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eastAsiaTheme="minorEastAsia"/>
          <w:bCs/>
          <w:color w:val="auto"/>
          <w:sz w:val="32"/>
          <w:szCs w:val="32"/>
          <w:highlight w:val="none"/>
        </w:rPr>
      </w:pPr>
      <w:r>
        <w:rPr>
          <w:rFonts w:hint="eastAsia" w:asciiTheme="minorEastAsia" w:hAnsiTheme="minorEastAsia" w:eastAsiaTheme="minorEastAsia"/>
          <w:bCs/>
          <w:color w:val="auto"/>
          <w:sz w:val="30"/>
          <w:szCs w:val="30"/>
          <w:highlight w:val="none"/>
        </w:rPr>
        <w:t>GF—2015—0209</w:t>
      </w:r>
    </w:p>
    <w:p>
      <w:pPr>
        <w:spacing w:line="360" w:lineRule="auto"/>
        <w:ind w:firstLine="5737" w:firstLineChars="1905"/>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合同编号：</w:t>
      </w:r>
    </w:p>
    <w:p>
      <w:pPr>
        <w:spacing w:line="360" w:lineRule="auto"/>
        <w:jc w:val="center"/>
        <w:rPr>
          <w:rFonts w:asciiTheme="minorEastAsia" w:hAnsiTheme="minorEastAsia" w:eastAsiaTheme="minorEastAsia"/>
          <w:b/>
          <w:color w:val="auto"/>
          <w:sz w:val="52"/>
          <w:szCs w:val="52"/>
          <w:highlight w:val="none"/>
        </w:rPr>
      </w:pPr>
    </w:p>
    <w:p>
      <w:pPr>
        <w:spacing w:line="360" w:lineRule="auto"/>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建设工程勘察设计合同</w:t>
      </w:r>
    </w:p>
    <w:p>
      <w:pPr>
        <w:spacing w:line="360" w:lineRule="auto"/>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示范文本</w:t>
      </w:r>
    </w:p>
    <w:p>
      <w:pPr>
        <w:spacing w:line="360" w:lineRule="auto"/>
        <w:jc w:val="center"/>
        <w:rPr>
          <w:rFonts w:asciiTheme="minorEastAsia" w:hAnsiTheme="minorEastAsia" w:eastAsiaTheme="minorEastAsia"/>
          <w:b/>
          <w:color w:val="auto"/>
          <w:sz w:val="52"/>
          <w:szCs w:val="52"/>
          <w:highlight w:val="none"/>
        </w:rPr>
      </w:pPr>
      <w:r>
        <w:rPr>
          <w:rFonts w:hint="eastAsia" w:asciiTheme="minorEastAsia" w:hAnsiTheme="minorEastAsia" w:eastAsiaTheme="minorEastAsia"/>
          <w:b/>
          <w:color w:val="auto"/>
          <w:sz w:val="72"/>
          <w:szCs w:val="52"/>
          <w:highlight w:val="none"/>
        </w:rPr>
        <w:t>（房屋建筑工程）</w:t>
      </w:r>
    </w:p>
    <w:p>
      <w:pPr>
        <w:spacing w:line="360" w:lineRule="auto"/>
        <w:jc w:val="center"/>
        <w:rPr>
          <w:rFonts w:asciiTheme="minorEastAsia" w:hAnsiTheme="minorEastAsia" w:eastAsiaTheme="minorEastAsia"/>
          <w:b/>
          <w:color w:val="auto"/>
          <w:sz w:val="52"/>
          <w:szCs w:val="52"/>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rPr>
          <w:rFonts w:asciiTheme="minorEastAsia" w:hAnsiTheme="minorEastAsia" w:eastAsiaTheme="minorEastAsia"/>
          <w:b/>
          <w:color w:val="auto"/>
          <w:sz w:val="28"/>
          <w:szCs w:val="28"/>
          <w:highlight w:val="none"/>
        </w:rPr>
      </w:pPr>
    </w:p>
    <w:p>
      <w:pPr>
        <w:spacing w:line="360" w:lineRule="auto"/>
        <w:ind w:right="3559" w:rightChars="1695" w:firstLine="2100" w:firstLineChars="1000"/>
        <w:jc w:val="distribute"/>
        <w:rPr>
          <w:rFonts w:asciiTheme="minorEastAsia" w:hAnsiTheme="minorEastAsia" w:eastAsiaTheme="minorEastAsia"/>
          <w:b/>
          <w:color w:val="auto"/>
          <w:sz w:val="32"/>
          <w:szCs w:val="28"/>
          <w:highlight w:val="none"/>
        </w:rPr>
      </w:pPr>
      <w:r>
        <w:rPr>
          <w:rFonts w:asciiTheme="minorEastAsia" w:hAnsiTheme="minorEastAsia" w:eastAsiaTheme="minorEastAsia"/>
          <w:color w:val="auto"/>
          <w:highlight w:val="none"/>
        </w:rPr>
        <w:pict>
          <v:shape id="Text Box 20" o:spid="_x0000_s1026" o:spt="202" type="#_x0000_t202" style="position:absolute;left:0pt;margin-left:281.15pt;margin-top:15.6pt;height:36pt;width:57pt;z-index:251660288;mso-width-relative:page;mso-height-relative:page;" filled="f" stroked="t" coordsize="21600,21600" o:gfxdata="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gLnD/YAAAACgEAAA8AAAAAAAAA&#10;AQAgAAAAIgAAAGRycy9kb3ducmV2LnhtbFBLAQIUABQAAAAIAIdO4kA65MkLEQIAAA8EAAAOAAAA&#10;AAAAAAEAIAAAACcBAABkcnMvZTJvRG9jLnhtbFBLBQYAAAAABgAGAFkBAACq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asciiTheme="minorEastAsia" w:hAnsiTheme="minorEastAsia" w:eastAsiaTheme="minorEastAsia"/>
          <w:b/>
          <w:color w:val="auto"/>
          <w:sz w:val="32"/>
          <w:szCs w:val="28"/>
          <w:highlight w:val="none"/>
        </w:rPr>
        <w:t>住房和城乡建设部</w:t>
      </w:r>
    </w:p>
    <w:p>
      <w:pPr>
        <w:spacing w:line="360" w:lineRule="auto"/>
        <w:ind w:right="3360" w:rightChars="1600" w:firstLine="2107" w:firstLineChars="656"/>
        <w:rPr>
          <w:rFonts w:asciiTheme="minorEastAsia" w:hAnsiTheme="minorEastAsia" w:eastAsiaTheme="minorEastAsia"/>
          <w:b/>
          <w:color w:val="auto"/>
          <w:sz w:val="32"/>
          <w:highlight w:val="none"/>
        </w:rPr>
      </w:pPr>
      <w:r>
        <w:rPr>
          <w:rFonts w:hint="eastAsia" w:asciiTheme="minorEastAsia" w:hAnsiTheme="minorEastAsia" w:eastAsiaTheme="minorEastAsia"/>
          <w:b/>
          <w:color w:val="auto"/>
          <w:sz w:val="32"/>
          <w:szCs w:val="28"/>
          <w:highlight w:val="none"/>
        </w:rPr>
        <w:t>国家工商行政管理总局</w:t>
      </w:r>
    </w:p>
    <w:p>
      <w:pPr>
        <w:pStyle w:val="260"/>
        <w:spacing w:before="0" w:line="360" w:lineRule="auto"/>
        <w:jc w:val="center"/>
        <w:rPr>
          <w:rFonts w:asciiTheme="minorEastAsia" w:hAnsiTheme="minorEastAsia" w:eastAsiaTheme="minorEastAsia"/>
          <w:b w:val="0"/>
          <w:color w:val="auto"/>
          <w:highlight w:val="none"/>
        </w:rPr>
      </w:pPr>
      <w:r>
        <w:rPr>
          <w:rFonts w:hint="eastAsia" w:asciiTheme="minorEastAsia" w:hAnsiTheme="minorEastAsia" w:eastAsiaTheme="minorEastAsia"/>
          <w:b w:val="0"/>
          <w:color w:val="auto"/>
          <w:highlight w:val="none"/>
        </w:rPr>
        <w:br w:type="page"/>
      </w:r>
      <w:bookmarkStart w:id="0" w:name="_Toc296503025"/>
      <w:bookmarkStart w:id="1" w:name="_Toc296890982"/>
    </w:p>
    <w:p>
      <w:pPr>
        <w:pStyle w:val="260"/>
        <w:spacing w:before="0" w:line="360" w:lineRule="auto"/>
        <w:jc w:val="center"/>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lang w:val="zh-CN"/>
        </w:rPr>
        <w:t>说  明</w:t>
      </w:r>
    </w:p>
    <w:p>
      <w:pPr>
        <w:spacing w:line="360" w:lineRule="auto"/>
        <w:rPr>
          <w:rFonts w:asciiTheme="minorEastAsia" w:hAnsiTheme="minorEastAsia" w:eastAsiaTheme="minorEastAsia"/>
          <w:color w:val="auto"/>
          <w:highlight w:val="none"/>
          <w:lang w:val="zh-CN"/>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为了指导建设工程设计合同当事人的签约行为，维护合同当事人的合法权益，依据《中华人民共和国民法典》、《中华人民共和国建筑法》、《中华人民共和国招标投标法》以及相关法律法规，住房城乡建设部、工商总局对《建设工程设计合同（一）（民用建设工程设计合同）》（GF-2000-0209）进行了修订，制定了《建设工程设计合同示范文本（房屋建筑工程）》（GF-2015-0209）（以下简称《示范文本》）。为了便于合同当事人使用《示范文本》，现就有关问题说明如下：</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一、《示范文本》的组成</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《示范文本》由合同协议书、通用合同条款和专用合同条款三部分组成。</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（一）合同协议书</w:t>
      </w:r>
    </w:p>
    <w:p>
      <w:pPr>
        <w:spacing w:line="360" w:lineRule="auto"/>
        <w:ind w:left="147" w:leftChars="70" w:firstLine="360"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《示范文本》合同协议书集中约定了合同当事人基本的合同权利义务。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（二）通用合同条款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通用合同条款是合同当事人根据《中华人民共和国建筑法》、《中华人民共和国民法典》等法律法规的规定，就工程设计的实施及相关事项，对合同当事人的权利义务作出的原则性约定。</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通用合同条款既考虑了现行法律法规对工程建设的有关要求，也考虑了工程设计管理的特殊需要。</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（三）专用合同条款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25" w:rightChars="12"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1.专用合同条款的编号应与相应的通用合同条款的编号一致；</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2.合同当事人可以通过对专用合同条款的修改，满足具体房屋建筑工程的特殊要求，避免直接修改通用合同条款；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Cs/>
          <w:color w:val="auto"/>
          <w:sz w:val="24"/>
          <w:szCs w:val="24"/>
          <w:highlight w:val="none"/>
        </w:rPr>
        <w:t>二、《示范文本》的性质和适用范围</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《示范文本》供合同双方当事人参照使用，可适用于方案设计招标投标、队伍比选等形式下的合同订立。</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示范文本》适用于建设用地规划许可证范围内的建筑物构筑物设计、室外工程设计、民用建筑修建的地下工程设计及住宅小区、工厂厂前区、工厂生活区、小区规划设计及单体设计等，以及所包含的相关专业的设计内容（总平面布置、竖向设计、各类管网管线设计、景观设计、室内外环境设计及建筑装饰、道路、消防、智能、安保、通信、防雷、人防、供配电、照明、废水治理、空调设施、抗震加固等）等工程设计活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br w:type="page"/>
      </w:r>
    </w:p>
    <w:p>
      <w:pPr>
        <w:pStyle w:val="260"/>
        <w:tabs>
          <w:tab w:val="right" w:leader="middleDot" w:pos="8400"/>
        </w:tabs>
        <w:spacing w:before="120" w:after="12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目  录</w:t>
      </w:r>
    </w:p>
    <w:p>
      <w:pPr>
        <w:pStyle w:val="29"/>
        <w:tabs>
          <w:tab w:val="right" w:leader="middleDot" w:pos="8400"/>
          <w:tab w:val="right" w:leader="dot" w:pos="8810"/>
        </w:tabs>
        <w:spacing w:line="360" w:lineRule="auto"/>
        <w:ind w:left="0" w:leftChars="0" w:firstLine="240" w:firstLine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fldChar w:fldCharType="begin"/>
      </w:r>
      <w:r>
        <w:rPr>
          <w:rFonts w:hint="eastAsia" w:asciiTheme="minorEastAsia" w:hAnsiTheme="minorEastAsia" w:eastAsiaTheme="minorEastAsia"/>
          <w:color w:val="auto"/>
          <w:sz w:val="24"/>
          <w:szCs w:val="24"/>
          <w:highlight w:val="none"/>
        </w:rPr>
        <w:instrText xml:space="preserve"> TOC \o "1-5" \h \z \u </w:instrText>
      </w:r>
      <w:r>
        <w:rPr>
          <w:rFonts w:hint="eastAsia" w:asciiTheme="minorEastAsia" w:hAnsiTheme="minorEastAsia" w:eastAsiaTheme="minorEastAsia"/>
          <w:color w:val="auto"/>
          <w:sz w:val="24"/>
          <w:szCs w:val="24"/>
          <w:highlight w:val="none"/>
        </w:rPr>
        <w:fldChar w:fldCharType="separate"/>
      </w:r>
      <w:r>
        <w:rPr>
          <w:color w:val="auto"/>
          <w:highlight w:val="none"/>
        </w:rPr>
        <w:fldChar w:fldCharType="begin"/>
      </w:r>
      <w:r>
        <w:rPr>
          <w:color w:val="auto"/>
          <w:highlight w:val="none"/>
        </w:rPr>
        <w:instrText xml:space="preserve"> HYPERLINK \l "_Toc351203480" </w:instrText>
      </w:r>
      <w:r>
        <w:rPr>
          <w:color w:val="auto"/>
          <w:highlight w:val="none"/>
        </w:rPr>
        <w:fldChar w:fldCharType="separate"/>
      </w:r>
      <w:r>
        <w:rPr>
          <w:rStyle w:val="63"/>
          <w:rFonts w:hint="eastAsia" w:asciiTheme="minorEastAsia" w:hAnsiTheme="minorEastAsia" w:eastAsiaTheme="minorEastAsia"/>
          <w:b/>
          <w:color w:val="auto"/>
          <w:sz w:val="24"/>
          <w:szCs w:val="24"/>
          <w:highlight w:val="none"/>
        </w:rPr>
        <w:t>第一部分 合同协议书</w:t>
      </w:r>
      <w:r>
        <w:rPr>
          <w:rStyle w:val="63"/>
          <w:rFonts w:hint="eastAsia" w:asciiTheme="minorEastAsia" w:hAnsiTheme="minorEastAsia" w:eastAsiaTheme="minorEastAsia"/>
          <w:b/>
          <w:color w:val="auto"/>
          <w:sz w:val="24"/>
          <w:szCs w:val="24"/>
          <w:highlight w:val="none"/>
        </w:rPr>
        <w:fldChar w:fldCharType="end"/>
      </w:r>
      <w:r>
        <w:rPr>
          <w:rFonts w:hint="eastAsia" w:asciiTheme="minorEastAsia" w:hAnsiTheme="minorEastAsia" w:eastAsiaTheme="minorEastAsia"/>
          <w:bCs/>
          <w:color w:val="auto"/>
          <w:sz w:val="24"/>
          <w:szCs w:val="24"/>
          <w:highlight w:val="none"/>
        </w:rPr>
        <w:tab/>
      </w:r>
      <w:r>
        <w:rPr>
          <w:rFonts w:hint="eastAsia" w:asciiTheme="minorEastAsia" w:hAnsiTheme="minorEastAsia" w:eastAsiaTheme="minorEastAsia"/>
          <w:bCs/>
          <w:color w:val="auto"/>
          <w:sz w:val="24"/>
          <w:szCs w:val="24"/>
          <w:highlight w:val="none"/>
        </w:rPr>
        <w:t>7</w:t>
      </w:r>
    </w:p>
    <w:p>
      <w:pPr>
        <w:pStyle w:val="29"/>
        <w:tabs>
          <w:tab w:val="right" w:leader="middleDot" w:pos="8400"/>
          <w:tab w:val="right" w:leader="dot" w:pos="8810"/>
        </w:tabs>
        <w:spacing w:line="360" w:lineRule="auto"/>
        <w:ind w:left="0" w:leftChars="0" w:firstLine="198" w:firstLineChars="99"/>
        <w:rPr>
          <w:rFonts w:asciiTheme="minorEastAsia" w:hAnsiTheme="minorEastAsia" w:eastAsiaTheme="minorEastAsia"/>
          <w:b/>
          <w:color w:val="auto"/>
          <w:sz w:val="24"/>
          <w:szCs w:val="24"/>
          <w:highlight w:val="none"/>
        </w:rPr>
      </w:pPr>
      <w:r>
        <w:rPr>
          <w:color w:val="auto"/>
          <w:highlight w:val="none"/>
        </w:rPr>
        <w:fldChar w:fldCharType="begin"/>
      </w:r>
      <w:r>
        <w:rPr>
          <w:color w:val="auto"/>
          <w:highlight w:val="none"/>
        </w:rPr>
        <w:instrText xml:space="preserve"> HYPERLINK \l "_Toc351203494" </w:instrText>
      </w:r>
      <w:r>
        <w:rPr>
          <w:color w:val="auto"/>
          <w:highlight w:val="none"/>
        </w:rPr>
        <w:fldChar w:fldCharType="separate"/>
      </w:r>
      <w:r>
        <w:rPr>
          <w:rStyle w:val="63"/>
          <w:rFonts w:hint="eastAsia" w:asciiTheme="minorEastAsia" w:hAnsiTheme="minorEastAsia" w:eastAsiaTheme="minorEastAsia"/>
          <w:b/>
          <w:color w:val="auto"/>
          <w:sz w:val="24"/>
          <w:szCs w:val="24"/>
          <w:highlight w:val="none"/>
        </w:rPr>
        <w:t>第二部分 通用合同</w:t>
      </w:r>
      <w:bookmarkStart w:id="2" w:name="_Hlt278396651"/>
      <w:r>
        <w:rPr>
          <w:rStyle w:val="63"/>
          <w:rFonts w:hint="eastAsia" w:asciiTheme="minorEastAsia" w:hAnsiTheme="minorEastAsia" w:eastAsiaTheme="minorEastAsia"/>
          <w:b/>
          <w:color w:val="auto"/>
          <w:sz w:val="24"/>
          <w:szCs w:val="24"/>
          <w:highlight w:val="none"/>
        </w:rPr>
        <w:t>条</w:t>
      </w:r>
      <w:bookmarkEnd w:id="2"/>
      <w:r>
        <w:rPr>
          <w:rStyle w:val="63"/>
          <w:rFonts w:hint="eastAsia" w:asciiTheme="minorEastAsia" w:hAnsiTheme="minorEastAsia" w:eastAsiaTheme="minorEastAsia"/>
          <w:b/>
          <w:color w:val="auto"/>
          <w:sz w:val="24"/>
          <w:szCs w:val="24"/>
          <w:highlight w:val="none"/>
        </w:rPr>
        <w:t>款</w:t>
      </w:r>
      <w:r>
        <w:rPr>
          <w:rStyle w:val="63"/>
          <w:rFonts w:hint="eastAsia" w:asciiTheme="minorEastAsia" w:hAnsiTheme="minorEastAsia" w:eastAsiaTheme="minorEastAsia"/>
          <w:b/>
          <w:color w:val="auto"/>
          <w:sz w:val="24"/>
          <w:szCs w:val="24"/>
          <w:highlight w:val="none"/>
        </w:rPr>
        <w:fldChar w:fldCharType="end"/>
      </w:r>
      <w:r>
        <w:rPr>
          <w:rFonts w:hint="eastAsia" w:asciiTheme="minorEastAsia" w:hAnsiTheme="minorEastAsia" w:eastAsiaTheme="minorEastAsia"/>
          <w:bCs/>
          <w:color w:val="auto"/>
          <w:sz w:val="24"/>
          <w:szCs w:val="24"/>
          <w:highlight w:val="none"/>
        </w:rPr>
        <w:tab/>
      </w:r>
      <w:r>
        <w:rPr>
          <w:rFonts w:hint="eastAsia" w:asciiTheme="minorEastAsia" w:hAnsiTheme="minorEastAsia" w:eastAsiaTheme="minorEastAsia"/>
          <w:bCs/>
          <w:color w:val="auto"/>
          <w:sz w:val="24"/>
          <w:szCs w:val="24"/>
          <w:highlight w:val="none"/>
        </w:rPr>
        <w:t>11</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"_Toc351203495"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 一般约定</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11</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"_Toc351203496"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1.1 词语定义与解释</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"_Toc351203497"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1.2 语言文字</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"_Toc351203498"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1.3 法律</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"_Toc351203499"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1.4 技术标准</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"_Toc351203500"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 合同文件的优先顺序</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"_Toc351203501"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1.6 联络</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"_Toc351203502"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 严禁贿赂</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"_Toc351203503"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1.8 保密</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"_Toc351203509"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 发包人</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18</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2.1 发包人一般义务</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2.2 发包人代表</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2.3 发包人决定</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2.4 支付合同价款</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"_Toc351203514"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2.5 设计文件接收</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 设计人</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19</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"_Toc351203519"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3.1 设计人一般义务</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"_Toc351203520"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3.2 项目负责人</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"_Toc351203521"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3.3 设计人人员</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"_Toc351203522"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3.4 设计分包</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"_Toc351203523"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3.5 联合体</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"_Toc351203532"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4. 工程设计</w:t>
      </w:r>
      <w:r>
        <w:rPr>
          <w:rStyle w:val="63"/>
          <w:rFonts w:hint="eastAsia" w:asciiTheme="minorEastAsia" w:hAnsiTheme="minorEastAsia" w:eastAsiaTheme="minorEastAsia"/>
          <w:color w:val="auto"/>
          <w:sz w:val="24"/>
          <w:szCs w:val="24"/>
          <w:highlight w:val="none"/>
        </w:rPr>
        <w:fldChar w:fldCharType="end"/>
      </w:r>
      <w:r>
        <w:rPr>
          <w:rStyle w:val="63"/>
          <w:rFonts w:hint="eastAsia" w:asciiTheme="minorEastAsia" w:hAnsiTheme="minorEastAsia" w:eastAsiaTheme="minorEastAsia"/>
          <w:color w:val="auto"/>
          <w:sz w:val="24"/>
          <w:szCs w:val="24"/>
          <w:highlight w:val="none"/>
        </w:rPr>
        <w:t>资料</w:t>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23</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"_Toc351203533"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4.1 提供工程设计资料</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"_Toc351203534"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4.2 逾期提供的责任</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"_Toc351203538"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 工程设计要求</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24</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"_Toc351203539"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5.1 工程设计一般要求</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5.2 工程设计保证措施</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5.3 工程设计文件的要求</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5.4 不合格工程设计文件的处理</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 工程设计进度与周期</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27</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6.1 工程设计进度计划</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"_Toc351203544"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6.2 工程设计开始</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"_Toc351203545"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6.3 工程设计进度延误</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6.4 暂停设计</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6.5 提前交付工程设计文件</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w:t>
      </w:r>
      <w:r>
        <w:rPr>
          <w:color w:val="auto"/>
          <w:highlight w:val="none"/>
        </w:rPr>
        <w:fldChar w:fldCharType="begin"/>
      </w:r>
      <w:r>
        <w:rPr>
          <w:color w:val="auto"/>
          <w:highlight w:val="none"/>
        </w:rPr>
        <w:instrText xml:space="preserve"> HYPERLINK \l "_Toc351203562"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 工程设计文件交付</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31</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"_Toc351203562"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8. 工程设计文件审查</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32</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"_Toc351203562"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9. 施工现场配合服务</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34</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"_Toc351203562"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 合同价款与支付</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34</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10.1 合同价款组成</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10.2 合同价格形式</w:t>
      </w:r>
      <w:bookmarkStart w:id="3" w:name="_Hlt370150698"/>
      <w:bookmarkEnd w:id="3"/>
      <w:bookmarkStart w:id="4" w:name="_Hlt370150699"/>
      <w:bookmarkEnd w:id="4"/>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10.3 定金</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或预付款</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10.4 进度款支付</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10.5 合同价款的结算与支付</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Style w:val="63"/>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"_Toc351203546"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10.6 支付账户</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"_Toc351203567"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11. 工程设计变更与索赔</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37</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"_Toc351203577"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12. 专业责任与保险</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38</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"_Toc351203580"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13. 知识产权</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39</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14. 违约责任</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40</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"_Toc351203604"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14.1 发包人违约责任</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"_Toc351203605"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14.2 设计人违约责任</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 不可抗力</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41</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15.1 不可抗力的确认</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15.2 不可抗力的通知</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"_Toc351203610"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15.3 不可抗力后果的承担</w:t>
      </w:r>
      <w:r>
        <w:rPr>
          <w:rStyle w:val="63"/>
          <w:rFonts w:hint="eastAsia" w:asciiTheme="minorEastAsia" w:hAnsiTheme="minorEastAsia" w:eastAsiaTheme="minorEastAsia"/>
          <w:color w:val="auto"/>
          <w:sz w:val="24"/>
          <w:szCs w:val="24"/>
          <w:highlight w:val="none"/>
        </w:rPr>
        <w:fldChar w:fldCharType="end"/>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"_Toc351203607"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16. 合同解除</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43</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"_Toc351203626"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 争议解决</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43</w:t>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"_Toc351203627"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17.1 和解</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color w:val="auto"/>
          <w:highlight w:val="none"/>
        </w:rPr>
        <w:fldChar w:fldCharType="begin"/>
      </w:r>
      <w:r>
        <w:rPr>
          <w:color w:val="auto"/>
          <w:highlight w:val="none"/>
        </w:rPr>
        <w:instrText xml:space="preserve"> HYPERLINK \l "_Toc351203628"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7.2 调解</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"_Toc351203629"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17.3 争议评审</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"_Toc351203630"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17.4 仲裁或诉讼</w:t>
      </w:r>
      <w:r>
        <w:rPr>
          <w:rStyle w:val="63"/>
          <w:rFonts w:hint="eastAsia" w:asciiTheme="minorEastAsia" w:hAnsiTheme="minorEastAsia" w:eastAsiaTheme="minorEastAsia"/>
          <w:color w:val="auto"/>
          <w:sz w:val="24"/>
          <w:szCs w:val="24"/>
          <w:highlight w:val="none"/>
        </w:rPr>
        <w:fldChar w:fldCharType="end"/>
      </w:r>
    </w:p>
    <w:p>
      <w:pPr>
        <w:pStyle w:val="28"/>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17.5 争议解决条款效力</w:t>
      </w:r>
      <w:r>
        <w:rPr>
          <w:rStyle w:val="63"/>
          <w:rFonts w:hint="eastAsia" w:asciiTheme="minorEastAsia" w:hAnsiTheme="minorEastAsia" w:eastAsiaTheme="minorEastAsia"/>
          <w:color w:val="auto"/>
          <w:sz w:val="24"/>
          <w:szCs w:val="24"/>
          <w:highlight w:val="none"/>
        </w:rPr>
        <w:fldChar w:fldCharType="end"/>
      </w:r>
    </w:p>
    <w:p>
      <w:pPr>
        <w:pStyle w:val="29"/>
        <w:tabs>
          <w:tab w:val="right" w:leader="middleDot" w:pos="8400"/>
        </w:tabs>
        <w:spacing w:line="360" w:lineRule="auto"/>
        <w:ind w:left="0" w:leftChars="0" w:firstLine="20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"_Toc351203632" </w:instrText>
      </w:r>
      <w:r>
        <w:rPr>
          <w:color w:val="auto"/>
          <w:highlight w:val="none"/>
        </w:rPr>
        <w:fldChar w:fldCharType="separate"/>
      </w:r>
      <w:r>
        <w:rPr>
          <w:rStyle w:val="63"/>
          <w:rFonts w:hint="eastAsia" w:asciiTheme="minorEastAsia" w:hAnsiTheme="minorEastAsia" w:eastAsiaTheme="minorEastAsia"/>
          <w:b/>
          <w:color w:val="auto"/>
          <w:sz w:val="24"/>
          <w:szCs w:val="24"/>
          <w:highlight w:val="none"/>
        </w:rPr>
        <w:t>第三部分 专用合同条款</w:t>
      </w:r>
      <w:r>
        <w:rPr>
          <w:rStyle w:val="63"/>
          <w:rFonts w:hint="eastAsia" w:asciiTheme="minorEastAsia" w:hAnsiTheme="minorEastAsia" w:eastAsiaTheme="minorEastAsia"/>
          <w:b/>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46</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 一般约定</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46</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"_Toc351203634"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2. 发包人</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48</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"_Toc351203635"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3. 设计人</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49</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5. 工程设计要求</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51</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6. 工程设计进度与周期</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51</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"_Toc351203639"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7. 工程设计文件交付</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52</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8. 工程设计文件审查</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53</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9. 施工现场配合服务</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53</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10. 合同价款与支付</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53</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"_Toc351203567"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11. 工程设计变更与索赔</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54</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"_Toc351203643"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12. 专业责任与保险</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55</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"_Toc351203645"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13. 知识产权</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55</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"_Toc351203648"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14. 违约责任</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55</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15. 不可抗力</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56</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"_Toc351203649"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16. 合同解除</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56</w:t>
      </w:r>
    </w:p>
    <w:p>
      <w:pPr>
        <w:tabs>
          <w:tab w:val="right" w:leader="middleDot" w:pos="8400"/>
        </w:tabs>
        <w:spacing w:line="360" w:lineRule="auto"/>
        <w:ind w:left="630" w:leftChars="300"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"_Toc351203651"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17. 争议解决</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57</w:t>
      </w:r>
    </w:p>
    <w:p>
      <w:pPr>
        <w:tabs>
          <w:tab w:val="right" w:leader="middleDot" w:pos="8400"/>
        </w:tabs>
        <w:spacing w:line="360" w:lineRule="auto"/>
        <w:ind w:left="630" w:leftChars="3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18. 其他</w:t>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57</w:t>
      </w:r>
    </w:p>
    <w:p>
      <w:pPr>
        <w:pStyle w:val="39"/>
        <w:tabs>
          <w:tab w:val="right" w:leader="middleDot" w:pos="8400"/>
        </w:tabs>
        <w:spacing w:line="360" w:lineRule="auto"/>
        <w:ind w:firstLine="210" w:firstLineChars="100"/>
        <w:rPr>
          <w:rFonts w:asciiTheme="minorEastAsia" w:hAnsiTheme="minorEastAsia" w:eastAsiaTheme="minorEastAsia"/>
          <w:color w:val="auto"/>
          <w:sz w:val="24"/>
          <w:szCs w:val="24"/>
          <w:highlight w:val="none"/>
        </w:rPr>
      </w:pPr>
      <w:r>
        <w:rPr>
          <w:color w:val="auto"/>
          <w:highlight w:val="none"/>
        </w:rPr>
        <w:fldChar w:fldCharType="begin"/>
      </w:r>
      <w:r>
        <w:rPr>
          <w:color w:val="auto"/>
          <w:highlight w:val="none"/>
        </w:rPr>
        <w:instrText xml:space="preserve"> HYPERLINK \l "_Toc351203652" </w:instrText>
      </w:r>
      <w:r>
        <w:rPr>
          <w:color w:val="auto"/>
          <w:highlight w:val="none"/>
        </w:rPr>
        <w:fldChar w:fldCharType="separate"/>
      </w:r>
      <w:r>
        <w:rPr>
          <w:rStyle w:val="63"/>
          <w:rFonts w:hint="eastAsia" w:asciiTheme="minorEastAsia" w:hAnsiTheme="minorEastAsia" w:eastAsiaTheme="minorEastAsia"/>
          <w:color w:val="auto"/>
          <w:sz w:val="24"/>
          <w:szCs w:val="24"/>
          <w:highlight w:val="none"/>
        </w:rPr>
        <w:t>附件</w:t>
      </w:r>
      <w:r>
        <w:rPr>
          <w:rStyle w:val="63"/>
          <w:rFonts w:hint="eastAsia" w:asciiTheme="minorEastAsia" w:hAnsiTheme="minorEastAsia" w:eastAsiaTheme="minorEastAsia"/>
          <w:color w:val="auto"/>
          <w:sz w:val="24"/>
          <w:szCs w:val="24"/>
          <w:highlight w:val="none"/>
        </w:rPr>
        <w:fldChar w:fldCharType="end"/>
      </w:r>
      <w:r>
        <w:rPr>
          <w:rFonts w:hint="eastAsia" w:asciiTheme="minorEastAsia" w:hAnsiTheme="minorEastAsia" w:eastAsiaTheme="minorEastAsia"/>
          <w:color w:val="auto"/>
          <w:sz w:val="24"/>
          <w:szCs w:val="24"/>
          <w:highlight w:val="none"/>
        </w:rPr>
        <w:tab/>
      </w:r>
      <w:r>
        <w:rPr>
          <w:rFonts w:hint="eastAsia" w:asciiTheme="minorEastAsia" w:hAnsiTheme="minorEastAsia" w:eastAsiaTheme="minorEastAsia"/>
          <w:color w:val="auto"/>
          <w:sz w:val="24"/>
          <w:szCs w:val="24"/>
          <w:highlight w:val="none"/>
        </w:rPr>
        <w:t>58</w:t>
      </w:r>
    </w:p>
    <w:p>
      <w:pPr>
        <w:tabs>
          <w:tab w:val="right" w:leader="middleDot" w:pos="8400"/>
        </w:tabs>
        <w:spacing w:line="360" w:lineRule="auto"/>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4"/>
          <w:szCs w:val="24"/>
          <w:highlight w:val="none"/>
        </w:rPr>
        <w:fldChar w:fldCharType="end"/>
      </w:r>
    </w:p>
    <w:p>
      <w:pPr>
        <w:spacing w:line="360" w:lineRule="auto"/>
        <w:rPr>
          <w:rFonts w:asciiTheme="minorEastAsia" w:hAnsiTheme="minorEastAsia" w:eastAsiaTheme="minorEastAsia"/>
          <w:color w:val="auto"/>
          <w:sz w:val="28"/>
          <w:szCs w:val="28"/>
          <w:highlight w:val="none"/>
        </w:rPr>
      </w:pPr>
    </w:p>
    <w:p>
      <w:pPr>
        <w:widowControl/>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4"/>
        <w:spacing w:line="360" w:lineRule="auto"/>
        <w:jc w:val="center"/>
        <w:rPr>
          <w:rFonts w:asciiTheme="minorEastAsia" w:hAnsiTheme="minorEastAsia" w:eastAsiaTheme="minorEastAsia"/>
          <w:b w:val="0"/>
          <w:color w:val="auto"/>
          <w:sz w:val="44"/>
          <w:szCs w:val="44"/>
          <w:highlight w:val="none"/>
        </w:rPr>
      </w:pPr>
      <w:bookmarkStart w:id="5" w:name="_Toc351203480"/>
      <w:r>
        <w:rPr>
          <w:rFonts w:hint="eastAsia" w:asciiTheme="minorEastAsia" w:hAnsiTheme="minorEastAsia" w:eastAsiaTheme="minorEastAsia"/>
          <w:color w:val="auto"/>
          <w:sz w:val="44"/>
          <w:szCs w:val="44"/>
          <w:highlight w:val="none"/>
        </w:rPr>
        <w:t>第一部分 合同协议书</w:t>
      </w:r>
      <w:bookmarkEnd w:id="0"/>
      <w:bookmarkEnd w:id="1"/>
      <w:bookmarkEnd w:id="5"/>
    </w:p>
    <w:p>
      <w:pPr>
        <w:spacing w:line="360" w:lineRule="auto"/>
        <w:rPr>
          <w:rFonts w:asciiTheme="minorEastAsia" w:hAnsiTheme="minorEastAsia" w:eastAsiaTheme="minorEastAsia"/>
          <w:b/>
          <w:color w:val="auto"/>
          <w:sz w:val="24"/>
          <w:szCs w:val="24"/>
          <w:highlight w:val="none"/>
          <w:u w:val="single"/>
        </w:rPr>
      </w:pPr>
      <w:r>
        <w:rPr>
          <w:rFonts w:hint="eastAsia" w:asciiTheme="minorEastAsia" w:hAnsiTheme="minorEastAsia" w:eastAsiaTheme="minorEastAsia"/>
          <w:b/>
          <w:color w:val="auto"/>
          <w:sz w:val="24"/>
          <w:szCs w:val="24"/>
          <w:highlight w:val="none"/>
        </w:rPr>
        <w:t>发包人（全称）：</w:t>
      </w:r>
      <w:r>
        <w:rPr>
          <w:rFonts w:hint="eastAsia" w:asciiTheme="minorEastAsia" w:hAnsiTheme="minorEastAsia" w:eastAsiaTheme="minorEastAsia"/>
          <w:b/>
          <w:color w:val="auto"/>
          <w:sz w:val="24"/>
          <w:szCs w:val="24"/>
          <w:highlight w:val="none"/>
          <w:u w:val="single"/>
        </w:rPr>
        <w:t>广东省代建项目管理局       </w:t>
      </w:r>
    </w:p>
    <w:p>
      <w:pPr>
        <w:spacing w:line="360" w:lineRule="auto"/>
        <w:rPr>
          <w:rFonts w:asciiTheme="minorEastAsia" w:hAnsiTheme="minorEastAsia" w:eastAsiaTheme="minorEastAsia"/>
          <w:b/>
          <w:color w:val="auto"/>
          <w:sz w:val="24"/>
          <w:szCs w:val="24"/>
          <w:highlight w:val="none"/>
          <w:u w:val="single"/>
        </w:rPr>
      </w:pPr>
      <w:r>
        <w:rPr>
          <w:rFonts w:hint="eastAsia" w:asciiTheme="minorEastAsia" w:hAnsiTheme="minorEastAsia" w:eastAsiaTheme="minorEastAsia"/>
          <w:b/>
          <w:color w:val="auto"/>
          <w:sz w:val="24"/>
          <w:szCs w:val="24"/>
          <w:highlight w:val="none"/>
        </w:rPr>
        <w:t>设计人（全称）：</w:t>
      </w:r>
      <w:r>
        <w:rPr>
          <w:rFonts w:hint="eastAsia" w:asciiTheme="minorEastAsia" w:hAnsiTheme="minorEastAsia" w:eastAsiaTheme="minorEastAsia"/>
          <w:b/>
          <w:color w:val="auto"/>
          <w:sz w:val="24"/>
          <w:szCs w:val="24"/>
          <w:highlight w:val="none"/>
          <w:u w:val="single"/>
        </w:rPr>
        <w:t>                    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根据《中华人民共和国民法典》、《中华人民共和国建筑法》及有关法律规定，遵循平等、自愿、公平和诚实信用的原则，双方就</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工程设计及有关事项协商一致，共同达成如下协议：</w:t>
      </w:r>
    </w:p>
    <w:p>
      <w:pPr>
        <w:pStyle w:val="5"/>
        <w:spacing w:before="120" w:after="120" w:line="360" w:lineRule="auto"/>
        <w:rPr>
          <w:rFonts w:asciiTheme="minorEastAsia" w:hAnsiTheme="minorEastAsia" w:eastAsiaTheme="minorEastAsia"/>
          <w:bCs w:val="0"/>
          <w:color w:val="auto"/>
          <w:sz w:val="24"/>
          <w:szCs w:val="24"/>
          <w:highlight w:val="none"/>
        </w:rPr>
      </w:pPr>
      <w:bookmarkStart w:id="6" w:name="_Toc351203481"/>
      <w:r>
        <w:rPr>
          <w:rFonts w:hint="eastAsia" w:asciiTheme="minorEastAsia" w:hAnsiTheme="minorEastAsia" w:eastAsiaTheme="minorEastAsia"/>
          <w:b w:val="0"/>
          <w:color w:val="auto"/>
          <w:sz w:val="24"/>
          <w:szCs w:val="24"/>
          <w:highlight w:val="none"/>
        </w:rPr>
        <w:t>一、工程概况</w:t>
      </w:r>
      <w:bookmarkEnd w:id="6"/>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bCs/>
          <w:color w:val="auto"/>
          <w:sz w:val="24"/>
          <w:szCs w:val="24"/>
          <w:highlight w:val="none"/>
        </w:rPr>
        <w:t>1.工程名称</w:t>
      </w:r>
      <w:r>
        <w:rPr>
          <w:rFonts w:hint="eastAsia" w:asciiTheme="minorEastAsia" w:hAnsiTheme="minorEastAsia" w:eastAsiaTheme="minorEastAsia"/>
          <w:color w:val="auto"/>
          <w:sz w:val="24"/>
          <w:szCs w:val="24"/>
          <w:highlight w:val="none"/>
        </w:rPr>
        <w:t>：</w:t>
      </w:r>
      <w:r>
        <w:rPr>
          <w:rFonts w:hint="eastAsia" w:ascii="宋体" w:hAnsi="宋体" w:cs="宋体"/>
          <w:color w:val="auto"/>
          <w:sz w:val="24"/>
          <w:szCs w:val="24"/>
          <w:highlight w:val="none"/>
          <w:u w:val="single"/>
        </w:rPr>
        <w:t>广东工贸职业技术学院白云校区测绘地理信息产教融合实训基地（A-8A)项目勘察设计</w:t>
      </w:r>
      <w:r>
        <w:rPr>
          <w:rFonts w:hint="eastAsia" w:asciiTheme="minorEastAsia" w:hAnsiTheme="minorEastAsia" w:eastAsiaTheme="minorEastAsia"/>
          <w:color w:val="auto"/>
          <w:sz w:val="24"/>
          <w:szCs w:val="24"/>
          <w:highlight w:val="none"/>
        </w:rPr>
        <w:t>。</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2.工程地点：</w:t>
      </w:r>
      <w:r>
        <w:rPr>
          <w:rFonts w:hint="eastAsia" w:ascii="宋体" w:hAnsi="宋体" w:cs="宋体"/>
          <w:color w:val="auto"/>
          <w:sz w:val="24"/>
          <w:szCs w:val="24"/>
          <w:highlight w:val="none"/>
          <w:u w:val="single"/>
        </w:rPr>
        <w:t>广州市</w:t>
      </w:r>
      <w:r>
        <w:rPr>
          <w:rFonts w:hint="eastAsia" w:ascii="宋体" w:hAnsi="宋体"/>
          <w:color w:val="auto"/>
          <w:sz w:val="24"/>
          <w:highlight w:val="none"/>
          <w:u w:val="single"/>
        </w:rPr>
        <w:t>白云区钟落潭镇广从九路688号</w:t>
      </w:r>
      <w:r>
        <w:rPr>
          <w:rFonts w:hint="eastAsia" w:ascii="宋体" w:hAnsi="宋体" w:cs="宋体"/>
          <w:color w:val="auto"/>
          <w:sz w:val="24"/>
          <w:szCs w:val="24"/>
          <w:highlight w:val="none"/>
          <w:u w:val="single"/>
        </w:rPr>
        <w:t>广东工贸职业技术学院白云校区内</w:t>
      </w:r>
      <w:r>
        <w:rPr>
          <w:rFonts w:hint="eastAsia" w:asciiTheme="minorEastAsia" w:hAnsiTheme="minorEastAsia" w:eastAsiaTheme="minorEastAsia"/>
          <w:color w:val="auto"/>
          <w:sz w:val="24"/>
          <w:szCs w:val="24"/>
          <w:highlight w:val="none"/>
        </w:rPr>
        <w:t>。</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3.规划占地面积：</w:t>
      </w:r>
      <w:r>
        <w:rPr>
          <w:rFonts w:hint="eastAsia" w:asciiTheme="minorEastAsia" w:hAnsiTheme="minorEastAsia" w:eastAsiaTheme="minorEastAsia"/>
          <w:color w:val="auto"/>
          <w:sz w:val="24"/>
          <w:szCs w:val="24"/>
          <w:highlight w:val="none"/>
          <w:u w:val="single"/>
        </w:rPr>
        <w:t>项目总建筑面积为</w:t>
      </w:r>
      <w:r>
        <w:rPr>
          <w:rFonts w:asciiTheme="minorEastAsia" w:hAnsiTheme="minorEastAsia" w:eastAsiaTheme="minorEastAsia"/>
          <w:color w:val="auto"/>
          <w:sz w:val="24"/>
          <w:szCs w:val="24"/>
          <w:highlight w:val="none"/>
          <w:u w:val="single"/>
        </w:rPr>
        <w:t>28979.28平方米，地上十二层，建筑高度49.5米，地上建筑面积24980.68平方米，地下一层，建筑高度5米，地下建筑面积3998.60平方米</w:t>
      </w:r>
      <w:r>
        <w:rPr>
          <w:rFonts w:hint="eastAsia" w:asciiTheme="minorEastAsia" w:hAnsiTheme="minorEastAsia" w:eastAsiaTheme="minorEastAsia"/>
          <w:color w:val="auto"/>
          <w:sz w:val="24"/>
          <w:szCs w:val="24"/>
          <w:highlight w:val="none"/>
        </w:rPr>
        <w:t>。</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4.建筑功能：</w:t>
      </w:r>
      <w:r>
        <w:rPr>
          <w:rFonts w:hint="eastAsia" w:asciiTheme="minorEastAsia" w:hAnsiTheme="minorEastAsia" w:eastAsiaTheme="minorEastAsia"/>
          <w:color w:val="auto"/>
          <w:sz w:val="24"/>
          <w:szCs w:val="24"/>
          <w:highlight w:val="none"/>
          <w:u w:val="single"/>
        </w:rPr>
        <w:t>项目建设内容为新建一栋测绘地理信息教学实训楼，主要包括建设教学实训室、设备用房及人防地下工程等</w:t>
      </w:r>
      <w:r>
        <w:rPr>
          <w:rFonts w:hint="eastAsia" w:asciiTheme="minorEastAsia" w:hAnsiTheme="minorEastAsia" w:eastAsiaTheme="minorEastAsia"/>
          <w:color w:val="auto"/>
          <w:sz w:val="24"/>
          <w:szCs w:val="24"/>
          <w:highlight w:val="none"/>
        </w:rPr>
        <w:t>。</w:t>
      </w:r>
    </w:p>
    <w:p>
      <w:pPr>
        <w:spacing w:line="360" w:lineRule="auto"/>
        <w:ind w:firstLine="470" w:firstLineChars="196"/>
        <w:rPr>
          <w:rFonts w:asciiTheme="minorEastAsia" w:hAnsiTheme="minorEastAsia" w:eastAsiaTheme="minorEastAsia"/>
          <w:bCs/>
          <w:color w:val="auto"/>
          <w:sz w:val="24"/>
          <w:szCs w:val="24"/>
          <w:highlight w:val="none"/>
          <w:u w:val="single"/>
        </w:rPr>
      </w:pPr>
      <w:r>
        <w:rPr>
          <w:rFonts w:hint="eastAsia" w:asciiTheme="minorEastAsia" w:hAnsiTheme="minorEastAsia" w:eastAsiaTheme="minorEastAsia"/>
          <w:color w:val="auto"/>
          <w:sz w:val="24"/>
          <w:szCs w:val="24"/>
          <w:highlight w:val="none"/>
        </w:rPr>
        <w:t>5.投资估算：</w:t>
      </w:r>
      <w:r>
        <w:rPr>
          <w:rFonts w:hint="eastAsia" w:ascii="宋体" w:hAnsi="宋体" w:cs="宋体"/>
          <w:color w:val="auto"/>
          <w:sz w:val="24"/>
          <w:highlight w:val="none"/>
          <w:u w:val="single"/>
          <w:lang w:bidi="ar"/>
        </w:rPr>
        <w:t>项目估算总投资15022.05万元（取整后总投资估算为15022万元），其中：建安工程费11480.75万元，工程建设其他费1606.96万元，预备费654.39万元，设备购置费1279.95万元</w:t>
      </w:r>
      <w:r>
        <w:rPr>
          <w:rFonts w:hint="eastAsia" w:asciiTheme="minorEastAsia" w:hAnsiTheme="minorEastAsia" w:eastAsiaTheme="minorEastAsia"/>
          <w:color w:val="auto"/>
          <w:sz w:val="24"/>
          <w:szCs w:val="24"/>
          <w:highlight w:val="none"/>
        </w:rPr>
        <w:t>。</w:t>
      </w:r>
    </w:p>
    <w:p>
      <w:pPr>
        <w:spacing w:before="120" w:after="120" w:line="360" w:lineRule="auto"/>
        <w:ind w:firstLine="470" w:firstLineChars="196"/>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二、工程勘察设计范围、阶段与服务内容</w:t>
      </w:r>
    </w:p>
    <w:p>
      <w:pPr>
        <w:spacing w:line="360" w:lineRule="auto"/>
        <w:ind w:firstLine="470" w:firstLineChars="196"/>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1.工程勘察设计范围：</w:t>
      </w:r>
      <w:r>
        <w:rPr>
          <w:rFonts w:hint="eastAsia" w:asciiTheme="minorEastAsia" w:hAnsiTheme="minorEastAsia" w:eastAsiaTheme="minorEastAsia"/>
          <w:color w:val="auto"/>
          <w:sz w:val="24"/>
          <w:szCs w:val="24"/>
          <w:highlight w:val="none"/>
          <w:u w:val="single"/>
        </w:rPr>
        <w:t xml:space="preserve">见招标公告 </w:t>
      </w:r>
      <w:r>
        <w:rPr>
          <w:rFonts w:hint="eastAsia" w:asciiTheme="minorEastAsia" w:hAnsiTheme="minorEastAsia" w:eastAsiaTheme="minorEastAsia"/>
          <w:bCs/>
          <w:color w:val="auto"/>
          <w:sz w:val="24"/>
          <w:szCs w:val="24"/>
          <w:highlight w:val="none"/>
        </w:rPr>
        <w:t>。</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2.工程设计阶段：</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br w:type="page"/>
      </w:r>
    </w:p>
    <w:tbl>
      <w:tblPr>
        <w:tblStyle w:val="54"/>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97"/>
        <w:gridCol w:w="543"/>
        <w:gridCol w:w="567"/>
        <w:gridCol w:w="733"/>
        <w:gridCol w:w="709"/>
        <w:gridCol w:w="700"/>
        <w:gridCol w:w="854"/>
        <w:gridCol w:w="1117"/>
        <w:gridCol w:w="928"/>
        <w:gridCol w:w="54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1588" w:type="dxa"/>
            <w:gridSpan w:val="2"/>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项目名称</w:t>
            </w:r>
          </w:p>
        </w:tc>
        <w:tc>
          <w:tcPr>
            <w:tcW w:w="7441" w:type="dxa"/>
            <w:gridSpan w:val="10"/>
            <w:tcBorders>
              <w:right w:val="single" w:color="auto" w:sz="4" w:space="0"/>
            </w:tcBorders>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588" w:type="dxa"/>
            <w:gridSpan w:val="2"/>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建设规模</w:t>
            </w:r>
          </w:p>
        </w:tc>
        <w:tc>
          <w:tcPr>
            <w:tcW w:w="5223" w:type="dxa"/>
            <w:gridSpan w:val="7"/>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设计阶段及内容</w:t>
            </w:r>
          </w:p>
        </w:tc>
        <w:tc>
          <w:tcPr>
            <w:tcW w:w="928" w:type="dxa"/>
            <w:vMerge w:val="restart"/>
            <w:textDirection w:val="tbRlV"/>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总投资额（亿元人民币）</w:t>
            </w:r>
          </w:p>
        </w:tc>
        <w:tc>
          <w:tcPr>
            <w:tcW w:w="540" w:type="dxa"/>
            <w:vMerge w:val="restart"/>
            <w:textDirection w:val="tbRlV"/>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费率（％）</w:t>
            </w:r>
          </w:p>
        </w:tc>
        <w:tc>
          <w:tcPr>
            <w:tcW w:w="750" w:type="dxa"/>
            <w:vMerge w:val="restart"/>
            <w:tcBorders>
              <w:right w:val="single" w:color="auto" w:sz="4" w:space="0"/>
            </w:tcBorders>
            <w:textDirection w:val="tbRlV"/>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合同价款（万元人民币）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91" w:type="dxa"/>
            <w:vMerge w:val="restart"/>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规划高度（m）</w:t>
            </w:r>
          </w:p>
        </w:tc>
        <w:tc>
          <w:tcPr>
            <w:tcW w:w="797" w:type="dxa"/>
            <w:vMerge w:val="restart"/>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建筑</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面积（m</w:t>
            </w:r>
            <w:r>
              <w:rPr>
                <w:rFonts w:hint="eastAsia" w:asciiTheme="minorEastAsia" w:hAnsiTheme="minorEastAsia" w:eastAsiaTheme="minorEastAsia"/>
                <w:color w:val="auto"/>
                <w:szCs w:val="21"/>
                <w:highlight w:val="none"/>
                <w:vertAlign w:val="superscript"/>
              </w:rPr>
              <w:t>2</w:t>
            </w:r>
            <w:r>
              <w:rPr>
                <w:rFonts w:hint="eastAsia" w:asciiTheme="minorEastAsia" w:hAnsiTheme="minorEastAsia" w:eastAsiaTheme="minorEastAsia"/>
                <w:color w:val="auto"/>
                <w:szCs w:val="21"/>
                <w:highlight w:val="none"/>
              </w:rPr>
              <w:t>）</w:t>
            </w:r>
          </w:p>
        </w:tc>
        <w:tc>
          <w:tcPr>
            <w:tcW w:w="5223" w:type="dxa"/>
            <w:gridSpan w:val="7"/>
            <w:vAlign w:val="center"/>
          </w:tcPr>
          <w:p>
            <w:pPr>
              <w:spacing w:line="360" w:lineRule="auto"/>
              <w:ind w:left="-53" w:leftChars="-25" w:right="-53" w:rightChars="-25" w:firstLine="68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各阶段提交设计成果文件版次</w:t>
            </w:r>
          </w:p>
        </w:tc>
        <w:tc>
          <w:tcPr>
            <w:tcW w:w="928"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540"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750" w:type="dxa"/>
            <w:vMerge w:val="continue"/>
            <w:tcBorders>
              <w:right w:val="single" w:color="auto" w:sz="4" w:space="0"/>
            </w:tcBorders>
          </w:tcPr>
          <w:p>
            <w:pPr>
              <w:spacing w:line="360" w:lineRule="auto"/>
              <w:ind w:left="-53" w:leftChars="-25" w:right="-53" w:rightChars="-25" w:firstLine="680"/>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91" w:type="dxa"/>
            <w:vMerge w:val="continue"/>
            <w:vAlign w:val="center"/>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797" w:type="dxa"/>
            <w:vMerge w:val="continue"/>
            <w:vAlign w:val="center"/>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1843" w:type="dxa"/>
            <w:gridSpan w:val="3"/>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方案优化</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设计</w:t>
            </w:r>
          </w:p>
        </w:tc>
        <w:tc>
          <w:tcPr>
            <w:tcW w:w="709"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初步设计</w:t>
            </w:r>
          </w:p>
        </w:tc>
        <w:tc>
          <w:tcPr>
            <w:tcW w:w="1554" w:type="dxa"/>
            <w:gridSpan w:val="2"/>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施工图</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设计</w:t>
            </w:r>
          </w:p>
        </w:tc>
        <w:tc>
          <w:tcPr>
            <w:tcW w:w="1117"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竣工图审查</w:t>
            </w:r>
          </w:p>
        </w:tc>
        <w:tc>
          <w:tcPr>
            <w:tcW w:w="928"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540"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750" w:type="dxa"/>
            <w:vMerge w:val="continue"/>
            <w:tcBorders>
              <w:right w:val="single" w:color="auto" w:sz="4" w:space="0"/>
            </w:tcBorders>
          </w:tcPr>
          <w:p>
            <w:pPr>
              <w:spacing w:line="360" w:lineRule="auto"/>
              <w:ind w:left="-53" w:leftChars="-25" w:right="-53" w:rightChars="-25" w:firstLine="680"/>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91" w:type="dxa"/>
            <w:vMerge w:val="continue"/>
            <w:vAlign w:val="center"/>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797" w:type="dxa"/>
            <w:vMerge w:val="continue"/>
            <w:vAlign w:val="center"/>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543"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567"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733"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709"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700"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854"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1117"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版</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次</w:t>
            </w:r>
          </w:p>
          <w:p>
            <w:pPr>
              <w:spacing w:line="360" w:lineRule="auto"/>
              <w:ind w:left="-53" w:leftChars="-25" w:right="-53" w:rightChars="-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928"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540" w:type="dxa"/>
            <w:vMerge w:val="continue"/>
          </w:tcPr>
          <w:p>
            <w:pPr>
              <w:spacing w:line="360" w:lineRule="auto"/>
              <w:ind w:left="-53" w:leftChars="-25" w:right="-53" w:rightChars="-25" w:firstLine="680"/>
              <w:rPr>
                <w:rFonts w:asciiTheme="minorEastAsia" w:hAnsiTheme="minorEastAsia" w:eastAsiaTheme="minorEastAsia"/>
                <w:color w:val="auto"/>
                <w:szCs w:val="21"/>
                <w:highlight w:val="none"/>
              </w:rPr>
            </w:pPr>
          </w:p>
        </w:tc>
        <w:tc>
          <w:tcPr>
            <w:tcW w:w="750" w:type="dxa"/>
            <w:vMerge w:val="continue"/>
            <w:tcBorders>
              <w:right w:val="single" w:color="auto" w:sz="4" w:space="0"/>
            </w:tcBorders>
          </w:tcPr>
          <w:p>
            <w:pPr>
              <w:spacing w:line="360" w:lineRule="auto"/>
              <w:ind w:left="-53" w:leftChars="-25" w:right="-53" w:rightChars="-25" w:firstLine="680"/>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791"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p>
        </w:tc>
        <w:tc>
          <w:tcPr>
            <w:tcW w:w="797"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p>
        </w:tc>
        <w:tc>
          <w:tcPr>
            <w:tcW w:w="5223" w:type="dxa"/>
            <w:gridSpan w:val="7"/>
          </w:tcPr>
          <w:p>
            <w:pPr>
              <w:pStyle w:val="300"/>
              <w:spacing w:line="360" w:lineRule="auto"/>
              <w:ind w:left="-53" w:leftChars="-25" w:right="-53" w:rightChars="-25"/>
              <w:rPr>
                <w:rFonts w:asciiTheme="minorEastAsia" w:hAnsiTheme="minorEastAsia" w:eastAsiaTheme="minorEastAsia"/>
                <w:color w:val="auto"/>
                <w:kern w:val="2"/>
                <w:sz w:val="21"/>
                <w:szCs w:val="21"/>
                <w:highlight w:val="none"/>
              </w:rPr>
            </w:pPr>
            <w:r>
              <w:rPr>
                <w:rFonts w:hint="eastAsia" w:asciiTheme="minorEastAsia" w:hAnsiTheme="minorEastAsia" w:eastAsiaTheme="minorEastAsia"/>
                <w:color w:val="auto"/>
                <w:kern w:val="2"/>
                <w:sz w:val="21"/>
                <w:szCs w:val="21"/>
                <w:highlight w:val="none"/>
              </w:rPr>
              <w:t>提交设计成果文件版次说明、设计内容见下本合同条款及附件</w:t>
            </w:r>
          </w:p>
        </w:tc>
        <w:tc>
          <w:tcPr>
            <w:tcW w:w="928" w:type="dxa"/>
            <w:vAlign w:val="center"/>
          </w:tcPr>
          <w:p>
            <w:pPr>
              <w:snapToGrid w:val="0"/>
              <w:spacing w:line="360" w:lineRule="auto"/>
              <w:ind w:left="-53" w:leftChars="-25" w:right="-53" w:rightChars="-2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以政府批准的概算为准</w:t>
            </w:r>
          </w:p>
        </w:tc>
        <w:tc>
          <w:tcPr>
            <w:tcW w:w="540" w:type="dxa"/>
            <w:vAlign w:val="center"/>
          </w:tcPr>
          <w:p>
            <w:pPr>
              <w:spacing w:line="360" w:lineRule="auto"/>
              <w:ind w:left="-53" w:leftChars="-25" w:right="-53" w:rightChars="-25"/>
              <w:jc w:val="center"/>
              <w:rPr>
                <w:rFonts w:asciiTheme="minorEastAsia" w:hAnsiTheme="minorEastAsia" w:eastAsiaTheme="minorEastAsia"/>
                <w:color w:val="auto"/>
                <w:szCs w:val="21"/>
                <w:highlight w:val="none"/>
              </w:rPr>
            </w:pPr>
          </w:p>
        </w:tc>
        <w:tc>
          <w:tcPr>
            <w:tcW w:w="750" w:type="dxa"/>
            <w:vAlign w:val="center"/>
          </w:tcPr>
          <w:p>
            <w:pPr>
              <w:snapToGrid w:val="0"/>
              <w:spacing w:line="360" w:lineRule="auto"/>
              <w:ind w:left="-53" w:leftChars="-25" w:right="-53" w:rightChars="-2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(含设计费万、勘察费万）</w:t>
            </w:r>
          </w:p>
        </w:tc>
      </w:tr>
    </w:tbl>
    <w:p>
      <w:pPr>
        <w:spacing w:line="360" w:lineRule="auto"/>
        <w:ind w:firstLine="470" w:firstLineChars="196"/>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3.工程勘察设计服务内容：</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勘察服务范围：包括但不限于岩土工程勘察（包含不限于□初勘、☑详勘、☑剪切波速试验、☑土抽水试验、☑土壤氡浓度检测等）（如有）、☑工程测量（如有）、☑超前钻、☑地下管线、建（构）筑物和障碍物工程物探（如有）、☑水文地质勘察（如有）等工作，以及对应初步设计（含方案优化）、施工图设计、施工等各阶段的勘察要求。</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现状摸查及编制摸查报告：报告包含但不限于项目概况、项目现状、地下管线、周边市政条件、报批报建工作进展、勘察设计工作进展、建设工作界面、勘察设计工作计划、存在的问题及相关建议等内容，前期摸查报告需经招标人审核通过后视为完成。</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口（3）设计方案报审工作(含设计方案审查（房屋建筑类）设计工作）(如有）：在编制设计方案过程中，根据使用单位需求及发包人要求对实际功能布局进行深化优化，在现行政策规定下完成设计方案审查并同步推进控制性详细规划修正。设计方案审查范围包括总平面及竖向规划设计、管线综合设计、建筑布局、交通组织、景观绿化、建筑立面、环境节能保护等（具体以招标人要求为准）。</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设计主要阶段：所有建设内容（含BIM设计）的初步设计（含方案优化）、施工图设计、竣工图编制。包括:总平面规划、建筑、结构、人防、消防、给排水、电气、暖通、市政管网、暗渠改道、园林道路及绿化景观、室内精装修、楼内标示系统及</w:t>
      </w:r>
      <w:r>
        <w:rPr>
          <w:rFonts w:hint="eastAsia" w:ascii="宋体" w:hAnsi="宋体"/>
          <w:color w:val="auto"/>
          <w:sz w:val="24"/>
          <w:szCs w:val="24"/>
          <w:highlight w:val="none"/>
          <w:u w:val="single"/>
        </w:rPr>
        <w:t>本项目所涉及的设施拆除、苗木（古树）迁移、管线迁改、</w:t>
      </w:r>
      <w:r>
        <w:rPr>
          <w:rFonts w:hint="eastAsia" w:ascii="宋体" w:hAnsi="宋体" w:cs="宋体"/>
          <w:color w:val="auto"/>
          <w:sz w:val="24"/>
          <w:highlight w:val="none"/>
          <w:u w:val="single"/>
          <w:lang w:val="zh-TW"/>
        </w:rPr>
        <w:t>截洪沟工程、场地平整、管线综合</w:t>
      </w:r>
      <w:r>
        <w:rPr>
          <w:rFonts w:hint="eastAsia" w:asciiTheme="minorEastAsia" w:hAnsiTheme="minorEastAsia" w:eastAsiaTheme="minorEastAsia"/>
          <w:color w:val="auto"/>
          <w:sz w:val="24"/>
          <w:szCs w:val="24"/>
          <w:highlight w:val="none"/>
          <w:u w:val="single"/>
        </w:rPr>
        <w:t>等所有专业设计工作。</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☑（5）建筑节能与新技术的应用及设计：包括节能、环保、绿色建筑、海绵城市、BIM等专项工程设计，项目设计全过程须应用BIM技术。</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☑（6）本项目质量目标：本项目工程质量目标</w:t>
      </w:r>
      <w:r>
        <w:rPr>
          <w:rFonts w:hint="eastAsia" w:ascii="宋体" w:hAnsi="宋体" w:cs="宋体"/>
          <w:color w:val="auto"/>
          <w:sz w:val="24"/>
          <w:highlight w:val="none"/>
          <w:u w:val="single"/>
        </w:rPr>
        <w:t>须</w:t>
      </w:r>
      <w:r>
        <w:rPr>
          <w:rFonts w:ascii="宋体" w:hAnsi="宋体" w:cs="宋体"/>
          <w:color w:val="auto"/>
          <w:sz w:val="24"/>
          <w:szCs w:val="24"/>
          <w:highlight w:val="none"/>
          <w:u w:val="single"/>
        </w:rPr>
        <w:t>符合《建设工程质量管理条例》、《建设工程勘察设计管理条例》、《建筑工程设计文件编制深度规定（2016年版）》等国家及地方有关工程设计管理法规和规章，达到行业相关规范技术标准等要求</w:t>
      </w:r>
      <w:r>
        <w:rPr>
          <w:rFonts w:hint="eastAsia" w:asciiTheme="minorEastAsia" w:hAnsiTheme="minorEastAsia" w:eastAsiaTheme="minorEastAsia"/>
          <w:color w:val="auto"/>
          <w:sz w:val="24"/>
          <w:szCs w:val="24"/>
          <w:highlight w:val="none"/>
          <w:u w:val="single"/>
        </w:rPr>
        <w:t>，绿色建筑目标为</w:t>
      </w:r>
      <w:r>
        <w:rPr>
          <w:rFonts w:hint="eastAsia" w:ascii="宋体" w:hAnsi="宋体" w:cs="宋体"/>
          <w:color w:val="auto"/>
          <w:sz w:val="24"/>
          <w:highlight w:val="none"/>
          <w:u w:val="single"/>
        </w:rPr>
        <w:t>绿色建筑二星标准设计</w:t>
      </w:r>
      <w:r>
        <w:rPr>
          <w:rFonts w:asciiTheme="minorEastAsia" w:hAnsiTheme="minorEastAsia" w:eastAsiaTheme="minorEastAsia"/>
          <w:color w:val="auto"/>
          <w:sz w:val="24"/>
          <w:szCs w:val="24"/>
          <w:highlight w:val="none"/>
          <w:u w:val="single"/>
        </w:rPr>
        <w:t>。</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☑（7）设计工作要求：详见合同约定。</w:t>
      </w:r>
    </w:p>
    <w:p>
      <w:pPr>
        <w:spacing w:line="360" w:lineRule="auto"/>
        <w:ind w:firstLine="470" w:firstLineChars="196"/>
        <w:rPr>
          <w:rFonts w:hint="eastAsia" w:asciiTheme="minorEastAsia" w:hAnsiTheme="minorEastAsia" w:eastAsiaTheme="minorEastAsia"/>
          <w:strike w:val="0"/>
          <w:color w:val="auto"/>
          <w:sz w:val="24"/>
          <w:szCs w:val="24"/>
          <w:highlight w:val="none"/>
          <w:u w:val="single"/>
        </w:rPr>
      </w:pPr>
      <w:r>
        <w:rPr>
          <w:rFonts w:hint="eastAsia" w:asciiTheme="minorEastAsia" w:hAnsiTheme="minorEastAsia" w:eastAsiaTheme="minorEastAsia"/>
          <w:color w:val="auto"/>
          <w:sz w:val="24"/>
          <w:szCs w:val="24"/>
          <w:highlight w:val="none"/>
          <w:u w:val="single"/>
        </w:rPr>
        <w:t>☑（8）BIM技术运用：整个设计过程运用BIM建筑信息模型，运用BIM检查初步设计、施工图设计中的错、漏、碰、缺，利用BIM技术进行管线综合平衡设计，出具基于BIM技术导出的施工图预算，要求实现项目参与各方在同一平台上项目信息数据共享，在BIM中插入、提取、更新和修改信息，确保各方协同作业，建立运营维护模型，指导实际运行、维护管理工作。BIM模型成果文件需上传到广东省代建项目管理局BIM协同管理平台上，</w:t>
      </w:r>
      <w:r>
        <w:rPr>
          <w:rFonts w:hint="eastAsia" w:asciiTheme="minorEastAsia" w:hAnsiTheme="minorEastAsia" w:eastAsiaTheme="minorEastAsia"/>
          <w:strike w:val="0"/>
          <w:color w:val="auto"/>
          <w:sz w:val="24"/>
          <w:szCs w:val="24"/>
          <w:highlight w:val="none"/>
          <w:u w:val="single"/>
        </w:rPr>
        <w:t>且BIM技术要求必须达到</w:t>
      </w:r>
      <w:r>
        <w:rPr>
          <w:rFonts w:hint="eastAsia" w:asciiTheme="minorEastAsia" w:hAnsiTheme="minorEastAsia" w:eastAsiaTheme="minorEastAsia"/>
          <w:strike/>
          <w:color w:val="auto"/>
          <w:sz w:val="24"/>
          <w:szCs w:val="24"/>
          <w:highlight w:val="none"/>
          <w:u w:val="single"/>
        </w:rPr>
        <w:t>《省属代建项目设计阶段BIM应用管理指引》</w:t>
      </w:r>
      <w:r>
        <w:rPr>
          <w:rFonts w:hint="eastAsia" w:asciiTheme="minorEastAsia" w:hAnsiTheme="minorEastAsia" w:eastAsiaTheme="minorEastAsia"/>
          <w:strike/>
          <w:color w:val="auto"/>
          <w:sz w:val="24"/>
          <w:szCs w:val="24"/>
          <w:highlight w:val="none"/>
          <w:u w:val="single"/>
          <w:lang w:eastAsia="zh-CN"/>
        </w:rPr>
        <w:t>、</w:t>
      </w:r>
      <w:r>
        <w:rPr>
          <w:rFonts w:hint="eastAsia" w:hAnsi="宋体" w:eastAsia="Calibri" w:cs="宋体"/>
          <w:color w:val="auto"/>
          <w:sz w:val="24"/>
          <w:highlight w:val="none"/>
          <w:u w:val="single"/>
        </w:rPr>
        <w:t>《广东省代建项目管理局BIM实施管理标准》和《广东省代建项目管理局BIM实施导则》</w:t>
      </w:r>
      <w:r>
        <w:rPr>
          <w:rFonts w:hint="eastAsia" w:asciiTheme="minorEastAsia" w:hAnsiTheme="minorEastAsia" w:eastAsiaTheme="minorEastAsia"/>
          <w:strike w:val="0"/>
          <w:color w:val="auto"/>
          <w:sz w:val="24"/>
          <w:szCs w:val="24"/>
          <w:highlight w:val="none"/>
          <w:u w:val="single"/>
        </w:rPr>
        <w:t>的要求，BIM完成情况纳入合同履约诚信考核。</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☑（9）其他工作：</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1）造价文件编制工作：按照限额设计要求，完成本项目招标范围内工程初步设计概算</w:t>
      </w:r>
      <w:r>
        <w:rPr>
          <w:rFonts w:hint="eastAsia" w:ascii="宋体" w:hAnsi="宋体" w:cs="宋体"/>
          <w:color w:val="auto"/>
          <w:sz w:val="24"/>
          <w:highlight w:val="none"/>
          <w:u w:val="single"/>
        </w:rPr>
        <w:t>及设计变更（含变更估算）</w:t>
      </w:r>
      <w:r>
        <w:rPr>
          <w:rFonts w:hint="eastAsia" w:asciiTheme="minorEastAsia" w:hAnsiTheme="minorEastAsia" w:eastAsiaTheme="minorEastAsia"/>
          <w:color w:val="auto"/>
          <w:sz w:val="24"/>
          <w:szCs w:val="24"/>
          <w:highlight w:val="none"/>
          <w:u w:val="single"/>
        </w:rPr>
        <w:t>等造价文件的编制及相关配合报审工作，协助发包人取得发展改革部门的批复意见。还包括各阶段方案比选、技术选型比选的投资分析、施工阶段的设计变更造价变化分析、协助竣工图审核等。</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技术配合工作：发包人后续各类招标工作配合、施工配合、现场服务、竣工验收及概算清理、专题研究等；配合设计审查（设计方案审查、初步设计审查和施工图设计审查）及相关配套设计服务（包括不限于修详通、报建通、竣工通）等项目全过程的设计服务。</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3）报建配合工作：立项（含可研）范围内综合管线规划设计报批（如有）、</w:t>
      </w:r>
      <w:r>
        <w:rPr>
          <w:rFonts w:hint="eastAsia" w:ascii="宋体" w:hAnsi="宋体" w:cs="宋体"/>
          <w:color w:val="auto"/>
          <w:sz w:val="24"/>
          <w:highlight w:val="none"/>
          <w:u w:val="single"/>
        </w:rPr>
        <w:t>包括但不限于《建设工程规划许可证》的报建报批工作、</w:t>
      </w:r>
      <w:r>
        <w:rPr>
          <w:rFonts w:hint="eastAsia" w:asciiTheme="minorEastAsia" w:hAnsiTheme="minorEastAsia" w:eastAsiaTheme="minorEastAsia"/>
          <w:color w:val="auto"/>
          <w:sz w:val="24"/>
          <w:szCs w:val="24"/>
          <w:highlight w:val="none"/>
          <w:u w:val="single"/>
        </w:rPr>
        <w:t>建筑设计方案审查等的所有用地、规划、建筑、技术、管线、专项等各类报建配合、协调工作等。</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设计文件修改、完善工作：中标人应根据政府相关行政主管部门、行业主管部门的审批意见无条件地修改、完善各阶段的设计成果文件，确保其满足相关的审批要求；中标人应根据施工图审查单位的审查、招标人的设计评审、招标人组织的专业人士的意见对设计成果文件进行修改、完善。</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5)设计配合工作包括临水（临时外水）、临电（临时外电）、施工总平面等设计工作；</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6)现场服务：现场指导与监督、施工配合（含派设计代表驻现场），及时处理现场设计问题。</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7)用于材料、设备、施工等招标内容的技术文件编制；</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8)协助提供工程实体质量监督抽测及监测等咨询工作的招标要求（包括技术要求及清单、预算）等；</w:t>
      </w:r>
    </w:p>
    <w:p>
      <w:pPr>
        <w:spacing w:line="360" w:lineRule="auto"/>
        <w:ind w:firstLine="470" w:firstLineChars="196"/>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9)工程量清单编制服务。根据审核完成的初步设计方案做好工程量清单的编制工作。</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10）配合工作</w:t>
      </w:r>
    </w:p>
    <w:p>
      <w:pPr>
        <w:spacing w:line="360" w:lineRule="auto"/>
        <w:ind w:firstLine="470" w:firstLineChars="196"/>
        <w:rPr>
          <w:rFonts w:ascii="宋体" w:hAnsi="宋体" w:cs="宋体"/>
          <w:color w:val="auto"/>
          <w:sz w:val="24"/>
          <w:szCs w:val="24"/>
          <w:highlight w:val="none"/>
          <w:u w:val="single"/>
        </w:rPr>
      </w:pPr>
      <w:r>
        <w:rPr>
          <w:rFonts w:ascii="宋体" w:hAnsi="宋体" w:cs="宋体"/>
          <w:color w:val="auto"/>
          <w:sz w:val="24"/>
          <w:szCs w:val="24"/>
          <w:highlight w:val="none"/>
          <w:u w:val="single"/>
        </w:rPr>
        <w:t>1）若设计过程中有需要前往外地考察同类项目并借鉴其经验，承包单位应予以协助和配合，考察费用按设计费的5%列支，如有结余则归承包单位所有。</w:t>
      </w:r>
    </w:p>
    <w:p>
      <w:pPr>
        <w:spacing w:line="360" w:lineRule="auto"/>
        <w:ind w:firstLine="470" w:firstLineChars="196"/>
        <w:rPr>
          <w:rFonts w:ascii="宋体" w:hAnsi="宋体" w:cs="宋体"/>
          <w:color w:val="auto"/>
          <w:sz w:val="24"/>
          <w:szCs w:val="24"/>
          <w:highlight w:val="none"/>
          <w:u w:val="single"/>
        </w:rPr>
      </w:pPr>
      <w:r>
        <w:rPr>
          <w:rFonts w:ascii="宋体" w:hAnsi="宋体" w:cs="宋体"/>
          <w:color w:val="auto"/>
          <w:sz w:val="24"/>
          <w:szCs w:val="24"/>
          <w:highlight w:val="none"/>
          <w:u w:val="single"/>
        </w:rPr>
        <w:t>2）参加各类协调、论证、评审等会议，项目负责人及各专业负责人须到会，负责会议有关汇报文件、展示文件的制作和汇报。</w:t>
      </w:r>
    </w:p>
    <w:p>
      <w:pPr>
        <w:spacing w:line="360" w:lineRule="auto"/>
        <w:ind w:firstLine="470" w:firstLineChars="196"/>
        <w:rPr>
          <w:rFonts w:ascii="宋体" w:hAnsi="宋体" w:cs="宋体"/>
          <w:color w:val="auto"/>
          <w:sz w:val="24"/>
          <w:szCs w:val="24"/>
          <w:highlight w:val="none"/>
          <w:u w:val="single"/>
        </w:rPr>
      </w:pPr>
      <w:r>
        <w:rPr>
          <w:rFonts w:ascii="宋体" w:hAnsi="宋体" w:cs="宋体"/>
          <w:color w:val="auto"/>
          <w:sz w:val="24"/>
          <w:szCs w:val="24"/>
          <w:highlight w:val="none"/>
          <w:u w:val="single"/>
        </w:rPr>
        <w:t>3）参加由建设单位组织的专家评审，评审专家劳务费用由承包单位负责。</w:t>
      </w:r>
    </w:p>
    <w:p>
      <w:pPr>
        <w:spacing w:line="360" w:lineRule="auto"/>
        <w:ind w:firstLine="470" w:firstLineChars="196"/>
        <w:rPr>
          <w:rFonts w:ascii="宋体" w:hAnsi="宋体" w:cs="宋体"/>
          <w:color w:val="auto"/>
          <w:sz w:val="24"/>
          <w:szCs w:val="24"/>
          <w:highlight w:val="none"/>
          <w:u w:val="single"/>
        </w:rPr>
      </w:pPr>
      <w:r>
        <w:rPr>
          <w:rFonts w:ascii="宋体" w:hAnsi="宋体" w:cs="宋体"/>
          <w:color w:val="auto"/>
          <w:sz w:val="24"/>
          <w:szCs w:val="24"/>
          <w:highlight w:val="none"/>
          <w:u w:val="single"/>
        </w:rPr>
        <w:t>4）对材料、设备的选型提出合理化建议。</w:t>
      </w:r>
    </w:p>
    <w:p>
      <w:pPr>
        <w:spacing w:line="360" w:lineRule="auto"/>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各阶段设计文件深度要求必须满足《建筑工程设计文件编制深度规定》的要求，各专业还应该满足各专业工程设计文件编制深度规范或规定的要求。</w:t>
      </w:r>
    </w:p>
    <w:p>
      <w:pPr>
        <w:pStyle w:val="5"/>
        <w:spacing w:before="120" w:after="120" w:line="360" w:lineRule="auto"/>
        <w:rPr>
          <w:rFonts w:asciiTheme="minorEastAsia" w:hAnsiTheme="minorEastAsia" w:eastAsiaTheme="minorEastAsia"/>
          <w:b w:val="0"/>
          <w:color w:val="auto"/>
          <w:sz w:val="24"/>
          <w:szCs w:val="24"/>
          <w:highlight w:val="none"/>
        </w:rPr>
      </w:pPr>
      <w:bookmarkStart w:id="7" w:name="_Toc351203482"/>
      <w:r>
        <w:rPr>
          <w:rFonts w:hint="eastAsia" w:asciiTheme="minorEastAsia" w:hAnsiTheme="minorEastAsia" w:eastAsiaTheme="minorEastAsia"/>
          <w:b w:val="0"/>
          <w:color w:val="auto"/>
          <w:sz w:val="24"/>
          <w:szCs w:val="24"/>
          <w:highlight w:val="none"/>
        </w:rPr>
        <w:t>三、</w:t>
      </w:r>
      <w:bookmarkEnd w:id="7"/>
      <w:r>
        <w:rPr>
          <w:rFonts w:hint="eastAsia" w:asciiTheme="minorEastAsia" w:hAnsiTheme="minorEastAsia" w:eastAsiaTheme="minorEastAsia"/>
          <w:b w:val="0"/>
          <w:color w:val="auto"/>
          <w:sz w:val="24"/>
          <w:szCs w:val="24"/>
          <w:highlight w:val="none"/>
        </w:rPr>
        <w:t>工程勘察设计周期</w:t>
      </w:r>
    </w:p>
    <w:p>
      <w:pPr>
        <w:spacing w:line="360" w:lineRule="auto"/>
        <w:ind w:firstLine="45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计划开始设计日期：</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日。</w:t>
      </w:r>
    </w:p>
    <w:p>
      <w:pPr>
        <w:spacing w:line="360" w:lineRule="auto"/>
        <w:ind w:firstLine="45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计划完成设计日期：</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rPr>
        <w:t>日。</w:t>
      </w:r>
    </w:p>
    <w:p>
      <w:pPr>
        <w:spacing w:line="360" w:lineRule="auto"/>
        <w:ind w:firstLine="45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具体工程设计周期：</w:t>
      </w:r>
    </w:p>
    <w:p>
      <w:pPr>
        <w:spacing w:line="360" w:lineRule="auto"/>
        <w:ind w:firstLine="314" w:firstLineChars="131"/>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口1）</w:t>
      </w:r>
      <w:r>
        <w:rPr>
          <w:rFonts w:hint="eastAsia" w:asciiTheme="minorEastAsia" w:hAnsiTheme="minorEastAsia" w:eastAsiaTheme="minorEastAsia"/>
          <w:color w:val="auto"/>
          <w:sz w:val="24"/>
          <w:szCs w:val="24"/>
          <w:highlight w:val="none"/>
          <w:u w:val="single"/>
        </w:rPr>
        <w:t>设计工期：中标人应在设计合同签订后   工作日内完成方案修改，方案确定后    工作日内完成初步设计，初步设计审查批准后   工作日内完成施工图设计，施工图设计文件经审查发现问题后    工作日内完成补充、修改。如果延误工期，承包人向发包人支付的误期损害赔偿费每天为最终设计合同价格的0.3%；误期损害赔偿费的最高限额为最终设计合同价格的30%。</w:t>
      </w:r>
    </w:p>
    <w:p>
      <w:pPr>
        <w:spacing w:line="360" w:lineRule="auto"/>
        <w:ind w:firstLine="459"/>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口2）</w:t>
      </w:r>
      <w:r>
        <w:rPr>
          <w:rFonts w:hint="eastAsia" w:asciiTheme="minorEastAsia" w:hAnsiTheme="minorEastAsia" w:eastAsiaTheme="minorEastAsia"/>
          <w:color w:val="auto"/>
          <w:sz w:val="24"/>
          <w:szCs w:val="24"/>
          <w:highlight w:val="none"/>
          <w:u w:val="single"/>
        </w:rPr>
        <w:t>勘察工期：合同签订后，承包人收到发包人发出的进场通知起计   日内提交勘察成果文件。如果延误工期，承包人向发包人支付的误期损害赔偿费每天为最终勘察合同价格的0.5%；误期损害赔偿费的最高限额为最终勘察合同价格的30%。</w:t>
      </w:r>
      <w:r>
        <w:rPr>
          <w:rFonts w:hint="eastAsia" w:asciiTheme="minorEastAsia" w:hAnsiTheme="minorEastAsia" w:eastAsiaTheme="minorEastAsia"/>
          <w:color w:val="auto"/>
          <w:sz w:val="24"/>
          <w:szCs w:val="24"/>
          <w:highlight w:val="none"/>
        </w:rPr>
        <w:t>。</w:t>
      </w:r>
    </w:p>
    <w:p>
      <w:pPr>
        <w:pStyle w:val="5"/>
        <w:spacing w:before="120" w:after="120" w:line="360" w:lineRule="auto"/>
        <w:rPr>
          <w:rFonts w:asciiTheme="minorEastAsia" w:hAnsiTheme="minorEastAsia" w:eastAsiaTheme="minorEastAsia"/>
          <w:bCs w:val="0"/>
          <w:color w:val="auto"/>
          <w:sz w:val="24"/>
          <w:szCs w:val="24"/>
          <w:highlight w:val="none"/>
        </w:rPr>
      </w:pPr>
      <w:bookmarkStart w:id="8" w:name="_Toc351203484"/>
      <w:r>
        <w:rPr>
          <w:rFonts w:hint="eastAsia" w:asciiTheme="minorEastAsia" w:hAnsiTheme="minorEastAsia" w:eastAsiaTheme="minorEastAsia"/>
          <w:b w:val="0"/>
          <w:color w:val="auto"/>
          <w:sz w:val="24"/>
          <w:szCs w:val="24"/>
          <w:highlight w:val="none"/>
        </w:rPr>
        <w:t>四、合同价格形式与签约合同价</w:t>
      </w:r>
      <w:bookmarkEnd w:id="8"/>
      <w:r>
        <w:rPr>
          <w:rFonts w:hint="eastAsia" w:asciiTheme="minorEastAsia" w:hAnsiTheme="minorEastAsia" w:eastAsiaTheme="minorEastAsia"/>
          <w:b w:val="0"/>
          <w:color w:val="auto"/>
          <w:sz w:val="24"/>
          <w:szCs w:val="24"/>
          <w:highlight w:val="none"/>
        </w:rPr>
        <w:tab/>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1.设计费计取的原则：</w:t>
      </w:r>
      <w:r>
        <w:rPr>
          <w:rFonts w:hint="eastAsia" w:asciiTheme="minorEastAsia" w:hAnsiTheme="minorEastAsia" w:eastAsiaTheme="minorEastAsia"/>
          <w:color w:val="auto"/>
          <w:sz w:val="24"/>
          <w:szCs w:val="24"/>
          <w:highlight w:val="none"/>
          <w:u w:val="single"/>
        </w:rPr>
        <w:t>本项目采用限额设计，项目设计费实行市场调节价，设计费总额暂以工程费用限额     万元人民币元为收费计费额计算</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注：初步设计、施工图设计占本合同工作量比例为</w:t>
      </w:r>
      <w:r>
        <w:rPr>
          <w:rFonts w:asciiTheme="minorEastAsia" w:hAnsiTheme="minorEastAsia" w:eastAsiaTheme="minorEastAsia"/>
          <w:color w:val="auto"/>
          <w:sz w:val="24"/>
          <w:szCs w:val="24"/>
          <w:highlight w:val="none"/>
        </w:rPr>
        <w:t>100%,合同实施期间设计费按建设规模和设计工作量调整，但费率浮</w:t>
      </w:r>
      <w:r>
        <w:rPr>
          <w:rFonts w:hint="eastAsia" w:asciiTheme="minorEastAsia" w:hAnsiTheme="minorEastAsia" w:eastAsiaTheme="minorEastAsia"/>
          <w:color w:val="auto"/>
          <w:sz w:val="24"/>
          <w:szCs w:val="24"/>
          <w:highlight w:val="none"/>
        </w:rPr>
        <w:t>动幅度不变。合同实施期间设计费按建设规模和设计工作量调整，但费率浮动幅度不变。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工程设计费</w:t>
      </w:r>
      <w:r>
        <w:rPr>
          <w:rFonts w:hint="eastAsia" w:asciiTheme="minorEastAsia" w:hAnsiTheme="minorEastAsia" w:eastAsiaTheme="minorEastAsia"/>
          <w:color w:val="auto"/>
          <w:sz w:val="24"/>
          <w:highlight w:val="none"/>
        </w:rPr>
        <w:t>计费方式为总价包干</w:t>
      </w:r>
      <w:r>
        <w:rPr>
          <w:rFonts w:hint="eastAsia" w:cs="宋体" w:asciiTheme="minorEastAsia" w:hAnsiTheme="minorEastAsia" w:eastAsiaTheme="minorEastAsia"/>
          <w:color w:val="auto"/>
          <w:sz w:val="24"/>
          <w:szCs w:val="24"/>
          <w:highlight w:val="none"/>
        </w:rPr>
        <w:t>，设计费已包含了完成本项目设计工作内容的全部费用，包含并不限于后续项目变更的设计工作量，项目概算内产生的变更调整等均不再另行增加设计费</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2.签约合同价为：</w:t>
      </w:r>
    </w:p>
    <w:p>
      <w:pPr>
        <w:spacing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人民币（大写）（¥元）。</w:t>
      </w:r>
    </w:p>
    <w:p>
      <w:pPr>
        <w:spacing w:line="360" w:lineRule="auto"/>
        <w:ind w:firstLine="6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其中：勘察费（大写）（¥元）；设计费（大写）（¥元）；</w:t>
      </w:r>
      <w:r>
        <w:rPr>
          <w:rFonts w:asciiTheme="minorEastAsia" w:hAnsiTheme="minorEastAsia" w:eastAsiaTheme="minorEastAsia"/>
          <w:color w:val="auto"/>
          <w:sz w:val="24"/>
          <w:szCs w:val="24"/>
          <w:highlight w:val="none"/>
        </w:rPr>
        <w:t>BIM服务费</w:t>
      </w:r>
      <w:r>
        <w:rPr>
          <w:rFonts w:hint="eastAsia" w:asciiTheme="minorEastAsia" w:hAnsiTheme="minorEastAsia" w:eastAsiaTheme="minorEastAsia"/>
          <w:color w:val="auto"/>
          <w:sz w:val="24"/>
          <w:szCs w:val="24"/>
          <w:highlight w:val="none"/>
        </w:rPr>
        <w:t>（大写）</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元）。</w:t>
      </w:r>
    </w:p>
    <w:p>
      <w:pPr>
        <w:spacing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注：①工程勘察费限综合单价，</w:t>
      </w:r>
      <w:r>
        <w:rPr>
          <w:rFonts w:hint="eastAsia" w:asciiTheme="minorEastAsia" w:hAnsiTheme="minorEastAsia" w:eastAsiaTheme="minorEastAsia"/>
          <w:color w:val="auto"/>
          <w:sz w:val="24"/>
          <w:szCs w:val="24"/>
          <w:highlight w:val="none"/>
          <w:u w:val="single"/>
        </w:rPr>
        <w:t>按实物工作量乘以合同约定的综合单价计算，</w:t>
      </w:r>
      <w:r>
        <w:rPr>
          <w:rFonts w:hint="eastAsia" w:asciiTheme="minorEastAsia" w:hAnsiTheme="minorEastAsia" w:eastAsiaTheme="minorEastAsia"/>
          <w:color w:val="auto"/>
          <w:sz w:val="24"/>
          <w:szCs w:val="24"/>
          <w:highlight w:val="none"/>
        </w:rPr>
        <w:t>合同综合单价为全费用综合单价，</w:t>
      </w:r>
      <w:r>
        <w:rPr>
          <w:rFonts w:hint="eastAsia" w:asciiTheme="minorEastAsia" w:hAnsiTheme="minorEastAsia" w:eastAsiaTheme="minorEastAsia"/>
          <w:b/>
          <w:color w:val="auto"/>
          <w:sz w:val="24"/>
          <w:szCs w:val="24"/>
          <w:highlight w:val="none"/>
        </w:rPr>
        <w:t>本项目岩土工程勘察费中标综合单价为元/米，总价不超过</w:t>
      </w:r>
      <w:r>
        <w:rPr>
          <w:rFonts w:hint="eastAsia" w:asciiTheme="minorEastAsia" w:hAnsiTheme="minorEastAsia" w:eastAsiaTheme="minorEastAsia"/>
          <w:b/>
          <w:color w:val="auto"/>
          <w:sz w:val="24"/>
          <w:szCs w:val="24"/>
          <w:highlight w:val="none"/>
          <w:u w:val="single"/>
        </w:rPr>
        <w:t>  </w:t>
      </w:r>
      <w:r>
        <w:rPr>
          <w:rFonts w:hint="eastAsia" w:asciiTheme="minorEastAsia" w:hAnsiTheme="minorEastAsia" w:eastAsiaTheme="minorEastAsia"/>
          <w:b/>
          <w:color w:val="auto"/>
          <w:sz w:val="24"/>
          <w:szCs w:val="24"/>
          <w:highlight w:val="none"/>
        </w:rPr>
        <w:t>元。超前钻勘察费（如有），综合单价</w:t>
      </w:r>
      <w:r>
        <w:rPr>
          <w:rFonts w:hint="eastAsia" w:asciiTheme="minorEastAsia" w:hAnsiTheme="minorEastAsia" w:eastAsiaTheme="minorEastAsia"/>
          <w:b/>
          <w:color w:val="auto"/>
          <w:sz w:val="24"/>
          <w:szCs w:val="24"/>
          <w:highlight w:val="none"/>
          <w:u w:val="single"/>
        </w:rPr>
        <w:t> </w:t>
      </w:r>
      <w:r>
        <w:rPr>
          <w:rFonts w:hint="eastAsia" w:asciiTheme="minorEastAsia" w:hAnsiTheme="minorEastAsia" w:eastAsiaTheme="minorEastAsia"/>
          <w:b/>
          <w:color w:val="auto"/>
          <w:sz w:val="24"/>
          <w:szCs w:val="24"/>
          <w:highlight w:val="none"/>
        </w:rPr>
        <w:t>元/米（如有</w:t>
      </w:r>
      <w:r>
        <w:rPr>
          <w:rFonts w:hint="eastAsia" w:asciiTheme="minorEastAsia" w:hAnsiTheme="minorEastAsia" w:eastAsiaTheme="minorEastAsia"/>
          <w:b/>
          <w:color w:val="auto"/>
          <w:sz w:val="24"/>
          <w:szCs w:val="24"/>
          <w:highlight w:val="none"/>
          <w:lang w:eastAsia="zh-CN"/>
        </w:rPr>
        <w:t>，</w:t>
      </w:r>
      <w:r>
        <w:rPr>
          <w:rFonts w:hint="eastAsia" w:asciiTheme="minorEastAsia" w:hAnsiTheme="minorEastAsia" w:eastAsiaTheme="minorEastAsia"/>
          <w:b/>
          <w:color w:val="auto"/>
          <w:sz w:val="24"/>
          <w:szCs w:val="24"/>
          <w:highlight w:val="none"/>
          <w:lang w:val="en-US" w:eastAsia="zh-CN"/>
        </w:rPr>
        <w:t>则按岩</w:t>
      </w:r>
      <w:r>
        <w:rPr>
          <w:rFonts w:hint="eastAsia" w:asciiTheme="minorEastAsia" w:hAnsiTheme="minorEastAsia" w:eastAsiaTheme="minorEastAsia"/>
          <w:b/>
          <w:color w:val="auto"/>
          <w:sz w:val="24"/>
          <w:szCs w:val="24"/>
          <w:highlight w:val="none"/>
        </w:rPr>
        <w:t>土工程勘察费中标综合单价</w:t>
      </w:r>
      <w:r>
        <w:rPr>
          <w:rFonts w:hint="eastAsia" w:asciiTheme="minorEastAsia" w:hAnsiTheme="minorEastAsia" w:eastAsiaTheme="minorEastAsia"/>
          <w:b/>
          <w:color w:val="auto"/>
          <w:sz w:val="24"/>
          <w:szCs w:val="24"/>
          <w:highlight w:val="none"/>
          <w:lang w:val="en-US" w:eastAsia="zh-CN"/>
        </w:rPr>
        <w:t>执行</w:t>
      </w:r>
      <w:r>
        <w:rPr>
          <w:rFonts w:hint="eastAsia" w:asciiTheme="minorEastAsia" w:hAnsiTheme="minorEastAsia" w:eastAsiaTheme="minorEastAsia"/>
          <w:b/>
          <w:color w:val="auto"/>
          <w:sz w:val="24"/>
          <w:szCs w:val="24"/>
          <w:highlight w:val="none"/>
        </w:rPr>
        <w:t>），按实结算，不包含在岩土工程全费用综合单价中</w:t>
      </w:r>
      <w:r>
        <w:rPr>
          <w:rFonts w:hint="eastAsia" w:asciiTheme="minorEastAsia" w:hAnsiTheme="minorEastAsia" w:eastAsiaTheme="minorEastAsia"/>
          <w:color w:val="auto"/>
          <w:sz w:val="24"/>
          <w:szCs w:val="24"/>
          <w:highlight w:val="none"/>
        </w:rPr>
        <w:t>。勘察工作内容及双方权利义务详见附件6：《勘察协议条款》。本项目为配合完成合同范围内工作所需辅助测量等辅助性工作费用，已包含在勘察费中，不单独计费。岩土工程勘察费为全费用综合单价，综合单价包括但不限于剪切波速试验、抽水试验、工作和生活用水用电费、设备人员进退场、人员交通及食宿、安全文明环保等所有费用。</w:t>
      </w:r>
    </w:p>
    <w:p>
      <w:pPr>
        <w:spacing w:line="360" w:lineRule="auto"/>
        <w:ind w:firstLine="600" w:firstLineChars="2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②设计费计费方式为总价包干，合同价总价包含初步设计费（含方案优化）和施工图设计费以及：（1）办理《建设工程规划许可证》和《建设工程规划条件核实意见书》测量放线册和规划条件核实测量记录册的费用，以及办理《建设工程规划许可证》所需的安全评价等手续（若有）的费用；（2）绿建审查所需的各项检验检测费用；（3）树木保护专章编制费；（4）用于项目的各类专家评审费用；（5）各类证照工本费、测量控制点购买费、土壤氡浓度检测费等费用；（6）外出参观考察的调研费；（7）驻场人员服务费。</w:t>
      </w:r>
    </w:p>
    <w:p>
      <w:pPr>
        <w:pStyle w:val="5"/>
        <w:spacing w:before="120" w:after="120" w:line="360" w:lineRule="auto"/>
        <w:rPr>
          <w:rFonts w:asciiTheme="minorEastAsia" w:hAnsiTheme="minorEastAsia" w:eastAsiaTheme="minorEastAsia"/>
          <w:b w:val="0"/>
          <w:color w:val="auto"/>
          <w:sz w:val="24"/>
          <w:szCs w:val="24"/>
          <w:highlight w:val="none"/>
        </w:rPr>
      </w:pPr>
      <w:bookmarkStart w:id="9" w:name="_Toc351203485"/>
      <w:r>
        <w:rPr>
          <w:rFonts w:hint="eastAsia" w:asciiTheme="minorEastAsia" w:hAnsiTheme="minorEastAsia" w:eastAsiaTheme="minorEastAsia"/>
          <w:b w:val="0"/>
          <w:color w:val="auto"/>
          <w:sz w:val="24"/>
          <w:szCs w:val="24"/>
          <w:highlight w:val="none"/>
        </w:rPr>
        <w:t>五、</w:t>
      </w:r>
      <w:bookmarkEnd w:id="9"/>
      <w:r>
        <w:rPr>
          <w:rFonts w:hint="eastAsia" w:asciiTheme="minorEastAsia" w:hAnsiTheme="minorEastAsia" w:eastAsiaTheme="minorEastAsia"/>
          <w:b w:val="0"/>
          <w:color w:val="auto"/>
          <w:sz w:val="24"/>
          <w:szCs w:val="24"/>
          <w:highlight w:val="none"/>
        </w:rPr>
        <w:t>发包人代表与设计人项目负责人</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发包人代表：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设计人项目负责人：</w:t>
      </w:r>
      <w:r>
        <w:rPr>
          <w:rFonts w:hint="eastAsia" w:asciiTheme="minorEastAsia" w:hAnsiTheme="minorEastAsia" w:eastAsiaTheme="minorEastAsia"/>
          <w:color w:val="auto"/>
          <w:sz w:val="24"/>
          <w:szCs w:val="24"/>
          <w:highlight w:val="none"/>
          <w:u w:val="single"/>
        </w:rPr>
        <w:t>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勘察项目负责人：</w:t>
      </w:r>
      <w:r>
        <w:rPr>
          <w:rFonts w:hint="eastAsia" w:asciiTheme="minorEastAsia" w:hAnsiTheme="minorEastAsia" w:eastAsiaTheme="minorEastAsia"/>
          <w:color w:val="auto"/>
          <w:sz w:val="24"/>
          <w:szCs w:val="24"/>
          <w:highlight w:val="none"/>
          <w:u w:val="single"/>
        </w:rPr>
        <w:t>                     </w:t>
      </w:r>
      <w:r>
        <w:rPr>
          <w:rFonts w:hint="eastAsia" w:asciiTheme="minorEastAsia" w:hAnsiTheme="minorEastAsia" w:eastAsiaTheme="minorEastAsia"/>
          <w:color w:val="auto"/>
          <w:sz w:val="24"/>
          <w:szCs w:val="24"/>
          <w:highlight w:val="none"/>
        </w:rPr>
        <w:t>。</w:t>
      </w:r>
    </w:p>
    <w:p>
      <w:pPr>
        <w:pStyle w:val="5"/>
        <w:spacing w:before="120" w:after="120" w:line="360" w:lineRule="auto"/>
        <w:rPr>
          <w:rFonts w:asciiTheme="minorEastAsia" w:hAnsiTheme="minorEastAsia" w:eastAsiaTheme="minorEastAsia"/>
          <w:bCs w:val="0"/>
          <w:color w:val="auto"/>
          <w:sz w:val="24"/>
          <w:szCs w:val="24"/>
          <w:highlight w:val="none"/>
        </w:rPr>
      </w:pPr>
      <w:bookmarkStart w:id="10" w:name="_Toc351203486"/>
      <w:r>
        <w:rPr>
          <w:rFonts w:hint="eastAsia" w:asciiTheme="minorEastAsia" w:hAnsiTheme="minorEastAsia" w:eastAsiaTheme="minorEastAsia"/>
          <w:b w:val="0"/>
          <w:color w:val="auto"/>
          <w:sz w:val="24"/>
          <w:szCs w:val="24"/>
          <w:highlight w:val="none"/>
        </w:rPr>
        <w:t>六、合同文件构成</w:t>
      </w:r>
      <w:bookmarkEnd w:id="10"/>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本协议书与下列文件一起构成合同文件：</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（1）专用合同条款及其附件； </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（2）通用合同条款； </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（3）中标通知书（如果有）；</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（4）投标函及其附录（如果有）；</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（5）发包人要求；</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（6）技术标准；</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（7）发包人提供的上一阶段图纸（如果有）；</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（8）其他合同文件。</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在合同履行过程中形成的与合同有关的文件均构成合同文件组成部分。</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上述各项合同文件包括合同当事人就该项合同文件所作出的补充和修改，属于同一类内容的文件，应以最新签署的为准。</w:t>
      </w:r>
    </w:p>
    <w:p>
      <w:pPr>
        <w:pStyle w:val="5"/>
        <w:spacing w:before="120" w:after="120" w:line="360" w:lineRule="auto"/>
        <w:rPr>
          <w:rFonts w:asciiTheme="minorEastAsia" w:hAnsiTheme="minorEastAsia" w:eastAsiaTheme="minorEastAsia"/>
          <w:b w:val="0"/>
          <w:bCs w:val="0"/>
          <w:color w:val="auto"/>
          <w:sz w:val="24"/>
          <w:szCs w:val="24"/>
          <w:highlight w:val="none"/>
        </w:rPr>
      </w:pPr>
      <w:bookmarkStart w:id="11" w:name="_Toc351203487"/>
      <w:r>
        <w:rPr>
          <w:rFonts w:hint="eastAsia" w:asciiTheme="minorEastAsia" w:hAnsiTheme="minorEastAsia" w:eastAsiaTheme="minorEastAsia"/>
          <w:b w:val="0"/>
          <w:color w:val="auto"/>
          <w:sz w:val="24"/>
          <w:szCs w:val="24"/>
          <w:highlight w:val="none"/>
        </w:rPr>
        <w:t>七、承诺</w:t>
      </w:r>
      <w:bookmarkEnd w:id="11"/>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1.发包人承诺按照法律规定履行项目审批手续，按照合同约定提供设计依据，并按合同约定的期限和方式支付合同价款。</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2.设计人承诺按照法律和技术标准规定及合同约定提供工程设计服务。</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3.交易服务费由发包人支付，承包人代缴广州交易集团有限公司交易服务费，由广州交易集团有限公司向承包人开具增值税发票，其费用在承包人第一次请款时一并申请。</w:t>
      </w:r>
    </w:p>
    <w:p>
      <w:pPr>
        <w:spacing w:before="120" w:after="120" w:line="360" w:lineRule="auto"/>
        <w:rPr>
          <w:rFonts w:asciiTheme="minorEastAsia" w:hAnsiTheme="minorEastAsia" w:eastAsiaTheme="minorEastAsia"/>
          <w:bCs/>
          <w:color w:val="auto"/>
          <w:sz w:val="24"/>
          <w:szCs w:val="24"/>
          <w:highlight w:val="none"/>
        </w:rPr>
      </w:pPr>
      <w:bookmarkStart w:id="12" w:name="_Toc351203488"/>
      <w:r>
        <w:rPr>
          <w:rFonts w:hint="eastAsia" w:asciiTheme="minorEastAsia" w:hAnsiTheme="minorEastAsia" w:eastAsiaTheme="minorEastAsia"/>
          <w:color w:val="auto"/>
          <w:sz w:val="24"/>
          <w:szCs w:val="24"/>
          <w:highlight w:val="none"/>
        </w:rPr>
        <w:t xml:space="preserve"> 八、词语含义</w:t>
      </w:r>
      <w:bookmarkEnd w:id="12"/>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本协议书中词语含义与第二部分通用合同条款中赋予的含义相同。</w:t>
      </w:r>
    </w:p>
    <w:p>
      <w:pPr>
        <w:pStyle w:val="5"/>
        <w:spacing w:before="120" w:after="120" w:line="360" w:lineRule="auto"/>
        <w:rPr>
          <w:rFonts w:asciiTheme="minorEastAsia" w:hAnsiTheme="minorEastAsia" w:eastAsiaTheme="minorEastAsia"/>
          <w:bCs w:val="0"/>
          <w:color w:val="auto"/>
          <w:sz w:val="24"/>
          <w:szCs w:val="24"/>
          <w:highlight w:val="none"/>
        </w:rPr>
      </w:pPr>
      <w:bookmarkStart w:id="13" w:name="_Toc351203490"/>
      <w:r>
        <w:rPr>
          <w:rFonts w:hint="eastAsia" w:asciiTheme="minorEastAsia" w:hAnsiTheme="minorEastAsia" w:eastAsiaTheme="minorEastAsia"/>
          <w:b w:val="0"/>
          <w:color w:val="auto"/>
          <w:sz w:val="24"/>
          <w:szCs w:val="24"/>
          <w:highlight w:val="none"/>
        </w:rPr>
        <w:t>九、签订地点</w:t>
      </w:r>
      <w:bookmarkEnd w:id="13"/>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本合同在签订。</w:t>
      </w:r>
    </w:p>
    <w:p>
      <w:pPr>
        <w:pStyle w:val="5"/>
        <w:spacing w:before="120" w:after="120" w:line="360" w:lineRule="auto"/>
        <w:rPr>
          <w:rFonts w:asciiTheme="minorEastAsia" w:hAnsiTheme="minorEastAsia" w:eastAsiaTheme="minorEastAsia"/>
          <w:bCs w:val="0"/>
          <w:color w:val="auto"/>
          <w:sz w:val="24"/>
          <w:szCs w:val="24"/>
          <w:highlight w:val="none"/>
        </w:rPr>
      </w:pPr>
      <w:bookmarkStart w:id="14" w:name="_Toc351203491"/>
      <w:r>
        <w:rPr>
          <w:rFonts w:hint="eastAsia" w:asciiTheme="minorEastAsia" w:hAnsiTheme="minorEastAsia" w:eastAsiaTheme="minorEastAsia"/>
          <w:b w:val="0"/>
          <w:color w:val="auto"/>
          <w:sz w:val="24"/>
          <w:szCs w:val="24"/>
          <w:highlight w:val="none"/>
        </w:rPr>
        <w:t>十、补充协议</w:t>
      </w:r>
      <w:bookmarkEnd w:id="14"/>
    </w:p>
    <w:p>
      <w:pPr>
        <w:spacing w:line="360" w:lineRule="auto"/>
        <w:ind w:firstLine="480"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Cs/>
          <w:color w:val="auto"/>
          <w:sz w:val="24"/>
          <w:szCs w:val="24"/>
          <w:highlight w:val="none"/>
        </w:rPr>
        <w:t>本合同未尽事宜，在不违背《中华人民共和国招标投标法》等法律规定及招投标文件的前提下，合同当事人另行签订补充协议，补充协议是合同的组成部分。</w:t>
      </w:r>
    </w:p>
    <w:p>
      <w:pPr>
        <w:pStyle w:val="5"/>
        <w:spacing w:before="120" w:after="120" w:line="360" w:lineRule="auto"/>
        <w:rPr>
          <w:rFonts w:asciiTheme="minorEastAsia" w:hAnsiTheme="minorEastAsia" w:eastAsiaTheme="minorEastAsia"/>
          <w:bCs w:val="0"/>
          <w:color w:val="auto"/>
          <w:sz w:val="24"/>
          <w:szCs w:val="24"/>
          <w:highlight w:val="none"/>
        </w:rPr>
      </w:pPr>
      <w:bookmarkStart w:id="15" w:name="_Toc351203492"/>
      <w:r>
        <w:rPr>
          <w:rFonts w:hint="eastAsia" w:asciiTheme="minorEastAsia" w:hAnsiTheme="minorEastAsia" w:eastAsiaTheme="minorEastAsia"/>
          <w:b w:val="0"/>
          <w:color w:val="auto"/>
          <w:sz w:val="24"/>
          <w:szCs w:val="24"/>
          <w:highlight w:val="none"/>
        </w:rPr>
        <w:t>十一、合同生效</w:t>
      </w:r>
      <w:bookmarkEnd w:id="15"/>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本合同自</w:t>
      </w:r>
      <w:r>
        <w:rPr>
          <w:rFonts w:hint="eastAsia" w:asciiTheme="minorEastAsia" w:hAnsiTheme="minorEastAsia" w:eastAsiaTheme="minorEastAsia"/>
          <w:bCs/>
          <w:color w:val="auto"/>
          <w:sz w:val="24"/>
          <w:szCs w:val="24"/>
          <w:highlight w:val="none"/>
          <w:u w:val="single"/>
        </w:rPr>
        <w:t xml:space="preserve">  合同双方当事人签字盖章之日起   </w:t>
      </w:r>
      <w:r>
        <w:rPr>
          <w:rFonts w:hint="eastAsia" w:asciiTheme="minorEastAsia" w:hAnsiTheme="minorEastAsia" w:eastAsiaTheme="minorEastAsia"/>
          <w:bCs/>
          <w:color w:val="auto"/>
          <w:sz w:val="24"/>
          <w:szCs w:val="24"/>
          <w:highlight w:val="none"/>
        </w:rPr>
        <w:t>生效。</w:t>
      </w:r>
    </w:p>
    <w:p>
      <w:pPr>
        <w:pStyle w:val="5"/>
        <w:spacing w:before="120" w:after="120" w:line="360" w:lineRule="auto"/>
        <w:rPr>
          <w:rFonts w:asciiTheme="minorEastAsia" w:hAnsiTheme="minorEastAsia" w:eastAsiaTheme="minorEastAsia"/>
          <w:bCs w:val="0"/>
          <w:color w:val="auto"/>
          <w:sz w:val="24"/>
          <w:szCs w:val="24"/>
          <w:highlight w:val="none"/>
        </w:rPr>
      </w:pPr>
      <w:bookmarkStart w:id="16" w:name="_Toc351203493"/>
      <w:r>
        <w:rPr>
          <w:rFonts w:hint="eastAsia" w:asciiTheme="minorEastAsia" w:hAnsiTheme="minorEastAsia" w:eastAsiaTheme="minorEastAsia"/>
          <w:b w:val="0"/>
          <w:color w:val="auto"/>
          <w:sz w:val="24"/>
          <w:szCs w:val="24"/>
          <w:highlight w:val="none"/>
        </w:rPr>
        <w:t>十二、合同份数</w:t>
      </w:r>
      <w:bookmarkEnd w:id="16"/>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本合同正本一式</w:t>
      </w:r>
      <w:r>
        <w:rPr>
          <w:rFonts w:hint="eastAsia" w:asciiTheme="minorEastAsia" w:hAnsiTheme="minorEastAsia" w:eastAsiaTheme="minorEastAsia"/>
          <w:bCs/>
          <w:color w:val="auto"/>
          <w:sz w:val="24"/>
          <w:szCs w:val="24"/>
          <w:highlight w:val="none"/>
          <w:u w:val="single"/>
        </w:rPr>
        <w:t xml:space="preserve">  贰  </w:t>
      </w:r>
      <w:r>
        <w:rPr>
          <w:rFonts w:hint="eastAsia" w:asciiTheme="minorEastAsia" w:hAnsiTheme="minorEastAsia" w:eastAsiaTheme="minorEastAsia"/>
          <w:bCs/>
          <w:color w:val="auto"/>
          <w:sz w:val="24"/>
          <w:szCs w:val="24"/>
          <w:highlight w:val="none"/>
        </w:rPr>
        <w:t>份、副本一式</w:t>
      </w:r>
      <w:r>
        <w:rPr>
          <w:rFonts w:hint="eastAsia" w:asciiTheme="minorEastAsia" w:hAnsiTheme="minorEastAsia" w:eastAsiaTheme="minorEastAsia"/>
          <w:bCs/>
          <w:color w:val="auto"/>
          <w:sz w:val="24"/>
          <w:szCs w:val="24"/>
          <w:highlight w:val="none"/>
          <w:u w:val="single"/>
        </w:rPr>
        <w:t xml:space="preserve"> 拾   </w:t>
      </w:r>
      <w:r>
        <w:rPr>
          <w:rFonts w:hint="eastAsia" w:asciiTheme="minorEastAsia" w:hAnsiTheme="minorEastAsia" w:eastAsiaTheme="minorEastAsia"/>
          <w:bCs/>
          <w:color w:val="auto"/>
          <w:sz w:val="24"/>
          <w:szCs w:val="24"/>
          <w:highlight w:val="none"/>
        </w:rPr>
        <w:t>份，均具有同等法律效力，发包人执正本</w:t>
      </w:r>
      <w:r>
        <w:rPr>
          <w:rFonts w:hint="eastAsia" w:asciiTheme="minorEastAsia" w:hAnsiTheme="minorEastAsia" w:eastAsiaTheme="minorEastAsia"/>
          <w:bCs/>
          <w:color w:val="auto"/>
          <w:sz w:val="24"/>
          <w:szCs w:val="24"/>
          <w:highlight w:val="none"/>
          <w:u w:val="single"/>
        </w:rPr>
        <w:t xml:space="preserve">  壹  </w:t>
      </w:r>
      <w:r>
        <w:rPr>
          <w:rFonts w:hint="eastAsia" w:asciiTheme="minorEastAsia" w:hAnsiTheme="minorEastAsia" w:eastAsiaTheme="minorEastAsia"/>
          <w:bCs/>
          <w:color w:val="auto"/>
          <w:sz w:val="24"/>
          <w:szCs w:val="24"/>
          <w:highlight w:val="none"/>
        </w:rPr>
        <w:t>份、副本</w:t>
      </w:r>
      <w:r>
        <w:rPr>
          <w:rFonts w:hint="eastAsia" w:asciiTheme="minorEastAsia" w:hAnsiTheme="minorEastAsia" w:eastAsiaTheme="minorEastAsia"/>
          <w:bCs/>
          <w:color w:val="auto"/>
          <w:sz w:val="24"/>
          <w:szCs w:val="24"/>
          <w:highlight w:val="none"/>
          <w:u w:val="single"/>
        </w:rPr>
        <w:t xml:space="preserve">  捌  </w:t>
      </w:r>
      <w:r>
        <w:rPr>
          <w:rFonts w:hint="eastAsia" w:asciiTheme="minorEastAsia" w:hAnsiTheme="minorEastAsia" w:eastAsiaTheme="minorEastAsia"/>
          <w:bCs/>
          <w:color w:val="auto"/>
          <w:sz w:val="24"/>
          <w:szCs w:val="24"/>
          <w:highlight w:val="none"/>
        </w:rPr>
        <w:t>份，设计人执正本</w:t>
      </w:r>
      <w:r>
        <w:rPr>
          <w:rFonts w:hint="eastAsia" w:asciiTheme="minorEastAsia" w:hAnsiTheme="minorEastAsia" w:eastAsiaTheme="minorEastAsia"/>
          <w:bCs/>
          <w:color w:val="auto"/>
          <w:sz w:val="24"/>
          <w:szCs w:val="24"/>
          <w:highlight w:val="none"/>
          <w:u w:val="single"/>
        </w:rPr>
        <w:t xml:space="preserve">  壹  </w:t>
      </w:r>
      <w:r>
        <w:rPr>
          <w:rFonts w:hint="eastAsia" w:asciiTheme="minorEastAsia" w:hAnsiTheme="minorEastAsia" w:eastAsiaTheme="minorEastAsia"/>
          <w:bCs/>
          <w:color w:val="auto"/>
          <w:sz w:val="24"/>
          <w:szCs w:val="24"/>
          <w:highlight w:val="none"/>
        </w:rPr>
        <w:t>份、副本</w:t>
      </w:r>
      <w:r>
        <w:rPr>
          <w:rFonts w:hint="eastAsia" w:asciiTheme="minorEastAsia" w:hAnsiTheme="minorEastAsia" w:eastAsiaTheme="minorEastAsia"/>
          <w:bCs/>
          <w:color w:val="auto"/>
          <w:sz w:val="24"/>
          <w:szCs w:val="24"/>
          <w:highlight w:val="none"/>
          <w:u w:val="single"/>
        </w:rPr>
        <w:t xml:space="preserve">  贰   </w:t>
      </w:r>
      <w:r>
        <w:rPr>
          <w:rFonts w:hint="eastAsia" w:asciiTheme="minorEastAsia" w:hAnsiTheme="minorEastAsia" w:eastAsiaTheme="minorEastAsia"/>
          <w:bCs/>
          <w:color w:val="auto"/>
          <w:sz w:val="24"/>
          <w:szCs w:val="24"/>
          <w:highlight w:val="none"/>
        </w:rPr>
        <w:t>份。</w:t>
      </w:r>
    </w:p>
    <w:p>
      <w:pPr>
        <w:spacing w:line="360" w:lineRule="auto"/>
        <w:rPr>
          <w:rFonts w:asciiTheme="minorEastAsia" w:hAnsiTheme="minorEastAsia" w:eastAsiaTheme="minorEastAsia"/>
          <w:color w:val="auto"/>
          <w:sz w:val="24"/>
          <w:szCs w:val="24"/>
          <w:highlight w:val="none"/>
        </w:rPr>
      </w:pP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发包人：广东省代建项目管理局  设计人：  （盖章）</w:t>
      </w:r>
    </w:p>
    <w:p>
      <w:pPr>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 xml:space="preserve">            （盖章）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法定代表人或其委托代理人：  法定代表人或其委托代理人：</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（签字）                    （签字）</w:t>
      </w:r>
    </w:p>
    <w:p>
      <w:pPr>
        <w:spacing w:line="360" w:lineRule="auto"/>
        <w:rPr>
          <w:rFonts w:asciiTheme="minorEastAsia" w:hAnsiTheme="minorEastAsia" w:eastAsiaTheme="minorEastAsia"/>
          <w:color w:val="auto"/>
          <w:sz w:val="24"/>
          <w:szCs w:val="24"/>
          <w:highlight w:val="none"/>
          <w:u w:val="single"/>
        </w:rPr>
      </w:pPr>
    </w:p>
    <w:p>
      <w:pPr>
        <w:tabs>
          <w:tab w:val="left" w:pos="4410"/>
        </w:tabs>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组织机构代码：</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 xml:space="preserve">  组织机构代码：</w:t>
      </w:r>
      <w:r>
        <w:rPr>
          <w:rFonts w:hint="eastAsia" w:asciiTheme="minorEastAsia" w:hAnsiTheme="minorEastAsia" w:eastAsiaTheme="minorEastAsia"/>
          <w:color w:val="auto"/>
          <w:sz w:val="24"/>
          <w:szCs w:val="24"/>
          <w:highlight w:val="none"/>
          <w:u w:val="single"/>
        </w:rPr>
        <w:t xml:space="preserve">          </w:t>
      </w:r>
    </w:p>
    <w:p>
      <w:pPr>
        <w:tabs>
          <w:tab w:val="left" w:pos="4410"/>
        </w:tabs>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纳税人识别码：  纳税人识别码：</w:t>
      </w:r>
    </w:p>
    <w:p>
      <w:pPr>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地  址：</w:t>
      </w:r>
      <w:r>
        <w:rPr>
          <w:rFonts w:hint="eastAsia" w:asciiTheme="minorEastAsia" w:hAnsiTheme="minorEastAsia" w:eastAsiaTheme="minorEastAsia"/>
          <w:color w:val="auto"/>
          <w:sz w:val="24"/>
          <w:szCs w:val="24"/>
          <w:highlight w:val="none"/>
          <w:u w:val="single"/>
        </w:rPr>
        <w:t xml:space="preserve">广州市黄埔大道西   </w:t>
      </w:r>
      <w:r>
        <w:rPr>
          <w:rFonts w:hint="eastAsia" w:asciiTheme="minorEastAsia" w:hAnsiTheme="minorEastAsia" w:eastAsiaTheme="minorEastAsia"/>
          <w:color w:val="auto"/>
          <w:sz w:val="24"/>
          <w:szCs w:val="24"/>
          <w:highlight w:val="none"/>
        </w:rPr>
        <w:t xml:space="preserve">  地  址：</w:t>
      </w:r>
      <w:r>
        <w:rPr>
          <w:rFonts w:hint="eastAsia" w:asciiTheme="minorEastAsia" w:hAnsiTheme="minorEastAsia" w:eastAsiaTheme="minorEastAsia"/>
          <w:color w:val="auto"/>
          <w:sz w:val="24"/>
          <w:szCs w:val="24"/>
          <w:highlight w:val="none"/>
          <w:u w:val="single"/>
        </w:rPr>
        <w:t xml:space="preserve">        </w:t>
      </w:r>
    </w:p>
    <w:p>
      <w:pPr>
        <w:spacing w:line="360" w:lineRule="auto"/>
        <w:ind w:firstLine="960" w:firstLineChars="4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 xml:space="preserve">108号11楼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邮政编码：</w:t>
      </w:r>
      <w:r>
        <w:rPr>
          <w:rFonts w:hint="eastAsia" w:asciiTheme="minorEastAsia" w:hAnsiTheme="minorEastAsia" w:eastAsiaTheme="minorEastAsia"/>
          <w:color w:val="auto"/>
          <w:sz w:val="24"/>
          <w:szCs w:val="24"/>
          <w:highlight w:val="none"/>
          <w:u w:val="single"/>
        </w:rPr>
        <w:t xml:space="preserve"> 510060         </w:t>
      </w:r>
      <w:r>
        <w:rPr>
          <w:rFonts w:hint="eastAsia" w:asciiTheme="minorEastAsia" w:hAnsiTheme="minorEastAsia" w:eastAsiaTheme="minorEastAsia"/>
          <w:color w:val="auto"/>
          <w:sz w:val="24"/>
          <w:szCs w:val="24"/>
          <w:highlight w:val="none"/>
        </w:rPr>
        <w:t xml:space="preserve">  邮政编码：</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 xml:space="preserve">  法定代表人：</w:t>
      </w:r>
      <w:r>
        <w:rPr>
          <w:rFonts w:hint="eastAsia" w:asciiTheme="minorEastAsia" w:hAnsiTheme="minorEastAsia" w:eastAsiaTheme="minorEastAsia"/>
          <w:color w:val="auto"/>
          <w:sz w:val="24"/>
          <w:szCs w:val="24"/>
          <w:highlight w:val="none"/>
          <w:u w:val="single"/>
        </w:rPr>
        <w:t xml:space="preserve">      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委托代理人：</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  委托代理人：</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  话：</w:t>
      </w:r>
      <w:r>
        <w:rPr>
          <w:rFonts w:hint="eastAsia" w:asciiTheme="minorEastAsia" w:hAnsiTheme="minorEastAsia" w:eastAsiaTheme="minorEastAsia"/>
          <w:color w:val="auto"/>
          <w:sz w:val="24"/>
          <w:szCs w:val="24"/>
          <w:highlight w:val="none"/>
          <w:u w:val="single"/>
        </w:rPr>
        <w:t xml:space="preserve">020-8362082    </w:t>
      </w:r>
      <w:r>
        <w:rPr>
          <w:rFonts w:hint="eastAsia" w:asciiTheme="minorEastAsia" w:hAnsiTheme="minorEastAsia" w:eastAsiaTheme="minorEastAsia"/>
          <w:color w:val="auto"/>
          <w:sz w:val="24"/>
          <w:szCs w:val="24"/>
          <w:highlight w:val="none"/>
        </w:rPr>
        <w:t xml:space="preserve">  电  话：</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传  真：</w:t>
      </w:r>
      <w:r>
        <w:rPr>
          <w:rFonts w:hint="eastAsia" w:asciiTheme="minorEastAsia" w:hAnsiTheme="minorEastAsia" w:eastAsiaTheme="minorEastAsia"/>
          <w:color w:val="auto"/>
          <w:sz w:val="24"/>
          <w:szCs w:val="24"/>
          <w:highlight w:val="none"/>
          <w:u w:val="single"/>
        </w:rPr>
        <w:t xml:space="preserve">020-83620823   </w:t>
      </w:r>
      <w:r>
        <w:rPr>
          <w:rFonts w:hint="eastAsia" w:asciiTheme="minorEastAsia" w:hAnsiTheme="minorEastAsia" w:eastAsiaTheme="minorEastAsia"/>
          <w:color w:val="auto"/>
          <w:sz w:val="24"/>
          <w:szCs w:val="24"/>
          <w:highlight w:val="none"/>
        </w:rPr>
        <w:t xml:space="preserve">  传  真：</w:t>
      </w:r>
      <w:r>
        <w:rPr>
          <w:rFonts w:hint="eastAsia" w:asciiTheme="minorEastAsia" w:hAnsiTheme="minorEastAsia" w:eastAsiaTheme="minorEastAsia"/>
          <w:color w:val="auto"/>
          <w:sz w:val="24"/>
          <w:szCs w:val="24"/>
          <w:highlight w:val="none"/>
          <w:u w:val="single"/>
        </w:rPr>
        <w:t xml:space="preserve">  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电子信箱：  电子信箱：</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开户银行：</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  开户银行：</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账  号：</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 xml:space="preserve">   账  号：</w:t>
      </w: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时  间：年月日     时  间：年月日</w:t>
      </w:r>
    </w:p>
    <w:p>
      <w:pPr>
        <w:spacing w:line="360" w:lineRule="auto"/>
        <w:rPr>
          <w:rFonts w:asciiTheme="minorEastAsia" w:hAnsiTheme="minorEastAsia" w:eastAsiaTheme="minorEastAsia"/>
          <w:color w:val="auto"/>
          <w:highlight w:val="none"/>
        </w:rPr>
      </w:pPr>
    </w:p>
    <w:p>
      <w:pPr>
        <w:pStyle w:val="4"/>
        <w:spacing w:line="360" w:lineRule="auto"/>
        <w:jc w:val="center"/>
        <w:rPr>
          <w:rFonts w:asciiTheme="minorEastAsia" w:hAnsiTheme="minorEastAsia" w:eastAsiaTheme="minorEastAsia"/>
          <w:color w:val="auto"/>
          <w:sz w:val="44"/>
          <w:szCs w:val="44"/>
          <w:highlight w:val="none"/>
        </w:rPr>
      </w:pPr>
      <w:bookmarkStart w:id="17" w:name="_Toc351203494"/>
      <w:r>
        <w:rPr>
          <w:rFonts w:hint="eastAsia" w:asciiTheme="minorEastAsia" w:hAnsiTheme="minorEastAsia" w:eastAsiaTheme="minorEastAsia"/>
          <w:color w:val="auto"/>
          <w:sz w:val="44"/>
          <w:szCs w:val="44"/>
          <w:highlight w:val="none"/>
        </w:rPr>
        <w:br w:type="page"/>
      </w:r>
      <w:r>
        <w:rPr>
          <w:rFonts w:hint="eastAsia" w:asciiTheme="minorEastAsia" w:hAnsiTheme="minorEastAsia" w:eastAsiaTheme="minorEastAsia"/>
          <w:color w:val="auto"/>
          <w:sz w:val="44"/>
          <w:szCs w:val="44"/>
          <w:highlight w:val="none"/>
        </w:rPr>
        <w:t>第二部分 通用合同条款</w:t>
      </w:r>
      <w:bookmarkEnd w:id="17"/>
      <w:bookmarkStart w:id="18" w:name="_Toc337558727"/>
    </w:p>
    <w:p>
      <w:pPr>
        <w:pStyle w:val="5"/>
        <w:spacing w:before="120" w:after="120" w:line="360" w:lineRule="auto"/>
        <w:rPr>
          <w:rFonts w:asciiTheme="minorEastAsia" w:hAnsiTheme="minorEastAsia" w:eastAsiaTheme="minorEastAsia"/>
          <w:b w:val="0"/>
          <w:color w:val="auto"/>
          <w:sz w:val="24"/>
          <w:szCs w:val="24"/>
          <w:highlight w:val="none"/>
        </w:rPr>
      </w:pPr>
      <w:bookmarkStart w:id="19" w:name="_Toc351203495"/>
      <w:r>
        <w:rPr>
          <w:rFonts w:hint="eastAsia" w:asciiTheme="minorEastAsia" w:hAnsiTheme="minorEastAsia" w:eastAsiaTheme="minorEastAsia"/>
          <w:b w:val="0"/>
          <w:color w:val="auto"/>
          <w:sz w:val="24"/>
          <w:szCs w:val="24"/>
          <w:highlight w:val="none"/>
        </w:rPr>
        <w:t>1.</w:t>
      </w:r>
      <w:bookmarkStart w:id="20" w:name="_Toc303538973"/>
      <w:bookmarkEnd w:id="20"/>
      <w:bookmarkStart w:id="21" w:name="_Toc303538974"/>
      <w:bookmarkEnd w:id="21"/>
      <w:bookmarkStart w:id="22" w:name="_Toc303538976"/>
      <w:bookmarkEnd w:id="22"/>
      <w:bookmarkStart w:id="23" w:name="_Toc303538972"/>
      <w:bookmarkEnd w:id="23"/>
      <w:bookmarkStart w:id="24" w:name="_Toc303538975"/>
      <w:bookmarkEnd w:id="24"/>
      <w:bookmarkStart w:id="25" w:name="_Toc296503027"/>
      <w:bookmarkStart w:id="26" w:name="_Toc296346528"/>
      <w:r>
        <w:rPr>
          <w:rFonts w:hint="eastAsia" w:asciiTheme="minorEastAsia" w:hAnsiTheme="minorEastAsia" w:eastAsiaTheme="minorEastAsia"/>
          <w:b w:val="0"/>
          <w:color w:val="auto"/>
          <w:sz w:val="24"/>
          <w:szCs w:val="24"/>
          <w:highlight w:val="none"/>
        </w:rPr>
        <w:t xml:space="preserve"> 一般约定</w:t>
      </w:r>
      <w:bookmarkEnd w:id="18"/>
      <w:bookmarkEnd w:id="19"/>
      <w:bookmarkEnd w:id="25"/>
      <w:bookmarkEnd w:id="26"/>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27" w:name="_Toc337558728"/>
      <w:bookmarkStart w:id="28" w:name="_Toc296346529"/>
      <w:bookmarkStart w:id="29" w:name="_Toc296503028"/>
      <w:bookmarkStart w:id="30" w:name="_Toc351203496"/>
      <w:r>
        <w:rPr>
          <w:rFonts w:hint="eastAsia" w:asciiTheme="minorEastAsia" w:hAnsiTheme="minorEastAsia" w:eastAsiaTheme="minorEastAsia"/>
          <w:b w:val="0"/>
          <w:color w:val="auto"/>
          <w:sz w:val="24"/>
          <w:szCs w:val="24"/>
          <w:highlight w:val="none"/>
        </w:rPr>
        <w:t>1.1 词语定义</w:t>
      </w:r>
      <w:bookmarkEnd w:id="27"/>
      <w:bookmarkEnd w:id="28"/>
      <w:bookmarkEnd w:id="29"/>
      <w:r>
        <w:rPr>
          <w:rFonts w:hint="eastAsia" w:asciiTheme="minorEastAsia" w:hAnsiTheme="minorEastAsia" w:eastAsiaTheme="minorEastAsia"/>
          <w:b w:val="0"/>
          <w:color w:val="auto"/>
          <w:sz w:val="24"/>
          <w:szCs w:val="24"/>
          <w:highlight w:val="none"/>
        </w:rPr>
        <w:t>与解释</w:t>
      </w:r>
      <w:bookmarkEnd w:id="30"/>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合同协议书、通用合同条款、专用合同条款中的下列词语具有本款所赋予的含义：</w:t>
      </w:r>
    </w:p>
    <w:p>
      <w:pPr>
        <w:autoSpaceDE w:val="0"/>
        <w:autoSpaceDN w:val="0"/>
        <w:adjustRightInd w:val="0"/>
        <w:spacing w:line="360" w:lineRule="auto"/>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    1.1.1 合同</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1.1.1.1 合同：是指根据法律规定和合同当事人约定具有约束力的文件，构成合同的文件包括合同协议书、专用合同条款</w:t>
      </w:r>
      <w:r>
        <w:rPr>
          <w:rFonts w:hint="eastAsia" w:asciiTheme="minorEastAsia" w:hAnsiTheme="minorEastAsia" w:eastAsiaTheme="minorEastAsia"/>
          <w:color w:val="auto"/>
          <w:sz w:val="24"/>
          <w:szCs w:val="24"/>
          <w:highlight w:val="none"/>
        </w:rPr>
        <w:t>及其附件</w:t>
      </w:r>
      <w:r>
        <w:rPr>
          <w:rFonts w:hint="eastAsia" w:asciiTheme="minorEastAsia" w:hAnsiTheme="minorEastAsia" w:eastAsiaTheme="minorEastAsia"/>
          <w:color w:val="auto"/>
          <w:kern w:val="0"/>
          <w:sz w:val="24"/>
          <w:szCs w:val="24"/>
          <w:highlight w:val="none"/>
        </w:rPr>
        <w:t>、通用合同条款、中标通知书（如果有）、投标函及其附录（如果有）、发包人要求、技术标准、发包人提供的上一阶段图纸（如果有）以及其他合同文件。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1.1.1.2 合同协议书：是指构成合同的由发包人和设计人共同签署的称为“合同协议书”的书面文件。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1.1.1.3 中标通知书：是指构成合同的由发包人通知设计人中标的书面文件。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1.1.1.4 投标函：是指构成合同的由设计人填写并签署的用于投标的称为“投标函”的文件。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1.1.1.5 投标函附录：是指构成合同的附在投标函后的称为“投标函附录”的文件。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1.1.1.6 发包人要求：是指构成合同文件组成部分的，由发包人就工程项目的目的、范围、功能要求及工程设计文件审查的范围和内容等提出相应要求的书面文件，又称设计任务书。</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1.1.1.7 技术标准：是指构成合同的设计应当遵守的或指导设计的国家、行业或地方的技术标准和要求，以及合同约定的技术标准和要求。</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1.1.1.8 其他合同文件：是指经合同当事人约定的与工程设计有关的具有合同约束力的文件或书面协议。合同当事人可以在专用合同条款中进行约定。</w:t>
      </w:r>
    </w:p>
    <w:p>
      <w:pPr>
        <w:autoSpaceDE w:val="0"/>
        <w:autoSpaceDN w:val="0"/>
        <w:adjustRightInd w:val="0"/>
        <w:spacing w:line="360" w:lineRule="auto"/>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    1.1.2 合同当事人及其他相关方</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1.1.2.1 合同当事人：是指发包人和（或）设计人。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1.1.2.2 发包人：是指与设计人签订合同协议书的当事人及取得该当事人资格的合法继承人。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1.1.2.3 设计人：是指与发包人签订合同协议书的，具有相应工程设计资质的当事人及取得该当事人资格的合法继承人。</w:t>
      </w:r>
    </w:p>
    <w:p>
      <w:pPr>
        <w:spacing w:line="360" w:lineRule="auto"/>
        <w:ind w:firstLine="468" w:firstLineChars="195"/>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1.1.2.4 分包人：</w:t>
      </w:r>
      <w:bookmarkStart w:id="31" w:name="#go5"/>
      <w:bookmarkEnd w:id="31"/>
      <w:r>
        <w:rPr>
          <w:rFonts w:hint="eastAsia" w:asciiTheme="minorEastAsia" w:hAnsiTheme="minorEastAsia" w:eastAsiaTheme="minorEastAsia"/>
          <w:color w:val="auto"/>
          <w:kern w:val="0"/>
          <w:sz w:val="24"/>
          <w:szCs w:val="24"/>
          <w:highlight w:val="none"/>
        </w:rPr>
        <w:t>是指按照法律规定和合同约定，分包部分工程设计工作，并与设计人签订分包合同的具有相应资质的法人。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1.1.2.5 发包人代表：是指由发包人指定负责工程设计方面在发包人授权范围内行使发包人权利的人。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1.1.2.6 项目负责人：是指由设计人任命负责工程设计，在设计人授权范围内负责合同履行，且按照法律规定具有相应资格的项目主持人。</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1.1.2.7 联合体：是指两个以上设计人联合，以一个设计人身份为发包人提供工程设计服务的临时性组织。</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1.1.3 工程设计服务、资料与文件</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1.1.3.1 工程设计服务：是指设计人按照合同约定履行的服务，包括工程设计基本服务、工程设计其他服务。</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1.1.3.2 工程设计基本服务：是指设计人根据发包人的委托，提供编制房屋建筑工程初步设计文件（含初步设计概算）、施工图设计文件服务，并相应提供设计技术交底、解决施工中的设计技术问题、参加竣工验收等服务。基本服务费用包含在设计费中。</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竣工图编制服务等。</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1.1.3.4 暂停设计：是指发生设计人不能按照合同约定履行全部或部分义务情形而暂时中断工程设计服务的行为。</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1.1.3.5 工程设计资料：是指</w:t>
      </w:r>
      <w:r>
        <w:rPr>
          <w:rFonts w:hint="eastAsia" w:cs="Courier New" w:asciiTheme="minorEastAsia" w:hAnsiTheme="minorEastAsia" w:eastAsiaTheme="minorEastAsia"/>
          <w:color w:val="auto"/>
          <w:sz w:val="24"/>
          <w:szCs w:val="24"/>
          <w:highlight w:val="none"/>
        </w:rPr>
        <w:t>根据合同约定，发包人向设计人提供的用于完成工程设计范围与内容所需要的资料。</w:t>
      </w:r>
    </w:p>
    <w:p>
      <w:pPr>
        <w:pStyle w:val="33"/>
        <w:spacing w:line="360" w:lineRule="auto"/>
        <w:ind w:left="0" w:leftChars="0" w:firstLine="456" w:firstLineChars="190"/>
        <w:rPr>
          <w:rFonts w:cs="Courier New"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1.1.3.6 工程</w:t>
      </w:r>
      <w:r>
        <w:rPr>
          <w:rFonts w:hint="eastAsia" w:cs="Courier New" w:asciiTheme="minorEastAsia" w:hAnsiTheme="minorEastAsia" w:eastAsiaTheme="minorEastAsia"/>
          <w:color w:val="auto"/>
          <w:sz w:val="24"/>
          <w:szCs w:val="24"/>
          <w:highlight w:val="none"/>
        </w:rPr>
        <w:t>设计文件：指按照合同约定和技术要求，由设计人向发包人提供的阶段性成果、最终工作成果等，且应当采用合同中双方约定的载体。</w:t>
      </w:r>
    </w:p>
    <w:p>
      <w:pPr>
        <w:pStyle w:val="33"/>
        <w:spacing w:after="0" w:line="360" w:lineRule="auto"/>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1.1.4 日期和期限</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1.1.4.1 开始设计日期：包括计划开始设计日期和实际开始设计日期。计划开始设计日期是指合同协议书约定的开始设计日期；实际开始设计日期是指发包人发出的开始设计通知中载明的开始设计日期。</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spacing w:line="360" w:lineRule="auto"/>
        <w:ind w:firstLine="487" w:firstLineChars="203"/>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1.1.4.3 设计周期又称设计工期：是指在合同协议书约定的设计人完成工程设计及相关服务所需的期限，包括按照合同约定所作的期限变更。</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1.1.4.4 基准日期：招标发包的工程设计以投标截止日前28天的日期为基准日期，直接发包的工程设计以合同签订日前28天的日期为基准日期。</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1.1.4.5 天：除特别指明外，均指日历天。合同中按天计算时间的，开始当天不计入，从次日开始计算，期限最后一天的截止时间为当天24:00时。</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1.1.5 合同价格</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1.1.5.1 签约合同价：是指</w:t>
      </w:r>
      <w:r>
        <w:rPr>
          <w:rFonts w:hint="eastAsia" w:asciiTheme="minorEastAsia" w:hAnsiTheme="minorEastAsia" w:eastAsiaTheme="minorEastAsia"/>
          <w:color w:val="auto"/>
          <w:sz w:val="24"/>
          <w:szCs w:val="24"/>
          <w:highlight w:val="none"/>
        </w:rPr>
        <w:t>发包人和设计人在合同协议书中确定的总金额。</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1.1.5.2 合同价格又称设计费：是指发包人用于支付设计人按照合同约定完成工程设计范围内全部工作的金额，包括合同履行过程中按合同约定发生的价格变化。</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1.1.6 其他</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1.1.6.1 书面形式：是指合同书、信件和数据电文（包括电报、电传、传真、电子数据交换和电子邮件）等可以有形地表现所载内容的形式。</w:t>
      </w:r>
    </w:p>
    <w:p>
      <w:pPr>
        <w:pStyle w:val="6"/>
        <w:spacing w:before="120" w:after="120" w:line="360" w:lineRule="auto"/>
        <w:rPr>
          <w:rFonts w:asciiTheme="minorEastAsia" w:hAnsiTheme="minorEastAsia" w:eastAsiaTheme="minorEastAsia"/>
          <w:b w:val="0"/>
          <w:color w:val="auto"/>
          <w:sz w:val="24"/>
          <w:szCs w:val="24"/>
          <w:highlight w:val="none"/>
        </w:rPr>
      </w:pPr>
      <w:bookmarkStart w:id="32" w:name="_Toc296503029"/>
      <w:bookmarkStart w:id="33" w:name="_Toc296346530"/>
      <w:bookmarkStart w:id="34" w:name="_Toc337558729"/>
      <w:bookmarkStart w:id="35" w:name="_Toc351203497"/>
      <w:r>
        <w:rPr>
          <w:rFonts w:hint="eastAsia" w:asciiTheme="minorEastAsia" w:hAnsiTheme="minorEastAsia" w:eastAsiaTheme="minorEastAsia"/>
          <w:b w:val="0"/>
          <w:color w:val="auto"/>
          <w:sz w:val="24"/>
          <w:szCs w:val="24"/>
          <w:highlight w:val="none"/>
        </w:rPr>
        <w:t>1.2 语言文字</w:t>
      </w:r>
      <w:bookmarkEnd w:id="32"/>
      <w:bookmarkEnd w:id="33"/>
      <w:bookmarkEnd w:id="34"/>
      <w:bookmarkEnd w:id="35"/>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合同以中国的汉语简体文字编写、解释和说明。合同当事人在专用合同条款中约定使用两种以上语言时，汉语为优先解释和说明合同的语言。</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36" w:name="_Toc351203498"/>
      <w:bookmarkStart w:id="37" w:name="_Toc296503030"/>
      <w:bookmarkStart w:id="38" w:name="_Toc296346531"/>
      <w:bookmarkStart w:id="39" w:name="_Toc337558730"/>
      <w:r>
        <w:rPr>
          <w:rFonts w:hint="eastAsia" w:asciiTheme="minorEastAsia" w:hAnsiTheme="minorEastAsia" w:eastAsiaTheme="minorEastAsia"/>
          <w:b w:val="0"/>
          <w:color w:val="auto"/>
          <w:sz w:val="24"/>
          <w:szCs w:val="24"/>
          <w:highlight w:val="none"/>
        </w:rPr>
        <w:t>1.3 法律</w:t>
      </w:r>
      <w:bookmarkEnd w:id="36"/>
      <w:bookmarkEnd w:id="37"/>
      <w:bookmarkEnd w:id="38"/>
      <w:bookmarkEnd w:id="39"/>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合同当事人可以在专用合同条款中约定合同适用的其他规范性文件。</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40" w:name="_Toc351203499"/>
      <w:r>
        <w:rPr>
          <w:rFonts w:hint="eastAsia" w:asciiTheme="minorEastAsia" w:hAnsiTheme="minorEastAsia" w:eastAsiaTheme="minorEastAsia"/>
          <w:b w:val="0"/>
          <w:color w:val="auto"/>
          <w:sz w:val="24"/>
          <w:szCs w:val="24"/>
          <w:highlight w:val="none"/>
        </w:rPr>
        <w:t>1.4 技术标准</w:t>
      </w:r>
      <w:bookmarkEnd w:id="40"/>
    </w:p>
    <w:p>
      <w:pPr>
        <w:autoSpaceDE w:val="0"/>
        <w:autoSpaceDN w:val="0"/>
        <w:adjustRightInd w:val="0"/>
        <w:spacing w:line="360" w:lineRule="auto"/>
        <w:ind w:firstLine="64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 发包人要求使用国外技术标准的，发包人与设计人在专用合同条款中约定原文版本和中文译本提供方及提供标准的名称、份数、时间及费用承担等事项。</w:t>
      </w:r>
    </w:p>
    <w:p>
      <w:pPr>
        <w:autoSpaceDE w:val="0"/>
        <w:autoSpaceDN w:val="0"/>
        <w:adjustRightInd w:val="0"/>
        <w:spacing w:line="360" w:lineRule="auto"/>
        <w:ind w:firstLine="64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41" w:name="_Toc351203500"/>
      <w:r>
        <w:rPr>
          <w:rFonts w:hint="eastAsia" w:asciiTheme="minorEastAsia" w:hAnsiTheme="minorEastAsia" w:eastAsiaTheme="minorEastAsia"/>
          <w:b w:val="0"/>
          <w:color w:val="auto"/>
          <w:sz w:val="24"/>
          <w:szCs w:val="24"/>
          <w:highlight w:val="none"/>
        </w:rPr>
        <w:t>1</w:t>
      </w:r>
      <w:bookmarkStart w:id="42" w:name="_Toc296503031"/>
      <w:bookmarkStart w:id="43" w:name="_Toc296346532"/>
      <w:bookmarkStart w:id="44" w:name="_Toc337558731"/>
      <w:r>
        <w:rPr>
          <w:rFonts w:hint="eastAsia" w:asciiTheme="minorEastAsia" w:hAnsiTheme="minorEastAsia" w:eastAsiaTheme="minorEastAsia"/>
          <w:b w:val="0"/>
          <w:color w:val="auto"/>
          <w:sz w:val="24"/>
          <w:szCs w:val="24"/>
          <w:highlight w:val="none"/>
        </w:rPr>
        <w:t>.5 合同文件的优先顺序</w:t>
      </w:r>
      <w:bookmarkEnd w:id="41"/>
    </w:p>
    <w:bookmarkEnd w:id="42"/>
    <w:bookmarkEnd w:id="43"/>
    <w:bookmarkEnd w:id="44"/>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组成合同的各项文件应互相解释，互为说明。除专用合同条款另有约定外，解释合同文件的优先顺序如下：</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（1）合同协议书；</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（2）专用合同条款</w:t>
      </w:r>
      <w:r>
        <w:rPr>
          <w:rFonts w:hint="eastAsia" w:asciiTheme="minorEastAsia" w:hAnsiTheme="minorEastAsia" w:eastAsiaTheme="minorEastAsia"/>
          <w:color w:val="auto"/>
          <w:sz w:val="24"/>
          <w:szCs w:val="24"/>
          <w:highlight w:val="none"/>
        </w:rPr>
        <w:t>及其附件</w:t>
      </w:r>
      <w:r>
        <w:rPr>
          <w:rFonts w:hint="eastAsia" w:asciiTheme="minorEastAsia" w:hAnsiTheme="minorEastAsia" w:eastAsiaTheme="minorEastAsia"/>
          <w:color w:val="auto"/>
          <w:kern w:val="0"/>
          <w:sz w:val="24"/>
          <w:szCs w:val="24"/>
          <w:highlight w:val="none"/>
        </w:rPr>
        <w:t xml:space="preserve">； </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（3）通用合同条款； </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（4）中标通知书（如果有）；</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（5）投标函及其附录（如果有）；</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（6）发包人要求；</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（7）技术标准；</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（8）发包人提供的上一阶段图纸（如果有）；</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（9）其他合同文件。</w:t>
      </w:r>
    </w:p>
    <w:p>
      <w:pPr>
        <w:spacing w:line="360" w:lineRule="auto"/>
        <w:ind w:firstLine="511" w:firstLineChars="213"/>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上述各项合同文件包括合同当事人就该项合同文件所作出的补充和修改，属于同一类内容的文件，应以最新签署的为准。</w:t>
      </w:r>
    </w:p>
    <w:p>
      <w:pPr>
        <w:spacing w:line="360" w:lineRule="auto"/>
        <w:ind w:firstLine="511" w:firstLineChars="213"/>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在合同履行过程中形成的与合同有关的文件均构成合同文件组成部分，并根据其性质确定优先解释顺序。</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45" w:name="_Toc351203502"/>
      <w:r>
        <w:rPr>
          <w:rFonts w:hint="eastAsia" w:asciiTheme="minorEastAsia" w:hAnsiTheme="minorEastAsia" w:eastAsiaTheme="minorEastAsia"/>
          <w:b w:val="0"/>
          <w:color w:val="auto"/>
          <w:sz w:val="24"/>
          <w:szCs w:val="24"/>
          <w:highlight w:val="none"/>
        </w:rPr>
        <w:t>1</w:t>
      </w:r>
      <w:bookmarkStart w:id="46" w:name="_Toc296346534"/>
      <w:bookmarkStart w:id="47" w:name="_Toc296503033"/>
      <w:bookmarkStart w:id="48" w:name="_Toc337558733"/>
      <w:r>
        <w:rPr>
          <w:rFonts w:hint="eastAsia" w:asciiTheme="minorEastAsia" w:hAnsiTheme="minorEastAsia" w:eastAsiaTheme="minorEastAsia"/>
          <w:b w:val="0"/>
          <w:color w:val="auto"/>
          <w:sz w:val="24"/>
          <w:szCs w:val="24"/>
          <w:highlight w:val="none"/>
        </w:rPr>
        <w:t>.6 联络</w:t>
      </w:r>
      <w:bookmarkEnd w:id="45"/>
    </w:p>
    <w:bookmarkEnd w:id="46"/>
    <w:bookmarkEnd w:id="47"/>
    <w:bookmarkEnd w:id="48"/>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1.6.1 与合同有关的通知、批准、证明、证书、指示、指令、要求、请求、同意、确定和决定等，均应采用书面形式，并应在合同约定的期限内送达接收人和送达地点。</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1.6.3 发包人和设计人应当及时签收另一方送达至送达地点和指定接收人的来往信函，如确有充分证据证明一方无正当理由拒不签收的，视为拒绝签收一方认可往来信函的内容。</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49" w:name="_Toc351203503"/>
      <w:r>
        <w:rPr>
          <w:rFonts w:hint="eastAsia" w:asciiTheme="minorEastAsia" w:hAnsiTheme="minorEastAsia" w:eastAsiaTheme="minorEastAsia"/>
          <w:b w:val="0"/>
          <w:color w:val="auto"/>
          <w:sz w:val="24"/>
          <w:szCs w:val="24"/>
          <w:highlight w:val="none"/>
        </w:rPr>
        <w:t>1</w:t>
      </w:r>
      <w:bookmarkStart w:id="50" w:name="_Toc296346536"/>
      <w:bookmarkStart w:id="51" w:name="_Toc296503035"/>
      <w:bookmarkStart w:id="52" w:name="_Toc337558734"/>
      <w:r>
        <w:rPr>
          <w:rFonts w:hint="eastAsia" w:asciiTheme="minorEastAsia" w:hAnsiTheme="minorEastAsia" w:eastAsiaTheme="minorEastAsia"/>
          <w:b w:val="0"/>
          <w:color w:val="auto"/>
          <w:sz w:val="24"/>
          <w:szCs w:val="24"/>
          <w:highlight w:val="none"/>
        </w:rPr>
        <w:t>.7 严禁贿赂</w:t>
      </w:r>
      <w:bookmarkEnd w:id="49"/>
    </w:p>
    <w:bookmarkEnd w:id="50"/>
    <w:bookmarkEnd w:id="51"/>
    <w:bookmarkEnd w:id="52"/>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合同当事人不得以贿赂或变相贿赂的方式，谋取非法利益或损害对方权益。因一方合同当事人的贿赂造成对方损失的，应赔偿损失，并承担相应的法律责任。</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w:t>
      </w:r>
      <w:bookmarkStart w:id="53" w:name="_Toc337558738"/>
      <w:r>
        <w:rPr>
          <w:rFonts w:hint="eastAsia" w:asciiTheme="minorEastAsia" w:hAnsiTheme="minorEastAsia" w:eastAsiaTheme="minorEastAsia"/>
          <w:b w:val="0"/>
          <w:color w:val="auto"/>
          <w:sz w:val="24"/>
          <w:szCs w:val="24"/>
          <w:highlight w:val="none"/>
        </w:rPr>
        <w:t>.8 保密</w:t>
      </w:r>
    </w:p>
    <w:bookmarkEnd w:id="53"/>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除法律规定或合同另有约定外，未经发包人同意，设计人不得将发包人提供的图纸、文件以及声明需要保密的资料信息等商业秘密泄露给第三方。</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除法律规定或合同另有约定外，未经设计人同意，发包人不得将设计人提供的技术文件、技术成果、技术秘密及声明需要保密的资料信息等商业秘密泄露给第三方。</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保密期限由发包人与设计人在专用合同条款中约定。</w:t>
      </w:r>
    </w:p>
    <w:p>
      <w:pPr>
        <w:pStyle w:val="5"/>
        <w:spacing w:before="120" w:after="120" w:line="360" w:lineRule="auto"/>
        <w:rPr>
          <w:rFonts w:asciiTheme="minorEastAsia" w:hAnsiTheme="minorEastAsia" w:eastAsiaTheme="minorEastAsia"/>
          <w:b w:val="0"/>
          <w:color w:val="auto"/>
          <w:sz w:val="24"/>
          <w:szCs w:val="24"/>
          <w:highlight w:val="none"/>
        </w:rPr>
      </w:pPr>
      <w:bookmarkStart w:id="54" w:name="_Toc351203509"/>
      <w:r>
        <w:rPr>
          <w:rFonts w:hint="eastAsia" w:asciiTheme="minorEastAsia" w:hAnsiTheme="minorEastAsia" w:eastAsiaTheme="minorEastAsia"/>
          <w:b w:val="0"/>
          <w:color w:val="auto"/>
          <w:sz w:val="24"/>
          <w:szCs w:val="24"/>
          <w:highlight w:val="none"/>
        </w:rPr>
        <w:t>2</w:t>
      </w:r>
      <w:bookmarkStart w:id="55" w:name="_Toc296503038"/>
      <w:bookmarkStart w:id="56" w:name="_Toc337558739"/>
      <w:bookmarkStart w:id="57" w:name="_Toc296346539"/>
      <w:bookmarkStart w:id="58" w:name="OLE_LINK1"/>
      <w:r>
        <w:rPr>
          <w:rFonts w:hint="eastAsia" w:asciiTheme="minorEastAsia" w:hAnsiTheme="minorEastAsia" w:eastAsiaTheme="minorEastAsia"/>
          <w:b w:val="0"/>
          <w:color w:val="auto"/>
          <w:sz w:val="24"/>
          <w:szCs w:val="24"/>
          <w:highlight w:val="none"/>
        </w:rPr>
        <w:t>. 发包人</w:t>
      </w:r>
      <w:bookmarkEnd w:id="54"/>
    </w:p>
    <w:bookmarkEnd w:id="55"/>
    <w:bookmarkEnd w:id="56"/>
    <w:bookmarkEnd w:id="57"/>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59" w:name="_Toc351203510"/>
      <w:r>
        <w:rPr>
          <w:rFonts w:hint="eastAsia" w:asciiTheme="minorEastAsia" w:hAnsiTheme="minorEastAsia" w:eastAsiaTheme="minorEastAsia"/>
          <w:b w:val="0"/>
          <w:color w:val="auto"/>
          <w:sz w:val="24"/>
          <w:szCs w:val="24"/>
          <w:highlight w:val="none"/>
        </w:rPr>
        <w:t>2</w:t>
      </w:r>
      <w:bookmarkStart w:id="60" w:name="_Toc337558740"/>
      <w:bookmarkStart w:id="61" w:name="_Toc296346540"/>
      <w:bookmarkStart w:id="62" w:name="_Toc296503039"/>
      <w:r>
        <w:rPr>
          <w:rFonts w:hint="eastAsia" w:asciiTheme="minorEastAsia" w:hAnsiTheme="minorEastAsia" w:eastAsiaTheme="minorEastAsia"/>
          <w:b w:val="0"/>
          <w:color w:val="auto"/>
          <w:sz w:val="24"/>
          <w:szCs w:val="24"/>
          <w:highlight w:val="none"/>
        </w:rPr>
        <w:t xml:space="preserve">.1 </w:t>
      </w:r>
      <w:bookmarkEnd w:id="59"/>
      <w:r>
        <w:rPr>
          <w:rFonts w:hint="eastAsia" w:asciiTheme="minorEastAsia" w:hAnsiTheme="minorEastAsia" w:eastAsiaTheme="minorEastAsia"/>
          <w:b w:val="0"/>
          <w:color w:val="auto"/>
          <w:sz w:val="24"/>
          <w:szCs w:val="24"/>
          <w:highlight w:val="none"/>
        </w:rPr>
        <w:t>发包人一般义务</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2.1.1 发包人应遵守法律，并办理法律规定由其办理的许可、核准或备案，包括但不限于建设用地规划许可证、建设工程规划许可证、施工图设计审查等许可、核准或备案。</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cs="Courier New" w:asciiTheme="minorEastAsia" w:hAnsiTheme="minorEastAsia" w:eastAsiaTheme="minorEastAsia"/>
          <w:color w:val="auto"/>
          <w:sz w:val="24"/>
          <w:szCs w:val="24"/>
          <w:highlight w:val="none"/>
        </w:rPr>
        <w:t>发包人负责本项目各阶段设计文件向规划设计管理部门的送审报批工作，并负责将报批结果书面通知设计人。</w:t>
      </w:r>
      <w:r>
        <w:rPr>
          <w:rFonts w:hint="eastAsia" w:asciiTheme="minorEastAsia" w:hAnsiTheme="minorEastAsia" w:eastAsiaTheme="minorEastAsia"/>
          <w:color w:val="auto"/>
          <w:kern w:val="0"/>
          <w:sz w:val="24"/>
          <w:szCs w:val="24"/>
          <w:highlight w:val="none"/>
        </w:rPr>
        <w:t>因发包人原因未能及时办理完毕前述许可、核准或备案手续，导致设计工作量增加和（或）设计周期延长时，由发包人承担由此增加的设计费用和（或）延长的设计周期。</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2.1.2 发包人应当负责工程设计的所有外部关系（包括但不限于当地政府主管部门等）的协调，为设计人履行合同提供必要的外部条件。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2.1.3 专用合同条款约定的其他义务。</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63" w:name="_Toc351203511"/>
      <w:r>
        <w:rPr>
          <w:rFonts w:hint="eastAsia" w:asciiTheme="minorEastAsia" w:hAnsiTheme="minorEastAsia" w:eastAsiaTheme="minorEastAsia"/>
          <w:b w:val="0"/>
          <w:color w:val="auto"/>
          <w:sz w:val="24"/>
          <w:szCs w:val="24"/>
          <w:highlight w:val="none"/>
        </w:rPr>
        <w:t>2.2 发包人代表</w:t>
      </w:r>
      <w:bookmarkEnd w:id="63"/>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发包人代表不能按照合同约定履行其职责及义务，并导致合同无法继续正常履行的，设计人可以要求发包人撤换发包人代表。</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2.3 发包人决定</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 xml:space="preserve">2.3.1 </w:t>
      </w:r>
      <w:r>
        <w:rPr>
          <w:rFonts w:hint="eastAsia" w:asciiTheme="minorEastAsia" w:hAnsiTheme="minorEastAsia" w:eastAsiaTheme="minorEastAsia"/>
          <w:color w:val="auto"/>
          <w:sz w:val="24"/>
          <w:szCs w:val="24"/>
          <w:highlight w:val="none"/>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2.3.2 发包人应在专用合同条款约定的期限内对设计人书面提出的事项作出书面决定，如发包人不在确定时间内作出书面决定，设计人的设计周期相应延长。</w:t>
      </w:r>
    </w:p>
    <w:bookmarkEnd w:id="58"/>
    <w:bookmarkEnd w:id="60"/>
    <w:bookmarkEnd w:id="61"/>
    <w:bookmarkEnd w:id="62"/>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2</w:t>
      </w:r>
      <w:bookmarkStart w:id="64" w:name="_Toc296503042"/>
      <w:bookmarkStart w:id="65" w:name="_Toc337558745"/>
      <w:bookmarkStart w:id="66" w:name="_Toc296346543"/>
      <w:r>
        <w:rPr>
          <w:rFonts w:hint="eastAsia" w:asciiTheme="minorEastAsia" w:hAnsiTheme="minorEastAsia" w:eastAsiaTheme="minorEastAsia"/>
          <w:b w:val="0"/>
          <w:color w:val="auto"/>
          <w:sz w:val="24"/>
          <w:szCs w:val="24"/>
          <w:highlight w:val="none"/>
        </w:rPr>
        <w:t xml:space="preserve">.4 </w:t>
      </w:r>
      <w:bookmarkEnd w:id="64"/>
      <w:bookmarkEnd w:id="65"/>
      <w:bookmarkEnd w:id="66"/>
      <w:bookmarkStart w:id="67" w:name="_Toc351203515"/>
      <w:r>
        <w:rPr>
          <w:rFonts w:hint="eastAsia" w:asciiTheme="minorEastAsia" w:hAnsiTheme="minorEastAsia" w:eastAsiaTheme="minorEastAsia"/>
          <w:b w:val="0"/>
          <w:color w:val="auto"/>
          <w:sz w:val="24"/>
          <w:szCs w:val="24"/>
          <w:highlight w:val="none"/>
        </w:rPr>
        <w:t>支付合同价款</w:t>
      </w:r>
      <w:bookmarkEnd w:id="67"/>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发包人应按合同约定向设计人及时足额支付合同价款。</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68" w:name="_Toc351203516"/>
      <w:r>
        <w:rPr>
          <w:rFonts w:hint="eastAsia" w:asciiTheme="minorEastAsia" w:hAnsiTheme="minorEastAsia" w:eastAsiaTheme="minorEastAsia"/>
          <w:b w:val="0"/>
          <w:color w:val="auto"/>
          <w:sz w:val="24"/>
          <w:szCs w:val="24"/>
          <w:highlight w:val="none"/>
        </w:rPr>
        <w:t xml:space="preserve">2.5 </w:t>
      </w:r>
      <w:bookmarkEnd w:id="68"/>
      <w:r>
        <w:rPr>
          <w:rFonts w:hint="eastAsia" w:asciiTheme="minorEastAsia" w:hAnsiTheme="minorEastAsia" w:eastAsiaTheme="minorEastAsia"/>
          <w:b w:val="0"/>
          <w:color w:val="auto"/>
          <w:sz w:val="24"/>
          <w:szCs w:val="24"/>
          <w:highlight w:val="none"/>
        </w:rPr>
        <w:t>设计文件接收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发包人应按合同约定及时接收设计人提交的工程设计文件。</w:t>
      </w:r>
    </w:p>
    <w:p>
      <w:pPr>
        <w:pStyle w:val="5"/>
        <w:keepNext w:val="0"/>
        <w:keepLines w:val="0"/>
        <w:spacing w:before="120" w:after="120" w:line="360" w:lineRule="auto"/>
        <w:rPr>
          <w:rFonts w:asciiTheme="minorEastAsia" w:hAnsiTheme="minorEastAsia" w:eastAsiaTheme="minorEastAsia"/>
          <w:b w:val="0"/>
          <w:color w:val="auto"/>
          <w:sz w:val="24"/>
          <w:szCs w:val="24"/>
          <w:highlight w:val="none"/>
        </w:rPr>
      </w:pPr>
      <w:bookmarkStart w:id="69" w:name="_Toc351203518"/>
      <w:r>
        <w:rPr>
          <w:rFonts w:hint="eastAsia" w:asciiTheme="minorEastAsia" w:hAnsiTheme="minorEastAsia" w:eastAsiaTheme="minorEastAsia"/>
          <w:b w:val="0"/>
          <w:color w:val="auto"/>
          <w:sz w:val="24"/>
          <w:szCs w:val="24"/>
          <w:highlight w:val="none"/>
        </w:rPr>
        <w:t>3</w:t>
      </w:r>
      <w:bookmarkStart w:id="70" w:name="_Toc296503045"/>
      <w:bookmarkStart w:id="71" w:name="_Toc296346546"/>
      <w:bookmarkStart w:id="72" w:name="_Toc337558746"/>
      <w:r>
        <w:rPr>
          <w:rFonts w:hint="eastAsia" w:asciiTheme="minorEastAsia" w:hAnsiTheme="minorEastAsia" w:eastAsiaTheme="minorEastAsia"/>
          <w:b w:val="0"/>
          <w:color w:val="auto"/>
          <w:sz w:val="24"/>
          <w:szCs w:val="24"/>
          <w:highlight w:val="none"/>
        </w:rPr>
        <w:t>. 设计人</w:t>
      </w:r>
      <w:bookmarkEnd w:id="69"/>
    </w:p>
    <w:bookmarkEnd w:id="70"/>
    <w:bookmarkEnd w:id="71"/>
    <w:bookmarkEnd w:id="72"/>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73" w:name="_Toc351203519"/>
      <w:r>
        <w:rPr>
          <w:rFonts w:hint="eastAsia" w:asciiTheme="minorEastAsia" w:hAnsiTheme="minorEastAsia" w:eastAsiaTheme="minorEastAsia"/>
          <w:b w:val="0"/>
          <w:color w:val="auto"/>
          <w:sz w:val="24"/>
          <w:szCs w:val="24"/>
          <w:highlight w:val="none"/>
        </w:rPr>
        <w:t>3</w:t>
      </w:r>
      <w:bookmarkStart w:id="74" w:name="_Toc296503046"/>
      <w:bookmarkStart w:id="75" w:name="_Toc296346547"/>
      <w:bookmarkStart w:id="76" w:name="_Toc337558747"/>
      <w:r>
        <w:rPr>
          <w:rFonts w:hint="eastAsia" w:asciiTheme="minorEastAsia" w:hAnsiTheme="minorEastAsia" w:eastAsiaTheme="minorEastAsia"/>
          <w:b w:val="0"/>
          <w:color w:val="auto"/>
          <w:sz w:val="24"/>
          <w:szCs w:val="24"/>
          <w:highlight w:val="none"/>
        </w:rPr>
        <w:t>.1 设计人一般义务</w:t>
      </w:r>
      <w:bookmarkEnd w:id="73"/>
    </w:p>
    <w:bookmarkEnd w:id="74"/>
    <w:bookmarkEnd w:id="75"/>
    <w:bookmarkEnd w:id="76"/>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3.1.1 设计人应遵守法律和有关技术标准的强制性规定，完成合同约定范围内的房屋建筑工程初步设计</w:t>
      </w:r>
      <w:r>
        <w:rPr>
          <w:rFonts w:hint="eastAsia" w:asciiTheme="minorEastAsia" w:hAnsiTheme="minorEastAsia" w:eastAsiaTheme="minorEastAsia"/>
          <w:color w:val="auto"/>
          <w:sz w:val="24"/>
          <w:szCs w:val="24"/>
          <w:highlight w:val="none"/>
          <w:u w:val="single"/>
        </w:rPr>
        <w:t>（含方案优化）</w:t>
      </w:r>
      <w:r>
        <w:rPr>
          <w:rFonts w:hint="eastAsia" w:asciiTheme="minorEastAsia" w:hAnsiTheme="minorEastAsia" w:eastAsiaTheme="minorEastAsia"/>
          <w:color w:val="auto"/>
          <w:kern w:val="0"/>
          <w:sz w:val="24"/>
          <w:szCs w:val="24"/>
          <w:highlight w:val="none"/>
        </w:rPr>
        <w:t>、施工图设计，提供符合技术标准及合同要求的工程设计文件，提供施工配合服务。</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3.1.2 设计人应当完成合同约定的工程设计其他服务。</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3.1.3 专用合同条款约定的其他义务。</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77" w:name="_Toc351203520"/>
      <w:r>
        <w:rPr>
          <w:rFonts w:hint="eastAsia" w:asciiTheme="minorEastAsia" w:hAnsiTheme="minorEastAsia" w:eastAsiaTheme="minorEastAsia"/>
          <w:b w:val="0"/>
          <w:color w:val="auto"/>
          <w:sz w:val="24"/>
          <w:szCs w:val="24"/>
          <w:highlight w:val="none"/>
        </w:rPr>
        <w:t>3</w:t>
      </w:r>
      <w:bookmarkStart w:id="78" w:name="_Toc296503047"/>
      <w:bookmarkStart w:id="79" w:name="_Toc296346548"/>
      <w:bookmarkStart w:id="80" w:name="_Toc337558748"/>
      <w:r>
        <w:rPr>
          <w:rFonts w:hint="eastAsia" w:asciiTheme="minorEastAsia" w:hAnsiTheme="minorEastAsia" w:eastAsiaTheme="minorEastAsia"/>
          <w:b w:val="0"/>
          <w:color w:val="auto"/>
          <w:sz w:val="24"/>
          <w:szCs w:val="24"/>
          <w:highlight w:val="none"/>
        </w:rPr>
        <w:t xml:space="preserve">.2 </w:t>
      </w:r>
      <w:bookmarkEnd w:id="77"/>
      <w:r>
        <w:rPr>
          <w:rFonts w:hint="eastAsia" w:asciiTheme="minorEastAsia" w:hAnsiTheme="minorEastAsia" w:eastAsiaTheme="minorEastAsia"/>
          <w:b w:val="0"/>
          <w:color w:val="auto"/>
          <w:sz w:val="24"/>
          <w:szCs w:val="24"/>
          <w:highlight w:val="none"/>
        </w:rPr>
        <w:t>项目负责人</w:t>
      </w:r>
    </w:p>
    <w:bookmarkEnd w:id="78"/>
    <w:bookmarkEnd w:id="79"/>
    <w:bookmarkEnd w:id="80"/>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无正当理由不得拒绝更换。</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81" w:name="_Toc351203521"/>
      <w:r>
        <w:rPr>
          <w:rFonts w:hint="eastAsia" w:asciiTheme="minorEastAsia" w:hAnsiTheme="minorEastAsia" w:eastAsiaTheme="minorEastAsia"/>
          <w:b w:val="0"/>
          <w:color w:val="auto"/>
          <w:sz w:val="24"/>
          <w:szCs w:val="24"/>
          <w:highlight w:val="none"/>
        </w:rPr>
        <w:t>3</w:t>
      </w:r>
      <w:bookmarkStart w:id="82" w:name="_Toc296503048"/>
      <w:bookmarkStart w:id="83" w:name="_Toc296346549"/>
      <w:bookmarkStart w:id="84" w:name="_Toc337558749"/>
      <w:r>
        <w:rPr>
          <w:rFonts w:hint="eastAsia" w:asciiTheme="minorEastAsia" w:hAnsiTheme="minorEastAsia" w:eastAsiaTheme="minorEastAsia"/>
          <w:b w:val="0"/>
          <w:color w:val="auto"/>
          <w:sz w:val="24"/>
          <w:szCs w:val="24"/>
          <w:highlight w:val="none"/>
        </w:rPr>
        <w:t xml:space="preserve">.3 </w:t>
      </w:r>
      <w:bookmarkEnd w:id="82"/>
      <w:bookmarkEnd w:id="83"/>
      <w:r>
        <w:rPr>
          <w:rFonts w:hint="eastAsia" w:asciiTheme="minorEastAsia" w:hAnsiTheme="minorEastAsia" w:eastAsiaTheme="minorEastAsia"/>
          <w:b w:val="0"/>
          <w:color w:val="auto"/>
          <w:sz w:val="24"/>
          <w:szCs w:val="24"/>
          <w:highlight w:val="none"/>
        </w:rPr>
        <w:t>设计人人员</w:t>
      </w:r>
      <w:bookmarkEnd w:id="81"/>
    </w:p>
    <w:bookmarkEnd w:id="84"/>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3.3.1 除专用合同条款对期限另有约定外，设计人应在接到开始设计通知后7天内，向发包人提交设计人项目管理机构及人员安排的报告，其内容应包括建筑、结构、给排水、暖通、电气等专业负责人名单及其岗位、注册执业资格等。</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85" w:name="_Toc351203523"/>
      <w:r>
        <w:rPr>
          <w:rFonts w:hint="eastAsia" w:asciiTheme="minorEastAsia" w:hAnsiTheme="minorEastAsia" w:eastAsiaTheme="minorEastAsia"/>
          <w:b w:val="0"/>
          <w:color w:val="auto"/>
          <w:sz w:val="24"/>
          <w:szCs w:val="24"/>
          <w:highlight w:val="none"/>
        </w:rPr>
        <w:t>3</w:t>
      </w:r>
      <w:bookmarkStart w:id="86" w:name="_Toc296503051"/>
      <w:bookmarkStart w:id="87" w:name="_Toc337558751"/>
      <w:bookmarkStart w:id="88" w:name="_Toc296346552"/>
      <w:r>
        <w:rPr>
          <w:rFonts w:hint="eastAsia" w:asciiTheme="minorEastAsia" w:hAnsiTheme="minorEastAsia" w:eastAsiaTheme="minorEastAsia"/>
          <w:b w:val="0"/>
          <w:color w:val="auto"/>
          <w:sz w:val="24"/>
          <w:szCs w:val="24"/>
          <w:highlight w:val="none"/>
        </w:rPr>
        <w:t>.4 设计分包</w:t>
      </w:r>
      <w:bookmarkEnd w:id="85"/>
    </w:p>
    <w:bookmarkEnd w:id="86"/>
    <w:bookmarkEnd w:id="87"/>
    <w:bookmarkEnd w:id="88"/>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3.4.1 设计分包的一般约定</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3.4.2 设计分包的确定</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3.4.3 设计分包管理</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设计人应按照专用合同条款的约定向发包人提交分包人的主要工程设计人员名单、注册执业资格及执业经历等。</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3.4.4 分包工程设计费</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（1）除本项第（2）目约定的情况或专用合同条款另有约定外，分包工程设计费由设计人与分包人结算，未经设计人同意，发包人不得向分包人支付分包工程设计费；</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（2）生效的法院判决书或仲裁裁决书要求发包人向分包人支付分包工程设计费的，发包人有权从应付设计人合同价款中扣除该部分费用。</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89" w:name="_Toc351203526"/>
      <w:r>
        <w:rPr>
          <w:rFonts w:hint="eastAsia" w:asciiTheme="minorEastAsia" w:hAnsiTheme="minorEastAsia" w:eastAsiaTheme="minorEastAsia"/>
          <w:b w:val="0"/>
          <w:color w:val="auto"/>
          <w:sz w:val="24"/>
          <w:szCs w:val="24"/>
          <w:highlight w:val="none"/>
        </w:rPr>
        <w:t>3.5 联合体</w:t>
      </w:r>
      <w:bookmarkEnd w:id="89"/>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3.5.1 联合体各方应共同与发包人签订合同协议书。联合体各方应为履行合同向发包人承担连带责任。</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3.5.2 联合体协议，应当约定联合体各成员工作分工，经发包人确认后作为合同附件。在履行合同过程中，未经发包人同意，不得修改联合体协议。</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3.5.3 联合体牵头人负责与发包人联系，并接受指示，负责组织联合体各成员全面履行合同。</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3.5.4 发包人向联合体支付设计费用的方式在专用合同条款中约定。</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4. 工程设计资料</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4.1 提供工程设计资料</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发包人应当在工程设计前或专用合同条款附件2约定的时间向设计人提供工程设计所必需的工程设计资料，并对所提供资料的真实性、准确性和完整性负责。</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按照法律规定确需在工程设计开始后方能提供的设计资料，发包人应及时地在相应工程设计文件提交给发包人前的合理期限内提供，合理期限应以不影响设计人的正常设计为限。</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bCs/>
          <w:color w:val="auto"/>
          <w:sz w:val="24"/>
          <w:szCs w:val="24"/>
          <w:highlight w:val="none"/>
        </w:rPr>
        <w:t>4.2 逾期提供的责任</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发包人提交上述文件和资料超过约定期限的，超过约定期限15天以内，设计人按本合同约定的交付工程设计文件时间相应顺延；超过约定期限15天以外时，设计人有权重新确定提交工程设计文件的时间。工程设计资料逾期提供导致增加了设计工作量的，设计人可以要求发包人另行支付相应设计费用，并相应延长设计周期。</w:t>
      </w:r>
    </w:p>
    <w:p>
      <w:pPr>
        <w:pStyle w:val="5"/>
        <w:spacing w:before="120" w:after="120" w:line="360" w:lineRule="auto"/>
        <w:rPr>
          <w:rFonts w:asciiTheme="minorEastAsia" w:hAnsiTheme="minorEastAsia" w:eastAsiaTheme="minorEastAsia"/>
          <w:b w:val="0"/>
          <w:color w:val="auto"/>
          <w:sz w:val="24"/>
          <w:szCs w:val="24"/>
          <w:highlight w:val="none"/>
        </w:rPr>
      </w:pPr>
      <w:bookmarkStart w:id="90" w:name="_Toc351203532"/>
      <w:bookmarkStart w:id="91" w:name="_Toc337558758"/>
      <w:r>
        <w:rPr>
          <w:rFonts w:hint="eastAsia" w:asciiTheme="minorEastAsia" w:hAnsiTheme="minorEastAsia" w:eastAsiaTheme="minorEastAsia"/>
          <w:b w:val="0"/>
          <w:color w:val="auto"/>
          <w:sz w:val="24"/>
          <w:szCs w:val="24"/>
          <w:highlight w:val="none"/>
        </w:rPr>
        <w:t>5. 工程设计</w:t>
      </w:r>
      <w:bookmarkEnd w:id="90"/>
      <w:r>
        <w:rPr>
          <w:rFonts w:hint="eastAsia" w:asciiTheme="minorEastAsia" w:hAnsiTheme="minorEastAsia" w:eastAsiaTheme="minorEastAsia"/>
          <w:b w:val="0"/>
          <w:color w:val="auto"/>
          <w:sz w:val="24"/>
          <w:szCs w:val="24"/>
          <w:highlight w:val="none"/>
        </w:rPr>
        <w:t>要求</w:t>
      </w:r>
    </w:p>
    <w:bookmarkEnd w:id="91"/>
    <w:p>
      <w:pPr>
        <w:pStyle w:val="6"/>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bookmarkStart w:id="92" w:name="_Toc351203533"/>
      <w:bookmarkStart w:id="93" w:name="_Toc337558759"/>
      <w:r>
        <w:rPr>
          <w:rFonts w:hint="eastAsia" w:asciiTheme="minorEastAsia" w:hAnsiTheme="minorEastAsia" w:eastAsiaTheme="minorEastAsia"/>
          <w:b w:val="0"/>
          <w:color w:val="auto"/>
          <w:sz w:val="24"/>
          <w:szCs w:val="24"/>
          <w:highlight w:val="none"/>
        </w:rPr>
        <w:t>5.1 工程设计一般要求</w:t>
      </w:r>
    </w:p>
    <w:p>
      <w:pPr>
        <w:pStyle w:val="6"/>
        <w:spacing w:before="0" w:after="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5.1.1 对发包人的要求</w:t>
      </w:r>
    </w:p>
    <w:p>
      <w:pPr>
        <w:pStyle w:val="6"/>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5.1.1.1 发包人应当遵守法律和技术标准，不得以任何理由要求设计人违反法律和工程质量、安全标准进行工程设计，降低工程质量。</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360" w:lineRule="auto"/>
        <w:ind w:firstLine="56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5.1.1.3 发包人应当严格遵守主要技术指标控制的前提条件，由于发包人的原因导致工程设计文件超出主要技术指标控制值的，发包人承担相应责任。</w:t>
      </w:r>
    </w:p>
    <w:p>
      <w:pPr>
        <w:pStyle w:val="6"/>
        <w:keepNext w:val="0"/>
        <w:keepLines w:val="0"/>
        <w:spacing w:before="0" w:after="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5.1.2 对设计人的要求</w:t>
      </w:r>
    </w:p>
    <w:p>
      <w:pPr>
        <w:pStyle w:val="6"/>
        <w:keepNext w:val="0"/>
        <w:keepLines w:val="0"/>
        <w:spacing w:before="0" w:after="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5.1.2.1 设计人应当按法律和技术标准的强制性规定及发包人要求进行工程设计。有关工程设计的特殊标准或要求由合同当事人在专用合同条款中约定。</w:t>
      </w:r>
      <w:bookmarkEnd w:id="92"/>
    </w:p>
    <w:p>
      <w:pPr>
        <w:spacing w:line="360" w:lineRule="auto"/>
        <w:ind w:firstLine="650"/>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kern w:val="0"/>
          <w:sz w:val="24"/>
          <w:szCs w:val="24"/>
          <w:highlight w:val="none"/>
        </w:rPr>
        <w:t>设计人发现发包人提供的工程设计资料有问题的，设计人应当及时通知发包人并经发包人确认。</w:t>
      </w:r>
    </w:p>
    <w:bookmarkEnd w:id="93"/>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增加设计费用和（或）设计周期延长的，由发包人承担。</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5.1.2.3 设计人应当根据建筑工程的使用功能和专业技术协调要求，合理确定基础类型、结构体系、结构布置、使用荷载及综合管线等。</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5.1.2.4 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5.1.2.5 设计人在工程设计中选用的材料、设备，应当注明其规格、型号、性能等技术指标及适应性，满足质量、安全、节能、环保等要求。</w:t>
      </w:r>
    </w:p>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5.2 工程设计保证措施</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5.2.1 发包人的保证措施</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发包人应按照法律规定及合同约定完成与工程设计有关的各项工作。</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5.2.2 设计人的保证措施</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设计人应做好工程设计的质量与技术管理工作，建立健全工程设计质量保证体系，加强工程设计全过程的质量控制，建立完整的设计文件的设计、复核、审核、会签和批准制度，明确各阶段的责任人。</w:t>
      </w:r>
    </w:p>
    <w:p>
      <w:pPr>
        <w:pStyle w:val="6"/>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color w:val="auto"/>
          <w:sz w:val="24"/>
          <w:szCs w:val="24"/>
          <w:highlight w:val="none"/>
        </w:rPr>
        <w:t>5.3 工程设计文件的要求</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5.3.1 工程设计文件的编制应符合法律、技术标准的强制性规定及合同的要求。</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5.3.2 工程设计依据应完整、准确、可靠，设计方案论证充分，计算成果可靠，并能够实施。</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5.3.3 工程设计文件的深度应满足本合同相应设计阶段的规定要求，并符合国家和行业现行有效的相关规定。</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5.3.4 工程设计文件必须保证工程质量和施工安全等方面的要求，按照有关法律法规规定在工程设计文件中提出保障施工作业人员安全和预防生产安全事故的措施建议。</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5.3.5 应根据法律、技术标准要求，保证房屋建筑工程的合理使用寿命年限，并应在工程设计文件中注明相应的合理使用寿命年限。</w:t>
      </w:r>
    </w:p>
    <w:p>
      <w:pPr>
        <w:pStyle w:val="6"/>
        <w:keepNext w:val="0"/>
        <w:keepLines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bookmarkStart w:id="94" w:name="_Toc351203536"/>
      <w:bookmarkStart w:id="95" w:name="_Toc337558762"/>
      <w:r>
        <w:rPr>
          <w:rFonts w:hint="eastAsia" w:asciiTheme="minorEastAsia" w:hAnsiTheme="minorEastAsia" w:eastAsiaTheme="minorEastAsia"/>
          <w:b w:val="0"/>
          <w:color w:val="auto"/>
          <w:sz w:val="24"/>
          <w:szCs w:val="24"/>
          <w:highlight w:val="none"/>
        </w:rPr>
        <w:t>5.4 不合格工程设计文件的处理</w:t>
      </w:r>
      <w:bookmarkEnd w:id="94"/>
    </w:p>
    <w:bookmarkEnd w:id="95"/>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5.4.1 因设计人原因造成工程设计文件不合格的，发包人有权要求设计人采取补救措施，直至达到合同要求的质量标准，并按第14.2款〔设计人违约责任〕的约定承担责任。 </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5.4.2 因发包人原因造成工程设计文件不合格的，设计人应当采取补救措施，直至达到合同要求的质量标准，由此增加的设计费用和（或）设计周期的延长由发包人承担。</w:t>
      </w:r>
    </w:p>
    <w:p>
      <w:pPr>
        <w:pStyle w:val="5"/>
        <w:spacing w:before="120" w:after="120" w:line="360" w:lineRule="auto"/>
        <w:rPr>
          <w:rFonts w:asciiTheme="minorEastAsia" w:hAnsiTheme="minorEastAsia" w:eastAsiaTheme="minorEastAsia"/>
          <w:b w:val="0"/>
          <w:color w:val="auto"/>
          <w:sz w:val="24"/>
          <w:szCs w:val="24"/>
          <w:highlight w:val="none"/>
        </w:rPr>
      </w:pPr>
      <w:bookmarkStart w:id="96" w:name="_Toc351203542"/>
      <w:bookmarkStart w:id="97" w:name="_Toc337558767"/>
      <w:r>
        <w:rPr>
          <w:rFonts w:hint="eastAsia" w:asciiTheme="minorEastAsia" w:hAnsiTheme="minorEastAsia" w:eastAsiaTheme="minorEastAsia"/>
          <w:b w:val="0"/>
          <w:color w:val="auto"/>
          <w:sz w:val="24"/>
          <w:szCs w:val="24"/>
          <w:highlight w:val="none"/>
        </w:rPr>
        <w:t>6. 工程设计进度</w:t>
      </w:r>
      <w:bookmarkEnd w:id="96"/>
      <w:r>
        <w:rPr>
          <w:rFonts w:hint="eastAsia" w:asciiTheme="minorEastAsia" w:hAnsiTheme="minorEastAsia" w:eastAsiaTheme="minorEastAsia"/>
          <w:b w:val="0"/>
          <w:color w:val="auto"/>
          <w:sz w:val="24"/>
          <w:szCs w:val="24"/>
          <w:highlight w:val="none"/>
        </w:rPr>
        <w:t>与周期</w:t>
      </w:r>
    </w:p>
    <w:bookmarkEnd w:id="97"/>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98" w:name="_Toc351203544"/>
      <w:bookmarkStart w:id="99" w:name="_Toc337558769"/>
      <w:bookmarkStart w:id="100" w:name="_Toc296346567"/>
      <w:bookmarkStart w:id="101" w:name="_Toc296503066"/>
      <w:r>
        <w:rPr>
          <w:rFonts w:hint="eastAsia" w:asciiTheme="minorEastAsia" w:hAnsiTheme="minorEastAsia" w:eastAsiaTheme="minorEastAsia"/>
          <w:b w:val="0"/>
          <w:color w:val="auto"/>
          <w:sz w:val="24"/>
          <w:szCs w:val="24"/>
          <w:highlight w:val="none"/>
        </w:rPr>
        <w:t>6.1 工程设计进度计划</w:t>
      </w:r>
      <w:bookmarkEnd w:id="98"/>
    </w:p>
    <w:bookmarkEnd w:id="99"/>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6.1.1 工程设计进度计划的编制</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工程设计进度计划中的设计周期应由发包人与设计人协商确定，明确约定各阶段设计任务的完成时间区间，</w:t>
      </w:r>
      <w:r>
        <w:rPr>
          <w:rFonts w:hint="eastAsia" w:asciiTheme="minorEastAsia" w:hAnsiTheme="minorEastAsia" w:eastAsiaTheme="minorEastAsia"/>
          <w:color w:val="auto"/>
          <w:sz w:val="24"/>
          <w:szCs w:val="24"/>
          <w:highlight w:val="none"/>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6.1.2 工程设计进度计划的修订</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工程设计进度计划不符合合同要求或与工程设计的实际进度不一致的，设计人应向发包人提交修订的工程设计进度计划，并附具有关措施和相关资料。除专用合同条款对期限另有约定外，发包人应在收到修订的工程设计进度计划后5天内完成审核和批准或提出修改意见，否则视为发包人同意设计人提交的修订的工程设计进度计划。</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02" w:name="_Toc351203545"/>
      <w:bookmarkStart w:id="103" w:name="_Toc337558770"/>
      <w:r>
        <w:rPr>
          <w:rFonts w:hint="eastAsia" w:asciiTheme="minorEastAsia" w:hAnsiTheme="minorEastAsia" w:eastAsiaTheme="minorEastAsia"/>
          <w:b w:val="0"/>
          <w:color w:val="auto"/>
          <w:sz w:val="24"/>
          <w:szCs w:val="24"/>
          <w:highlight w:val="none"/>
        </w:rPr>
        <w:t xml:space="preserve">6.2 </w:t>
      </w:r>
      <w:bookmarkEnd w:id="102"/>
      <w:r>
        <w:rPr>
          <w:rFonts w:hint="eastAsia" w:asciiTheme="minorEastAsia" w:hAnsiTheme="minorEastAsia" w:eastAsiaTheme="minorEastAsia"/>
          <w:b w:val="0"/>
          <w:color w:val="auto"/>
          <w:sz w:val="24"/>
          <w:szCs w:val="24"/>
          <w:highlight w:val="none"/>
        </w:rPr>
        <w:t>工程设计开始</w:t>
      </w:r>
    </w:p>
    <w:bookmarkEnd w:id="103"/>
    <w:p>
      <w:pPr>
        <w:adjustRightInd w:val="0"/>
        <w:spacing w:line="360" w:lineRule="auto"/>
        <w:ind w:firstLine="501" w:firstLineChars="209"/>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按照法律规定获得工程设计所需的许可。发包人发出的开始设计通知应符合法律规定，一般应在计划开始设计日期7天前向设计人发出开始工程设计工作通知，工程设计周期自开始设计通知中载明的开始设计的日期起算。</w:t>
      </w:r>
    </w:p>
    <w:p>
      <w:pPr>
        <w:autoSpaceDE w:val="0"/>
        <w:autoSpaceDN w:val="0"/>
        <w:adjustRightInd w:val="0"/>
        <w:spacing w:line="360" w:lineRule="auto"/>
        <w:ind w:firstLine="504" w:firstLineChars="21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设计人应当在收到发包人提供的工程设计资料及专用合同条款约定的定金或预付款后，开始工程设计工作。</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各设计阶段的开始时间均以设计人收到的发包人发出开始设计工作的书面通知书中载明的</w:t>
      </w:r>
      <w:r>
        <w:rPr>
          <w:rFonts w:hint="eastAsia" w:asciiTheme="minorEastAsia" w:hAnsiTheme="minorEastAsia" w:eastAsiaTheme="minorEastAsia"/>
          <w:color w:val="auto"/>
          <w:kern w:val="0"/>
          <w:sz w:val="24"/>
          <w:szCs w:val="24"/>
          <w:highlight w:val="none"/>
        </w:rPr>
        <w:t>开始设计的日期起算。</w:t>
      </w:r>
    </w:p>
    <w:bookmarkEnd w:id="100"/>
    <w:bookmarkEnd w:id="101"/>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04" w:name="_Toc351203547"/>
      <w:bookmarkStart w:id="105" w:name="_Toc296503073"/>
      <w:bookmarkStart w:id="106" w:name="_Toc296346574"/>
      <w:bookmarkStart w:id="107" w:name="_Toc337558772"/>
      <w:r>
        <w:rPr>
          <w:rFonts w:hint="eastAsia" w:asciiTheme="minorEastAsia" w:hAnsiTheme="minorEastAsia" w:eastAsiaTheme="minorEastAsia"/>
          <w:b w:val="0"/>
          <w:color w:val="auto"/>
          <w:sz w:val="24"/>
          <w:szCs w:val="24"/>
          <w:highlight w:val="none"/>
        </w:rPr>
        <w:t>6.3 工程设计进度延误</w:t>
      </w:r>
      <w:bookmarkEnd w:id="104"/>
    </w:p>
    <w:bookmarkEnd w:id="105"/>
    <w:bookmarkEnd w:id="106"/>
    <w:bookmarkEnd w:id="107"/>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6.3.1 因发包人原因导致工程设计进度延误</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在合同履行过程中，发包人导致工程设计进度延误的情形主要有： </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（1）发包人未能按合同约定提供工程设计资料或所提供的工程设计资料不符合合同约定或存在错误或疏漏的；</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（2）发包人未能按合同约定日期足额支付定金或预付款、进度款的；</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（3）发包人提出影响设计周期的设计变更要求的；</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（4）专用合同条款中约定的其他情形。</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因发包人原因未按计划开始设计日期开始设计的，发包人应按实际开始设计日期顺延完成设计日期。</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除专用合同条款对期限另有约定外，</w:t>
      </w:r>
      <w:r>
        <w:rPr>
          <w:rFonts w:hint="eastAsia" w:cs="Courier New" w:asciiTheme="minorEastAsia" w:hAnsiTheme="minorEastAsia" w:eastAsiaTheme="minorEastAsia"/>
          <w:color w:val="auto"/>
          <w:sz w:val="24"/>
          <w:szCs w:val="24"/>
          <w:highlight w:val="none"/>
        </w:rPr>
        <w:t>设计人应在发生上述情形后5天内向发包人发出要求延期的书面通知，在发生该情形后10天内提交要求延期的详细说明供发包人审查。</w:t>
      </w:r>
      <w:r>
        <w:rPr>
          <w:rFonts w:hint="eastAsia" w:asciiTheme="minorEastAsia" w:hAnsiTheme="minorEastAsia" w:eastAsiaTheme="minorEastAsia"/>
          <w:color w:val="auto"/>
          <w:kern w:val="0"/>
          <w:sz w:val="24"/>
          <w:szCs w:val="24"/>
          <w:highlight w:val="none"/>
        </w:rPr>
        <w:t>除专用合同条款对期限另有约定外，</w:t>
      </w:r>
      <w:r>
        <w:rPr>
          <w:rFonts w:hint="eastAsia" w:cs="Courier New" w:asciiTheme="minorEastAsia" w:hAnsiTheme="minorEastAsia" w:eastAsiaTheme="minorEastAsia"/>
          <w:color w:val="auto"/>
          <w:sz w:val="24"/>
          <w:szCs w:val="24"/>
          <w:highlight w:val="none"/>
        </w:rPr>
        <w:t>发包人收到设计人要求延期的详细说明后，应在5天内进行审查并就是否延长设计周期及延期天数向设计人进行书面答复。</w:t>
      </w:r>
    </w:p>
    <w:p>
      <w:pPr>
        <w:spacing w:line="360" w:lineRule="auto"/>
        <w:ind w:firstLine="480" w:firstLineChars="200"/>
        <w:jc w:val="left"/>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如果发包人在收到设计人</w:t>
      </w:r>
      <w:r>
        <w:rPr>
          <w:rFonts w:hint="eastAsia" w:asciiTheme="minorEastAsia" w:hAnsiTheme="minorEastAsia" w:eastAsiaTheme="minorEastAsia"/>
          <w:color w:val="auto"/>
          <w:kern w:val="0"/>
          <w:sz w:val="24"/>
          <w:szCs w:val="24"/>
          <w:highlight w:val="none"/>
        </w:rPr>
        <w:t>提交要求</w:t>
      </w:r>
      <w:r>
        <w:rPr>
          <w:rFonts w:hint="eastAsia" w:cs="Courier New" w:asciiTheme="minorEastAsia" w:hAnsiTheme="minorEastAsia" w:eastAsiaTheme="minorEastAsia"/>
          <w:color w:val="auto"/>
          <w:sz w:val="24"/>
          <w:szCs w:val="24"/>
          <w:highlight w:val="none"/>
        </w:rPr>
        <w:t>延期的详细说明后，在约定的期限内未予答复，则视为设计人要求的延期已被发包人批准。如果设计人未能按本款约定的时间内发出要求延期的通知并提交详细资料，则发包人可拒绝作出任何延期的决定。</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发包人上述工程设计进度延误情形</w:t>
      </w:r>
      <w:r>
        <w:rPr>
          <w:rFonts w:hint="eastAsia" w:asciiTheme="minorEastAsia" w:hAnsiTheme="minorEastAsia" w:eastAsiaTheme="minorEastAsia"/>
          <w:color w:val="auto"/>
          <w:sz w:val="24"/>
          <w:szCs w:val="24"/>
          <w:highlight w:val="none"/>
        </w:rPr>
        <w:t>导致增加了设计工作量的，发包人应当另行支付相应设计费用。</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6.3.2 因设计人原因导致工程设计进度延误</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bookmarkStart w:id="108" w:name="_Toc296346577"/>
      <w:bookmarkStart w:id="109" w:name="_Toc296503076"/>
      <w:r>
        <w:rPr>
          <w:rFonts w:hint="eastAsia" w:asciiTheme="minorEastAsia" w:hAnsiTheme="minorEastAsia" w:eastAsiaTheme="minorEastAsia"/>
          <w:color w:val="auto"/>
          <w:kern w:val="0"/>
          <w:sz w:val="24"/>
          <w:szCs w:val="24"/>
          <w:highlight w:val="none"/>
        </w:rPr>
        <w:t>因</w:t>
      </w:r>
      <w:bookmarkEnd w:id="108"/>
      <w:bookmarkEnd w:id="109"/>
      <w:r>
        <w:rPr>
          <w:rFonts w:hint="eastAsia" w:asciiTheme="minorEastAsia" w:hAnsiTheme="minorEastAsia" w:eastAsiaTheme="minorEastAsia"/>
          <w:color w:val="auto"/>
          <w:kern w:val="0"/>
          <w:sz w:val="24"/>
          <w:szCs w:val="24"/>
          <w:highlight w:val="none"/>
        </w:rPr>
        <w:t>设计人原因导致工程设计进度延误的，设计人应当按照第14.2款〔设计人违约责任〕承担责任。设计人支付逾期完成工程设计违约金后，不免除设计人继续完成工程设计的义务。</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10" w:name="_Toc351203550"/>
      <w:bookmarkStart w:id="111" w:name="_Toc337558775"/>
      <w:bookmarkStart w:id="112" w:name="_Toc296346578"/>
      <w:bookmarkStart w:id="113" w:name="_Toc296503077"/>
      <w:r>
        <w:rPr>
          <w:rFonts w:hint="eastAsia" w:asciiTheme="minorEastAsia" w:hAnsiTheme="minorEastAsia" w:eastAsiaTheme="minorEastAsia"/>
          <w:b w:val="0"/>
          <w:color w:val="auto"/>
          <w:sz w:val="24"/>
          <w:szCs w:val="24"/>
          <w:highlight w:val="none"/>
        </w:rPr>
        <w:t>6.4 暂停</w:t>
      </w:r>
      <w:bookmarkEnd w:id="110"/>
      <w:r>
        <w:rPr>
          <w:rFonts w:hint="eastAsia" w:asciiTheme="minorEastAsia" w:hAnsiTheme="minorEastAsia" w:eastAsiaTheme="minorEastAsia"/>
          <w:b w:val="0"/>
          <w:color w:val="auto"/>
          <w:sz w:val="24"/>
          <w:szCs w:val="24"/>
          <w:highlight w:val="none"/>
        </w:rPr>
        <w:t>设计</w:t>
      </w:r>
    </w:p>
    <w:bookmarkEnd w:id="111"/>
    <w:bookmarkEnd w:id="112"/>
    <w:bookmarkEnd w:id="113"/>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6.4.1 发包人原因引起的暂停设计</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因发包人原因引起暂停设计的，发包人应及时下达暂停设计指示。</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因发包人原因引起的暂停设计，发包人应承担由此增加的设计费用和（或）延长的设计周期。</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6.4.2 设计人原因引起的暂停设计</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6.4.3 其他原因引起的暂停设计</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当出现非设计人原因造成的暂停设计，设计人应当尽快向发包人发出书面通知。</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在上述情形下设计人的设计服务暂停，设计人的设计周期应当相应延长，复工应有发包人与设计人共同确认的合理期限。</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当发生本项约定的情况，导致设计人增加设计工作量的，发包人应当另行支付相应设计费用。</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6.4.4 暂停设计后的复工</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暂停设计后，发包人和设计人应采取有效措施积极消除暂停设计的影响。当工程具备复工条件时，发包人向设计人发出复工通知，设计人应按照复工通知要求复工。</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除设计人原因导致暂停设计外，设计人暂停设计后复工所增加的设计工作量，发包人应当另行支付相应设计费用。</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14" w:name="_Toc351203551"/>
      <w:r>
        <w:rPr>
          <w:rFonts w:hint="eastAsia" w:asciiTheme="minorEastAsia" w:hAnsiTheme="minorEastAsia" w:eastAsiaTheme="minorEastAsia"/>
          <w:b w:val="0"/>
          <w:color w:val="auto"/>
          <w:sz w:val="24"/>
          <w:szCs w:val="24"/>
          <w:highlight w:val="none"/>
        </w:rPr>
        <w:t>6.5 提前</w:t>
      </w:r>
      <w:bookmarkEnd w:id="114"/>
      <w:r>
        <w:rPr>
          <w:rFonts w:hint="eastAsia" w:asciiTheme="minorEastAsia" w:hAnsiTheme="minorEastAsia" w:eastAsiaTheme="minorEastAsia"/>
          <w:b w:val="0"/>
          <w:color w:val="auto"/>
          <w:sz w:val="24"/>
          <w:szCs w:val="24"/>
          <w:highlight w:val="none"/>
        </w:rPr>
        <w:t>交付工程设计文件</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6.5.2 发包人要求设计人提前交付工程设计文件，或设计人提出提前交付工程设计文件的建议能够给发包人带来效益的，合同当事人可以在专用合同条款中约定提前交付工程设计文件的奖励。</w:t>
      </w:r>
    </w:p>
    <w:p>
      <w:pPr>
        <w:pStyle w:val="5"/>
        <w:spacing w:before="120" w:after="120" w:line="360" w:lineRule="auto"/>
        <w:rPr>
          <w:rFonts w:asciiTheme="minorEastAsia" w:hAnsiTheme="minorEastAsia" w:eastAsiaTheme="minorEastAsia"/>
          <w:b w:val="0"/>
          <w:color w:val="auto"/>
          <w:sz w:val="24"/>
          <w:szCs w:val="24"/>
          <w:highlight w:val="none"/>
        </w:rPr>
      </w:pPr>
      <w:bookmarkStart w:id="115" w:name="_Toc296346584"/>
      <w:bookmarkStart w:id="116" w:name="_Toc296503083"/>
      <w:r>
        <w:rPr>
          <w:rFonts w:hint="eastAsia" w:asciiTheme="minorEastAsia" w:hAnsiTheme="minorEastAsia" w:eastAsiaTheme="minorEastAsia"/>
          <w:b w:val="0"/>
          <w:color w:val="auto"/>
          <w:sz w:val="24"/>
          <w:szCs w:val="24"/>
          <w:highlight w:val="none"/>
        </w:rPr>
        <w:t>7. 工程设计文件交付</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7.1 工程设计文件交付的内容</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7.1.1 工程设计图纸及设计说明。</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7.1.2 发包人可以要求设计人提交专用合同条款约定的具体形式的</w:t>
      </w:r>
      <w:r>
        <w:rPr>
          <w:rFonts w:hint="eastAsia" w:cs="Courier New" w:asciiTheme="minorEastAsia" w:hAnsiTheme="minorEastAsia" w:eastAsiaTheme="minorEastAsia"/>
          <w:color w:val="auto"/>
          <w:sz w:val="24"/>
          <w:szCs w:val="24"/>
          <w:highlight w:val="none"/>
        </w:rPr>
        <w:t>电子版设计文件</w:t>
      </w:r>
      <w:r>
        <w:rPr>
          <w:rFonts w:hint="eastAsia" w:asciiTheme="minorEastAsia" w:hAnsiTheme="minorEastAsia" w:eastAsiaTheme="minorEastAsia"/>
          <w:color w:val="auto"/>
          <w:kern w:val="0"/>
          <w:sz w:val="24"/>
          <w:szCs w:val="24"/>
          <w:highlight w:val="none"/>
        </w:rPr>
        <w:t>。</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7.2 工程设计文件的交付方式</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设计人交付工程设计文件给发包人，发包人应当出具书面签收单，内容包括图纸名称、图纸内容、图纸形式、份数、提交和签收日期、提交人与接收人的亲笔签名。</w:t>
      </w:r>
    </w:p>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7.3 工程设计文件交付的时间和份数</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工程设计文件交付的名称、时间和份数在专用合同条款附件3中约定。</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8. 工程设计文件审查</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8.1 设计人的工程设计文件应报发包人审查同意。审查的范围和内容在发包人要求中约定。审查的具体标准应符合法律规定、技术标准要求和本合同约定。</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除专用合同条款对期限另有约定外，自发包人收到设计人的工程设计文件以及设计人的通知之日起，发包人对设计人的工程设计文件审查期不超过15天。</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合同约定的审查期满，发包人没有做出审查结论也没有提出异议的，视为设计人的工程设计文件已获发包人同意。</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8.3 工程</w:t>
      </w:r>
      <w:r>
        <w:rPr>
          <w:rStyle w:val="65"/>
          <w:rFonts w:hint="eastAsia" w:asciiTheme="minorEastAsia" w:hAnsiTheme="minorEastAsia" w:eastAsiaTheme="minorEastAsia"/>
          <w:vanish/>
          <w:color w:val="auto"/>
          <w:sz w:val="24"/>
          <w:szCs w:val="24"/>
          <w:highlight w:val="none"/>
        </w:rPr>
        <w:t>（</w:t>
      </w:r>
      <w:r>
        <w:rPr>
          <w:rFonts w:hint="eastAsia" w:asciiTheme="minorEastAsia" w:hAnsiTheme="minorEastAsia" w:eastAsiaTheme="minorEastAsia"/>
          <w:color w:val="auto"/>
          <w:sz w:val="24"/>
          <w:szCs w:val="24"/>
          <w:highlight w:val="none"/>
        </w:rPr>
        <w:t>设计文件需政府有关部门审查或批准的，发包人应在审查同意设计人的工程设计文件后在专用合同条款约定的期限内，向政府有关部门报送工程设计文件，设计人应予以协助。</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设计人按第7条〔工程设计文件交付〕的约定向发包人提交工程设计文件，有义务参加发包人组织的设计审查会议，向审查者介绍、解答、解释其工程设计文件，并提供有关补充资料。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发包人有义务向设计人提供设计审查会议的批准文件和纪要。设计人有义务按照相关设计审查会议批准的文件和纪要，并依据合同约定及相关技术标准，对工程设计文件进行修改、补充和完善。</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8.5 因设计人原因，未能按第7条〔工程设计文件交付〕约定的时间向发包人提交工程设计文件，致使工程设计文件审查无法进行或无法按期进行，造成设计周期延长、窝工损失及发包人增加费用的，设计人应</w:t>
      </w:r>
      <w:r>
        <w:rPr>
          <w:rFonts w:hint="eastAsia" w:asciiTheme="minorEastAsia" w:hAnsiTheme="minorEastAsia" w:eastAsiaTheme="minorEastAsia"/>
          <w:color w:val="auto"/>
          <w:kern w:val="0"/>
          <w:sz w:val="24"/>
          <w:szCs w:val="24"/>
          <w:highlight w:val="none"/>
        </w:rPr>
        <w:t>按第14.2款〔设计人违约责任〕的约定承担责任</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因发包人原因，致使工程设计文件审查无法进行或无法按期进行，造成设计周期延长、窝工损失及设计人增加的费用，由发包人承担。</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 xml:space="preserve">8.6 </w:t>
      </w:r>
      <w:r>
        <w:rPr>
          <w:rFonts w:hint="eastAsia" w:asciiTheme="minorEastAsia" w:hAnsiTheme="minorEastAsia" w:eastAsiaTheme="minorEastAsia"/>
          <w:color w:val="auto"/>
          <w:kern w:val="0"/>
          <w:sz w:val="24"/>
          <w:szCs w:val="24"/>
          <w:highlight w:val="none"/>
        </w:rPr>
        <w:t xml:space="preserve">因设计人原因造成工程设计文件不合格致使工程设计文件审查无法通过的，发包人有权要求设计人采取补救措施，直至达到合同要求的质量标准，并按第14.2款〔设计人违约责任〕的约定承担责任。 </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因发包人原因造成工程设计文件不合格致使工程设计文件审查无法通过的，由此增加的设计费用和（或）延长的设计周期由发包人承担。</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8.7 工程设计文件的审查，不减轻或免除设计人依据法律应当承担的责任。</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9. 施工现场配合服务</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9.1 除专用合同条款另有约定外，发包人应为设计人派赴现场的工作人员提供工作、生活等方面的便利条件。</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5"/>
        <w:keepNext w:val="0"/>
        <w:keepLines w:val="0"/>
        <w:autoSpaceDE w:val="0"/>
        <w:autoSpaceDN w:val="0"/>
        <w:spacing w:before="120" w:after="120" w:line="360" w:lineRule="auto"/>
        <w:rPr>
          <w:rFonts w:asciiTheme="minorEastAsia" w:hAnsiTheme="minorEastAsia" w:eastAsiaTheme="minorEastAsia"/>
          <w:b w:val="0"/>
          <w:color w:val="auto"/>
          <w:sz w:val="24"/>
          <w:szCs w:val="24"/>
          <w:highlight w:val="none"/>
        </w:rPr>
      </w:pPr>
      <w:bookmarkStart w:id="117" w:name="_Toc351203567"/>
      <w:r>
        <w:rPr>
          <w:rFonts w:hint="eastAsia" w:asciiTheme="minorEastAsia" w:hAnsiTheme="minorEastAsia" w:eastAsiaTheme="minorEastAsia"/>
          <w:b w:val="0"/>
          <w:color w:val="auto"/>
          <w:sz w:val="24"/>
          <w:szCs w:val="24"/>
          <w:highlight w:val="none"/>
        </w:rPr>
        <w:t>10. 合同价款与支付</w:t>
      </w:r>
    </w:p>
    <w:p>
      <w:pPr>
        <w:pStyle w:val="6"/>
        <w:keepNext w:val="0"/>
        <w:keepLines w:val="0"/>
        <w:autoSpaceDE w:val="0"/>
        <w:autoSpaceDN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color w:val="auto"/>
          <w:sz w:val="24"/>
          <w:szCs w:val="24"/>
          <w:highlight w:val="none"/>
        </w:rPr>
        <w:t>10.1 合同价款组成</w:t>
      </w:r>
    </w:p>
    <w:p>
      <w:pPr>
        <w:pStyle w:val="6"/>
        <w:keepNext w:val="0"/>
        <w:keepLines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发包人和设计人应当在专用合同条款中明确约定合同价款各组成部分的具体数额，主要包括：</w:t>
      </w:r>
    </w:p>
    <w:p>
      <w:pPr>
        <w:pStyle w:val="6"/>
        <w:keepNext w:val="0"/>
        <w:keepLines w:val="0"/>
        <w:autoSpaceDE w:val="0"/>
        <w:autoSpaceDN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（1）工程设计基本服务费用；</w:t>
      </w:r>
    </w:p>
    <w:p>
      <w:pPr>
        <w:pStyle w:val="6"/>
        <w:keepNext w:val="0"/>
        <w:keepLines w:val="0"/>
        <w:autoSpaceDE w:val="0"/>
        <w:autoSpaceDN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r>
        <w:rPr>
          <w:rFonts w:hint="eastAsia" w:asciiTheme="minorEastAsia" w:hAnsiTheme="minorEastAsia" w:eastAsiaTheme="minorEastAsia"/>
          <w:b w:val="0"/>
          <w:bCs w:val="0"/>
          <w:color w:val="auto"/>
          <w:kern w:val="0"/>
          <w:sz w:val="24"/>
          <w:szCs w:val="24"/>
          <w:highlight w:val="none"/>
        </w:rPr>
        <w:t>（2）工程设计其他服务费用；</w:t>
      </w:r>
    </w:p>
    <w:p>
      <w:pPr>
        <w:autoSpaceDE w:val="0"/>
        <w:autoSpaceDN w:val="0"/>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bCs/>
          <w:color w:val="auto"/>
          <w:kern w:val="0"/>
          <w:sz w:val="24"/>
          <w:szCs w:val="24"/>
          <w:highlight w:val="none"/>
        </w:rPr>
        <w:t>（3）</w:t>
      </w:r>
      <w:r>
        <w:rPr>
          <w:rFonts w:hint="eastAsia" w:cs="Courier New" w:asciiTheme="minorEastAsia" w:hAnsiTheme="minorEastAsia" w:eastAsiaTheme="minorEastAsia"/>
          <w:color w:val="auto"/>
          <w:kern w:val="0"/>
          <w:sz w:val="24"/>
          <w:szCs w:val="24"/>
          <w:highlight w:val="none"/>
        </w:rPr>
        <w:t>在未签订合同前发包人已经同意或接受或已经使用的设计人为发包人所做的各项工作的相应费用等。</w:t>
      </w:r>
    </w:p>
    <w:p>
      <w:pPr>
        <w:pStyle w:val="6"/>
        <w:keepNext w:val="0"/>
        <w:keepLines w:val="0"/>
        <w:autoSpaceDE w:val="0"/>
        <w:autoSpaceDN w:val="0"/>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10.2 合同价格形式</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发包人和设计人应在合同协议书中选择下列一种合同价格形式： </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（1）单价合同</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单价合同是指合同当事人约定以建筑面积（包括地上建筑面积和地下建筑面积）每平方米单价或实际投资总额的一定比例等进行合同价格计算、调整和确认的建设工程设计合同，</w:t>
      </w:r>
      <w:r>
        <w:rPr>
          <w:rFonts w:hint="eastAsia" w:asciiTheme="minorEastAsia" w:hAnsiTheme="minorEastAsia" w:eastAsiaTheme="minorEastAsia"/>
          <w:color w:val="auto"/>
          <w:sz w:val="24"/>
          <w:szCs w:val="24"/>
          <w:highlight w:val="none"/>
        </w:rPr>
        <w:t>在约定的范围内合同单价不作调整</w:t>
      </w:r>
      <w:r>
        <w:rPr>
          <w:rFonts w:hint="eastAsia" w:asciiTheme="minorEastAsia" w:hAnsiTheme="minorEastAsia" w:eastAsiaTheme="minorEastAsia"/>
          <w:color w:val="auto"/>
          <w:kern w:val="0"/>
          <w:sz w:val="24"/>
          <w:szCs w:val="24"/>
          <w:highlight w:val="none"/>
        </w:rPr>
        <w:t>。合同当事人应在专用合同条款中约定单价包含的风险范围和风险费用的计算方法</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kern w:val="0"/>
          <w:sz w:val="24"/>
          <w:szCs w:val="24"/>
          <w:highlight w:val="none"/>
        </w:rPr>
        <w:t>并约定风险范围以外的合同价格的调整方法。</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（2）总价合同</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总价合同是指合同当事人约定以发包人提供的上一阶段工程设计文件及有关条件进行合同价格计算、调整和确认的建设工程设计合同，</w:t>
      </w:r>
      <w:r>
        <w:rPr>
          <w:rFonts w:hint="eastAsia" w:asciiTheme="minorEastAsia" w:hAnsiTheme="minorEastAsia" w:eastAsiaTheme="minorEastAsia"/>
          <w:color w:val="auto"/>
          <w:sz w:val="24"/>
          <w:szCs w:val="24"/>
          <w:highlight w:val="none"/>
        </w:rPr>
        <w:t>在约定的范围内合同总价不作调整</w:t>
      </w:r>
      <w:r>
        <w:rPr>
          <w:rFonts w:hint="eastAsia" w:asciiTheme="minorEastAsia" w:hAnsiTheme="minorEastAsia" w:eastAsiaTheme="minorEastAsia"/>
          <w:color w:val="auto"/>
          <w:kern w:val="0"/>
          <w:sz w:val="24"/>
          <w:szCs w:val="24"/>
          <w:highlight w:val="none"/>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（3）其它价格形式</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合同当事人可在专用合同条款中约定其他合同价格形式。</w:t>
      </w:r>
    </w:p>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10.3 定金或预付款</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 xml:space="preserve">10.3.1 </w:t>
      </w:r>
      <w:r>
        <w:rPr>
          <w:rFonts w:hint="eastAsia" w:asciiTheme="minorEastAsia" w:hAnsiTheme="minorEastAsia" w:eastAsiaTheme="minorEastAsia"/>
          <w:color w:val="auto"/>
          <w:kern w:val="0"/>
          <w:sz w:val="24"/>
          <w:szCs w:val="24"/>
          <w:highlight w:val="none"/>
        </w:rPr>
        <w:t>定金或预付款的比例</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定金或预付款的比例不应超过合同总价款的10%。预付款的比例由发包人与设计人协商确定，一般不低于合同总价款的10%。</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10.3.2 定金或预付款的支付</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定金或预付款的支付按照专用合同条款约定执行，但最迟应在开始设计通知载明的开始设计日期前专用合同条款约定的期限内支付。</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10.4 进度款支付</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10.4.1 发包人应当按照专用合同条款约定的付款条件及时向设计人支付进度款。</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10.4.2 进度付款的修正</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在对已付进度款进行汇总和复核中发现错误、遗漏或重复的，发包人和设计人均有权提出修正申请。经发包人和设计人同意的修正，应在下期进度付款中支付或扣除。</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10.5 合同价款的结算与支付</w:t>
      </w:r>
    </w:p>
    <w:p>
      <w:pPr>
        <w:spacing w:line="360" w:lineRule="auto"/>
        <w:ind w:firstLine="480" w:firstLineChars="200"/>
        <w:rPr>
          <w:rFonts w:asciiTheme="minorEastAsia" w:hAnsiTheme="minorEastAsia" w:eastAsiaTheme="minorEastAsia"/>
          <w:bCs/>
          <w:color w:val="auto"/>
          <w:kern w:val="0"/>
          <w:sz w:val="24"/>
          <w:szCs w:val="24"/>
          <w:highlight w:val="none"/>
        </w:rPr>
      </w:pPr>
      <w:r>
        <w:rPr>
          <w:rFonts w:hint="eastAsia" w:asciiTheme="minorEastAsia" w:hAnsiTheme="minorEastAsia" w:eastAsiaTheme="minorEastAsia"/>
          <w:bCs/>
          <w:color w:val="auto"/>
          <w:kern w:val="0"/>
          <w:sz w:val="24"/>
          <w:szCs w:val="24"/>
          <w:highlight w:val="none"/>
        </w:rPr>
        <w:t>10.5.1 对于采取固定总价形式的合同，发包人应当按照专用合同条款约定及时支付尾款。</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10.5.2 对于采取固定单价形式的合同，发包人与设计人应当按照专用合同条款约定的结算方式及时结清工程设计费，并将结清未支付的款项一次性支付给设计人。</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10.5.3 对于采取其他价格形式的，也应按专用合同条款的约定及时结算和支付。</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10.6 支付账户</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发包人应将合同价款支付至合同协议书中约定的设计人账户。</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11. 工程设计变更与索赔</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 发包人变更工程设计的内容、规模、功能、条件等，应当向设计人提供书面要求，设计人在不违反法律规定以及技术标准强制性规定的前提下应当按照发包人要求变更工程设计。</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11.2 </w:t>
      </w:r>
      <w:r>
        <w:rPr>
          <w:rFonts w:hint="eastAsia" w:cs="宋体" w:asciiTheme="minorEastAsia" w:hAnsiTheme="minorEastAsia" w:eastAsiaTheme="minorEastAsia"/>
          <w:color w:val="auto"/>
          <w:kern w:val="0"/>
          <w:sz w:val="24"/>
          <w:szCs w:val="24"/>
          <w:highlight w:val="none"/>
        </w:rPr>
        <w:t>发包人变更工程设计的内容、规模、功能、条件或因提交的设计资料存在错误或作较大修改时，发包人应按设计人所耗工作量向设计人增付设计费，</w:t>
      </w:r>
      <w:r>
        <w:rPr>
          <w:rFonts w:hint="eastAsia" w:asciiTheme="minorEastAsia" w:hAnsiTheme="minorEastAsia" w:eastAsiaTheme="minorEastAsia"/>
          <w:color w:val="auto"/>
          <w:kern w:val="0"/>
          <w:sz w:val="24"/>
          <w:szCs w:val="24"/>
          <w:highlight w:val="none"/>
        </w:rPr>
        <w:t>设计人可按本条约定和专用合同条款的约定，与发包人协商对合同价格和/或完工时间做可共同接受的修改。</w:t>
      </w:r>
    </w:p>
    <w:p>
      <w:pPr>
        <w:spacing w:line="360" w:lineRule="auto"/>
        <w:ind w:firstLine="480" w:firstLineChars="200"/>
        <w:rPr>
          <w:rFonts w:cs="宋体"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11.3 </w:t>
      </w:r>
      <w:r>
        <w:rPr>
          <w:rFonts w:hint="eastAsia" w:asciiTheme="minorEastAsia" w:hAnsiTheme="minorEastAsia" w:eastAsiaTheme="minorEastAsia"/>
          <w:color w:val="auto"/>
          <w:sz w:val="24"/>
          <w:szCs w:val="24"/>
          <w:highlight w:val="none"/>
        </w:rPr>
        <w:t>如果由于发包人要求更改而造成的项目复杂性的变更或性质的变更使得设计人的设计工作减少，发包人</w:t>
      </w:r>
      <w:r>
        <w:rPr>
          <w:rFonts w:hint="eastAsia" w:asciiTheme="minorEastAsia" w:hAnsiTheme="minorEastAsia" w:eastAsiaTheme="minorEastAsia"/>
          <w:color w:val="auto"/>
          <w:kern w:val="0"/>
          <w:sz w:val="24"/>
          <w:szCs w:val="24"/>
          <w:highlight w:val="none"/>
        </w:rPr>
        <w:t>可按本条约定和专用合同条款的约定，与设计人协商对合同价格和/或完工时间做可共同接受的修改。</w:t>
      </w:r>
    </w:p>
    <w:p>
      <w:pPr>
        <w:spacing w:line="360" w:lineRule="auto"/>
        <w:ind w:firstLine="480" w:firstLineChars="200"/>
        <w:rPr>
          <w:rFonts w:cs="宋体"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11.4 基准日期后，与工程设计服务有关的法律、技术标准的强制性规定的颁布及修改，由此增加的设计费用和（或）延长的设计周期由发包人承担。</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11.5 如果发生设计人认为有理由提出增加合同价款或延长设计周期的要求事项，除专用合同条款对期限另有约定外，设计人应于该事项发生后5天内书面通知发包人。除专用合同条款对期限另有约定外，在该事项发生后10天内，设计人应向发包人提供证明设计人要求的书面声明，其中包括设计人关于因该事项引起的合同价款和设计周期的变化的详细计算。除专用合同条款对期限另有约定外，发包人应在接到设计人书面声明后的5天内，予以书面答复。逾期未答复的，视为发包人同意设计人关于增加合同价款或延长设计周期的要求。</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12. 专业责任与保险</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12.1 设计人应运用一切合理的专业技术和经验知识，按照公认的职业标准尽其全部职责和谨慎、勤勉地履行其在本合同项下的责任和义务。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12.2 除专用合同条款另有约定外，设计人应具有发包人认可的、履行本合同所需要的工程设计责任保险并使其于合同责任期内保持有效。</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12.3 工程设计责任保险应承担由于设计人的疏忽或过失而引发的工程质量事故所造成的建设工程本身的物质损失以及第三者人身伤亡、财产损失或费用的赔偿责任。</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13. 知识产权</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13.4 合同当事人双方均有权在不损害对方利益和保密约定的前提下，在自己宣传用的印刷品或其他出版物上，或申报奖项时等情形下公布有关项目的文字和图片材料。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13.5 除专用合同条款另有约定外，设计人在合同签订前和签订时已确定采用的专利、专有技术的使用费应包含在签约合同价中。</w:t>
      </w:r>
    </w:p>
    <w:bookmarkEnd w:id="115"/>
    <w:bookmarkEnd w:id="116"/>
    <w:bookmarkEnd w:id="117"/>
    <w:p>
      <w:pPr>
        <w:pStyle w:val="5"/>
        <w:spacing w:before="120" w:after="120" w:line="360" w:lineRule="auto"/>
        <w:rPr>
          <w:rFonts w:asciiTheme="minorEastAsia" w:hAnsiTheme="minorEastAsia" w:eastAsiaTheme="minorEastAsia"/>
          <w:b w:val="0"/>
          <w:color w:val="auto"/>
          <w:sz w:val="24"/>
          <w:szCs w:val="24"/>
          <w:highlight w:val="none"/>
        </w:rPr>
      </w:pPr>
      <w:bookmarkStart w:id="118" w:name="_Toc351203603"/>
      <w:bookmarkStart w:id="119" w:name="_Toc337558820"/>
      <w:r>
        <w:rPr>
          <w:rFonts w:hint="eastAsia" w:asciiTheme="minorEastAsia" w:hAnsiTheme="minorEastAsia" w:eastAsiaTheme="minorEastAsia"/>
          <w:b w:val="0"/>
          <w:color w:val="auto"/>
          <w:sz w:val="24"/>
          <w:szCs w:val="24"/>
          <w:highlight w:val="none"/>
        </w:rPr>
        <w:t>14. 违约</w:t>
      </w:r>
      <w:bookmarkEnd w:id="118"/>
      <w:r>
        <w:rPr>
          <w:rFonts w:hint="eastAsia" w:asciiTheme="minorEastAsia" w:hAnsiTheme="minorEastAsia" w:eastAsiaTheme="minorEastAsia"/>
          <w:b w:val="0"/>
          <w:color w:val="auto"/>
          <w:sz w:val="24"/>
          <w:szCs w:val="24"/>
          <w:highlight w:val="none"/>
        </w:rPr>
        <w:t>责任</w:t>
      </w:r>
    </w:p>
    <w:bookmarkEnd w:id="119"/>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20" w:name="_Toc296346630"/>
      <w:bookmarkStart w:id="121" w:name="_Toc296503129"/>
      <w:bookmarkStart w:id="122" w:name="_Toc351203604"/>
      <w:bookmarkStart w:id="123" w:name="_Toc337558821"/>
      <w:r>
        <w:rPr>
          <w:rFonts w:hint="eastAsia" w:asciiTheme="minorEastAsia" w:hAnsiTheme="minorEastAsia" w:eastAsiaTheme="minorEastAsia"/>
          <w:b w:val="0"/>
          <w:color w:val="auto"/>
          <w:sz w:val="24"/>
          <w:szCs w:val="24"/>
          <w:highlight w:val="none"/>
        </w:rPr>
        <w:t>14.1 发</w:t>
      </w:r>
      <w:bookmarkEnd w:id="120"/>
      <w:bookmarkEnd w:id="121"/>
      <w:r>
        <w:rPr>
          <w:rFonts w:hint="eastAsia" w:asciiTheme="minorEastAsia" w:hAnsiTheme="minorEastAsia" w:eastAsiaTheme="minorEastAsia"/>
          <w:b w:val="0"/>
          <w:color w:val="auto"/>
          <w:sz w:val="24"/>
          <w:szCs w:val="24"/>
          <w:highlight w:val="none"/>
        </w:rPr>
        <w:t>包人违约</w:t>
      </w:r>
      <w:bookmarkEnd w:id="122"/>
      <w:r>
        <w:rPr>
          <w:rFonts w:hint="eastAsia" w:asciiTheme="minorEastAsia" w:hAnsiTheme="minorEastAsia" w:eastAsiaTheme="minorEastAsia"/>
          <w:b w:val="0"/>
          <w:color w:val="auto"/>
          <w:sz w:val="24"/>
          <w:szCs w:val="24"/>
          <w:highlight w:val="none"/>
        </w:rPr>
        <w:t>责任</w:t>
      </w:r>
    </w:p>
    <w:bookmarkEnd w:id="123"/>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14.1.1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 xml:space="preserve">14.1.2 </w:t>
      </w:r>
      <w:r>
        <w:rPr>
          <w:rFonts w:hint="eastAsia" w:asciiTheme="minorEastAsia" w:hAnsiTheme="minorEastAsia" w:eastAsiaTheme="minorEastAsia"/>
          <w:color w:val="auto"/>
          <w:kern w:val="0"/>
          <w:sz w:val="24"/>
          <w:szCs w:val="24"/>
          <w:highlight w:val="none"/>
        </w:rPr>
        <w:t>发包人未按专用合同条款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14.1.3 发包人的上级或设计审批部门对设计文件不进行审批或本合同工程停建、缓建，发包人应在事件发生之日起15天内按本合同第16条</w:t>
      </w:r>
      <w:r>
        <w:rPr>
          <w:rFonts w:hint="eastAsia" w:asciiTheme="minorEastAsia" w:hAnsiTheme="minorEastAsia" w:eastAsiaTheme="minorEastAsia"/>
          <w:color w:val="auto"/>
          <w:sz w:val="24"/>
          <w:szCs w:val="24"/>
          <w:highlight w:val="none"/>
        </w:rPr>
        <w:t>〔合同解除〕</w:t>
      </w:r>
      <w:r>
        <w:rPr>
          <w:rFonts w:hint="eastAsia" w:asciiTheme="minorEastAsia" w:hAnsiTheme="minorEastAsia" w:eastAsiaTheme="minorEastAsia"/>
          <w:color w:val="auto"/>
          <w:kern w:val="0"/>
          <w:sz w:val="24"/>
          <w:szCs w:val="24"/>
          <w:highlight w:val="none"/>
        </w:rPr>
        <w:t>的约定向设计人结算并支付设计费。</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14.1.4 发包人擅自将设计人的设计文件用于本工程以外的工程或交第三方使用时，应承担相应法律责任，并应赔偿设计人因此遭受的损失。</w:t>
      </w:r>
    </w:p>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24" w:name="_Toc351203605"/>
      <w:bookmarkStart w:id="125" w:name="_Toc296503131"/>
      <w:bookmarkStart w:id="126" w:name="_Toc296346632"/>
      <w:bookmarkStart w:id="127" w:name="_Toc337558822"/>
      <w:r>
        <w:rPr>
          <w:rFonts w:hint="eastAsia" w:asciiTheme="minorEastAsia" w:hAnsiTheme="minorEastAsia" w:eastAsiaTheme="minorEastAsia"/>
          <w:b w:val="0"/>
          <w:color w:val="auto"/>
          <w:sz w:val="24"/>
          <w:szCs w:val="24"/>
          <w:highlight w:val="none"/>
        </w:rPr>
        <w:t>14.2 设计人违约</w:t>
      </w:r>
      <w:bookmarkEnd w:id="124"/>
      <w:r>
        <w:rPr>
          <w:rFonts w:hint="eastAsia" w:asciiTheme="minorEastAsia" w:hAnsiTheme="minorEastAsia" w:eastAsiaTheme="minorEastAsia"/>
          <w:b w:val="0"/>
          <w:color w:val="auto"/>
          <w:sz w:val="24"/>
          <w:szCs w:val="24"/>
          <w:highlight w:val="none"/>
        </w:rPr>
        <w:t>责任</w:t>
      </w:r>
    </w:p>
    <w:bookmarkEnd w:id="125"/>
    <w:bookmarkEnd w:id="126"/>
    <w:bookmarkEnd w:id="127"/>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14.2.1 合同生效后，设计人因自身原因要求终止或解除合同，设计人应按发包人已支付的定金金额双倍返还给发包人或设计人按照专用合同条款约定向发包人支付违约金。</w:t>
      </w:r>
    </w:p>
    <w:p>
      <w:pPr>
        <w:spacing w:line="360" w:lineRule="auto"/>
        <w:ind w:firstLine="480" w:firstLineChars="200"/>
        <w:rPr>
          <w:rFonts w:cs="宋体"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14.2.2 由于设计人原因，未按专用合同条款附件3约定的时间交付工程设计文件的，应按专用合同条款的约定向发包人支付违约金，前述违约金经双方确认后可在发包人应付设计费中扣减。</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14.2.4 由于设计人原因，工程设计文件超出发包人与设计人书面约定的主要技术指标控制值比例的，设计人应当按照专用合同条款的约定承担违约责任。</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14.2.5 设计人未经发包人同意擅自对工程设计进行分包的，发包人有权要求设计人解除未经发包人同意的设计分包合同，设计人应当按照专用合同条款的约定承担违约责任。</w:t>
      </w:r>
    </w:p>
    <w:p>
      <w:pPr>
        <w:pStyle w:val="5"/>
        <w:keepNext w:val="0"/>
        <w:keepLines w:val="0"/>
        <w:spacing w:before="120" w:after="120" w:line="360" w:lineRule="auto"/>
        <w:rPr>
          <w:rFonts w:asciiTheme="minorEastAsia" w:hAnsiTheme="minorEastAsia" w:eastAsiaTheme="minorEastAsia"/>
          <w:b w:val="0"/>
          <w:color w:val="auto"/>
          <w:sz w:val="24"/>
          <w:szCs w:val="24"/>
          <w:highlight w:val="none"/>
        </w:rPr>
      </w:pPr>
      <w:bookmarkStart w:id="128" w:name="_Toc296346617"/>
      <w:bookmarkStart w:id="129" w:name="_Toc337558823"/>
      <w:bookmarkStart w:id="130" w:name="_Toc351203607"/>
      <w:bookmarkStart w:id="131" w:name="_Toc296503116"/>
      <w:r>
        <w:rPr>
          <w:rFonts w:hint="eastAsia" w:asciiTheme="minorEastAsia" w:hAnsiTheme="minorEastAsia" w:eastAsiaTheme="minorEastAsia"/>
          <w:b w:val="0"/>
          <w:color w:val="auto"/>
          <w:sz w:val="24"/>
          <w:szCs w:val="24"/>
          <w:highlight w:val="none"/>
        </w:rPr>
        <w:t>15. 不可抗力</w:t>
      </w:r>
      <w:bookmarkEnd w:id="128"/>
      <w:bookmarkEnd w:id="129"/>
      <w:bookmarkEnd w:id="130"/>
      <w:bookmarkEnd w:id="131"/>
    </w:p>
    <w:p>
      <w:pPr>
        <w:pStyle w:val="6"/>
        <w:keepNext w:val="0"/>
        <w:keepLines w:val="0"/>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bookmarkStart w:id="132" w:name="_Toc351203608"/>
      <w:bookmarkStart w:id="133" w:name="_Toc296346618"/>
      <w:bookmarkStart w:id="134" w:name="_Toc337558824"/>
      <w:bookmarkStart w:id="135" w:name="_Toc296503117"/>
      <w:r>
        <w:rPr>
          <w:rFonts w:hint="eastAsia" w:asciiTheme="minorEastAsia" w:hAnsiTheme="minorEastAsia" w:eastAsiaTheme="minorEastAsia"/>
          <w:b w:val="0"/>
          <w:color w:val="auto"/>
          <w:sz w:val="24"/>
          <w:szCs w:val="24"/>
          <w:highlight w:val="none"/>
        </w:rPr>
        <w:t>15.1 不可抗力的确认</w:t>
      </w:r>
      <w:bookmarkEnd w:id="132"/>
    </w:p>
    <w:bookmarkEnd w:id="133"/>
    <w:bookmarkEnd w:id="134"/>
    <w:bookmarkEnd w:id="135"/>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6"/>
        <w:spacing w:before="120" w:after="120" w:line="360" w:lineRule="auto"/>
        <w:ind w:firstLine="480" w:firstLineChars="200"/>
        <w:rPr>
          <w:rFonts w:asciiTheme="minorEastAsia" w:hAnsiTheme="minorEastAsia" w:eastAsiaTheme="minorEastAsia"/>
          <w:b w:val="0"/>
          <w:bCs w:val="0"/>
          <w:color w:val="auto"/>
          <w:kern w:val="0"/>
          <w:sz w:val="24"/>
          <w:szCs w:val="24"/>
          <w:highlight w:val="none"/>
        </w:rPr>
      </w:pPr>
      <w:bookmarkStart w:id="136" w:name="_Toc351203609"/>
      <w:bookmarkStart w:id="137" w:name="_Toc296346619"/>
      <w:bookmarkStart w:id="138" w:name="_Toc337558825"/>
      <w:bookmarkStart w:id="139" w:name="_Toc296503118"/>
      <w:r>
        <w:rPr>
          <w:rFonts w:hint="eastAsia" w:asciiTheme="minorEastAsia" w:hAnsiTheme="minorEastAsia" w:eastAsiaTheme="minorEastAsia"/>
          <w:b w:val="0"/>
          <w:color w:val="auto"/>
          <w:sz w:val="24"/>
          <w:szCs w:val="24"/>
          <w:highlight w:val="none"/>
        </w:rPr>
        <w:t>15.2 不可抗力的通知</w:t>
      </w:r>
      <w:bookmarkEnd w:id="136"/>
    </w:p>
    <w:bookmarkEnd w:id="137"/>
    <w:bookmarkEnd w:id="138"/>
    <w:bookmarkEnd w:id="139"/>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合同一方当事人遇到不可抗力事件，使其履行合同义务受到阻碍时，应立即通知合同另一方当事人，书面说明不可抗力和受阻碍的详细情况，并在合理期限内提供必要的证明。</w:t>
      </w:r>
    </w:p>
    <w:p>
      <w:pPr>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不可抗力持续发生的，合同一方当事人应及时向合同另一方当事人提交中间报告，说明不可抗力和履行合同受阻的情况，并于不可抗力事件结束后28天内提交最终报告及有关资料。</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40" w:name="_Toc351203610"/>
      <w:bookmarkStart w:id="141" w:name="_Toc337558826"/>
      <w:bookmarkStart w:id="142" w:name="_Toc296503119"/>
      <w:bookmarkStart w:id="143" w:name="_Toc296346620"/>
      <w:r>
        <w:rPr>
          <w:rFonts w:hint="eastAsia" w:asciiTheme="minorEastAsia" w:hAnsiTheme="minorEastAsia" w:eastAsiaTheme="minorEastAsia"/>
          <w:b w:val="0"/>
          <w:color w:val="auto"/>
          <w:sz w:val="24"/>
          <w:szCs w:val="24"/>
          <w:highlight w:val="none"/>
        </w:rPr>
        <w:t>15.3 不可抗力后果的承担</w:t>
      </w:r>
      <w:bookmarkEnd w:id="140"/>
    </w:p>
    <w:bookmarkEnd w:id="141"/>
    <w:bookmarkEnd w:id="142"/>
    <w:bookmarkEnd w:id="143"/>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不可抗力引起的后果及造成的损失由合同当事人按照法律规定及合同约定各自承担。不可抗力发生前已完成的工程设计应当按照合同约定进行支付。</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因合同一方迟延履行合同义务，在迟延履行期间遭遇不可抗力的，不免除其违约责任。</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16. 合同解除</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16.1 发包人与设计人协商一致，可以解除合同。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16.2 有下列情形之一的，合同当事人一方或双方可以解除合同：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（1）设计人工程设计文件存在重大质量问题，经发包人催告后,在合理期限内修改后仍不能满足国家现行深度要求或不能达到合同约定的设计质量要求的，发包人可以解除合同；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（2）发包人未按合同约定支付设计费用，经设计人催告后，在30天内仍未支付的，设计人可以解除合同；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（3）暂停设计期限已连续超过180天，专用合同条款另有约定的除外；</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（4）因不可抗力致使合同无法履行；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（5）因一方违约致使合同无法实际履行或实际履行已无必要；</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（6）因本工程项目条件发生重大变化，使合同无法继续履行。</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16.3 任何一方因故需解除合同时，应提前30天书面通知对方，对合同中的遗留问题应取得一致意见并形成书面协议。</w:t>
      </w:r>
    </w:p>
    <w:p>
      <w:pPr>
        <w:spacing w:line="360" w:lineRule="auto"/>
        <w:ind w:firstLine="480" w:firstLineChars="200"/>
        <w:rPr>
          <w:rFonts w:cs="Courier New" w:asciiTheme="minorEastAsia" w:hAnsiTheme="minorEastAsia" w:eastAsiaTheme="minorEastAsia"/>
          <w:color w:val="auto"/>
          <w:sz w:val="24"/>
          <w:szCs w:val="24"/>
          <w:highlight w:val="none"/>
        </w:rPr>
      </w:pPr>
      <w:r>
        <w:rPr>
          <w:rFonts w:hint="eastAsia" w:cs="Courier New" w:asciiTheme="minorEastAsia" w:hAnsiTheme="minorEastAsia" w:eastAsiaTheme="minorEastAsia"/>
          <w:color w:val="auto"/>
          <w:sz w:val="24"/>
          <w:szCs w:val="24"/>
          <w:highlight w:val="none"/>
        </w:rPr>
        <w:t>16.4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5"/>
        <w:keepNext w:val="0"/>
        <w:keepLines w:val="0"/>
        <w:spacing w:before="120" w:after="120" w:line="360" w:lineRule="auto"/>
        <w:rPr>
          <w:rFonts w:asciiTheme="minorEastAsia" w:hAnsiTheme="minorEastAsia" w:eastAsiaTheme="minorEastAsia"/>
          <w:b w:val="0"/>
          <w:color w:val="auto"/>
          <w:sz w:val="24"/>
          <w:szCs w:val="24"/>
          <w:highlight w:val="none"/>
        </w:rPr>
      </w:pPr>
      <w:bookmarkStart w:id="144" w:name="_Toc351203626"/>
      <w:bookmarkStart w:id="145" w:name="_Toc296346647"/>
      <w:bookmarkStart w:id="146" w:name="_Toc337558840"/>
      <w:bookmarkStart w:id="147" w:name="_Toc296503146"/>
      <w:r>
        <w:rPr>
          <w:rFonts w:hint="eastAsia" w:asciiTheme="minorEastAsia" w:hAnsiTheme="minorEastAsia" w:eastAsiaTheme="minorEastAsia"/>
          <w:b w:val="0"/>
          <w:color w:val="auto"/>
          <w:sz w:val="24"/>
          <w:szCs w:val="24"/>
          <w:highlight w:val="none"/>
        </w:rPr>
        <w:t>17. 争议解决</w:t>
      </w:r>
      <w:bookmarkEnd w:id="144"/>
    </w:p>
    <w:bookmarkEnd w:id="145"/>
    <w:bookmarkEnd w:id="146"/>
    <w:bookmarkEnd w:id="147"/>
    <w:p>
      <w:pPr>
        <w:pStyle w:val="6"/>
        <w:keepNext w:val="0"/>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48" w:name="_Toc351203627"/>
      <w:bookmarkStart w:id="149" w:name="_Toc296346648"/>
      <w:bookmarkStart w:id="150" w:name="_Toc337558841"/>
      <w:bookmarkStart w:id="151" w:name="_Toc296503147"/>
      <w:r>
        <w:rPr>
          <w:rFonts w:hint="eastAsia" w:asciiTheme="minorEastAsia" w:hAnsiTheme="minorEastAsia" w:eastAsiaTheme="minorEastAsia"/>
          <w:b w:val="0"/>
          <w:color w:val="auto"/>
          <w:sz w:val="24"/>
          <w:szCs w:val="24"/>
          <w:highlight w:val="none"/>
        </w:rPr>
        <w:t>17.1 和解</w:t>
      </w:r>
      <w:bookmarkEnd w:id="148"/>
    </w:p>
    <w:bookmarkEnd w:id="149"/>
    <w:bookmarkEnd w:id="150"/>
    <w:bookmarkEnd w:id="151"/>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合同当事人可以就争议自行和解，自行和解达成协议的经双方签字并盖章后作为合同补充文件，双方均应遵照执行。</w:t>
      </w:r>
    </w:p>
    <w:p>
      <w:pPr>
        <w:spacing w:line="360" w:lineRule="auto"/>
        <w:ind w:firstLine="480" w:firstLineChars="200"/>
        <w:rPr>
          <w:rFonts w:asciiTheme="minorEastAsia" w:hAnsiTheme="minorEastAsia" w:eastAsiaTheme="minorEastAsia"/>
          <w:color w:val="auto"/>
          <w:kern w:val="0"/>
          <w:sz w:val="24"/>
          <w:szCs w:val="24"/>
          <w:highlight w:val="none"/>
        </w:rPr>
      </w:pPr>
      <w:bookmarkStart w:id="152" w:name="_Toc351203628"/>
      <w:bookmarkStart w:id="153" w:name="_Toc337558842"/>
      <w:bookmarkStart w:id="154" w:name="_Toc296503148"/>
      <w:bookmarkStart w:id="155" w:name="_Toc296346649"/>
      <w:r>
        <w:rPr>
          <w:rFonts w:hint="eastAsia" w:asciiTheme="minorEastAsia" w:hAnsiTheme="minorEastAsia" w:eastAsiaTheme="minorEastAsia"/>
          <w:bCs/>
          <w:color w:val="auto"/>
          <w:sz w:val="24"/>
          <w:szCs w:val="24"/>
          <w:highlight w:val="none"/>
        </w:rPr>
        <w:t>17.2 调解</w:t>
      </w:r>
      <w:bookmarkEnd w:id="152"/>
    </w:p>
    <w:bookmarkEnd w:id="153"/>
    <w:bookmarkEnd w:id="154"/>
    <w:bookmarkEnd w:id="155"/>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合同当事人可以就争议请求相关行政主管部门、行业协会或其他第三方进行调解，调解达成协议的，经双方签字并盖章后作为合同补充文件，双方均应遵照执行。</w:t>
      </w:r>
    </w:p>
    <w:p>
      <w:pPr>
        <w:spacing w:line="360" w:lineRule="auto"/>
        <w:ind w:firstLine="480" w:firstLineChars="200"/>
        <w:rPr>
          <w:rFonts w:asciiTheme="minorEastAsia" w:hAnsiTheme="minorEastAsia" w:eastAsiaTheme="minorEastAsia"/>
          <w:color w:val="auto"/>
          <w:kern w:val="0"/>
          <w:sz w:val="24"/>
          <w:szCs w:val="24"/>
          <w:highlight w:val="none"/>
        </w:rPr>
      </w:pPr>
      <w:bookmarkStart w:id="156" w:name="_Toc351203629"/>
      <w:bookmarkStart w:id="157" w:name="_Toc296346650"/>
      <w:bookmarkStart w:id="158" w:name="_Toc296503149"/>
      <w:bookmarkStart w:id="159" w:name="_Toc337558843"/>
      <w:r>
        <w:rPr>
          <w:rFonts w:hint="eastAsia" w:asciiTheme="minorEastAsia" w:hAnsiTheme="minorEastAsia" w:eastAsiaTheme="minorEastAsia"/>
          <w:bCs/>
          <w:color w:val="auto"/>
          <w:sz w:val="24"/>
          <w:szCs w:val="24"/>
          <w:highlight w:val="none"/>
        </w:rPr>
        <w:t>17.3 争议评审</w:t>
      </w:r>
      <w:bookmarkEnd w:id="156"/>
    </w:p>
    <w:bookmarkEnd w:id="157"/>
    <w:bookmarkEnd w:id="158"/>
    <w:bookmarkEnd w:id="159"/>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合同当事人在专用合同条款中约定采取争议评审方式解决争议以及评审规则，并按下列约定执行： </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17.3.1 争议评审小组的确定</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合同当事人可以共同选择一名或三名争议评审员，组成争议评审小组。除专用合同条款另有约定外，合同当事人应当自合同签订后28天内，或者争议发生后14天内，选定争议评审员。</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除专用合同条款另有约定外，评审所发生的费用由发包人和设计人各承担一半。</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17.3.2 争议评审小组的决定</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17.3.3 争议评审小组决定的效力</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争议评审小组作出的书面决定经合同当事人签字确认后，对双方具有约束力，双方应遵照执行。</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任何一方当事人不接受争议评审小组决定或不履行争议评审小组决定的，双方可选择采用其他争议解决方式。</w:t>
      </w:r>
    </w:p>
    <w:p>
      <w:pPr>
        <w:spacing w:line="360" w:lineRule="auto"/>
        <w:ind w:firstLine="480" w:firstLineChars="200"/>
        <w:rPr>
          <w:rFonts w:asciiTheme="minorEastAsia" w:hAnsiTheme="minorEastAsia" w:eastAsiaTheme="minorEastAsia"/>
          <w:color w:val="auto"/>
          <w:kern w:val="0"/>
          <w:sz w:val="24"/>
          <w:szCs w:val="24"/>
          <w:highlight w:val="none"/>
        </w:rPr>
      </w:pPr>
      <w:bookmarkStart w:id="160" w:name="_Toc351203630"/>
      <w:bookmarkStart w:id="161" w:name="_Toc337558844"/>
      <w:bookmarkStart w:id="162" w:name="_Toc296346651"/>
      <w:bookmarkStart w:id="163" w:name="_Toc296503150"/>
      <w:r>
        <w:rPr>
          <w:rFonts w:hint="eastAsia" w:asciiTheme="minorEastAsia" w:hAnsiTheme="minorEastAsia" w:eastAsiaTheme="minorEastAsia"/>
          <w:bCs/>
          <w:color w:val="auto"/>
          <w:sz w:val="24"/>
          <w:szCs w:val="24"/>
          <w:highlight w:val="none"/>
        </w:rPr>
        <w:t>17.4 仲裁或诉讼</w:t>
      </w:r>
      <w:bookmarkEnd w:id="160"/>
    </w:p>
    <w:bookmarkEnd w:id="161"/>
    <w:bookmarkEnd w:id="162"/>
    <w:bookmarkEnd w:id="163"/>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因合同及合同有关事项产生的争议，合同当事人可以在专用合同条款中约定以下一种方式解决争议：</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（1）向约定的仲裁委员会申请仲裁；</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（2）向有管辖权的人民法院起诉。</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bookmarkStart w:id="164" w:name="_Toc351203631"/>
      <w:bookmarkStart w:id="165" w:name="_Toc296503152"/>
      <w:bookmarkStart w:id="166" w:name="_Toc337558845"/>
      <w:bookmarkStart w:id="167" w:name="_Toc296346653"/>
      <w:r>
        <w:rPr>
          <w:rFonts w:hint="eastAsia" w:asciiTheme="minorEastAsia" w:hAnsiTheme="minorEastAsia" w:eastAsiaTheme="minorEastAsia"/>
          <w:b w:val="0"/>
          <w:color w:val="auto"/>
          <w:sz w:val="24"/>
          <w:szCs w:val="24"/>
          <w:highlight w:val="none"/>
        </w:rPr>
        <w:t>17.5争议解决条款效力</w:t>
      </w:r>
      <w:bookmarkEnd w:id="164"/>
    </w:p>
    <w:bookmarkEnd w:id="165"/>
    <w:bookmarkEnd w:id="166"/>
    <w:bookmarkEnd w:id="167"/>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合同有关争议解决的条款独立存在，合同的变更、解除、终止、无效或者被撤销均不影响其效力。 </w:t>
      </w:r>
    </w:p>
    <w:p>
      <w:pPr>
        <w:pStyle w:val="4"/>
        <w:spacing w:line="360" w:lineRule="auto"/>
        <w:jc w:val="center"/>
        <w:rPr>
          <w:rFonts w:asciiTheme="minorEastAsia" w:hAnsiTheme="minorEastAsia" w:eastAsiaTheme="minorEastAsia"/>
          <w:color w:val="auto"/>
          <w:sz w:val="44"/>
          <w:szCs w:val="44"/>
          <w:highlight w:val="none"/>
        </w:rPr>
      </w:pPr>
      <w:bookmarkStart w:id="168" w:name="_Toc351203632"/>
      <w:r>
        <w:rPr>
          <w:rFonts w:hint="eastAsia" w:asciiTheme="minorEastAsia" w:hAnsiTheme="minorEastAsia" w:eastAsiaTheme="minorEastAsia"/>
          <w:color w:val="auto"/>
          <w:sz w:val="44"/>
          <w:szCs w:val="44"/>
          <w:highlight w:val="none"/>
        </w:rPr>
        <w:br w:type="page"/>
      </w:r>
      <w:r>
        <w:rPr>
          <w:rFonts w:hint="eastAsia" w:asciiTheme="minorEastAsia" w:hAnsiTheme="minorEastAsia" w:eastAsiaTheme="minorEastAsia"/>
          <w:color w:val="auto"/>
          <w:sz w:val="44"/>
          <w:szCs w:val="44"/>
          <w:highlight w:val="none"/>
        </w:rPr>
        <w:t>第三部分 专用合同条款</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 一般约定</w:t>
      </w:r>
    </w:p>
    <w:p>
      <w:pPr>
        <w:tabs>
          <w:tab w:val="center" w:pos="4710"/>
        </w:tabs>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词语定义与解释</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1.1.1 合同</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kern w:val="0"/>
          <w:sz w:val="24"/>
          <w:szCs w:val="24"/>
          <w:highlight w:val="none"/>
        </w:rPr>
        <w:t>1.1.1.8 其他合同文件包括：</w:t>
      </w:r>
      <w:r>
        <w:rPr>
          <w:rFonts w:hint="eastAsia" w:asciiTheme="minorEastAsia" w:hAnsiTheme="minorEastAsia" w:eastAsiaTheme="minorEastAsia"/>
          <w:color w:val="auto"/>
          <w:sz w:val="24"/>
          <w:szCs w:val="24"/>
          <w:highlight w:val="none"/>
          <w:u w:val="single"/>
        </w:rPr>
        <w:t xml:space="preserve">  发包人提供的该项目设计任务书、☑规划部门出具有规划审批意见及修建性详规   </w:t>
      </w:r>
      <w:r>
        <w:rPr>
          <w:rFonts w:hint="eastAsia" w:asciiTheme="minorEastAsia" w:hAnsiTheme="minorEastAsia" w:eastAsiaTheme="minorEastAsia"/>
          <w:color w:val="auto"/>
          <w:sz w:val="24"/>
          <w:szCs w:val="24"/>
          <w:highlight w:val="none"/>
        </w:rPr>
        <w:t>。</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1.3 法律 </w:t>
      </w:r>
    </w:p>
    <w:p>
      <w:pPr>
        <w:autoSpaceDE w:val="0"/>
        <w:autoSpaceDN w:val="0"/>
        <w:adjustRightInd w:val="0"/>
        <w:spacing w:line="360" w:lineRule="auto"/>
        <w:ind w:firstLine="595" w:firstLineChars="248"/>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适用于合同的其他规范性文件：</w:t>
      </w:r>
      <w:r>
        <w:rPr>
          <w:rFonts w:hint="eastAsia" w:asciiTheme="minorEastAsia" w:hAnsiTheme="minorEastAsia" w:eastAsiaTheme="minorEastAsia"/>
          <w:color w:val="auto"/>
          <w:sz w:val="24"/>
          <w:szCs w:val="24"/>
          <w:highlight w:val="none"/>
          <w:u w:val="single"/>
        </w:rPr>
        <w:t xml:space="preserve">《中华人民共和国招标投标法》、《中华人民共和国民法典》、《中华人民共和国建筑法》。国家、广东省及      市有关建设工程勘察设计管理法规和规章，包括但不限于《建设工程勘察设计管理条例》、《建设工程质量管理条例》、《建设工程设计文件编制深度的规定(2016年版)》等  </w:t>
      </w:r>
      <w:r>
        <w:rPr>
          <w:rFonts w:hint="eastAsia" w:asciiTheme="minorEastAsia" w:hAnsiTheme="minorEastAsia" w:eastAsiaTheme="minorEastAsia"/>
          <w:color w:val="auto"/>
          <w:sz w:val="24"/>
          <w:szCs w:val="24"/>
          <w:highlight w:val="none"/>
        </w:rPr>
        <w:t>。</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 技术标准</w:t>
      </w:r>
    </w:p>
    <w:p>
      <w:pPr>
        <w:spacing w:line="360" w:lineRule="auto"/>
        <w:ind w:firstLine="595" w:firstLineChars="248"/>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1.4.1 适用于工程的技术标准包括：</w:t>
      </w:r>
    </w:p>
    <w:p>
      <w:pPr>
        <w:spacing w:line="360" w:lineRule="auto"/>
        <w:ind w:firstLine="595" w:firstLineChars="248"/>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1）工程勘察技术要求：</w:t>
      </w:r>
      <w:r>
        <w:rPr>
          <w:rFonts w:hint="eastAsia" w:asciiTheme="minorEastAsia" w:hAnsiTheme="minorEastAsia" w:eastAsiaTheme="minorEastAsia"/>
          <w:color w:val="auto"/>
          <w:sz w:val="24"/>
          <w:szCs w:val="24"/>
          <w:highlight w:val="none"/>
          <w:u w:val="single"/>
        </w:rPr>
        <w:t xml:space="preserve">按照《岩土工程勘察规范》（GB50021——2019）（2019版）、《高层建筑岩土工程勘察规程》JGJ72-2017中相关条文执行，查明拟建建筑物场地内各土岩层的分布范围及其工程特性，查明地下水埋藏条件及其对混凝土结构的腐蚀性，为工程设计、施工提供地质依据和合理建议  </w:t>
      </w:r>
      <w:r>
        <w:rPr>
          <w:rFonts w:hint="eastAsia" w:asciiTheme="minorEastAsia" w:hAnsiTheme="minorEastAsia" w:eastAsiaTheme="minorEastAsia"/>
          <w:color w:val="auto"/>
          <w:sz w:val="24"/>
          <w:szCs w:val="24"/>
          <w:highlight w:val="none"/>
        </w:rPr>
        <w:t>。</w:t>
      </w:r>
    </w:p>
    <w:p>
      <w:pPr>
        <w:spacing w:line="360" w:lineRule="auto"/>
        <w:ind w:firstLine="595" w:firstLineChars="248"/>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2）工程设计标准：需满足</w:t>
      </w:r>
      <w:r>
        <w:rPr>
          <w:rFonts w:hint="eastAsia" w:asciiTheme="minorEastAsia" w:hAnsiTheme="minorEastAsia" w:eastAsiaTheme="minorEastAsia"/>
          <w:color w:val="auto"/>
          <w:sz w:val="24"/>
          <w:szCs w:val="24"/>
          <w:highlight w:val="none"/>
          <w:u w:val="single"/>
        </w:rPr>
        <w:t xml:space="preserve">《建设工程设计文件编制深度的规定(2016年版)》、《市政公用工程设计文件编制深度的规定(2013年版)》和相应设计阶段及其它国家现行规范要求  </w:t>
      </w:r>
      <w:r>
        <w:rPr>
          <w:rFonts w:hint="eastAsia" w:asciiTheme="minorEastAsia" w:hAnsiTheme="minorEastAsia" w:eastAsiaTheme="minorEastAsia"/>
          <w:color w:val="auto"/>
          <w:sz w:val="24"/>
          <w:szCs w:val="24"/>
          <w:highlight w:val="none"/>
        </w:rPr>
        <w:t>。</w:t>
      </w:r>
    </w:p>
    <w:p>
      <w:pPr>
        <w:spacing w:line="360" w:lineRule="auto"/>
        <w:ind w:left="596" w:leftChars="284"/>
        <w:rPr>
          <w:rFonts w:asciiTheme="minorEastAsia" w:hAnsiTheme="minorEastAsia" w:eastAsiaTheme="minorEastAsia"/>
          <w:color w:val="auto"/>
          <w:sz w:val="24"/>
          <w:szCs w:val="24"/>
          <w:highlight w:val="none"/>
        </w:rPr>
      </w:pPr>
    </w:p>
    <w:p>
      <w:pPr>
        <w:spacing w:line="360" w:lineRule="auto"/>
        <w:ind w:firstLine="566" w:firstLineChars="236"/>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1.4.2 国外技术标准原文版本和中文译本的提供方：</w:t>
      </w:r>
      <w:r>
        <w:rPr>
          <w:rFonts w:hint="eastAsia" w:asciiTheme="minorEastAsia" w:hAnsiTheme="minorEastAsia" w:eastAsiaTheme="minorEastAsia"/>
          <w:color w:val="auto"/>
          <w:kern w:val="0"/>
          <w:sz w:val="24"/>
          <w:szCs w:val="24"/>
          <w:highlight w:val="none"/>
          <w:u w:val="single"/>
        </w:rPr>
        <w:t xml:space="preserve">  由</w:t>
      </w:r>
      <w:r>
        <w:rPr>
          <w:rFonts w:hint="eastAsia" w:asciiTheme="minorEastAsia" w:hAnsiTheme="minorEastAsia" w:eastAsiaTheme="minorEastAsia"/>
          <w:color w:val="auto"/>
          <w:sz w:val="24"/>
          <w:szCs w:val="24"/>
          <w:highlight w:val="none"/>
          <w:u w:val="single"/>
        </w:rPr>
        <w:t xml:space="preserve">设计人提供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kern w:val="0"/>
          <w:sz w:val="24"/>
          <w:szCs w:val="24"/>
          <w:highlight w:val="none"/>
          <w:u w:val="single"/>
        </w:rPr>
      </w:pPr>
      <w:r>
        <w:rPr>
          <w:rFonts w:hint="eastAsia" w:asciiTheme="minorEastAsia" w:hAnsiTheme="minorEastAsia" w:eastAsiaTheme="minorEastAsia"/>
          <w:color w:val="auto"/>
          <w:kern w:val="0"/>
          <w:sz w:val="24"/>
          <w:szCs w:val="24"/>
          <w:highlight w:val="none"/>
        </w:rPr>
        <w:t>提供国外技术标准的名称：;</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提供国外技术标准的份数：；</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提供国外技术标准的时间：；</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提供国外技术标准的费用承担：</w:t>
      </w:r>
      <w:r>
        <w:rPr>
          <w:rFonts w:hint="eastAsia" w:asciiTheme="minorEastAsia" w:hAnsiTheme="minorEastAsia" w:eastAsiaTheme="minorEastAsia"/>
          <w:color w:val="auto"/>
          <w:kern w:val="0"/>
          <w:sz w:val="24"/>
          <w:szCs w:val="24"/>
          <w:highlight w:val="none"/>
          <w:u w:val="single"/>
        </w:rPr>
        <w:t xml:space="preserve">  由</w:t>
      </w:r>
      <w:r>
        <w:rPr>
          <w:rFonts w:hint="eastAsia" w:asciiTheme="minorEastAsia" w:hAnsiTheme="minorEastAsia" w:eastAsiaTheme="minorEastAsia"/>
          <w:color w:val="auto"/>
          <w:sz w:val="24"/>
          <w:szCs w:val="24"/>
          <w:highlight w:val="none"/>
          <w:u w:val="single"/>
        </w:rPr>
        <w:t xml:space="preserve">设计人承担  </w:t>
      </w:r>
      <w:r>
        <w:rPr>
          <w:rFonts w:hint="eastAsia" w:asciiTheme="minorEastAsia" w:hAnsiTheme="minorEastAsia" w:eastAsiaTheme="minorEastAsia"/>
          <w:color w:val="auto"/>
          <w:kern w:val="0"/>
          <w:sz w:val="24"/>
          <w:szCs w:val="24"/>
          <w:highlight w:val="none"/>
        </w:rPr>
        <w:t>。</w:t>
      </w:r>
    </w:p>
    <w:p>
      <w:pPr>
        <w:spacing w:line="360" w:lineRule="auto"/>
        <w:ind w:firstLine="566" w:firstLineChars="23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1.4.3 发包人对工程的技术标准和功能要求的特殊要求：</w:t>
      </w:r>
      <w:r>
        <w:rPr>
          <w:rFonts w:hint="eastAsia" w:asciiTheme="minorEastAsia" w:hAnsiTheme="minorEastAsia" w:eastAsiaTheme="minorEastAsia"/>
          <w:color w:val="auto"/>
          <w:sz w:val="24"/>
          <w:szCs w:val="24"/>
          <w:highlight w:val="none"/>
          <w:u w:val="single"/>
        </w:rPr>
        <w:t xml:space="preserve">本项目需进行 ☑绿化设计设计（二星），需满足工程报建及海绵城市的相关要求    </w:t>
      </w:r>
      <w:r>
        <w:rPr>
          <w:rFonts w:hint="eastAsia" w:asciiTheme="minorEastAsia" w:hAnsiTheme="minorEastAsia" w:eastAsiaTheme="minorEastAsia"/>
          <w:color w:val="auto"/>
          <w:sz w:val="24"/>
          <w:szCs w:val="24"/>
          <w:highlight w:val="none"/>
        </w:rPr>
        <w:t>。</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 合同文件的优先顺序</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合同文件组成及优先顺序为：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1、广东省、项目所在地政府及有关主管部门关于      工程的有关文件；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2、合同实施期间双方签订的合同补充协议或修正文件；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3、合同实施期间，发包人组织的专家研讨论证会的会议纪要或相关汇总文件；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4、合同书（含附件）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5、中标通知书；</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6、设计招标文件及其附件；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7、投标文件及其附件；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8、发包人针对本项目工程建设而制订的各项管理制度；</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9、组成合同的其他文件</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在合同履行过程中形成的与合同有关的文件均构成合同文件组成部份。</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上述各项合同文件包括合同当事人就该项合同文件所作出的补充和修改，属于同一类内容的文件，应以最新签署的为准。</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1.6 联络</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1.6.1 发包人和设计人应当在</w:t>
      </w:r>
      <w:r>
        <w:rPr>
          <w:rFonts w:hint="eastAsia" w:asciiTheme="minorEastAsia" w:hAnsiTheme="minorEastAsia" w:eastAsiaTheme="minorEastAsia"/>
          <w:color w:val="auto"/>
          <w:sz w:val="24"/>
          <w:szCs w:val="24"/>
          <w:highlight w:val="none"/>
          <w:u w:val="single"/>
        </w:rPr>
        <w:t> 5   个日历天</w:t>
      </w:r>
      <w:r>
        <w:rPr>
          <w:rFonts w:hint="eastAsia" w:asciiTheme="minorEastAsia" w:hAnsiTheme="minorEastAsia" w:eastAsiaTheme="minorEastAsia"/>
          <w:color w:val="auto"/>
          <w:kern w:val="0"/>
          <w:sz w:val="24"/>
          <w:szCs w:val="24"/>
          <w:highlight w:val="none"/>
        </w:rPr>
        <w:t>内将与合同有关的通知、批准、证明、证书、指示、指令、要求、请求、同意、确定和决定等书面函件送达对方当事人。</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1.6.2 发包人与设计人联系信息</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发包人接收文件的地点：</w:t>
      </w:r>
      <w:r>
        <w:rPr>
          <w:rFonts w:hint="eastAsia" w:asciiTheme="minorEastAsia" w:hAnsiTheme="minorEastAsia" w:eastAsiaTheme="minorEastAsia"/>
          <w:color w:val="auto"/>
          <w:sz w:val="24"/>
          <w:szCs w:val="24"/>
          <w:highlight w:val="none"/>
          <w:u w:val="single"/>
        </w:rPr>
        <w:t xml:space="preserve">              </w:t>
      </w:r>
      <w:r>
        <w:rPr>
          <w:rFonts w:hint="eastAsia" w:asciiTheme="minorEastAsia" w:hAnsiTheme="minorEastAsia" w:eastAsiaTheme="minorEastAsia"/>
          <w:color w:val="auto"/>
          <w:kern w:val="0"/>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kern w:val="0"/>
          <w:sz w:val="24"/>
          <w:szCs w:val="24"/>
          <w:highlight w:val="none"/>
        </w:rPr>
        <w:t>发包人指定的接收人为：</w:t>
      </w:r>
      <w:r>
        <w:rPr>
          <w:rFonts w:hint="eastAsia" w:asciiTheme="minorEastAsia" w:hAnsiTheme="minorEastAsia" w:eastAsiaTheme="minorEastAsia"/>
          <w:color w:val="auto"/>
          <w:sz w:val="24"/>
          <w:szCs w:val="24"/>
          <w:highlight w:val="none"/>
          <w:u w:val="single"/>
        </w:rPr>
        <w:t xml:space="preserve"> 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发包人指定的联系电话及传真号码：</w:t>
      </w:r>
      <w:r>
        <w:rPr>
          <w:rFonts w:hint="eastAsia" w:asciiTheme="minorEastAsia" w:hAnsiTheme="minorEastAsia" w:eastAsiaTheme="minorEastAsia"/>
          <w:color w:val="auto"/>
          <w:sz w:val="24"/>
          <w:szCs w:val="24"/>
          <w:highlight w:val="none"/>
          <w:u w:val="single"/>
        </w:rPr>
        <w:t xml:space="preserve">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发包人指定的电子邮箱：。</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设计人接收文件的地点：</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kern w:val="0"/>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kern w:val="0"/>
          <w:sz w:val="24"/>
          <w:szCs w:val="24"/>
          <w:highlight w:val="none"/>
        </w:rPr>
        <w:t>设计人指定的接收人为：</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设计人指定的联系电话及传真号码：</w:t>
      </w:r>
      <w:r>
        <w:rPr>
          <w:rFonts w:hint="eastAsia" w:asciiTheme="minorEastAsia" w:hAnsiTheme="minorEastAsia" w:eastAsiaTheme="minorEastAsia"/>
          <w:color w:val="auto"/>
          <w:sz w:val="24"/>
          <w:szCs w:val="24"/>
          <w:highlight w:val="none"/>
          <w:u w:val="single"/>
        </w:rPr>
        <w:t xml:space="preserve">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设计人</w:t>
      </w:r>
      <w:r>
        <w:rPr>
          <w:rFonts w:hint="eastAsia" w:asciiTheme="minorEastAsia" w:hAnsiTheme="minorEastAsia" w:eastAsiaTheme="minorEastAsia"/>
          <w:color w:val="auto"/>
          <w:kern w:val="0"/>
          <w:sz w:val="24"/>
          <w:szCs w:val="24"/>
          <w:highlight w:val="none"/>
        </w:rPr>
        <w:t>指定的电子邮箱：。</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1.7 严禁贿赂</w:t>
      </w:r>
    </w:p>
    <w:p>
      <w:pPr>
        <w:pStyle w:val="6"/>
        <w:spacing w:before="120" w:after="120" w:line="360" w:lineRule="auto"/>
        <w:ind w:firstLine="482"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详见件4：省代建工作人员十不准</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1.8 保密</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保密期限：</w:t>
      </w:r>
      <w:r>
        <w:rPr>
          <w:rFonts w:hint="eastAsia" w:asciiTheme="minorEastAsia" w:hAnsiTheme="minorEastAsia" w:eastAsiaTheme="minorEastAsia"/>
          <w:color w:val="auto"/>
          <w:kern w:val="0"/>
          <w:sz w:val="24"/>
          <w:szCs w:val="24"/>
          <w:highlight w:val="none"/>
          <w:u w:val="single"/>
        </w:rPr>
        <w:t xml:space="preserve">长期，设计人的保密义务在本协议期满、解除或终止后仍然有效。   </w:t>
      </w:r>
      <w:r>
        <w:rPr>
          <w:rFonts w:hint="eastAsia" w:asciiTheme="minorEastAsia" w:hAnsiTheme="minorEastAsia" w:eastAsiaTheme="minorEastAsia"/>
          <w:color w:val="auto"/>
          <w:kern w:val="0"/>
          <w:sz w:val="24"/>
          <w:szCs w:val="24"/>
          <w:highlight w:val="none"/>
        </w:rPr>
        <w:t>。</w:t>
      </w:r>
    </w:p>
    <w:p>
      <w:pPr>
        <w:pStyle w:val="5"/>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2. 发包人</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2.1 发包人一般义务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2.1.3 发包人其他义务：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1）发包人按本合同规定的内容，在规定的时间内向设计人提交资料及文件，并对其完整性、正确性及时限负责，发包人不得要求设计人违反国家有关标准进行设计。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2）发包人对设计人提出的付款申请复核无误后进行支付，并按合同指定银行将合同价款分别汇至设计人的账户。</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3）发包人负责组织按基本建设程序规定的外部评审及确认活动，并根据时间表的规定将必要的审批件交付设计人。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发包人负责组织设计人、监理单位、施工单位进行施工前的工程设计技术交底（应由监理单位负责组织的活动除外）。发包人应为设计人派驻施工现场的代表及其它赴现场处理有关设计问题的各方工作人员提供必要的现场办公场地。</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发包人驻场代表在发包人授权范围内向设计人发出的任何书面形式的函件，与发包人发出的函件具有同等效力。发包人驻场代表的指令、通知应由其本人签字后，以书面形式交给设计负责人或设计人驻场代表，设计负责人或设计人驻场代表应立即在回执上签署姓名和收到时间，指令、通知同时生效。</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6）发包人驻场代表是发包人的履约代表，设计人发出的任何书面形式的文件经发包人驻场代表签收后即视为已送达发包人。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7）发包人参与设计人要求进行的设计协调会议，协助解决设计中出现的商务与技术问题。</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8）因发包人原因而造成项目建设内容、建设规模、建设标准发生变化，以致造成设计人设计返工时，发包人承担相应的义务。若发包人负责提供材料的，应根据设计人提出的工程用料计划，按时提供各种材料及其产品合格证明，派人与设计人员一起验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 xml:space="preserve">9）发包人及设计咨询（监理）单位在收到设计人有关设计问题及确认问题的函件后，应在5个工作日内给予书面答复 </w:t>
      </w:r>
      <w:r>
        <w:rPr>
          <w:rFonts w:hint="eastAsia" w:asciiTheme="minorEastAsia" w:hAnsiTheme="minorEastAsia" w:eastAsiaTheme="minorEastAsia"/>
          <w:color w:val="auto"/>
          <w:sz w:val="24"/>
          <w:szCs w:val="24"/>
          <w:highlight w:val="none"/>
        </w:rPr>
        <w:t>。</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2.2 发包人代表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按专用条款中“一般约定”中第1.6条规定。</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发包人对项目负责人的授权范围如下：</w:t>
      </w:r>
      <w:r>
        <w:rPr>
          <w:rFonts w:hint="eastAsia" w:asciiTheme="minorEastAsia" w:hAnsiTheme="minorEastAsia" w:eastAsiaTheme="minorEastAsia"/>
          <w:color w:val="auto"/>
          <w:sz w:val="24"/>
          <w:szCs w:val="24"/>
          <w:highlight w:val="none"/>
          <w:u w:val="single"/>
        </w:rPr>
        <w:t xml:space="preserve">代表发包人行使发包人的权利、责任和义务，在合同范围内沟通与协调发包人与各参建单位的关系，负责对参建单位各类往来文件的签署与确认。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发包人更换发包人代表的，应当提前</w:t>
      </w:r>
      <w:r>
        <w:rPr>
          <w:rFonts w:hint="eastAsia" w:asciiTheme="minorEastAsia" w:hAnsiTheme="minorEastAsia" w:eastAsiaTheme="minorEastAsia"/>
          <w:color w:val="auto"/>
          <w:sz w:val="24"/>
          <w:szCs w:val="24"/>
          <w:highlight w:val="none"/>
          <w:u w:val="single"/>
        </w:rPr>
        <w:t xml:space="preserve">   5   </w:t>
      </w:r>
      <w:r>
        <w:rPr>
          <w:rFonts w:hint="eastAsia" w:asciiTheme="minorEastAsia" w:hAnsiTheme="minorEastAsia" w:eastAsiaTheme="minorEastAsia"/>
          <w:color w:val="auto"/>
          <w:sz w:val="24"/>
          <w:szCs w:val="24"/>
          <w:highlight w:val="none"/>
        </w:rPr>
        <w:t>个日历天书面通知设计人。</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2.3 发包人决定</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2.3.2 发包人应在</w:t>
      </w:r>
      <w:r>
        <w:rPr>
          <w:rFonts w:hint="eastAsia" w:asciiTheme="minorEastAsia" w:hAnsiTheme="minorEastAsia" w:eastAsiaTheme="minorEastAsia"/>
          <w:color w:val="auto"/>
          <w:sz w:val="24"/>
          <w:szCs w:val="24"/>
          <w:highlight w:val="none"/>
          <w:u w:val="single"/>
        </w:rPr>
        <w:t>5个日历天</w:t>
      </w:r>
      <w:r>
        <w:rPr>
          <w:rFonts w:hint="eastAsia" w:asciiTheme="minorEastAsia" w:hAnsiTheme="minorEastAsia" w:eastAsiaTheme="minorEastAsia"/>
          <w:color w:val="auto"/>
          <w:sz w:val="24"/>
          <w:szCs w:val="24"/>
          <w:highlight w:val="none"/>
        </w:rPr>
        <w:t>内对设计人书面提出的事项作出书面决定。</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2.4 合同支付价款</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按专用条款中“合同价款与支付”中第10.4条规定。</w:t>
      </w:r>
    </w:p>
    <w:p>
      <w:pPr>
        <w:pStyle w:val="5"/>
        <w:keepLines w:val="0"/>
        <w:spacing w:before="120" w:after="120" w:line="360" w:lineRule="auto"/>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 设计人</w:t>
      </w:r>
    </w:p>
    <w:p>
      <w:pPr>
        <w:pStyle w:val="6"/>
        <w:keepLines w:val="0"/>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3.1 设计人一般义务</w:t>
      </w:r>
    </w:p>
    <w:p>
      <w:pPr>
        <w:keepNext/>
        <w:spacing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3.1.1 设计人</w:t>
      </w:r>
      <w:r>
        <w:rPr>
          <w:rFonts w:hint="eastAsia" w:asciiTheme="minorEastAsia" w:hAnsiTheme="minorEastAsia" w:eastAsiaTheme="minorEastAsia"/>
          <w:color w:val="auto"/>
          <w:sz w:val="24"/>
          <w:szCs w:val="24"/>
          <w:highlight w:val="none"/>
          <w:u w:val="single"/>
        </w:rPr>
        <w:t xml:space="preserve">   需    </w:t>
      </w:r>
      <w:r>
        <w:rPr>
          <w:rFonts w:hint="eastAsia" w:asciiTheme="minorEastAsia" w:hAnsiTheme="minorEastAsia" w:eastAsiaTheme="minorEastAsia"/>
          <w:color w:val="auto"/>
          <w:sz w:val="24"/>
          <w:szCs w:val="24"/>
          <w:highlight w:val="none"/>
        </w:rPr>
        <w:t>（需/不需）</w:t>
      </w:r>
      <w:r>
        <w:rPr>
          <w:rFonts w:hint="eastAsia" w:asciiTheme="minorEastAsia" w:hAnsiTheme="minorEastAsia" w:eastAsiaTheme="minorEastAsia"/>
          <w:color w:val="auto"/>
          <w:kern w:val="0"/>
          <w:sz w:val="24"/>
          <w:szCs w:val="24"/>
          <w:highlight w:val="none"/>
        </w:rPr>
        <w:t>配合发包人办理有关许可、批准或备案手续。</w:t>
      </w:r>
    </w:p>
    <w:p>
      <w:pPr>
        <w:spacing w:after="120"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3.1.3 设计人其他义务：</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设计人交付的成果必须符合本项目所在国家和地区颁发的法律法规、规范、规定、规程、标准、规划和要求，并符合立项文件及招标文件的规定，必须达到《建筑工程设计文件编制深度规定》（2016年版）的要求，设计人须按合同规定的内容、进度及份数向发包人交付质量合格的设计资料并对其负责。</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2）设计人交付的成果必须签署齐全，图文清楚，图面清晰，完整齐全。</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3）设计人提交给发包人的设计成果文件，必须经过有注册资格人员的验证和签名，加盖设计人出图专用章和注册章，必要时须在成果文件上标注专业负责人的身份号码，设计人必须对改造后的结构安全负全责。</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4）设计人应在各阶段施工开始前，按约定的设计分工，参与组织工程设计图纸技术交底活动，答复有关技术问题。</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5）设计人应向发包人提供本项目涉及到的详细的设计规范、规定及标准，所需的国家或地方标准图，由发包人进行备案。</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6）设计人应配合发包人组织各阶段相关专业（课题）的专家研讨论证，配合发包人开展施工招标和设备、材料采购预询价、技术谈判及招标等工作。</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7）设计人应积极配合设计咨询（监理）单位开展工作，提供必要的技术和经济资料。</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8）设计人交付设计文件后，按规定参加有关的设计审查，并根据审查结论负责作必要调整补充。</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9）按发包人的要求完成各项目的工程报批手续所需的设计文件数据。</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10）设计人对于发包人提出的书面意见，应在3个工作日内给予书面答复。</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11）在设计各阶段，设计人应根据发包人或政府主管部门的意见，5天内修改、完善设计，负责完成由于设计失误未获政府主管部门批准而出现的反复修改的工作。</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12）设计人应积极主动进行与项目有关的内、外协调工作，积极配合与规划、市政、交通等部门和单位的协调，保证设计文件通过主管部门的审查。</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13）设计人应接受发包人根据合同和进度计划进行的各种设计跟踪、工作检查和协调要求。</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14）设计人根据设计开展情况编制月工作汇报和下月进度计划，提供有关设计信息，协助发包人掌握设计工作的整体进展情况。发包人有权要求修改、调整进度计划并要求设计人执行。</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15）设计人应按照发包人、设计勘察评标委员会、设计咨询（监理）单位、施工图审查机构及政府审查部门的评审意见修改工作或成果，进行设计深化、优化，不另行收费。</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16）施工阶段，设计人应对项目组人员进行适当调整、驻场专业设计人员，及时为施工现场提供服务。</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17）设计人参加现场设计和服务管理的人员要求详见第九章《人员管理》。</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18）设计人应根据工程进展情况或发包人的要求，派出各专业人员向发包人及施工单位进行设计交底、处理有关设计问题、解决工程中涉及到的与设计有关问题和参加各类验收。设计人提供的现场服务，至工程竣工验收合格止。</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19）如果设计人由于自身原因未能在发包人规定的时间内完成，设计人支付误期赔偿费给发包人用于另行聘请设计人员。误期赔偿费按本合同违约责任相关约定处理。这些误期赔偿费不应解除设计人完成合同规定的其他责任、义务和职责。</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20）设计项目组必须在发包人指定的办公地点集中办公，服从发包人统一管理。设计项目组办公场所房租、办公设备、交通设备以及设计人员住宿、餐饮等后勤服务均由设计人自行解决。</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21） 考虑到该项目的重要性、特殊性、复杂性，发包人将设计人的人员落实、驻场人员的到位作为设计管理工作考核的重点。如设计人的人员投入、驻场工作的安排、落实，未能达到要求，设计人应当承担相应的违约责任。</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22）发包人可以随时指示设计人暂停合同项目的全部或某一部分，在暂停期间，设计人应保护、保管并保证该项目不致产生任何损失和损害。如果设计人因暂停和复工而遭受延误和招致增加费用，设计人应向发包人发出通知。如果暂停是为弥补设计人的缺陷，则设计人无权得到延长期或费用。</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23）设计项目的缺陷通知期限自工程竣工起计24个月。</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24）设计人所用工具、设备及车辆的安全问题，以及这些运输工具停泊在发包人处所、施工现场或沿着这些地方行驶时的安全事宜，概由设计人负责。其间若对上述发包人处所造成任何损失或损坏，设计人须向发包人作出赔偿。</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25）发包人及其雇员或代理人对设计人或其雇员的受伤或死亡，以及任何财物蒙受损失或损坏无须负上任何法律责任，除非该伤亡事件是由发包人责任所致。</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26）由于设计人或其任何雇员责任，以致第三者蒙受损失、受伤及死亡，概由设计人负赔偿责任（因发包人或其任何雇员责任而引致的受伤或死亡除外）。</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27）若因设计人或其任何雇员的责任，以致发包人或发包人的任何雇员受伤及死亡，以及财物蒙受损失或损坏，设计人必须对发包人作出赔偿。</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28）若发包人提出要求，设计人必须针对本合同规定索偿、诉求及责任，向一家发包人认可（即发包人不会无理拒绝认可）的保险公司投保。在合同期内，必须保持保单有效。设计人必须将保单连同已付保金的收据，在合同期内交由发包人代表保管。</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29）保险：为保障本合同的顺利履行，设计人应购买工程的建设工程勘察责任保险、建设工程设计责任保险，并按照法律法规的规定为其工作业人员购买工伤保险、人身意外伤害险和其他保险，确保咨询人员及工作人员在工作时间区域内如遭受意外伤害由商业保险进行理赔，不涉及至发包人；发包人不承担与此相关的任何费用及责任。合同签订后60日内，设计人须把购买的保险单报发包人备案，否则，发包人有权延期支付服务费。</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工程设计责任保险应承担由于设计人设计工作的疏忽或过失而引发的工程质量事故所造成的建设工程本身的物质损失以及第三者人身伤亡、财产损失或费用的赔偿责任。</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工程勘察责任保险应承担由于设计人勘察工作的疏忽或过失而引发的工程质量事故所造成的建设工程本身的物质损失以及第三者人身伤亡、财产损失或费用的赔偿责任。</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30）当设计人被判破产，发包人可以随时循简易程序，书面通知设计人终止合同，设计人无权获得任何补偿。</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31）本项目履约担保金额为中标价款的10%，中标人须在收到中标通知书后的20日内提交履约保函。履约保函应以由在中国注册的国有商业银行或股份制商业银行的支行及其以上级别的银行开具的银行保函的形式提供。为取得履约保函所需的费用，由中标人自行负责。履约保函的担保期限从提供履约担保之日起至工程竣工验收合格且缺陷责任期满之日止。</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32）设计人应委托经发包人认可的具有造价咨询（管理）专业资质单位编制本项目的初步设计概算、设计变更预算等；</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33）设计人应提供初步设计与可行性研究报告、施工图与初步设计在建设规模、标准、内容等方面的符合性对比分析报告（含投资差异分析），确保施工图设计符合初步设计要求、初步设计符合可行性研究报告的要求。</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34）对发包人进行的审计或审计调查工作设计人应配合，并应根据意见和建议作出相应的调整。</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35）设计人同意遵守并执行发包人制订并颁布代建项目的相关管理办法。</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36）设计人须参与由发包人组织，使用单位、设计人、施工、监理单位组成固定资产交接小组，先进行项目实物移交，后进行档案资料移交。</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37）设计人应按照发包人要求，对发包人的人员以及其他联合体成员（如有）进行BIM模型操作的培训。</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38）提供BIM技术的应用服务，包含且不限于核查初步设计和施工图设计、检查管线平衡设计、检查错漏碰缺、检查工程量清单编制、检查设计变更、检查竣工图编制，建立发包人与设计、监理、施工方协同工作模型，将此模型导入发包人委托的第三方平台“BIM协同管理平台”，建立运营维护模型，指导实际运行、维护管理工作。</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3.2 项目负责人</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 xml:space="preserve">3.2.1 </w:t>
      </w:r>
      <w:r>
        <w:rPr>
          <w:rFonts w:hint="eastAsia" w:asciiTheme="minorEastAsia" w:hAnsiTheme="minorEastAsia" w:eastAsiaTheme="minorEastAsia"/>
          <w:color w:val="auto"/>
          <w:sz w:val="24"/>
          <w:szCs w:val="24"/>
          <w:highlight w:val="none"/>
        </w:rPr>
        <w:t>项目负责人</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姓    名：</w:t>
      </w:r>
      <w:r>
        <w:rPr>
          <w:rFonts w:hint="eastAsia" w:asciiTheme="minorEastAsia" w:hAnsiTheme="minorEastAsia" w:eastAsiaTheme="minorEastAsia"/>
          <w:color w:val="auto"/>
          <w:sz w:val="24"/>
          <w:szCs w:val="24"/>
          <w:highlight w:val="none"/>
          <w:u w:val="single"/>
        </w:rPr>
        <w:t xml:space="preserve">  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执业资格及等级：</w:t>
      </w:r>
      <w:r>
        <w:rPr>
          <w:rFonts w:hint="eastAsia" w:asciiTheme="minorEastAsia" w:hAnsiTheme="minorEastAsia" w:eastAsiaTheme="minorEastAsia"/>
          <w:color w:val="auto"/>
          <w:sz w:val="24"/>
          <w:szCs w:val="24"/>
          <w:highlight w:val="none"/>
          <w:u w:val="single"/>
        </w:rPr>
        <w:t xml:space="preserve">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注册证书号：</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w:t>
      </w:r>
      <w:r>
        <w:rPr>
          <w:rFonts w:hint="eastAsia" w:asciiTheme="minorEastAsia" w:hAnsiTheme="minorEastAsia" w:eastAsiaTheme="minorEastAsia"/>
          <w:color w:val="auto"/>
          <w:sz w:val="24"/>
          <w:szCs w:val="24"/>
          <w:highlight w:val="none"/>
          <w:u w:val="single"/>
        </w:rPr>
        <w:t xml:space="preserve">  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电子信箱：</w:t>
      </w:r>
      <w:r>
        <w:rPr>
          <w:rFonts w:hint="eastAsia" w:asciiTheme="minorEastAsia" w:hAnsiTheme="minorEastAsia" w:eastAsiaTheme="minorEastAsia"/>
          <w:color w:val="auto"/>
          <w:sz w:val="24"/>
          <w:szCs w:val="24"/>
          <w:highlight w:val="none"/>
          <w:u w:val="single"/>
        </w:rPr>
        <w:t xml:space="preserve">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通信地址：</w:t>
      </w:r>
      <w:r>
        <w:rPr>
          <w:rFonts w:hint="eastAsia" w:asciiTheme="minorEastAsia" w:hAnsiTheme="minorEastAsia" w:eastAsiaTheme="minorEastAsia"/>
          <w:color w:val="auto"/>
          <w:sz w:val="24"/>
          <w:szCs w:val="24"/>
          <w:highlight w:val="none"/>
          <w:u w:val="single"/>
        </w:rPr>
        <w:t xml:space="preserve">         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3.2.2 设计人更换项目负责人的，应提前</w:t>
      </w:r>
      <w:r>
        <w:rPr>
          <w:rFonts w:hint="eastAsia" w:asciiTheme="minorEastAsia" w:hAnsiTheme="minorEastAsia" w:eastAsiaTheme="minorEastAsia"/>
          <w:color w:val="auto"/>
          <w:sz w:val="24"/>
          <w:szCs w:val="24"/>
          <w:highlight w:val="none"/>
          <w:u w:val="single"/>
        </w:rPr>
        <w:t xml:space="preserve"> 15  个日历天</w:t>
      </w:r>
      <w:r>
        <w:rPr>
          <w:rFonts w:hint="eastAsia" w:asciiTheme="minorEastAsia" w:hAnsiTheme="minorEastAsia" w:eastAsiaTheme="minorEastAsia"/>
          <w:color w:val="auto"/>
          <w:sz w:val="24"/>
          <w:szCs w:val="24"/>
          <w:highlight w:val="none"/>
        </w:rPr>
        <w:t>书面通知发包人。</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设计人擅自更换项目负责人的违约责任：</w:t>
      </w:r>
      <w:r>
        <w:rPr>
          <w:rFonts w:hint="eastAsia" w:asciiTheme="minorEastAsia" w:hAnsiTheme="minorEastAsia" w:eastAsiaTheme="minorEastAsia"/>
          <w:bCs/>
          <w:color w:val="auto"/>
          <w:sz w:val="24"/>
          <w:szCs w:val="24"/>
          <w:highlight w:val="none"/>
          <w:u w:val="single"/>
        </w:rPr>
        <w:t>详见第14.1.4，4）② A）条及相关条款</w:t>
      </w:r>
      <w:r>
        <w:rPr>
          <w:rFonts w:hint="eastAsia" w:asciiTheme="minorEastAsia" w:hAnsiTheme="minorEastAsia" w:eastAsiaTheme="minorEastAsia"/>
          <w:color w:val="auto"/>
          <w:sz w:val="24"/>
          <w:szCs w:val="24"/>
          <w:highlight w:val="none"/>
        </w:rPr>
        <w:t>。</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    3.2.3 设计人应在收到书面更换通知后</w:t>
      </w:r>
      <w:r>
        <w:rPr>
          <w:rFonts w:hint="eastAsia" w:asciiTheme="minorEastAsia" w:hAnsiTheme="minorEastAsia" w:eastAsiaTheme="minorEastAsia"/>
          <w:color w:val="auto"/>
          <w:sz w:val="24"/>
          <w:szCs w:val="24"/>
          <w:highlight w:val="none"/>
          <w:u w:val="single"/>
        </w:rPr>
        <w:t xml:space="preserve">   5   个日历</w:t>
      </w:r>
      <w:r>
        <w:rPr>
          <w:rFonts w:hint="eastAsia" w:asciiTheme="minorEastAsia" w:hAnsiTheme="minorEastAsia" w:eastAsiaTheme="minorEastAsia"/>
          <w:color w:val="auto"/>
          <w:sz w:val="24"/>
          <w:szCs w:val="24"/>
          <w:highlight w:val="none"/>
        </w:rPr>
        <w:t>天内更换项目负责人。</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设计人无正当理由拒绝更换项目负责人的违约责任：</w:t>
      </w:r>
    </w:p>
    <w:p>
      <w:pPr>
        <w:spacing w:line="360" w:lineRule="auto"/>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 xml:space="preserve">                                                         </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3.3 设计人人员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详见附件4：专业设计及驻场服务人员表</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3.3.1 设计人提交项目管理机构及人员安排报告的期限</w:t>
      </w:r>
      <w:r>
        <w:rPr>
          <w:rFonts w:hint="eastAsia" w:asciiTheme="minorEastAsia" w:hAnsiTheme="minorEastAsia" w:eastAsiaTheme="minorEastAsia"/>
          <w:color w:val="auto"/>
          <w:sz w:val="24"/>
          <w:szCs w:val="24"/>
          <w:highlight w:val="none"/>
          <w:u w:val="single"/>
        </w:rPr>
        <w:t xml:space="preserve">5个日历天 </w:t>
      </w:r>
      <w:r>
        <w:rPr>
          <w:rFonts w:hint="eastAsia" w:asciiTheme="minorEastAsia" w:hAnsiTheme="minorEastAsia" w:eastAsiaTheme="minorEastAsia"/>
          <w:color w:val="auto"/>
          <w:sz w:val="24"/>
          <w:szCs w:val="24"/>
          <w:highlight w:val="none"/>
        </w:rPr>
        <w:t>。</w:t>
      </w:r>
    </w:p>
    <w:p>
      <w:pPr>
        <w:spacing w:line="360" w:lineRule="auto"/>
        <w:ind w:left="300" w:leftChars="143"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3.3.4 对设计人人员的其它要求：</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专业设计人员和驻场服务人员必须根据本项目设计工作的进展情况，按照发包人的指令在发包人规定的时间和指定的场所集中设计和提供驻场服务，凡人员不到位或不完全到位的，设计单位应按本合同的约定承担违约责任。</w:t>
      </w:r>
    </w:p>
    <w:p>
      <w:pPr>
        <w:spacing w:line="360" w:lineRule="auto"/>
        <w:ind w:firstLine="42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sz w:val="24"/>
          <w:szCs w:val="24"/>
          <w:highlight w:val="none"/>
          <w:u w:val="single"/>
        </w:rPr>
        <w:t>2）在本合同履行期间，设计人在明确分工各负其责的基础上，设计人承诺为本合同约定项目指定的项目负责人为投标的项目负责人。设计人保证驻场设计代表能够全权代表设计人，并向发包人出具相应的授权文件。合同履行期间不得更换项目负责人，如更换项目负责人必须经发包人批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3）设计人承诺为本合同约定项目指定的各专业设计负责人为投标的各专业设计负责人，如有需要，发包人有权要求设计人每个专业至少配备1名高级工程师。</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4）项目设计负责人、各专业设计负责人、驻场设计代表的经验、能力和健康状况应能胜任所承担任务的设计、组织、计划、协调工作。</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 设计人必须保证参与本合同约定项目设计人员的稳定性，在本合同履行期内，设计人在合同附件中承诺投入的人员原则上不得更换，确须更换的应事先征得发包人同意后方可撤回，并按本合同得有关约定承担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发包人认为项目设计负责人、各专业之间负责人、驻场设计代表不称职时，可向设计人发出书面更换人员通知，设计人应当在收到发包人的书面通知后5天内更换，更换人员的资历不得低于本合同相应条款对各类设计人员资历规定的要求，且更换人员须先经过发包人确认。若设计人对发包人要求更换人员有异议时，可申请复议一次，若经复议后发包人仍然要求更换，则设计人应无条件进行更换，否则视设计人该人员从发包人发出更换通知的时间开始擅自离岗。</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7）设计人必须加强设计人员职业操守的教育，本合同约定项目设计人员需共同遵守设计人员职业道德守则，并严格遵守以下规定：</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（1）严防重产值、轻质量倾向，确保公众人身及财产安全；</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 禁止向发包人及施工单位推销材料、设备，或以倾向性、排他性设计变相推销；</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（3）禁止与材料、设备供应商串通，设计中选用价高质次的材料、设备；</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（4）禁止与材料、设备供应商串通，在材料、设备的监造或调试过程中对不合格材料、设备产品进行包庇或以次充好，提高产品验收级别；</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（5）禁止与施工单位串通，对不合格材料、设备、产品、工程进行包庇及验收；</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（6）禁止与施工单位串通，对材料用量、工程量进行虚假签认；</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（7）禁止与施工单位串通，不合理提高施工难度及增加材料用量，以增大施工费用，获取不正当收益。</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8）凡违背以上规定者，一经查实，发包人有权向有关部门反映情况，追究设计人及有关责任人相关责任，要求赔偿相关损失。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9) 项目设计负责人的姓名、职务、职责应在设计人设计人员架构表内明确。</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10)  设计人依据合同发出的通知，以书面形式由项目设计负责人和设计负责人签字后送交发包人驻场代表，发包人驻场代表在回执上签署姓名和收到时间，通知同时生效。</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11) 项目设计负责人和驻场设计代表按发包人认可的设计详细进度计划和发包人依据合同付出的指令要求组织设计，并应保证设计信息的准确、安全。</w:t>
      </w:r>
    </w:p>
    <w:p>
      <w:pPr>
        <w:spacing w:line="360" w:lineRule="auto"/>
        <w:ind w:left="300" w:leftChars="143" w:firstLine="240" w:firstLineChars="1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12) 每一项目设计负责人和驻场代表均是设计人的履约代表，发包人发出的任何书面形式的文件经任一项目设计负责人和驻场设计代表签收，即视为已送达设计人。</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3.4 设计分包</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3.4.1 设计分包的一般约定</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如设计人具备相关专业勘察或设计资质的</w:t>
      </w:r>
      <w:r>
        <w:rPr>
          <w:rFonts w:hint="eastAsia" w:asciiTheme="minorEastAsia" w:hAnsiTheme="minorEastAsia" w:eastAsiaTheme="minorEastAsia"/>
          <w:color w:val="auto"/>
          <w:spacing w:val="-2"/>
          <w:sz w:val="24"/>
          <w:szCs w:val="24"/>
          <w:highlight w:val="none"/>
          <w:u w:val="single"/>
        </w:rPr>
        <w:t>，原则上不允许分包相关业务。如</w:t>
      </w:r>
      <w:r>
        <w:rPr>
          <w:rFonts w:hint="eastAsia" w:cs="宋体" w:asciiTheme="minorEastAsia" w:hAnsiTheme="minorEastAsia" w:eastAsiaTheme="minorEastAsia"/>
          <w:color w:val="auto"/>
          <w:sz w:val="24"/>
          <w:szCs w:val="24"/>
          <w:highlight w:val="none"/>
        </w:rPr>
        <w:t>设计人</w:t>
      </w:r>
      <w:r>
        <w:rPr>
          <w:rFonts w:hint="eastAsia" w:asciiTheme="minorEastAsia" w:hAnsiTheme="minorEastAsia" w:eastAsiaTheme="minorEastAsia"/>
          <w:color w:val="auto"/>
          <w:spacing w:val="-2"/>
          <w:sz w:val="24"/>
          <w:szCs w:val="24"/>
          <w:highlight w:val="none"/>
          <w:u w:val="single"/>
        </w:rPr>
        <w:t>不具备相关专业勘察或设计资质，应当自行完成本项目主体的勘察或设计业务，并在保证整个建筑工程项目完整性的前提下，经发包人同意，将其他部分专业勘察或设计业务依法分包给具备相应资质条件的分包单位。</w:t>
      </w:r>
    </w:p>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    3.4.2设计分包的确定</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允许分包的专业工程包括：</w:t>
      </w:r>
      <w:r>
        <w:rPr>
          <w:rFonts w:hint="eastAsia" w:asciiTheme="minorEastAsia" w:hAnsiTheme="minorEastAsia" w:eastAsiaTheme="minorEastAsia"/>
          <w:color w:val="auto"/>
          <w:sz w:val="24"/>
          <w:szCs w:val="24"/>
          <w:highlight w:val="none"/>
          <w:u w:val="single"/>
        </w:rPr>
        <w:t xml:space="preserve">设计人所承接的专项设计内容，由于设计人本身的资质及所属设计人员的限制，经发包人认可，由设计人直接将该项设计内容分包给专业设计单位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其他关于分包的约定：</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1）由设计人与专项设计分包单位签订设计分包合同，并报发包人备案 。</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专项施工图设计阶段，实行专项设计分包方自身管理、设计人总协调管理、发包人管理的三级管理模式。在此管理阶段专项分包方为主设计方，承担主要的设计责任，设计人为协作设计方，承担次要的设计责任，设计人就该部分对总体设计方案设计思想及技术路线贯彻与总体设计的协调负责出具施工图的审核意见，并报发包人备案，设计人承担相应连带管理责任。在此设计阶段的违约及绩效考核方面相应地按此设计责任进行比例划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3）在施工图设计阶段、施工招标及施工阶段，专项设计分包单位要接受发包人对其进行管理和协调。</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本项目中，设计人应保证按规划及建筑功能要求、配套设施要求完成合同约定的专业专项设计。限于专业资质、业务范围问题不能设计人进行的专项设计，由设计人在本设计合同签订前报发包人同意后进行分包，专项分包设计费由设计人按设计合作协议承担。</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5）专项分包施工图设计文件中，需设计人校核确认的部分由设计人及专项分包人员进行会签并盖经授权的图纸审核专用章或公章。</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6）设计人应在本合同生效后十日内将所有专业分包单位的基本情况、资质、分包内容、费用等列表报发包人审查及备案。</w:t>
      </w:r>
    </w:p>
    <w:p>
      <w:pPr>
        <w:spacing w:line="360" w:lineRule="auto"/>
        <w:ind w:firstLine="424" w:firstLineChars="177"/>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3.4.3 设计人向发包人提交有关分包人资料包括：</w:t>
      </w:r>
      <w:r>
        <w:rPr>
          <w:rFonts w:hint="eastAsia" w:asciiTheme="minorEastAsia" w:hAnsiTheme="minorEastAsia" w:eastAsiaTheme="minorEastAsia"/>
          <w:color w:val="auto"/>
          <w:sz w:val="24"/>
          <w:szCs w:val="24"/>
          <w:highlight w:val="none"/>
          <w:u w:val="single"/>
        </w:rPr>
        <w:t xml:space="preserve">  分包人的企业资质以及相关人员安排等  </w:t>
      </w:r>
      <w:r>
        <w:rPr>
          <w:rFonts w:hint="eastAsia" w:asciiTheme="minorEastAsia" w:hAnsiTheme="minorEastAsia" w:eastAsiaTheme="minorEastAsia"/>
          <w:color w:val="auto"/>
          <w:sz w:val="24"/>
          <w:szCs w:val="24"/>
          <w:highlight w:val="none"/>
        </w:rPr>
        <w:t>。</w:t>
      </w:r>
    </w:p>
    <w:p>
      <w:pPr>
        <w:spacing w:line="360" w:lineRule="auto"/>
        <w:ind w:firstLine="424" w:firstLineChars="177"/>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3.4.4 分包工程设计费支付方式： </w:t>
      </w:r>
      <w:r>
        <w:rPr>
          <w:rFonts w:hint="eastAsia" w:asciiTheme="minorEastAsia" w:hAnsiTheme="minorEastAsia" w:eastAsiaTheme="minorEastAsia"/>
          <w:color w:val="auto"/>
          <w:sz w:val="24"/>
          <w:szCs w:val="24"/>
          <w:highlight w:val="none"/>
          <w:u w:val="single"/>
        </w:rPr>
        <w:t xml:space="preserve">  分包工程费用包含在合同价中，由设计人支付给分包人，如设计人未按期支付，发包人有权停止下期设计费支付并有权对设计人进行处罚，并可从未支付的设计费中扣除费用支付给分包人</w:t>
      </w:r>
      <w:r>
        <w:rPr>
          <w:rFonts w:hint="eastAsia" w:asciiTheme="minorEastAsia" w:hAnsiTheme="minorEastAsia" w:eastAsiaTheme="minorEastAsia"/>
          <w:color w:val="auto"/>
          <w:sz w:val="24"/>
          <w:szCs w:val="24"/>
          <w:highlight w:val="none"/>
        </w:rPr>
        <w:t>。</w:t>
      </w:r>
    </w:p>
    <w:p>
      <w:pPr>
        <w:pStyle w:val="6"/>
        <w:keepNext w:val="0"/>
        <w:keepLines w:val="0"/>
        <w:spacing w:before="120" w:after="120" w:line="360" w:lineRule="auto"/>
        <w:ind w:firstLine="424" w:firstLineChars="177"/>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3.5 联合体</w:t>
      </w:r>
    </w:p>
    <w:p>
      <w:pPr>
        <w:spacing w:line="360" w:lineRule="auto"/>
        <w:ind w:firstLine="424" w:firstLineChars="177"/>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3.5.4 发包人向联合体支付设计费用的方式：</w:t>
      </w:r>
      <w:r>
        <w:rPr>
          <w:rFonts w:hint="eastAsia" w:asciiTheme="minorEastAsia" w:hAnsiTheme="minorEastAsia" w:eastAsiaTheme="minorEastAsia"/>
          <w:color w:val="auto"/>
          <w:sz w:val="24"/>
          <w:szCs w:val="24"/>
          <w:highlight w:val="none"/>
          <w:u w:val="single"/>
        </w:rPr>
        <w:t xml:space="preserve">  按通用条款    </w:t>
      </w:r>
      <w:r>
        <w:rPr>
          <w:rFonts w:hint="eastAsia" w:asciiTheme="minorEastAsia" w:hAnsiTheme="minorEastAsia" w:eastAsiaTheme="minorEastAsia"/>
          <w:color w:val="auto"/>
          <w:sz w:val="24"/>
          <w:szCs w:val="24"/>
          <w:highlight w:val="none"/>
        </w:rPr>
        <w:t>。</w:t>
      </w:r>
    </w:p>
    <w:p>
      <w:pPr>
        <w:pStyle w:val="5"/>
        <w:spacing w:before="120" w:after="120" w:line="360" w:lineRule="auto"/>
        <w:ind w:firstLine="424" w:firstLineChars="177"/>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5. 工程设计要求</w:t>
      </w:r>
    </w:p>
    <w:p>
      <w:pPr>
        <w:pStyle w:val="6"/>
        <w:spacing w:before="120" w:after="120" w:line="360" w:lineRule="auto"/>
        <w:ind w:firstLine="424" w:firstLineChars="177"/>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5.1 工程设计一般要求</w:t>
      </w:r>
    </w:p>
    <w:p>
      <w:pPr>
        <w:spacing w:line="360" w:lineRule="auto"/>
        <w:ind w:firstLine="424" w:firstLineChars="177"/>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5.1.2.1 工程设计的特殊标准或要求：。</w:t>
      </w:r>
    </w:p>
    <w:p>
      <w:pPr>
        <w:spacing w:line="360" w:lineRule="auto"/>
        <w:ind w:firstLine="424" w:firstLineChars="177"/>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5.1.2.2 工程设计适用的技术标准：。</w:t>
      </w:r>
    </w:p>
    <w:p>
      <w:pPr>
        <w:spacing w:line="360" w:lineRule="auto"/>
        <w:ind w:firstLine="424" w:firstLineChars="177"/>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5.1.2.4 工程设计文件的</w:t>
      </w:r>
      <w:r>
        <w:rPr>
          <w:rFonts w:hint="eastAsia" w:asciiTheme="minorEastAsia" w:hAnsiTheme="minorEastAsia" w:eastAsiaTheme="minorEastAsia"/>
          <w:color w:val="auto"/>
          <w:kern w:val="0"/>
          <w:sz w:val="24"/>
          <w:szCs w:val="24"/>
          <w:highlight w:val="none"/>
        </w:rPr>
        <w:t>主要技术指标控制值</w:t>
      </w:r>
      <w:r>
        <w:rPr>
          <w:rFonts w:hint="eastAsia" w:asciiTheme="minorEastAsia" w:hAnsiTheme="minorEastAsia" w:eastAsiaTheme="minorEastAsia"/>
          <w:color w:val="auto"/>
          <w:sz w:val="24"/>
          <w:szCs w:val="24"/>
          <w:highlight w:val="none"/>
        </w:rPr>
        <w:t>及比例：</w:t>
      </w:r>
      <w:r>
        <w:rPr>
          <w:rFonts w:hint="eastAsia" w:asciiTheme="minorEastAsia" w:hAnsiTheme="minorEastAsia" w:eastAsiaTheme="minorEastAsia"/>
          <w:color w:val="auto"/>
          <w:sz w:val="24"/>
          <w:szCs w:val="24"/>
          <w:highlight w:val="none"/>
          <w:u w:val="single"/>
        </w:rPr>
        <w:t>在保证设计质量的前提下，全过程实行限额设计,在包含完整批复初步设计概算全部建设内容的前提下，必须按照政府主管部门确定的投资额度和要求严格控制，进行投资分解和分析，实行投资控制，严格控制初步设计阶段（含方案优化）和施工图设计阶段及施工阶段等，确保工程概、预算不突破投资目标。</w:t>
      </w:r>
      <w:r>
        <w:rPr>
          <w:rFonts w:hint="eastAsia" w:asciiTheme="minorEastAsia" w:hAnsiTheme="minorEastAsia" w:eastAsiaTheme="minorEastAsia"/>
          <w:bCs/>
          <w:color w:val="auto"/>
          <w:sz w:val="24"/>
          <w:szCs w:val="24"/>
          <w:highlight w:val="none"/>
          <w:u w:val="single"/>
        </w:rPr>
        <w:t>在合同签订后</w:t>
      </w:r>
      <w:r>
        <w:rPr>
          <w:rFonts w:asciiTheme="minorEastAsia" w:hAnsiTheme="minorEastAsia" w:eastAsiaTheme="minorEastAsia"/>
          <w:bCs/>
          <w:color w:val="auto"/>
          <w:sz w:val="24"/>
          <w:szCs w:val="24"/>
          <w:highlight w:val="none"/>
          <w:u w:val="single"/>
        </w:rPr>
        <w:t>30天内承包人应向发包人书面提交投资控制分解目标及二级限额，经发包人审核批准同意后可做为承包人限额设计目标，如承包人延迟提交投资控制分解目标及二级限额，每延迟提交一天则处以500元罚款，由我局认定违约事实并正式出具违约罚款通知书后，承包人应在收到违约处罚通知书7个工作日内从公司账户（不接受除违约单位以外的账户）将违约金支付至发包人账户。</w:t>
      </w:r>
      <w:r>
        <w:rPr>
          <w:rFonts w:asciiTheme="minorEastAsia" w:hAnsiTheme="minorEastAsia" w:eastAsiaTheme="minorEastAsia"/>
          <w:color w:val="auto"/>
          <w:sz w:val="24"/>
          <w:szCs w:val="24"/>
          <w:highlight w:val="none"/>
          <w:u w:val="single"/>
        </w:rPr>
        <w:t xml:space="preserve"> </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初步设计阶段：初步设计过程中，设计人应对主要总规划、建筑方案、结构形式、工艺流程、主要设备指标等提出技术和经济方面的比选方案。用以制定专业设计原则进行方案设计及材料设备选型，以单位工程作为评价，做好专业内的平衡和调整，提出节约投资的措施。初步设计文件确定后，设计人对概算文件进行对比和分析，对超出限额的部分进行说明和分析，提出修改指引和意见供发包人参考。</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施工图阶段：施工图预算完成编制后，由造价咨询单位负责预算与初步设计概算进行对比和分析，设计人应对超出或需要调整的设计内容，在不影响工程功能水平、工程质量、工程运营维护成本、全寿命周期费用等情况下，进行设计优化，确保预算不超出设计限额和工程总投资额。</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 xml:space="preserve">3）施工阶段：加强设计变更管理，应严格控制变更的发生，对非发生不可的变更，应尽量提前。设计人应先对工程重大设计变更方案进行造价估算，开展价值工程研究，向发包人报送新旧设计方案行造价估算、施工工艺、功能等方面对比分析，供发包人参考使用。发包人同意后，设计人才可以出正式设计变更文件。并由造价咨询单位对设计变更造价进行动态管理 </w:t>
      </w:r>
      <w:r>
        <w:rPr>
          <w:rFonts w:hint="eastAsia" w:asciiTheme="minorEastAsia" w:hAnsiTheme="minorEastAsia" w:eastAsiaTheme="minorEastAsia"/>
          <w:color w:val="auto"/>
          <w:sz w:val="24"/>
          <w:szCs w:val="24"/>
          <w:highlight w:val="none"/>
        </w:rPr>
        <w:t xml:space="preserve">。 </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5.1.2.8其它要求：BIM应用技术要求</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（1）按</w:t>
      </w:r>
      <w:r>
        <w:rPr>
          <w:rFonts w:hint="eastAsia" w:asciiTheme="minorEastAsia" w:hAnsiTheme="minorEastAsia" w:eastAsiaTheme="minorEastAsia"/>
          <w:strike/>
          <w:color w:val="auto"/>
          <w:sz w:val="24"/>
          <w:szCs w:val="24"/>
          <w:highlight w:val="none"/>
          <w:u w:val="single"/>
        </w:rPr>
        <w:t>《省属代建项目设计阶段</w:t>
      </w:r>
      <w:r>
        <w:rPr>
          <w:rFonts w:asciiTheme="minorEastAsia" w:hAnsiTheme="minorEastAsia" w:eastAsiaTheme="minorEastAsia"/>
          <w:strike/>
          <w:color w:val="auto"/>
          <w:sz w:val="24"/>
          <w:szCs w:val="24"/>
          <w:highlight w:val="none"/>
          <w:u w:val="single"/>
        </w:rPr>
        <w:t>BIM应用管理指引》</w:t>
      </w:r>
      <w:r>
        <w:rPr>
          <w:rFonts w:hint="eastAsia" w:asciiTheme="minorEastAsia" w:hAnsiTheme="minorEastAsia" w:eastAsiaTheme="minorEastAsia"/>
          <w:strike/>
          <w:color w:val="auto"/>
          <w:sz w:val="24"/>
          <w:szCs w:val="24"/>
          <w:highlight w:val="none"/>
          <w:u w:val="single"/>
          <w:lang w:eastAsia="zh-CN"/>
        </w:rPr>
        <w:t>、</w:t>
      </w:r>
      <w:r>
        <w:rPr>
          <w:rFonts w:ascii="宋体" w:hAnsi="宋体" w:eastAsia="Calibri" w:cs="宋体"/>
          <w:color w:val="auto"/>
          <w:sz w:val="24"/>
          <w:highlight w:val="none"/>
          <w:u w:val="single"/>
        </w:rPr>
        <w:t>《广东省代建项目管理局BIM实施管理标准》和《广东省代建项目管理局BIM实施导则》</w:t>
      </w:r>
      <w:r>
        <w:rPr>
          <w:rFonts w:hint="eastAsia" w:asciiTheme="minorEastAsia" w:hAnsiTheme="minorEastAsia" w:eastAsiaTheme="minorEastAsia"/>
          <w:color w:val="auto"/>
          <w:sz w:val="24"/>
          <w:szCs w:val="24"/>
          <w:highlight w:val="none"/>
          <w:u w:val="single"/>
        </w:rPr>
        <w:t>要求，通过各专业施工图汇总来模拟建造实体，提前检查初步设计、施工图设计中存在的错、漏、碰、缺，减少返工、误工，实现工程多专业协同工作；</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（2）编制工程量清单，为工程招投标提供合理的参考依据；</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（3）施工阶段，通过模型与实际施工情况的对比，迅速了解项目进度及成本的偏差情况，评估变更可行性，实现对工程的精确管控；</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（4）用于运营维护管理工作。</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5.3 工程设计文件的要求</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5.3.3 工程设计文件深度规定：</w:t>
      </w:r>
      <w:r>
        <w:rPr>
          <w:rFonts w:hint="eastAsia" w:asciiTheme="minorEastAsia" w:hAnsiTheme="minorEastAsia" w:eastAsiaTheme="minorEastAsia"/>
          <w:color w:val="auto"/>
          <w:sz w:val="24"/>
          <w:szCs w:val="24"/>
          <w:highlight w:val="none"/>
          <w:u w:val="single"/>
        </w:rPr>
        <w:t xml:space="preserve">   需满足《建设工程设计文件编制深度的规定(2016年版)》、《市政公用工程设计文件编制深度的规定(2013年版)》，若设计期间国家执地新的标准，则按国家现行的相关规定执行    </w:t>
      </w:r>
      <w:r>
        <w:rPr>
          <w:rFonts w:hint="eastAsia" w:asciiTheme="minorEastAsia" w:hAnsiTheme="minorEastAsia" w:eastAsiaTheme="minorEastAsia"/>
          <w:color w:val="auto"/>
          <w:sz w:val="24"/>
          <w:szCs w:val="24"/>
          <w:highlight w:val="none"/>
        </w:rPr>
        <w:t xml:space="preserve">。 </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5.3.5 建筑物及其功能设施的合理使用寿命年限：</w:t>
      </w:r>
      <w:r>
        <w:rPr>
          <w:rFonts w:hint="eastAsia" w:asciiTheme="minorEastAsia" w:hAnsiTheme="minorEastAsia" w:eastAsiaTheme="minorEastAsia"/>
          <w:color w:val="auto"/>
          <w:sz w:val="24"/>
          <w:szCs w:val="24"/>
          <w:highlight w:val="none"/>
          <w:u w:val="single"/>
        </w:rPr>
        <w:t xml:space="preserve">  按国家现和行相关规定执行   </w:t>
      </w:r>
      <w:r>
        <w:rPr>
          <w:rFonts w:hint="eastAsia" w:asciiTheme="minorEastAsia" w:hAnsiTheme="minorEastAsia" w:eastAsiaTheme="minorEastAsia"/>
          <w:color w:val="auto"/>
          <w:sz w:val="24"/>
          <w:szCs w:val="24"/>
          <w:highlight w:val="none"/>
        </w:rPr>
        <w:t>。</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6. 工程设计进度与周期</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6.1 工程设计进度计划</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6.1.1 工程设计进度计划的编制</w:t>
      </w:r>
    </w:p>
    <w:p>
      <w:pPr>
        <w:pStyle w:val="4"/>
        <w:keepNext w:val="0"/>
        <w:keepLines w:val="0"/>
        <w:spacing w:before="0" w:after="0" w:line="360" w:lineRule="auto"/>
        <w:ind w:left="480" w:firstLine="413"/>
        <w:jc w:val="center"/>
        <w:rPr>
          <w:color w:val="auto"/>
          <w:sz w:val="21"/>
          <w:szCs w:val="21"/>
          <w:highlight w:val="none"/>
        </w:rPr>
      </w:pPr>
      <w:r>
        <w:rPr>
          <w:rFonts w:hint="eastAsia" w:hAnsi="宋体"/>
          <w:color w:val="auto"/>
          <w:sz w:val="21"/>
          <w:szCs w:val="21"/>
          <w:highlight w:val="none"/>
        </w:rPr>
        <w:t>设计成果文件提交进度要求：</w:t>
      </w:r>
    </w:p>
    <w:tbl>
      <w:tblPr>
        <w:tblStyle w:val="54"/>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4"/>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817" w:type="dxa"/>
            <w:vAlign w:val="center"/>
          </w:tcPr>
          <w:p>
            <w:pPr>
              <w:spacing w:line="360" w:lineRule="auto"/>
              <w:jc w:val="center"/>
              <w:rPr>
                <w:rFonts w:ascii="宋体"/>
                <w:b/>
                <w:color w:val="auto"/>
                <w:szCs w:val="21"/>
                <w:highlight w:val="none"/>
              </w:rPr>
            </w:pPr>
            <w:r>
              <w:rPr>
                <w:rFonts w:hint="eastAsia" w:ascii="宋体"/>
                <w:b/>
                <w:color w:val="auto"/>
                <w:szCs w:val="21"/>
                <w:highlight w:val="none"/>
              </w:rPr>
              <w:t>序号</w:t>
            </w:r>
          </w:p>
        </w:tc>
        <w:tc>
          <w:tcPr>
            <w:tcW w:w="3824" w:type="dxa"/>
            <w:vAlign w:val="center"/>
          </w:tcPr>
          <w:p>
            <w:pPr>
              <w:spacing w:line="360" w:lineRule="auto"/>
              <w:ind w:firstLine="472"/>
              <w:jc w:val="center"/>
              <w:rPr>
                <w:rFonts w:ascii="宋体"/>
                <w:b/>
                <w:color w:val="auto"/>
                <w:szCs w:val="21"/>
                <w:highlight w:val="none"/>
              </w:rPr>
            </w:pPr>
            <w:r>
              <w:rPr>
                <w:rFonts w:hint="eastAsia" w:ascii="宋体"/>
                <w:b/>
                <w:color w:val="auto"/>
                <w:szCs w:val="21"/>
                <w:highlight w:val="none"/>
              </w:rPr>
              <w:t>设计文件名称</w:t>
            </w:r>
          </w:p>
        </w:tc>
        <w:tc>
          <w:tcPr>
            <w:tcW w:w="4292" w:type="dxa"/>
            <w:vAlign w:val="center"/>
          </w:tcPr>
          <w:p>
            <w:pPr>
              <w:spacing w:line="360" w:lineRule="auto"/>
              <w:ind w:firstLine="472"/>
              <w:jc w:val="center"/>
              <w:rPr>
                <w:rFonts w:ascii="宋体"/>
                <w:b/>
                <w:color w:val="auto"/>
                <w:szCs w:val="21"/>
                <w:highlight w:val="none"/>
              </w:rPr>
            </w:pPr>
            <w:r>
              <w:rPr>
                <w:rFonts w:hint="eastAsia" w:ascii="宋体"/>
                <w:b/>
                <w:color w:val="auto"/>
                <w:szCs w:val="21"/>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17" w:type="dxa"/>
            <w:vAlign w:val="center"/>
          </w:tcPr>
          <w:p>
            <w:pPr>
              <w:spacing w:line="360" w:lineRule="auto"/>
              <w:jc w:val="center"/>
              <w:rPr>
                <w:rFonts w:ascii="宋体"/>
                <w:b/>
                <w:color w:val="auto"/>
                <w:szCs w:val="21"/>
                <w:highlight w:val="none"/>
              </w:rPr>
            </w:pPr>
            <w:r>
              <w:rPr>
                <w:rFonts w:hint="eastAsia" w:ascii="宋体"/>
                <w:b/>
                <w:color w:val="auto"/>
                <w:szCs w:val="21"/>
                <w:highlight w:val="none"/>
              </w:rPr>
              <w:t>一</w:t>
            </w:r>
          </w:p>
        </w:tc>
        <w:tc>
          <w:tcPr>
            <w:tcW w:w="3824" w:type="dxa"/>
            <w:vAlign w:val="center"/>
          </w:tcPr>
          <w:p>
            <w:pPr>
              <w:spacing w:line="360" w:lineRule="auto"/>
              <w:ind w:firstLine="472"/>
              <w:jc w:val="left"/>
              <w:rPr>
                <w:rFonts w:ascii="宋体"/>
                <w:b/>
                <w:color w:val="auto"/>
                <w:szCs w:val="21"/>
                <w:highlight w:val="none"/>
              </w:rPr>
            </w:pPr>
            <w:r>
              <w:rPr>
                <w:rFonts w:hint="eastAsia" w:ascii="宋体"/>
                <w:b/>
                <w:color w:val="auto"/>
                <w:szCs w:val="21"/>
                <w:highlight w:val="none"/>
              </w:rPr>
              <w:t>初步设计</w:t>
            </w:r>
            <w:r>
              <w:rPr>
                <w:rFonts w:hint="eastAsia" w:ascii="宋体" w:hAnsi="宋体"/>
                <w:b/>
                <w:color w:val="auto"/>
                <w:szCs w:val="21"/>
                <w:highlight w:val="none"/>
              </w:rPr>
              <w:t>阶段成果文件</w:t>
            </w:r>
          </w:p>
        </w:tc>
        <w:tc>
          <w:tcPr>
            <w:tcW w:w="4292" w:type="dxa"/>
            <w:vAlign w:val="center"/>
          </w:tcPr>
          <w:p>
            <w:pPr>
              <w:spacing w:line="360" w:lineRule="auto"/>
              <w:ind w:firstLine="472"/>
              <w:jc w:val="center"/>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7" w:type="dxa"/>
            <w:vAlign w:val="center"/>
          </w:tcPr>
          <w:p>
            <w:pPr>
              <w:spacing w:line="360" w:lineRule="auto"/>
              <w:jc w:val="center"/>
              <w:rPr>
                <w:rFonts w:ascii="宋体"/>
                <w:color w:val="auto"/>
                <w:szCs w:val="21"/>
                <w:highlight w:val="none"/>
              </w:rPr>
            </w:pPr>
            <w:r>
              <w:rPr>
                <w:rFonts w:hint="eastAsia" w:ascii="宋体"/>
                <w:color w:val="auto"/>
                <w:szCs w:val="21"/>
                <w:highlight w:val="none"/>
              </w:rPr>
              <w:t>1</w:t>
            </w:r>
          </w:p>
        </w:tc>
        <w:tc>
          <w:tcPr>
            <w:tcW w:w="3824" w:type="dxa"/>
            <w:vAlign w:val="center"/>
          </w:tcPr>
          <w:p>
            <w:pPr>
              <w:spacing w:line="360" w:lineRule="auto"/>
              <w:jc w:val="left"/>
              <w:rPr>
                <w:rFonts w:ascii="宋体"/>
                <w:color w:val="auto"/>
                <w:szCs w:val="21"/>
                <w:highlight w:val="none"/>
              </w:rPr>
            </w:pPr>
            <w:r>
              <w:rPr>
                <w:rFonts w:hint="eastAsia" w:ascii="宋体"/>
                <w:bCs/>
                <w:color w:val="auto"/>
                <w:szCs w:val="21"/>
                <w:highlight w:val="none"/>
              </w:rPr>
              <w:t>建筑、结构初步设计图纸方案优化（如有）</w:t>
            </w:r>
          </w:p>
        </w:tc>
        <w:tc>
          <w:tcPr>
            <w:tcW w:w="4292" w:type="dxa"/>
            <w:vAlign w:val="center"/>
          </w:tcPr>
          <w:p>
            <w:pPr>
              <w:spacing w:line="360" w:lineRule="auto"/>
              <w:jc w:val="center"/>
              <w:rPr>
                <w:rFonts w:ascii="宋体"/>
                <w:bCs/>
                <w:color w:val="auto"/>
                <w:szCs w:val="21"/>
                <w:highlight w:val="none"/>
              </w:rPr>
            </w:pPr>
            <w:r>
              <w:rPr>
                <w:rFonts w:hint="eastAsia" w:ascii="宋体"/>
                <w:bCs/>
                <w:color w:val="auto"/>
                <w:szCs w:val="21"/>
                <w:highlight w:val="none"/>
              </w:rPr>
              <w:t>中标通知书发出后10日历天内</w:t>
            </w:r>
          </w:p>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17" w:type="dxa"/>
            <w:vAlign w:val="center"/>
          </w:tcPr>
          <w:p>
            <w:pPr>
              <w:spacing w:line="360" w:lineRule="auto"/>
              <w:jc w:val="center"/>
              <w:rPr>
                <w:rFonts w:ascii="宋体"/>
                <w:color w:val="auto"/>
                <w:szCs w:val="21"/>
                <w:highlight w:val="none"/>
              </w:rPr>
            </w:pPr>
            <w:r>
              <w:rPr>
                <w:rFonts w:hint="eastAsia" w:ascii="宋体"/>
                <w:color w:val="auto"/>
                <w:szCs w:val="21"/>
                <w:highlight w:val="none"/>
              </w:rPr>
              <w:t>2</w:t>
            </w:r>
          </w:p>
        </w:tc>
        <w:tc>
          <w:tcPr>
            <w:tcW w:w="3824" w:type="dxa"/>
            <w:vAlign w:val="center"/>
          </w:tcPr>
          <w:p>
            <w:pPr>
              <w:spacing w:line="360" w:lineRule="auto"/>
              <w:jc w:val="left"/>
              <w:rPr>
                <w:rFonts w:ascii="宋体"/>
                <w:color w:val="auto"/>
                <w:szCs w:val="21"/>
                <w:highlight w:val="none"/>
              </w:rPr>
            </w:pPr>
            <w:r>
              <w:rPr>
                <w:rFonts w:hint="eastAsia" w:ascii="宋体"/>
                <w:bCs/>
                <w:color w:val="auto"/>
                <w:szCs w:val="21"/>
                <w:highlight w:val="none"/>
              </w:rPr>
              <w:t>建筑、结构专业初步设计图纸（达到施工图深度）、其他专业初步设计图纸、配套文件和概算编制</w:t>
            </w:r>
          </w:p>
        </w:tc>
        <w:tc>
          <w:tcPr>
            <w:tcW w:w="4292" w:type="dxa"/>
            <w:vAlign w:val="center"/>
          </w:tcPr>
          <w:p>
            <w:pPr>
              <w:spacing w:line="360" w:lineRule="auto"/>
              <w:jc w:val="center"/>
              <w:rPr>
                <w:rFonts w:ascii="宋体"/>
                <w:color w:val="auto"/>
                <w:szCs w:val="21"/>
                <w:highlight w:val="none"/>
              </w:rPr>
            </w:pPr>
            <w:r>
              <w:rPr>
                <w:rFonts w:hint="eastAsia" w:ascii="宋体"/>
                <w:bCs/>
                <w:color w:val="auto"/>
                <w:szCs w:val="21"/>
                <w:highlight w:val="none"/>
              </w:rPr>
              <w:t>中标通知书发出后30日历天内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3824" w:type="dxa"/>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初步设计修改文件</w:t>
            </w:r>
          </w:p>
        </w:tc>
        <w:tc>
          <w:tcPr>
            <w:tcW w:w="429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初步设计专家评审后10日历天内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w:t>
            </w:r>
          </w:p>
        </w:tc>
        <w:tc>
          <w:tcPr>
            <w:tcW w:w="3824" w:type="dxa"/>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初步设计概算</w:t>
            </w:r>
          </w:p>
        </w:tc>
        <w:tc>
          <w:tcPr>
            <w:tcW w:w="429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u w:val="single"/>
              </w:rPr>
              <w:t>初步设计文件修改完善后5个日历天内完成初步设计概算的修改完善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spacing w:line="360" w:lineRule="auto"/>
              <w:jc w:val="center"/>
              <w:rPr>
                <w:rFonts w:ascii="宋体"/>
                <w:color w:val="auto"/>
                <w:szCs w:val="21"/>
                <w:highlight w:val="none"/>
              </w:rPr>
            </w:pPr>
            <w:r>
              <w:rPr>
                <w:rFonts w:hint="eastAsia" w:ascii="宋体"/>
                <w:color w:val="auto"/>
                <w:szCs w:val="21"/>
                <w:highlight w:val="none"/>
              </w:rPr>
              <w:t>5</w:t>
            </w:r>
          </w:p>
        </w:tc>
        <w:tc>
          <w:tcPr>
            <w:tcW w:w="3824" w:type="dxa"/>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规划报建文件</w:t>
            </w:r>
          </w:p>
        </w:tc>
        <w:tc>
          <w:tcPr>
            <w:tcW w:w="4292"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初步设计图纸文件确定后10日历天内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spacing w:line="360" w:lineRule="auto"/>
              <w:jc w:val="center"/>
              <w:rPr>
                <w:rFonts w:ascii="宋体"/>
                <w:color w:val="auto"/>
                <w:szCs w:val="21"/>
                <w:highlight w:val="none"/>
              </w:rPr>
            </w:pPr>
            <w:r>
              <w:rPr>
                <w:rFonts w:hint="eastAsia" w:ascii="宋体"/>
                <w:color w:val="auto"/>
                <w:szCs w:val="21"/>
                <w:highlight w:val="none"/>
              </w:rPr>
              <w:t>6</w:t>
            </w:r>
          </w:p>
        </w:tc>
        <w:tc>
          <w:tcPr>
            <w:tcW w:w="3824" w:type="dxa"/>
            <w:vAlign w:val="center"/>
          </w:tcPr>
          <w:p>
            <w:pPr>
              <w:spacing w:line="360" w:lineRule="auto"/>
              <w:jc w:val="left"/>
              <w:rPr>
                <w:rFonts w:ascii="宋体"/>
                <w:color w:val="auto"/>
                <w:szCs w:val="21"/>
                <w:highlight w:val="none"/>
              </w:rPr>
            </w:pPr>
            <w:r>
              <w:rPr>
                <w:rFonts w:hint="eastAsia" w:ascii="宋体" w:hAnsi="宋体"/>
                <w:color w:val="auto"/>
                <w:szCs w:val="21"/>
                <w:highlight w:val="none"/>
              </w:rPr>
              <w:t>基坑开挖及支护项目设计文件</w:t>
            </w:r>
          </w:p>
        </w:tc>
        <w:tc>
          <w:tcPr>
            <w:tcW w:w="4292" w:type="dxa"/>
            <w:vAlign w:val="center"/>
          </w:tcPr>
          <w:p>
            <w:pPr>
              <w:spacing w:line="360" w:lineRule="auto"/>
              <w:jc w:val="center"/>
              <w:rPr>
                <w:rFonts w:ascii="宋体" w:hAnsi="宋体"/>
                <w:color w:val="auto"/>
                <w:szCs w:val="21"/>
                <w:highlight w:val="none"/>
              </w:rPr>
            </w:pPr>
            <w:r>
              <w:rPr>
                <w:rFonts w:hint="eastAsia" w:ascii="宋体"/>
                <w:bCs/>
                <w:color w:val="auto"/>
                <w:szCs w:val="21"/>
                <w:highlight w:val="none"/>
              </w:rPr>
              <w:t>中标通知书发出后30日历天内</w:t>
            </w:r>
            <w:r>
              <w:rPr>
                <w:rFonts w:hint="eastAsia" w:ascii="宋体" w:hAnsi="宋体"/>
                <w:color w:val="auto"/>
                <w:szCs w:val="21"/>
                <w:highlight w:val="none"/>
              </w:rPr>
              <w:t>提交基坑支护设计文件，召开基坑支护设计专家评审会议后10日历天修改完善基坑开挖及支护施工设计文件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auto"/>
              <w:jc w:val="center"/>
              <w:rPr>
                <w:rFonts w:ascii="宋体"/>
                <w:b/>
                <w:color w:val="auto"/>
                <w:szCs w:val="21"/>
                <w:highlight w:val="none"/>
              </w:rPr>
            </w:pPr>
            <w:r>
              <w:rPr>
                <w:rFonts w:hint="eastAsia" w:ascii="宋体"/>
                <w:b/>
                <w:color w:val="auto"/>
                <w:szCs w:val="21"/>
                <w:highlight w:val="none"/>
              </w:rPr>
              <w:t>二</w:t>
            </w:r>
          </w:p>
        </w:tc>
        <w:tc>
          <w:tcPr>
            <w:tcW w:w="3824" w:type="dxa"/>
            <w:vAlign w:val="center"/>
          </w:tcPr>
          <w:p>
            <w:pPr>
              <w:spacing w:line="360" w:lineRule="auto"/>
              <w:ind w:firstLine="472"/>
              <w:jc w:val="left"/>
              <w:rPr>
                <w:rFonts w:ascii="宋体"/>
                <w:b/>
                <w:color w:val="auto"/>
                <w:szCs w:val="21"/>
                <w:highlight w:val="none"/>
              </w:rPr>
            </w:pPr>
            <w:r>
              <w:rPr>
                <w:rFonts w:hint="eastAsia" w:ascii="宋体"/>
                <w:b/>
                <w:color w:val="auto"/>
                <w:szCs w:val="21"/>
                <w:highlight w:val="none"/>
              </w:rPr>
              <w:t>施工图纸设计阶段</w:t>
            </w:r>
          </w:p>
        </w:tc>
        <w:tc>
          <w:tcPr>
            <w:tcW w:w="4292" w:type="dxa"/>
            <w:vAlign w:val="center"/>
          </w:tcPr>
          <w:p>
            <w:pPr>
              <w:ind w:firstLine="472"/>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17" w:type="dxa"/>
            <w:vAlign w:val="center"/>
          </w:tcPr>
          <w:p>
            <w:pPr>
              <w:spacing w:line="360" w:lineRule="auto"/>
              <w:jc w:val="center"/>
              <w:rPr>
                <w:rFonts w:ascii="宋体"/>
                <w:b/>
                <w:color w:val="auto"/>
                <w:szCs w:val="21"/>
                <w:highlight w:val="none"/>
              </w:rPr>
            </w:pPr>
            <w:r>
              <w:rPr>
                <w:rFonts w:hint="eastAsia" w:ascii="宋体"/>
                <w:b/>
                <w:color w:val="auto"/>
                <w:szCs w:val="21"/>
                <w:highlight w:val="none"/>
              </w:rPr>
              <w:t>1</w:t>
            </w:r>
          </w:p>
        </w:tc>
        <w:tc>
          <w:tcPr>
            <w:tcW w:w="3824" w:type="dxa"/>
            <w:vAlign w:val="center"/>
          </w:tcPr>
          <w:p>
            <w:pPr>
              <w:spacing w:line="360" w:lineRule="auto"/>
              <w:jc w:val="left"/>
              <w:rPr>
                <w:rFonts w:ascii="宋体"/>
                <w:color w:val="auto"/>
                <w:szCs w:val="21"/>
                <w:highlight w:val="none"/>
              </w:rPr>
            </w:pPr>
            <w:r>
              <w:rPr>
                <w:rFonts w:hint="eastAsia" w:ascii="宋体"/>
                <w:color w:val="auto"/>
                <w:szCs w:val="21"/>
                <w:highlight w:val="none"/>
              </w:rPr>
              <w:t>施工图纸复查意见</w:t>
            </w:r>
          </w:p>
        </w:tc>
        <w:tc>
          <w:tcPr>
            <w:tcW w:w="4292" w:type="dxa"/>
            <w:vAlign w:val="center"/>
          </w:tcPr>
          <w:p>
            <w:pPr>
              <w:spacing w:line="360" w:lineRule="auto"/>
              <w:jc w:val="center"/>
              <w:rPr>
                <w:rFonts w:ascii="宋体"/>
                <w:color w:val="auto"/>
                <w:szCs w:val="21"/>
                <w:highlight w:val="none"/>
              </w:rPr>
            </w:pPr>
            <w:r>
              <w:rPr>
                <w:rFonts w:hint="eastAsia" w:ascii="宋体"/>
                <w:color w:val="auto"/>
                <w:szCs w:val="21"/>
                <w:highlight w:val="none"/>
              </w:rPr>
              <w:t>收到施工图纸后</w:t>
            </w:r>
            <w:r>
              <w:rPr>
                <w:rFonts w:ascii="宋体"/>
                <w:color w:val="auto"/>
                <w:szCs w:val="21"/>
                <w:highlight w:val="none"/>
              </w:rPr>
              <w:t>10</w:t>
            </w:r>
            <w:r>
              <w:rPr>
                <w:rFonts w:hint="eastAsia" w:ascii="宋体"/>
                <w:color w:val="auto"/>
                <w:szCs w:val="21"/>
                <w:highlight w:val="none"/>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17" w:type="dxa"/>
            <w:vAlign w:val="center"/>
          </w:tcPr>
          <w:p>
            <w:pPr>
              <w:spacing w:line="360" w:lineRule="auto"/>
              <w:jc w:val="center"/>
              <w:rPr>
                <w:rFonts w:ascii="宋体"/>
                <w:b/>
                <w:color w:val="auto"/>
                <w:szCs w:val="21"/>
                <w:highlight w:val="none"/>
              </w:rPr>
            </w:pPr>
            <w:r>
              <w:rPr>
                <w:rFonts w:hint="eastAsia" w:ascii="宋体"/>
                <w:b/>
                <w:color w:val="auto"/>
                <w:szCs w:val="21"/>
                <w:highlight w:val="none"/>
              </w:rPr>
              <w:t>三</w:t>
            </w:r>
          </w:p>
        </w:tc>
        <w:tc>
          <w:tcPr>
            <w:tcW w:w="3824" w:type="dxa"/>
            <w:vAlign w:val="center"/>
          </w:tcPr>
          <w:p>
            <w:pPr>
              <w:spacing w:line="360" w:lineRule="auto"/>
              <w:jc w:val="left"/>
              <w:rPr>
                <w:rFonts w:ascii="宋体"/>
                <w:color w:val="auto"/>
                <w:szCs w:val="21"/>
                <w:highlight w:val="none"/>
              </w:rPr>
            </w:pPr>
            <w:r>
              <w:rPr>
                <w:rFonts w:hint="eastAsia" w:ascii="宋体"/>
                <w:color w:val="auto"/>
                <w:szCs w:val="21"/>
                <w:highlight w:val="none"/>
              </w:rPr>
              <w:t>BIM的应用成果</w:t>
            </w:r>
          </w:p>
        </w:tc>
        <w:tc>
          <w:tcPr>
            <w:tcW w:w="4292" w:type="dxa"/>
            <w:vAlign w:val="center"/>
          </w:tcPr>
          <w:p>
            <w:pPr>
              <w:spacing w:line="360" w:lineRule="auto"/>
              <w:jc w:val="center"/>
              <w:rPr>
                <w:rFonts w:ascii="宋体"/>
                <w:color w:val="auto"/>
                <w:szCs w:val="21"/>
                <w:highlight w:val="none"/>
              </w:rPr>
            </w:pPr>
            <w:r>
              <w:rPr>
                <w:rFonts w:hint="eastAsia" w:ascii="宋体"/>
                <w:color w:val="auto"/>
                <w:szCs w:val="21"/>
                <w:highlight w:val="none"/>
              </w:rPr>
              <w:t>按发包人要求提供BIM的应用成果的电子版文件及相应的纸质报告</w:t>
            </w:r>
          </w:p>
        </w:tc>
      </w:tr>
    </w:tbl>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合</w:t>
      </w:r>
      <w:r>
        <w:rPr>
          <w:rFonts w:hint="eastAsia" w:asciiTheme="minorEastAsia" w:hAnsiTheme="minorEastAsia" w:eastAsiaTheme="minorEastAsia"/>
          <w:color w:val="auto"/>
          <w:kern w:val="0"/>
          <w:sz w:val="24"/>
          <w:szCs w:val="24"/>
          <w:highlight w:val="none"/>
        </w:rPr>
        <w:t>同当事人约定的工程设计进度计划提交的时间：</w:t>
      </w:r>
      <w:r>
        <w:rPr>
          <w:rFonts w:hint="eastAsia" w:asciiTheme="minorEastAsia" w:hAnsiTheme="minorEastAsia" w:eastAsiaTheme="minorEastAsia"/>
          <w:color w:val="auto"/>
          <w:kern w:val="0"/>
          <w:sz w:val="24"/>
          <w:szCs w:val="24"/>
          <w:highlight w:val="none"/>
          <w:u w:val="single"/>
        </w:rPr>
        <w:t>设计人应在合同签订后7天内向发包人提交一份详细的进度计划。当进度计划与实际进度不符时，设计人还应提交一份修订的进度计划</w:t>
      </w:r>
      <w:r>
        <w:rPr>
          <w:rFonts w:hint="eastAsia" w:asciiTheme="minorEastAsia" w:hAnsiTheme="minorEastAsia" w:eastAsiaTheme="minorEastAsia"/>
          <w:color w:val="auto"/>
          <w:kern w:val="0"/>
          <w:sz w:val="24"/>
          <w:szCs w:val="24"/>
          <w:highlight w:val="none"/>
        </w:rPr>
        <w:t>。</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合</w:t>
      </w:r>
      <w:r>
        <w:rPr>
          <w:rFonts w:hint="eastAsia" w:asciiTheme="minorEastAsia" w:hAnsiTheme="minorEastAsia" w:eastAsiaTheme="minorEastAsia"/>
          <w:color w:val="auto"/>
          <w:kern w:val="0"/>
          <w:sz w:val="24"/>
          <w:szCs w:val="24"/>
          <w:highlight w:val="none"/>
        </w:rPr>
        <w:t>同当事人约定的工程设计进度计划应包括的内容：</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1）工作顺序和各个阶段的预期时间安排、出图计划；</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2）需要设计咨询（监理）单位、发包人、施工图审查机构、政府审查部门进行审查、批准的期限；</w:t>
      </w:r>
    </w:p>
    <w:p>
      <w:pPr>
        <w:autoSpaceDE w:val="0"/>
        <w:autoSpaceDN w:val="0"/>
        <w:adjustRightInd w:val="0"/>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3）合同和技术规范中规定的各项检验和试验的顺序和时间安排</w:t>
      </w:r>
      <w:r>
        <w:rPr>
          <w:rFonts w:hint="eastAsia" w:asciiTheme="minorEastAsia" w:hAnsiTheme="minorEastAsia" w:eastAsiaTheme="minorEastAsia"/>
          <w:color w:val="auto"/>
          <w:sz w:val="24"/>
          <w:szCs w:val="24"/>
          <w:highlight w:val="none"/>
        </w:rPr>
        <w:t>。</w:t>
      </w:r>
    </w:p>
    <w:p>
      <w:pPr>
        <w:autoSpaceDE w:val="0"/>
        <w:autoSpaceDN w:val="0"/>
        <w:adjustRightInd w:val="0"/>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 xml:space="preserve">6.1.2 </w:t>
      </w:r>
      <w:r>
        <w:rPr>
          <w:rFonts w:hint="eastAsia" w:asciiTheme="minorEastAsia" w:hAnsiTheme="minorEastAsia" w:eastAsiaTheme="minorEastAsia"/>
          <w:color w:val="auto"/>
          <w:kern w:val="0"/>
          <w:sz w:val="24"/>
          <w:szCs w:val="24"/>
          <w:highlight w:val="none"/>
        </w:rPr>
        <w:t>工程设计进度计划的修订</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发包人在收到工程设计进度计划后确认或提出修改意见的期限：</w:t>
      </w:r>
      <w:r>
        <w:rPr>
          <w:rFonts w:hint="eastAsia" w:asciiTheme="minorEastAsia" w:hAnsiTheme="minorEastAsia" w:eastAsiaTheme="minorEastAsia"/>
          <w:color w:val="auto"/>
          <w:kern w:val="0"/>
          <w:sz w:val="24"/>
          <w:szCs w:val="24"/>
          <w:highlight w:val="none"/>
          <w:u w:val="single"/>
        </w:rPr>
        <w:t>5个日历天</w:t>
      </w:r>
      <w:r>
        <w:rPr>
          <w:rFonts w:hint="eastAsia" w:asciiTheme="minorEastAsia" w:hAnsiTheme="minorEastAsia" w:eastAsiaTheme="minorEastAsia"/>
          <w:color w:val="auto"/>
          <w:sz w:val="24"/>
          <w:szCs w:val="24"/>
          <w:highlight w:val="none"/>
        </w:rPr>
        <w:t>。</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6.3 工程设计进度延误</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6.3.1 </w:t>
      </w:r>
      <w:r>
        <w:rPr>
          <w:rFonts w:hint="eastAsia" w:asciiTheme="minorEastAsia" w:hAnsiTheme="minorEastAsia" w:eastAsiaTheme="minorEastAsia"/>
          <w:color w:val="auto"/>
          <w:kern w:val="0"/>
          <w:sz w:val="24"/>
          <w:szCs w:val="24"/>
          <w:highlight w:val="none"/>
        </w:rPr>
        <w:t>因发包人原因导致工程设计进度延误</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（4）因发包人原因导致工程设计进度延误的其他情形：</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设计人应在发生</w:t>
      </w:r>
      <w:r>
        <w:rPr>
          <w:rFonts w:hint="eastAsia" w:asciiTheme="minorEastAsia" w:hAnsiTheme="minorEastAsia" w:eastAsiaTheme="minorEastAsia"/>
          <w:color w:val="auto"/>
          <w:kern w:val="0"/>
          <w:sz w:val="24"/>
          <w:szCs w:val="24"/>
          <w:highlight w:val="none"/>
        </w:rPr>
        <w:t>进度延误的情形</w:t>
      </w:r>
      <w:r>
        <w:rPr>
          <w:rFonts w:hint="eastAsia" w:asciiTheme="minorEastAsia" w:hAnsiTheme="minorEastAsia" w:eastAsiaTheme="minorEastAsia"/>
          <w:color w:val="auto"/>
          <w:sz w:val="24"/>
          <w:szCs w:val="24"/>
          <w:highlight w:val="none"/>
        </w:rPr>
        <w:t>后</w:t>
      </w:r>
      <w:r>
        <w:rPr>
          <w:rFonts w:hint="eastAsia" w:asciiTheme="minorEastAsia" w:hAnsiTheme="minorEastAsia" w:eastAsiaTheme="minorEastAsia"/>
          <w:color w:val="auto"/>
          <w:sz w:val="24"/>
          <w:szCs w:val="24"/>
          <w:highlight w:val="none"/>
          <w:u w:val="single"/>
        </w:rPr>
        <w:t xml:space="preserve"> 2  </w:t>
      </w:r>
      <w:r>
        <w:rPr>
          <w:rFonts w:hint="eastAsia" w:asciiTheme="minorEastAsia" w:hAnsiTheme="minorEastAsia" w:eastAsiaTheme="minorEastAsia"/>
          <w:color w:val="auto"/>
          <w:sz w:val="24"/>
          <w:szCs w:val="24"/>
          <w:highlight w:val="none"/>
        </w:rPr>
        <w:t>个日历天内向发包人发出要求延期的书面通知，在发生该情形后</w:t>
      </w:r>
      <w:r>
        <w:rPr>
          <w:rFonts w:hint="eastAsia" w:asciiTheme="minorEastAsia" w:hAnsiTheme="minorEastAsia" w:eastAsiaTheme="minorEastAsia"/>
          <w:color w:val="auto"/>
          <w:sz w:val="24"/>
          <w:szCs w:val="24"/>
          <w:highlight w:val="none"/>
          <w:u w:val="single"/>
        </w:rPr>
        <w:t xml:space="preserve">  2  </w:t>
      </w:r>
      <w:r>
        <w:rPr>
          <w:rFonts w:hint="eastAsia" w:asciiTheme="minorEastAsia" w:hAnsiTheme="minorEastAsia" w:eastAsiaTheme="minorEastAsia"/>
          <w:color w:val="auto"/>
          <w:sz w:val="24"/>
          <w:szCs w:val="24"/>
          <w:highlight w:val="none"/>
        </w:rPr>
        <w:t>个日历天内提交要求延期的详细说明。</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发包人收到设计人要求延期的详细说明后，应在</w:t>
      </w:r>
      <w:r>
        <w:rPr>
          <w:rFonts w:hint="eastAsia" w:asciiTheme="minorEastAsia" w:hAnsiTheme="minorEastAsia" w:eastAsiaTheme="minorEastAsia"/>
          <w:color w:val="auto"/>
          <w:sz w:val="24"/>
          <w:szCs w:val="24"/>
          <w:highlight w:val="none"/>
          <w:u w:val="single"/>
        </w:rPr>
        <w:t xml:space="preserve">  5  </w:t>
      </w:r>
      <w:r>
        <w:rPr>
          <w:rFonts w:hint="eastAsia" w:asciiTheme="minorEastAsia" w:hAnsiTheme="minorEastAsia" w:eastAsiaTheme="minorEastAsia"/>
          <w:color w:val="auto"/>
          <w:sz w:val="24"/>
          <w:szCs w:val="24"/>
          <w:highlight w:val="none"/>
        </w:rPr>
        <w:t>个日历天内进行审查并书面答复。</w:t>
      </w:r>
    </w:p>
    <w:p>
      <w:pPr>
        <w:pStyle w:val="6"/>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6.5 提前交付工程设计文件</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6.5.2 提前交付工程设计文件的奖励：</w:t>
      </w:r>
      <w:r>
        <w:rPr>
          <w:rFonts w:hint="eastAsia" w:asciiTheme="minorEastAsia" w:hAnsiTheme="minorEastAsia" w:eastAsiaTheme="minorEastAsia"/>
          <w:color w:val="auto"/>
          <w:sz w:val="24"/>
          <w:szCs w:val="24"/>
          <w:highlight w:val="none"/>
          <w:u w:val="single"/>
        </w:rPr>
        <w:t xml:space="preserve">   /  </w:t>
      </w:r>
      <w:r>
        <w:rPr>
          <w:rFonts w:hint="eastAsia" w:asciiTheme="minorEastAsia" w:hAnsiTheme="minorEastAsia" w:eastAsiaTheme="minorEastAsia"/>
          <w:color w:val="auto"/>
          <w:sz w:val="24"/>
          <w:szCs w:val="24"/>
          <w:highlight w:val="none"/>
        </w:rPr>
        <w:t>。</w:t>
      </w:r>
    </w:p>
    <w:p>
      <w:pPr>
        <w:spacing w:before="120" w:after="120"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 工程设计文件交付</w:t>
      </w:r>
    </w:p>
    <w:p>
      <w:pPr>
        <w:spacing w:before="120" w:after="120"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7.1 工程设计文件交付的内容</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7.1.2 发包人要求设计人提交电子版设计文件的具体形式为：</w:t>
      </w:r>
      <w:r>
        <w:rPr>
          <w:rFonts w:hint="eastAsia" w:asciiTheme="minorEastAsia" w:hAnsiTheme="minorEastAsia" w:eastAsiaTheme="minorEastAsia"/>
          <w:color w:val="auto"/>
          <w:sz w:val="24"/>
          <w:szCs w:val="24"/>
          <w:highlight w:val="none"/>
          <w:u w:val="single"/>
        </w:rPr>
        <w:t xml:space="preserve">   详见附件  ：《各阶段、各版次设计成果文件组成及要求》</w:t>
      </w:r>
      <w:r>
        <w:rPr>
          <w:rFonts w:hint="eastAsia" w:asciiTheme="minorEastAsia" w:hAnsiTheme="minorEastAsia" w:eastAsiaTheme="minorEastAsia"/>
          <w:color w:val="auto"/>
          <w:sz w:val="24"/>
          <w:szCs w:val="24"/>
          <w:highlight w:val="none"/>
        </w:rPr>
        <w:t xml:space="preserve">。 </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8. 工程设计文件审查</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8.1 发包人对设计人的设计文件审查期限不超过</w:t>
      </w:r>
      <w:r>
        <w:rPr>
          <w:rFonts w:hint="eastAsia" w:asciiTheme="minorEastAsia" w:hAnsiTheme="minorEastAsia" w:eastAsiaTheme="minorEastAsia"/>
          <w:color w:val="auto"/>
          <w:sz w:val="24"/>
          <w:szCs w:val="24"/>
          <w:highlight w:val="none"/>
          <w:u w:val="single"/>
        </w:rPr>
        <w:t xml:space="preserve">  20  个日历天（因设计人原因导致审查不能通过审查的，设计人的设计周期不调整，且根据合同条款追究设计人的设计责任）</w:t>
      </w:r>
      <w:r>
        <w:rPr>
          <w:rFonts w:hint="eastAsia" w:asciiTheme="minorEastAsia" w:hAnsiTheme="minorEastAsia" w:eastAsiaTheme="minorEastAsia"/>
          <w:color w:val="auto"/>
          <w:sz w:val="24"/>
          <w:szCs w:val="24"/>
          <w:highlight w:val="none"/>
        </w:rPr>
        <w:t>。</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8.4 工程设计审查形式及时间安排：</w:t>
      </w:r>
      <w:r>
        <w:rPr>
          <w:rFonts w:hint="eastAsia" w:asciiTheme="minorEastAsia" w:hAnsiTheme="minorEastAsia" w:eastAsiaTheme="minorEastAsia"/>
          <w:color w:val="auto"/>
          <w:sz w:val="24"/>
          <w:szCs w:val="24"/>
          <w:highlight w:val="none"/>
          <w:u w:val="single"/>
        </w:rPr>
        <w:t xml:space="preserve">  根据设计的不同阶段，由发包人提供资料委托查关专业的专家或专业的审图机构对设计人提交的设计文件进行审查，具体时间安排由发包人确定后通知设计人，设计人不得有异议  </w:t>
      </w:r>
      <w:r>
        <w:rPr>
          <w:rFonts w:hint="eastAsia" w:asciiTheme="minorEastAsia" w:hAnsiTheme="minorEastAsia" w:eastAsiaTheme="minorEastAsia"/>
          <w:color w:val="auto"/>
          <w:sz w:val="24"/>
          <w:szCs w:val="24"/>
          <w:highlight w:val="none"/>
        </w:rPr>
        <w:t>。</w:t>
      </w:r>
    </w:p>
    <w:p>
      <w:pPr>
        <w:spacing w:before="120" w:after="120"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9. 施工现场配合服务</w:t>
      </w:r>
    </w:p>
    <w:p>
      <w:pPr>
        <w:spacing w:line="360" w:lineRule="auto"/>
        <w:ind w:left="210" w:leftChars="100"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9.1 发包人为设计人派赴现场的工作人员提供便利条件的内包括：。</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9.2 设计人应当在交付施工图设计文件并经审查合格后</w:t>
      </w:r>
      <w:r>
        <w:rPr>
          <w:rFonts w:hint="eastAsia" w:asciiTheme="minorEastAsia" w:hAnsiTheme="minorEastAsia" w:eastAsiaTheme="minorEastAsia"/>
          <w:color w:val="auto"/>
          <w:sz w:val="24"/>
          <w:szCs w:val="24"/>
          <w:highlight w:val="none"/>
          <w:u w:val="single"/>
        </w:rPr>
        <w:t xml:space="preserve">  直至该项目竣工验收   </w:t>
      </w:r>
      <w:r>
        <w:rPr>
          <w:rFonts w:hint="eastAsia" w:asciiTheme="minorEastAsia" w:hAnsiTheme="minorEastAsia" w:eastAsiaTheme="minorEastAsia"/>
          <w:color w:val="auto"/>
          <w:sz w:val="24"/>
          <w:szCs w:val="24"/>
          <w:highlight w:val="none"/>
        </w:rPr>
        <w:t>时间内提供施工现场配合服务。</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10. 合同价款与支付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10.1设计取费标准</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工程设计费计费方式为总价包干。合同设计费已包含本合同约定项目的全部设计费用，设计文件修改费用，招标配合费用，驻场服务费用，设计调研费，各类报建、报审、报验收的费用，竣工图审查费用，设计变更费用以及设计人委托有工程造价咨询资质单位编制估算、初步设计概算的费用等。发包人不再支付合同中指明费用内的任何其他费用。如发包人要求设计人提供本合同外的服务，费用另行协商。</w:t>
      </w:r>
    </w:p>
    <w:p>
      <w:pPr>
        <w:spacing w:line="360" w:lineRule="auto"/>
        <w:ind w:firstLine="480" w:firstLineChars="200"/>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10.4</w:t>
      </w:r>
      <w:r>
        <w:rPr>
          <w:rFonts w:hint="eastAsia" w:asciiTheme="minorEastAsia" w:hAnsiTheme="minorEastAsia" w:eastAsiaTheme="minorEastAsia"/>
          <w:b/>
          <w:color w:val="auto"/>
          <w:sz w:val="24"/>
          <w:szCs w:val="24"/>
          <w:highlight w:val="none"/>
        </w:rPr>
        <w:t>进度款支付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10.4.1方案设计</w:t>
      </w:r>
      <w:r>
        <w:rPr>
          <w:rFonts w:hint="eastAsia" w:cs="宋体" w:asciiTheme="minorEastAsia" w:hAnsiTheme="minorEastAsia" w:eastAsiaTheme="minorEastAsia"/>
          <w:color w:val="auto"/>
          <w:kern w:val="1"/>
          <w:sz w:val="24"/>
          <w:szCs w:val="24"/>
          <w:highlight w:val="none"/>
        </w:rPr>
        <w:t>投标经济补偿费</w:t>
      </w:r>
      <w:r>
        <w:rPr>
          <w:rFonts w:hint="eastAsia" w:asciiTheme="minorEastAsia" w:hAnsiTheme="minorEastAsia" w:eastAsiaTheme="minorEastAsia"/>
          <w:color w:val="auto"/>
          <w:sz w:val="24"/>
          <w:szCs w:val="24"/>
          <w:highlight w:val="none"/>
        </w:rPr>
        <w:t>合计人民币万元，其中：</w:t>
      </w:r>
    </w:p>
    <w:p>
      <w:pPr>
        <w:spacing w:line="360" w:lineRule="auto"/>
        <w:ind w:firstLine="480" w:firstLineChars="200"/>
        <w:rPr>
          <w:rFonts w:cs="宋体" w:asciiTheme="minorEastAsia" w:hAnsiTheme="minorEastAsia" w:eastAsiaTheme="minorEastAsia"/>
          <w:color w:val="auto"/>
          <w:kern w:val="1"/>
          <w:sz w:val="24"/>
          <w:szCs w:val="24"/>
          <w:highlight w:val="none"/>
        </w:rPr>
      </w:pPr>
      <w:r>
        <w:rPr>
          <w:rFonts w:hint="eastAsia" w:cs="宋体" w:asciiTheme="minorEastAsia" w:hAnsiTheme="minorEastAsia" w:eastAsiaTheme="minorEastAsia"/>
          <w:color w:val="auto"/>
          <w:kern w:val="1"/>
          <w:sz w:val="24"/>
          <w:szCs w:val="24"/>
          <w:highlight w:val="none"/>
        </w:rPr>
        <w:t>☑本项目不设投标补偿。</w:t>
      </w:r>
    </w:p>
    <w:p>
      <w:pPr>
        <w:spacing w:line="360" w:lineRule="auto"/>
        <w:ind w:firstLine="480" w:firstLineChars="200"/>
        <w:rPr>
          <w:rFonts w:cs="宋体" w:asciiTheme="minorEastAsia" w:hAnsiTheme="minorEastAsia" w:eastAsiaTheme="minorEastAsia"/>
          <w:color w:val="auto"/>
          <w:kern w:val="1"/>
          <w:sz w:val="24"/>
          <w:szCs w:val="24"/>
          <w:highlight w:val="none"/>
        </w:rPr>
      </w:pPr>
      <w:r>
        <w:rPr>
          <w:rFonts w:hint="eastAsia" w:cs="宋体" w:asciiTheme="minorEastAsia" w:hAnsiTheme="minorEastAsia" w:eastAsiaTheme="minorEastAsia"/>
          <w:color w:val="auto"/>
          <w:kern w:val="1"/>
          <w:sz w:val="24"/>
          <w:szCs w:val="24"/>
          <w:highlight w:val="none"/>
        </w:rPr>
        <w:t>□适用于中标人支付经济补偿：</w:t>
      </w:r>
    </w:p>
    <w:p>
      <w:pPr>
        <w:spacing w:line="360" w:lineRule="auto"/>
        <w:ind w:firstLine="480" w:firstLineChars="200"/>
        <w:rPr>
          <w:rFonts w:cs="宋体" w:asciiTheme="minorEastAsia" w:hAnsiTheme="minorEastAsia" w:eastAsiaTheme="minorEastAsia"/>
          <w:color w:val="auto"/>
          <w:kern w:val="1"/>
          <w:sz w:val="24"/>
          <w:szCs w:val="24"/>
          <w:highlight w:val="none"/>
        </w:rPr>
      </w:pPr>
      <w:r>
        <w:rPr>
          <w:rFonts w:hint="eastAsia" w:cs="宋体" w:asciiTheme="minorEastAsia" w:hAnsiTheme="minorEastAsia" w:eastAsiaTheme="minorEastAsia"/>
          <w:color w:val="auto"/>
          <w:kern w:val="1"/>
          <w:sz w:val="24"/>
          <w:szCs w:val="24"/>
          <w:highlight w:val="none"/>
        </w:rPr>
        <w:t>(1) 全部的投标经济补偿费包含在本项目设计费中，承包人在签订合同后，由承包人向发包人申请，</w:t>
      </w:r>
      <w:r>
        <w:rPr>
          <w:rFonts w:hint="eastAsia" w:cs="宋体" w:asciiTheme="minorEastAsia" w:hAnsiTheme="minorEastAsia" w:eastAsiaTheme="minorEastAsia"/>
          <w:color w:val="auto"/>
          <w:kern w:val="1"/>
          <w:sz w:val="24"/>
          <w:szCs w:val="24"/>
          <w:highlight w:val="none"/>
          <w:u w:val="single"/>
        </w:rPr>
        <w:t>承包人</w:t>
      </w:r>
      <w:r>
        <w:rPr>
          <w:rFonts w:hint="eastAsia" w:asciiTheme="minorEastAsia" w:hAnsiTheme="minorEastAsia" w:eastAsiaTheme="minorEastAsia"/>
          <w:color w:val="auto"/>
          <w:sz w:val="24"/>
          <w:highlight w:val="none"/>
          <w:u w:val="single"/>
        </w:rPr>
        <w:t>在收到招标人的第一笔付款后</w:t>
      </w:r>
      <w:r>
        <w:rPr>
          <w:rFonts w:hint="eastAsia" w:cs="宋体" w:asciiTheme="minorEastAsia" w:hAnsiTheme="minorEastAsia" w:eastAsiaTheme="minorEastAsia"/>
          <w:color w:val="auto"/>
          <w:kern w:val="1"/>
          <w:sz w:val="24"/>
          <w:szCs w:val="24"/>
          <w:highlight w:val="none"/>
        </w:rPr>
        <w:t>，对2-5名未中标人的设计方案给予补偿。其余未中标人费用自理，发包人不再给予未中标人投标补偿。如果投标人不足 5 名或者前5名中有被废标的，所剩余的投标经济补偿费支付给中标人。</w:t>
      </w:r>
    </w:p>
    <w:p>
      <w:pPr>
        <w:spacing w:line="360" w:lineRule="auto"/>
        <w:ind w:firstLine="480" w:firstLineChars="200"/>
        <w:rPr>
          <w:rFonts w:cs="宋体" w:asciiTheme="minorEastAsia" w:hAnsiTheme="minorEastAsia" w:eastAsiaTheme="minorEastAsia"/>
          <w:color w:val="auto"/>
          <w:kern w:val="1"/>
          <w:sz w:val="24"/>
          <w:szCs w:val="24"/>
          <w:highlight w:val="none"/>
        </w:rPr>
      </w:pPr>
      <w:r>
        <w:rPr>
          <w:rFonts w:hint="eastAsia" w:cs="宋体" w:asciiTheme="minorEastAsia" w:hAnsiTheme="minorEastAsia" w:eastAsiaTheme="minorEastAsia"/>
          <w:color w:val="auto"/>
          <w:kern w:val="1"/>
          <w:sz w:val="24"/>
          <w:szCs w:val="24"/>
          <w:highlight w:val="none"/>
        </w:rPr>
        <w:t>(2)方案设计投标经济补偿费总额元，其补偿方式如下：</w:t>
      </w:r>
    </w:p>
    <w:tbl>
      <w:tblPr>
        <w:tblStyle w:val="54"/>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813"/>
        <w:gridCol w:w="1581"/>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排列名次</w:t>
            </w:r>
          </w:p>
        </w:tc>
        <w:tc>
          <w:tcPr>
            <w:tcW w:w="2813"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投标人名称</w:t>
            </w:r>
          </w:p>
        </w:tc>
        <w:tc>
          <w:tcPr>
            <w:tcW w:w="1581"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补偿金额（元）</w:t>
            </w:r>
          </w:p>
        </w:tc>
        <w:tc>
          <w:tcPr>
            <w:tcW w:w="3037"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                                                                                                                                                                                                                                                                                                                                                                                                                                                                                                                                                                                                                                                                                                                                                                                                                                                                                                                                                                                                                                                                                                                                                                                                                                                                                                                                                                                                                       </w:t>
            </w: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w:t>
            </w: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63" w:type="dxa"/>
            <w:vAlign w:val="center"/>
          </w:tcPr>
          <w:p>
            <w:pPr>
              <w:spacing w:line="360" w:lineRule="auto"/>
              <w:jc w:val="center"/>
              <w:rPr>
                <w:rFonts w:asciiTheme="minorEastAsia" w:hAnsiTheme="minorEastAsia" w:eastAsiaTheme="minorEastAsia"/>
                <w:color w:val="auto"/>
                <w:sz w:val="24"/>
                <w:szCs w:val="24"/>
                <w:highlight w:val="none"/>
              </w:rPr>
            </w:pPr>
          </w:p>
        </w:tc>
        <w:tc>
          <w:tcPr>
            <w:tcW w:w="281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  计</w:t>
            </w:r>
          </w:p>
        </w:tc>
        <w:tc>
          <w:tcPr>
            <w:tcW w:w="1581" w:type="dxa"/>
            <w:vAlign w:val="center"/>
          </w:tcPr>
          <w:p>
            <w:pPr>
              <w:spacing w:line="360" w:lineRule="auto"/>
              <w:jc w:val="center"/>
              <w:rPr>
                <w:rFonts w:asciiTheme="minorEastAsia" w:hAnsiTheme="minorEastAsia" w:eastAsiaTheme="minorEastAsia"/>
                <w:color w:val="auto"/>
                <w:sz w:val="24"/>
                <w:szCs w:val="24"/>
                <w:highlight w:val="none"/>
              </w:rPr>
            </w:pPr>
          </w:p>
        </w:tc>
        <w:tc>
          <w:tcPr>
            <w:tcW w:w="3037" w:type="dxa"/>
            <w:vAlign w:val="center"/>
          </w:tcPr>
          <w:p>
            <w:pPr>
              <w:spacing w:line="360" w:lineRule="auto"/>
              <w:jc w:val="center"/>
              <w:rPr>
                <w:rFonts w:asciiTheme="minorEastAsia" w:hAnsiTheme="minorEastAsia" w:eastAsiaTheme="minorEastAsia"/>
                <w:color w:val="auto"/>
                <w:sz w:val="24"/>
                <w:szCs w:val="24"/>
                <w:highlight w:val="none"/>
              </w:rPr>
            </w:pPr>
          </w:p>
        </w:tc>
      </w:tr>
    </w:tbl>
    <w:p>
      <w:pPr>
        <w:spacing w:line="360" w:lineRule="auto"/>
        <w:ind w:left="480" w:hanging="480" w:hangingChars="200"/>
        <w:rPr>
          <w:rFonts w:cs="宋体" w:asciiTheme="minorEastAsia" w:hAnsiTheme="minorEastAsia" w:eastAsiaTheme="minorEastAsia"/>
          <w:color w:val="auto"/>
          <w:kern w:val="1"/>
          <w:sz w:val="24"/>
          <w:szCs w:val="24"/>
          <w:highlight w:val="none"/>
        </w:rPr>
      </w:pPr>
    </w:p>
    <w:p>
      <w:pPr>
        <w:spacing w:line="360" w:lineRule="auto"/>
        <w:ind w:left="479" w:leftChars="202" w:hanging="55" w:hangingChars="23"/>
        <w:rPr>
          <w:color w:val="auto"/>
          <w:highlight w:val="none"/>
        </w:rPr>
      </w:pPr>
      <w:r>
        <w:rPr>
          <w:rFonts w:hint="eastAsia" w:asciiTheme="minorEastAsia" w:hAnsiTheme="minorEastAsia" w:eastAsiaTheme="minorEastAsia"/>
          <w:b/>
          <w:color w:val="auto"/>
          <w:sz w:val="24"/>
          <w:szCs w:val="24"/>
          <w:highlight w:val="none"/>
        </w:rPr>
        <w:t>10.4.2设计费支付进度详见下表：</w:t>
      </w:r>
    </w:p>
    <w:tbl>
      <w:tblPr>
        <w:tblStyle w:val="54"/>
        <w:tblW w:w="8657" w:type="dxa"/>
        <w:jc w:val="center"/>
        <w:tblLayout w:type="autofit"/>
        <w:tblCellMar>
          <w:top w:w="0" w:type="dxa"/>
          <w:left w:w="108" w:type="dxa"/>
          <w:bottom w:w="0" w:type="dxa"/>
          <w:right w:w="108" w:type="dxa"/>
        </w:tblCellMar>
      </w:tblPr>
      <w:tblGrid>
        <w:gridCol w:w="1114"/>
        <w:gridCol w:w="1049"/>
        <w:gridCol w:w="3210"/>
        <w:gridCol w:w="1266"/>
        <w:gridCol w:w="2018"/>
      </w:tblGrid>
      <w:tr>
        <w:tblPrEx>
          <w:tblCellMar>
            <w:top w:w="0" w:type="dxa"/>
            <w:left w:w="108" w:type="dxa"/>
            <w:bottom w:w="0" w:type="dxa"/>
            <w:right w:w="108" w:type="dxa"/>
          </w:tblCellMar>
        </w:tblPrEx>
        <w:trPr>
          <w:trHeight w:val="651"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服务名称</w:t>
            </w:r>
          </w:p>
        </w:tc>
        <w:tc>
          <w:tcPr>
            <w:tcW w:w="10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期次</w:t>
            </w:r>
          </w:p>
        </w:tc>
        <w:tc>
          <w:tcPr>
            <w:tcW w:w="32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支付节点</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支付比例（</w:t>
            </w:r>
            <w:r>
              <w:rPr>
                <w:rFonts w:ascii="宋体" w:hAnsi="宋体" w:cs="宋体"/>
                <w:color w:val="auto"/>
                <w:kern w:val="0"/>
                <w:szCs w:val="21"/>
                <w:highlight w:val="none"/>
              </w:rPr>
              <w:t>%</w:t>
            </w:r>
            <w:r>
              <w:rPr>
                <w:rFonts w:hint="eastAsia" w:ascii="宋体" w:hAnsi="宋体" w:cs="宋体"/>
                <w:color w:val="auto"/>
                <w:kern w:val="0"/>
                <w:szCs w:val="21"/>
                <w:highlight w:val="none"/>
              </w:rPr>
              <w:t>）</w:t>
            </w:r>
          </w:p>
        </w:tc>
        <w:tc>
          <w:tcPr>
            <w:tcW w:w="20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CellMar>
            <w:top w:w="0" w:type="dxa"/>
            <w:left w:w="108" w:type="dxa"/>
            <w:bottom w:w="0" w:type="dxa"/>
            <w:right w:w="108" w:type="dxa"/>
          </w:tblCellMar>
        </w:tblPrEx>
        <w:trPr>
          <w:trHeight w:val="638" w:hRule="atLeast"/>
          <w:jc w:val="center"/>
        </w:trPr>
        <w:tc>
          <w:tcPr>
            <w:tcW w:w="111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基本设计费（</w:t>
            </w:r>
            <w:r>
              <w:rPr>
                <w:rFonts w:ascii="宋体" w:hAnsi="宋体" w:cs="宋体"/>
                <w:color w:val="auto"/>
                <w:kern w:val="0"/>
                <w:szCs w:val="21"/>
                <w:highlight w:val="none"/>
              </w:rPr>
              <w:t>100%</w:t>
            </w:r>
            <w:r>
              <w:rPr>
                <w:rFonts w:hint="eastAsia" w:ascii="宋体" w:hAnsi="宋体" w:cs="宋体"/>
                <w:color w:val="auto"/>
                <w:kern w:val="0"/>
                <w:szCs w:val="21"/>
                <w:highlight w:val="none"/>
              </w:rPr>
              <w:t>）</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第</w:t>
            </w:r>
            <w:r>
              <w:rPr>
                <w:rFonts w:ascii="宋体" w:hAnsi="宋体" w:cs="宋体"/>
                <w:color w:val="auto"/>
                <w:kern w:val="0"/>
                <w:szCs w:val="21"/>
                <w:highlight w:val="none"/>
              </w:rPr>
              <w:t>1</w:t>
            </w:r>
            <w:r>
              <w:rPr>
                <w:rFonts w:hint="eastAsia" w:ascii="宋体" w:hAnsi="宋体" w:cs="宋体"/>
                <w:color w:val="auto"/>
                <w:kern w:val="0"/>
                <w:szCs w:val="21"/>
                <w:highlight w:val="none"/>
              </w:rPr>
              <w:t>期</w:t>
            </w:r>
          </w:p>
        </w:tc>
        <w:tc>
          <w:tcPr>
            <w:tcW w:w="32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签订合同并提交保函</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基数×</w:t>
            </w:r>
            <w:r>
              <w:rPr>
                <w:rFonts w:ascii="宋体" w:hAnsi="宋体" w:cs="宋体"/>
                <w:color w:val="auto"/>
                <w:kern w:val="0"/>
                <w:szCs w:val="21"/>
                <w:highlight w:val="none"/>
              </w:rPr>
              <w:t>10%</w:t>
            </w:r>
          </w:p>
        </w:tc>
        <w:tc>
          <w:tcPr>
            <w:tcW w:w="20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首付款</w:t>
            </w:r>
          </w:p>
        </w:tc>
      </w:tr>
      <w:tr>
        <w:tblPrEx>
          <w:tblCellMar>
            <w:top w:w="0" w:type="dxa"/>
            <w:left w:w="108" w:type="dxa"/>
            <w:bottom w:w="0" w:type="dxa"/>
            <w:right w:w="108" w:type="dxa"/>
          </w:tblCellMar>
        </w:tblPrEx>
        <w:trPr>
          <w:trHeight w:val="650" w:hRule="atLeast"/>
          <w:jc w:val="center"/>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10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第2期</w:t>
            </w:r>
          </w:p>
        </w:tc>
        <w:tc>
          <w:tcPr>
            <w:tcW w:w="32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取得发改委对初步设计概算的批复</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基数×30</w:t>
            </w:r>
            <w:r>
              <w:rPr>
                <w:rFonts w:ascii="宋体" w:hAnsi="宋体" w:cs="宋体"/>
                <w:color w:val="auto"/>
                <w:kern w:val="0"/>
                <w:szCs w:val="21"/>
                <w:highlight w:val="none"/>
              </w:rPr>
              <w:t>%×A</w:t>
            </w:r>
          </w:p>
        </w:tc>
        <w:tc>
          <w:tcPr>
            <w:tcW w:w="20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初步设计阶段</w:t>
            </w:r>
          </w:p>
        </w:tc>
      </w:tr>
      <w:tr>
        <w:tblPrEx>
          <w:tblCellMar>
            <w:top w:w="0" w:type="dxa"/>
            <w:left w:w="108" w:type="dxa"/>
            <w:bottom w:w="0" w:type="dxa"/>
            <w:right w:w="108" w:type="dxa"/>
          </w:tblCellMar>
        </w:tblPrEx>
        <w:trPr>
          <w:trHeight w:val="918" w:hRule="atLeast"/>
          <w:jc w:val="center"/>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10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第3期</w:t>
            </w:r>
          </w:p>
        </w:tc>
        <w:tc>
          <w:tcPr>
            <w:tcW w:w="32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取得施工图审查合格书</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基数×4</w:t>
            </w:r>
            <w:r>
              <w:rPr>
                <w:rFonts w:ascii="宋体" w:hAnsi="宋体" w:cs="宋体"/>
                <w:color w:val="auto"/>
                <w:kern w:val="0"/>
                <w:szCs w:val="21"/>
                <w:highlight w:val="none"/>
              </w:rPr>
              <w:t>0%×A</w:t>
            </w:r>
            <w:r>
              <w:rPr>
                <w:rFonts w:hint="eastAsia" w:ascii="宋体" w:hAnsi="宋体" w:cs="宋体"/>
                <w:color w:val="auto"/>
                <w:kern w:val="0"/>
                <w:szCs w:val="21"/>
                <w:highlight w:val="none"/>
              </w:rPr>
              <w:t>+F</w:t>
            </w:r>
          </w:p>
        </w:tc>
        <w:tc>
          <w:tcPr>
            <w:tcW w:w="20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施工图阶段</w:t>
            </w:r>
          </w:p>
        </w:tc>
      </w:tr>
      <w:tr>
        <w:tblPrEx>
          <w:tblCellMar>
            <w:top w:w="0" w:type="dxa"/>
            <w:left w:w="108" w:type="dxa"/>
            <w:bottom w:w="0" w:type="dxa"/>
            <w:right w:w="108" w:type="dxa"/>
          </w:tblCellMar>
        </w:tblPrEx>
        <w:trPr>
          <w:trHeight w:val="971" w:hRule="atLeast"/>
          <w:jc w:val="center"/>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10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第4期</w:t>
            </w:r>
          </w:p>
        </w:tc>
        <w:tc>
          <w:tcPr>
            <w:tcW w:w="321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szCs w:val="21"/>
                <w:highlight w:val="none"/>
              </w:rPr>
              <w:t>向城建档案部门移交全套工程资料并取得相关证明，同时完成所有设计变更审批手续</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基数×15</w:t>
            </w:r>
            <w:r>
              <w:rPr>
                <w:rFonts w:ascii="宋体" w:hAnsi="宋体" w:cs="宋体"/>
                <w:color w:val="auto"/>
                <w:kern w:val="0"/>
                <w:szCs w:val="21"/>
                <w:highlight w:val="none"/>
              </w:rPr>
              <w:t>%×</w:t>
            </w:r>
            <w:r>
              <w:rPr>
                <w:rFonts w:hint="eastAsia" w:ascii="宋体" w:hAnsi="宋体" w:cs="宋体"/>
                <w:color w:val="auto"/>
                <w:kern w:val="0"/>
                <w:szCs w:val="21"/>
                <w:highlight w:val="none"/>
              </w:rPr>
              <w:t>B</w:t>
            </w:r>
          </w:p>
        </w:tc>
        <w:tc>
          <w:tcPr>
            <w:tcW w:w="20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施工图配合阶段</w:t>
            </w:r>
          </w:p>
        </w:tc>
      </w:tr>
      <w:tr>
        <w:tblPrEx>
          <w:tblCellMar>
            <w:top w:w="0" w:type="dxa"/>
            <w:left w:w="108" w:type="dxa"/>
            <w:bottom w:w="0" w:type="dxa"/>
            <w:right w:w="108" w:type="dxa"/>
          </w:tblCellMar>
        </w:tblPrEx>
        <w:trPr>
          <w:trHeight w:val="1291" w:hRule="atLeast"/>
          <w:jc w:val="center"/>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104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第5期</w:t>
            </w:r>
          </w:p>
        </w:tc>
        <w:tc>
          <w:tcPr>
            <w:tcW w:w="321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szCs w:val="21"/>
                <w:highlight w:val="none"/>
              </w:rPr>
              <w:t>合同结算经省财政部门审定</w:t>
            </w:r>
          </w:p>
        </w:tc>
        <w:tc>
          <w:tcPr>
            <w:tcW w:w="1266"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基数×5</w:t>
            </w:r>
            <w:r>
              <w:rPr>
                <w:rFonts w:ascii="宋体" w:hAnsi="宋体" w:cs="宋体"/>
                <w:color w:val="auto"/>
                <w:kern w:val="0"/>
                <w:szCs w:val="21"/>
                <w:highlight w:val="none"/>
              </w:rPr>
              <w:t>%或按省政府财政部门审定应付金额</w:t>
            </w:r>
          </w:p>
        </w:tc>
        <w:tc>
          <w:tcPr>
            <w:tcW w:w="201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结算款</w:t>
            </w:r>
          </w:p>
        </w:tc>
      </w:tr>
      <w:tr>
        <w:tblPrEx>
          <w:tblCellMar>
            <w:top w:w="0" w:type="dxa"/>
            <w:left w:w="108" w:type="dxa"/>
            <w:bottom w:w="0" w:type="dxa"/>
            <w:right w:w="108" w:type="dxa"/>
          </w:tblCellMar>
        </w:tblPrEx>
        <w:trPr>
          <w:trHeight w:val="657" w:hRule="atLeast"/>
          <w:jc w:val="center"/>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10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总计</w:t>
            </w:r>
          </w:p>
        </w:tc>
        <w:tc>
          <w:tcPr>
            <w:tcW w:w="321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　</w:t>
            </w:r>
          </w:p>
        </w:tc>
        <w:tc>
          <w:tcPr>
            <w:tcW w:w="126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szCs w:val="21"/>
                <w:highlight w:val="none"/>
              </w:rPr>
            </w:pPr>
            <w:r>
              <w:rPr>
                <w:rFonts w:asciiTheme="minorEastAsia" w:hAnsiTheme="minorEastAsia" w:eastAsiaTheme="minorEastAsia" w:cstheme="minorEastAsia"/>
                <w:color w:val="auto"/>
                <w:kern w:val="0"/>
                <w:szCs w:val="21"/>
                <w:highlight w:val="none"/>
              </w:rPr>
              <w:t>100</w:t>
            </w:r>
          </w:p>
        </w:tc>
        <w:tc>
          <w:tcPr>
            <w:tcW w:w="2018"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w:t>
            </w:r>
          </w:p>
        </w:tc>
      </w:tr>
    </w:tbl>
    <w:p>
      <w:pPr>
        <w:pStyle w:val="359"/>
        <w:ind w:firstLine="472"/>
        <w:rPr>
          <w:color w:val="auto"/>
          <w:highlight w:val="none"/>
          <w:lang w:eastAsia="zh-Hans"/>
        </w:rPr>
      </w:pPr>
      <w:r>
        <w:rPr>
          <w:rFonts w:hint="eastAsia"/>
          <w:color w:val="auto"/>
          <w:highlight w:val="none"/>
          <w:lang w:eastAsia="zh-Hans"/>
        </w:rPr>
        <w:t>注:</w:t>
      </w:r>
    </w:p>
    <w:p>
      <w:pPr>
        <w:pStyle w:val="359"/>
        <w:ind w:firstLine="472"/>
        <w:rPr>
          <w:color w:val="auto"/>
          <w:highlight w:val="none"/>
          <w:lang w:eastAsia="zh-Hans"/>
        </w:rPr>
      </w:pPr>
      <w:r>
        <w:rPr>
          <w:rFonts w:hint="eastAsia"/>
          <w:color w:val="auto"/>
          <w:highlight w:val="none"/>
          <w:lang w:eastAsia="zh-Hans"/>
        </w:rPr>
        <w:t>①基数为合同设计费总额（不含BIM设计费</w:t>
      </w:r>
      <w:r>
        <w:rPr>
          <w:rFonts w:hint="eastAsia"/>
          <w:color w:val="auto"/>
          <w:highlight w:val="none"/>
        </w:rPr>
        <w:t>、竣工图编制费</w:t>
      </w:r>
      <w:r>
        <w:rPr>
          <w:rFonts w:hint="eastAsia"/>
          <w:color w:val="auto"/>
          <w:highlight w:val="none"/>
          <w:lang w:eastAsia="zh-Hans"/>
        </w:rPr>
        <w:t>）。</w:t>
      </w:r>
    </w:p>
    <w:p>
      <w:pPr>
        <w:pStyle w:val="359"/>
        <w:ind w:firstLine="472"/>
        <w:rPr>
          <w:color w:val="auto"/>
          <w:highlight w:val="none"/>
          <w:lang w:eastAsia="zh-Hans"/>
        </w:rPr>
      </w:pPr>
      <w:r>
        <w:rPr>
          <w:rFonts w:hint="eastAsia"/>
          <w:color w:val="auto"/>
          <w:highlight w:val="none"/>
          <w:lang w:eastAsia="zh-Hans"/>
        </w:rPr>
        <w:t>②A为设计阶段合同履约评价得分对应的暂付设计费支付比例。</w:t>
      </w:r>
    </w:p>
    <w:p>
      <w:pPr>
        <w:pStyle w:val="359"/>
        <w:ind w:firstLine="472"/>
        <w:rPr>
          <w:color w:val="auto"/>
          <w:highlight w:val="none"/>
          <w:lang w:eastAsia="zh-Hans"/>
        </w:rPr>
      </w:pPr>
      <w:r>
        <w:rPr>
          <w:rFonts w:hint="eastAsia"/>
          <w:color w:val="auto"/>
          <w:highlight w:val="none"/>
          <w:lang w:eastAsia="zh-Hans"/>
        </w:rPr>
        <w:t>③F为设计阶段合同履约评价综合得分对应的暂付设计费余额应返还金额。暂付设计费余额为设计阶段全额设计费与该阶段暂付设计费的差额。</w:t>
      </w:r>
    </w:p>
    <w:p>
      <w:pPr>
        <w:pStyle w:val="359"/>
        <w:ind w:firstLine="472"/>
        <w:rPr>
          <w:color w:val="auto"/>
          <w:highlight w:val="none"/>
          <w:lang w:eastAsia="zh-Hans"/>
        </w:rPr>
      </w:pPr>
      <w:r>
        <w:rPr>
          <w:rFonts w:hint="eastAsia"/>
          <w:color w:val="auto"/>
          <w:highlight w:val="none"/>
          <w:lang w:eastAsia="zh-Hans"/>
        </w:rPr>
        <w:t>④B为施工阶段合同履约评价综合得分对应的设计费支付比例。</w:t>
      </w:r>
    </w:p>
    <w:p>
      <w:pPr>
        <w:pStyle w:val="359"/>
        <w:ind w:firstLine="472"/>
        <w:rPr>
          <w:rFonts w:hint="eastAsia"/>
          <w:color w:val="auto"/>
          <w:highlight w:val="none"/>
          <w:lang w:eastAsia="zh-Hans"/>
        </w:rPr>
      </w:pPr>
      <w:r>
        <w:rPr>
          <w:rFonts w:hint="eastAsia"/>
          <w:color w:val="auto"/>
          <w:highlight w:val="none"/>
          <w:lang w:eastAsia="zh-Hans"/>
        </w:rPr>
        <w:t>具体详见</w:t>
      </w:r>
      <w:r>
        <w:rPr>
          <w:color w:val="auto"/>
          <w:highlight w:val="none"/>
          <w:lang w:eastAsia="zh-Hans"/>
        </w:rPr>
        <w:t>《</w:t>
      </w:r>
      <w:r>
        <w:rPr>
          <w:rFonts w:hint="eastAsia" w:ascii="宋体" w:hAnsi="宋体" w:eastAsiaTheme="minorEastAsia"/>
          <w:color w:val="auto"/>
          <w:highlight w:val="none"/>
          <w:lang w:eastAsia="zh-Hans"/>
        </w:rPr>
        <w:t>附件</w:t>
      </w:r>
      <w:r>
        <w:rPr>
          <w:rFonts w:ascii="宋体" w:hAnsi="宋体" w:eastAsiaTheme="minorEastAsia"/>
          <w:color w:val="auto"/>
          <w:highlight w:val="none"/>
          <w:lang w:eastAsia="zh-Hans"/>
        </w:rPr>
        <w:t>1</w:t>
      </w:r>
      <w:r>
        <w:rPr>
          <w:rFonts w:hint="eastAsia" w:ascii="宋体" w:hAnsi="宋体" w:eastAsiaTheme="minorEastAsia"/>
          <w:color w:val="auto"/>
          <w:highlight w:val="none"/>
          <w:lang w:val="en-US" w:eastAsia="zh-CN"/>
        </w:rPr>
        <w:t>3</w:t>
      </w:r>
      <w:r>
        <w:rPr>
          <w:rFonts w:hint="eastAsia" w:asciiTheme="minorEastAsia" w:hAnsiTheme="minorEastAsia" w:eastAsiaTheme="minorEastAsia"/>
          <w:color w:val="auto"/>
          <w:highlight w:val="none"/>
        </w:rPr>
        <w:t>：省代建局直接管理项目设计单位履约评价实施细则</w:t>
      </w:r>
      <w:r>
        <w:rPr>
          <w:color w:val="auto"/>
          <w:highlight w:val="none"/>
          <w:lang w:eastAsia="zh-Hans"/>
        </w:rPr>
        <w:t>》</w:t>
      </w:r>
      <w:r>
        <w:rPr>
          <w:rFonts w:hint="eastAsia"/>
          <w:color w:val="auto"/>
          <w:highlight w:val="none"/>
          <w:lang w:eastAsia="zh-Hans"/>
        </w:rPr>
        <w:t>。</w:t>
      </w:r>
    </w:p>
    <w:p>
      <w:pPr>
        <w:pStyle w:val="359"/>
        <w:ind w:firstLine="472"/>
        <w:rPr>
          <w:rFonts w:hint="eastAsia"/>
          <w:color w:val="auto"/>
          <w:highlight w:val="none"/>
          <w:lang w:eastAsia="zh-Hans"/>
        </w:rPr>
      </w:pPr>
    </w:p>
    <w:p>
      <w:pPr>
        <w:pStyle w:val="13"/>
        <w:spacing w:line="360" w:lineRule="auto"/>
        <w:ind w:firstLine="482" w:firstLineChars="200"/>
        <w:jc w:val="left"/>
        <w:rPr>
          <w:rFonts w:hint="eastAsia"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kern w:val="2"/>
          <w:sz w:val="24"/>
          <w:szCs w:val="24"/>
          <w:highlight w:val="none"/>
        </w:rPr>
        <w:t>10.4.3  BIM成果提交时间和支付条款</w:t>
      </w:r>
      <w:r>
        <w:rPr>
          <w:rFonts w:hint="eastAsia" w:asciiTheme="minorEastAsia" w:hAnsiTheme="minorEastAsia" w:eastAsiaTheme="minorEastAsia"/>
          <w:b/>
          <w:bCs/>
          <w:color w:val="auto"/>
          <w:sz w:val="24"/>
          <w:szCs w:val="24"/>
          <w:highlight w:val="none"/>
        </w:rPr>
        <w:t xml:space="preserve"> </w:t>
      </w:r>
    </w:p>
    <w:tbl>
      <w:tblPr>
        <w:tblStyle w:val="54"/>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504"/>
        <w:gridCol w:w="2617"/>
        <w:gridCol w:w="151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blHeader/>
          <w:jc w:val="center"/>
        </w:trPr>
        <w:tc>
          <w:tcPr>
            <w:tcW w:w="1463" w:type="dxa"/>
            <w:vAlign w:val="center"/>
          </w:tcPr>
          <w:p>
            <w:pPr>
              <w:widowControl/>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设计阶段</w:t>
            </w:r>
          </w:p>
        </w:tc>
        <w:tc>
          <w:tcPr>
            <w:tcW w:w="2504" w:type="dxa"/>
            <w:vAlign w:val="center"/>
          </w:tcPr>
          <w:p>
            <w:pPr>
              <w:widowControl/>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设计</w:t>
            </w:r>
            <w:r>
              <w:rPr>
                <w:rFonts w:ascii="仿宋_GB2312" w:hAnsi="仿宋" w:eastAsia="仿宋_GB2312" w:cs="仿宋"/>
                <w:kern w:val="0"/>
                <w:sz w:val="24"/>
                <w:szCs w:val="24"/>
              </w:rPr>
              <w:t>BIM关键节点</w:t>
            </w:r>
          </w:p>
        </w:tc>
        <w:tc>
          <w:tcPr>
            <w:tcW w:w="2617" w:type="dxa"/>
            <w:vAlign w:val="center"/>
          </w:tcPr>
          <w:p>
            <w:pPr>
              <w:widowControl/>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具体</w:t>
            </w:r>
            <w:r>
              <w:rPr>
                <w:rFonts w:ascii="仿宋_GB2312" w:hAnsi="仿宋" w:eastAsia="仿宋_GB2312" w:cs="仿宋"/>
                <w:kern w:val="0"/>
                <w:sz w:val="24"/>
                <w:szCs w:val="24"/>
              </w:rPr>
              <w:t>BIM成果内容</w:t>
            </w:r>
          </w:p>
        </w:tc>
        <w:tc>
          <w:tcPr>
            <w:tcW w:w="1512" w:type="dxa"/>
            <w:vAlign w:val="center"/>
          </w:tcPr>
          <w:p>
            <w:pPr>
              <w:widowControl/>
              <w:topLinePunct/>
              <w:adjustRightInd w:val="0"/>
              <w:snapToGrid w:val="0"/>
              <w:spacing w:after="156" w:afterLines="50"/>
              <w:jc w:val="center"/>
              <w:rPr>
                <w:rFonts w:ascii="仿宋_GB2312" w:hAnsi="仿宋" w:eastAsia="仿宋_GB2312" w:cs="仿宋"/>
                <w:kern w:val="0"/>
                <w:sz w:val="24"/>
                <w:szCs w:val="24"/>
              </w:rPr>
            </w:pPr>
            <w:r>
              <w:rPr>
                <w:rFonts w:ascii="仿宋_GB2312" w:hAnsi="仿宋" w:eastAsia="仿宋_GB2312" w:cs="仿宋"/>
                <w:kern w:val="0"/>
                <w:sz w:val="24"/>
                <w:szCs w:val="24"/>
              </w:rPr>
              <w:t>BIM成果</w:t>
            </w:r>
          </w:p>
          <w:p>
            <w:pPr>
              <w:widowControl/>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时间要求</w:t>
            </w:r>
          </w:p>
        </w:tc>
        <w:tc>
          <w:tcPr>
            <w:tcW w:w="1002" w:type="dxa"/>
          </w:tcPr>
          <w:p>
            <w:pPr>
              <w:widowControl/>
              <w:wordWrap w:val="0"/>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463" w:type="dxa"/>
            <w:vAlign w:val="center"/>
          </w:tcPr>
          <w:p>
            <w:pPr>
              <w:widowControl/>
              <w:topLinePunct/>
              <w:adjustRightInd w:val="0"/>
              <w:snapToGrid w:val="0"/>
              <w:spacing w:after="156" w:afterLines="50"/>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设计阶段</w:t>
            </w:r>
          </w:p>
          <w:p>
            <w:pPr>
              <w:widowControl/>
              <w:wordWrap w:val="0"/>
              <w:topLinePunct/>
              <w:adjustRightInd w:val="0"/>
              <w:snapToGrid w:val="0"/>
              <w:spacing w:after="156" w:afterLines="50"/>
              <w:jc w:val="center"/>
              <w:rPr>
                <w:rFonts w:ascii="仿宋_GB2312" w:hAnsi="仿宋" w:eastAsia="仿宋_GB2312" w:cs="仿宋"/>
                <w:kern w:val="0"/>
                <w:sz w:val="24"/>
                <w:szCs w:val="24"/>
              </w:rPr>
            </w:pPr>
            <w:r>
              <w:rPr>
                <w:rFonts w:ascii="仿宋_GB2312" w:hAnsi="仿宋" w:eastAsia="仿宋_GB2312" w:cs="仿宋"/>
                <w:kern w:val="0"/>
                <w:sz w:val="24"/>
                <w:szCs w:val="24"/>
              </w:rPr>
              <w:t>BIM策划</w:t>
            </w:r>
          </w:p>
        </w:tc>
        <w:tc>
          <w:tcPr>
            <w:tcW w:w="2504" w:type="dxa"/>
            <w:vAlign w:val="center"/>
          </w:tcPr>
          <w:p>
            <w:pPr>
              <w:widowControl/>
              <w:wordWrap w:val="0"/>
              <w:topLinePunct/>
              <w:adjustRightInd w:val="0"/>
              <w:snapToGrid w:val="0"/>
              <w:spacing w:after="156" w:afterLines="50"/>
              <w:jc w:val="left"/>
              <w:rPr>
                <w:rFonts w:ascii="仿宋_GB2312" w:hAnsi="仿宋" w:eastAsia="仿宋_GB2312" w:cs="仿宋"/>
                <w:kern w:val="0"/>
                <w:sz w:val="24"/>
                <w:szCs w:val="24"/>
              </w:rPr>
            </w:pPr>
            <w:r>
              <w:rPr>
                <w:rFonts w:hint="eastAsia" w:ascii="仿宋_GB2312" w:hAnsi="仿宋" w:eastAsia="仿宋_GB2312" w:cs="Arial"/>
                <w:kern w:val="0"/>
                <w:sz w:val="24"/>
                <w:szCs w:val="24"/>
              </w:rPr>
              <w:t>提交本项目设计阶段</w:t>
            </w:r>
            <w:r>
              <w:rPr>
                <w:rFonts w:ascii="仿宋_GB2312" w:hAnsi="仿宋" w:eastAsia="仿宋_GB2312" w:cs="Arial"/>
                <w:kern w:val="0"/>
                <w:sz w:val="24"/>
                <w:szCs w:val="24"/>
              </w:rPr>
              <w:t>BIM实施方案，经甲方相关部门或甲方委托的第三方BIM顾问确认。</w:t>
            </w:r>
          </w:p>
        </w:tc>
        <w:tc>
          <w:tcPr>
            <w:tcW w:w="2617"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《设计阶段</w:t>
            </w:r>
            <w:r>
              <w:rPr>
                <w:rFonts w:ascii="仿宋_GB2312" w:hAnsi="仿宋" w:eastAsia="仿宋_GB2312" w:cs="Arial"/>
                <w:kern w:val="0"/>
                <w:sz w:val="24"/>
                <w:szCs w:val="24"/>
              </w:rPr>
              <w:t>BIM实施方案》</w:t>
            </w:r>
          </w:p>
        </w:tc>
        <w:tc>
          <w:tcPr>
            <w:tcW w:w="1512" w:type="dxa"/>
            <w:vAlign w:val="center"/>
          </w:tcPr>
          <w:p>
            <w:pPr>
              <w:widowControl/>
              <w:wordWrap w:val="0"/>
              <w:topLinePunct/>
              <w:adjustRightInd w:val="0"/>
              <w:snapToGrid w:val="0"/>
              <w:spacing w:after="156" w:afterLines="50"/>
              <w:jc w:val="left"/>
              <w:rPr>
                <w:rFonts w:ascii="仿宋_GB2312" w:hAnsi="仿宋" w:eastAsia="仿宋_GB2312" w:cs="Arial"/>
                <w:kern w:val="0"/>
                <w:sz w:val="24"/>
                <w:szCs w:val="24"/>
              </w:rPr>
            </w:pPr>
            <w:r>
              <w:rPr>
                <w:rFonts w:hint="eastAsia" w:ascii="仿宋_GB2312" w:hAnsi="仿宋" w:eastAsia="仿宋_GB2312" w:cs="Arial"/>
                <w:kern w:val="0"/>
                <w:sz w:val="24"/>
                <w:szCs w:val="24"/>
              </w:rPr>
              <w:t>合同签订后</w:t>
            </w:r>
            <w:r>
              <w:rPr>
                <w:rFonts w:ascii="仿宋_GB2312" w:hAnsi="仿宋" w:eastAsia="仿宋_GB2312" w:cs="Arial"/>
                <w:kern w:val="0"/>
                <w:sz w:val="24"/>
                <w:szCs w:val="24"/>
              </w:rPr>
              <w:t>2周内</w:t>
            </w:r>
          </w:p>
        </w:tc>
        <w:tc>
          <w:tcPr>
            <w:tcW w:w="100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463"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方案设计</w:t>
            </w:r>
          </w:p>
        </w:tc>
        <w:tc>
          <w:tcPr>
            <w:tcW w:w="2504" w:type="dxa"/>
            <w:vAlign w:val="center"/>
          </w:tcPr>
          <w:p>
            <w:pPr>
              <w:widowControl/>
              <w:wordWrap w:val="0"/>
              <w:topLinePunct/>
              <w:adjustRightInd w:val="0"/>
              <w:snapToGrid w:val="0"/>
              <w:spacing w:after="156" w:afterLines="50"/>
              <w:jc w:val="left"/>
              <w:rPr>
                <w:rFonts w:ascii="仿宋_GB2312" w:hAnsi="仿宋" w:eastAsia="仿宋_GB2312" w:cs="Arial"/>
                <w:kern w:val="0"/>
                <w:sz w:val="24"/>
                <w:szCs w:val="24"/>
              </w:rPr>
            </w:pPr>
            <w:r>
              <w:rPr>
                <w:rFonts w:hint="eastAsia" w:ascii="仿宋_GB2312" w:hAnsi="仿宋" w:eastAsia="仿宋_GB2312" w:cs="Arial"/>
                <w:sz w:val="24"/>
                <w:szCs w:val="24"/>
              </w:rPr>
              <w:t>根据方案设计阶段图纸完成方案设计阶段</w:t>
            </w:r>
            <w:r>
              <w:rPr>
                <w:rFonts w:ascii="仿宋_GB2312" w:hAnsi="仿宋" w:eastAsia="仿宋_GB2312" w:cs="Arial"/>
                <w:sz w:val="24"/>
                <w:szCs w:val="24"/>
              </w:rPr>
              <w:t>BIM模型及应用成果，完成数据与BIM平台对接，满足协同管理的工作要求，</w:t>
            </w:r>
            <w:r>
              <w:rPr>
                <w:rFonts w:hint="eastAsia" w:ascii="仿宋_GB2312" w:hAnsi="仿宋" w:eastAsia="仿宋_GB2312" w:cs="Arial"/>
                <w:kern w:val="0"/>
                <w:sz w:val="24"/>
                <w:szCs w:val="24"/>
              </w:rPr>
              <w:t>经甲方相关部门或甲方委托的第三方</w:t>
            </w:r>
            <w:r>
              <w:rPr>
                <w:rFonts w:ascii="仿宋_GB2312" w:hAnsi="仿宋" w:eastAsia="仿宋_GB2312" w:cs="Arial"/>
                <w:kern w:val="0"/>
                <w:sz w:val="24"/>
                <w:szCs w:val="24"/>
              </w:rPr>
              <w:t>BIM顾问确认</w:t>
            </w:r>
            <w:r>
              <w:rPr>
                <w:rFonts w:hint="eastAsia" w:ascii="仿宋_GB2312" w:hAnsi="仿宋" w:eastAsia="仿宋_GB2312" w:cs="Arial"/>
                <w:sz w:val="24"/>
                <w:szCs w:val="24"/>
              </w:rPr>
              <w:t>。</w:t>
            </w:r>
          </w:p>
        </w:tc>
        <w:tc>
          <w:tcPr>
            <w:tcW w:w="2617"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方案设计阶段</w:t>
            </w:r>
            <w:r>
              <w:rPr>
                <w:rFonts w:ascii="仿宋_GB2312" w:hAnsi="仿宋" w:eastAsia="仿宋_GB2312" w:cs="Arial"/>
                <w:kern w:val="0"/>
                <w:sz w:val="24"/>
                <w:szCs w:val="24"/>
              </w:rPr>
              <w:t>BIM模型</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BIM应用报告及对应成果材料等</w:t>
            </w:r>
          </w:p>
        </w:tc>
        <w:tc>
          <w:tcPr>
            <w:tcW w:w="151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合同签订后2周内</w:t>
            </w:r>
          </w:p>
        </w:tc>
        <w:tc>
          <w:tcPr>
            <w:tcW w:w="100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63"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初步设计</w:t>
            </w:r>
          </w:p>
        </w:tc>
        <w:tc>
          <w:tcPr>
            <w:tcW w:w="2504" w:type="dxa"/>
            <w:vAlign w:val="center"/>
          </w:tcPr>
          <w:p>
            <w:pPr>
              <w:widowControl/>
              <w:wordWrap w:val="0"/>
              <w:topLinePunct/>
              <w:adjustRightInd w:val="0"/>
              <w:snapToGrid w:val="0"/>
              <w:spacing w:after="156" w:afterLines="50"/>
              <w:jc w:val="left"/>
              <w:rPr>
                <w:rFonts w:ascii="仿宋_GB2312" w:hAnsi="仿宋" w:eastAsia="仿宋_GB2312" w:cs="Arial"/>
                <w:kern w:val="0"/>
                <w:sz w:val="24"/>
                <w:szCs w:val="24"/>
              </w:rPr>
            </w:pPr>
            <w:r>
              <w:rPr>
                <w:rFonts w:hint="eastAsia" w:ascii="仿宋_GB2312" w:hAnsi="仿宋" w:eastAsia="仿宋_GB2312" w:cs="Arial"/>
                <w:sz w:val="24"/>
                <w:szCs w:val="24"/>
              </w:rPr>
              <w:t>提交本项目初步设计阶段</w:t>
            </w:r>
            <w:r>
              <w:rPr>
                <w:rFonts w:ascii="仿宋_GB2312" w:hAnsi="仿宋" w:eastAsia="仿宋_GB2312" w:cs="Arial"/>
                <w:sz w:val="24"/>
                <w:szCs w:val="24"/>
              </w:rPr>
              <w:t>BIM模型及应用成果，完成数据与BIM平台对接，满足协同管理的工作要求，</w:t>
            </w:r>
            <w:r>
              <w:rPr>
                <w:rFonts w:hint="eastAsia" w:ascii="仿宋_GB2312" w:hAnsi="仿宋" w:eastAsia="仿宋_GB2312" w:cs="Arial"/>
                <w:kern w:val="0"/>
                <w:sz w:val="24"/>
                <w:szCs w:val="24"/>
              </w:rPr>
              <w:t>经甲方相关部门或甲方委托的第三方</w:t>
            </w:r>
            <w:r>
              <w:rPr>
                <w:rFonts w:ascii="仿宋_GB2312" w:hAnsi="仿宋" w:eastAsia="仿宋_GB2312" w:cs="Arial"/>
                <w:kern w:val="0"/>
                <w:sz w:val="24"/>
                <w:szCs w:val="24"/>
              </w:rPr>
              <w:t>BIM顾问确认</w:t>
            </w:r>
            <w:r>
              <w:rPr>
                <w:rFonts w:hint="eastAsia" w:ascii="仿宋_GB2312" w:hAnsi="仿宋" w:eastAsia="仿宋_GB2312" w:cs="Arial"/>
                <w:sz w:val="24"/>
                <w:szCs w:val="24"/>
              </w:rPr>
              <w:t>。</w:t>
            </w:r>
          </w:p>
        </w:tc>
        <w:tc>
          <w:tcPr>
            <w:tcW w:w="2617"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初步设计阶段</w:t>
            </w:r>
            <w:r>
              <w:rPr>
                <w:rFonts w:ascii="仿宋_GB2312" w:hAnsi="仿宋" w:eastAsia="仿宋_GB2312" w:cs="Arial"/>
                <w:kern w:val="0"/>
                <w:sz w:val="24"/>
                <w:szCs w:val="24"/>
              </w:rPr>
              <w:t>BIM模型</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模型工程量与清单量对比分析，设计概算工程量取</w:t>
            </w:r>
            <w:r>
              <w:rPr>
                <w:rFonts w:ascii="仿宋_GB2312" w:hAnsi="仿宋" w:eastAsia="仿宋_GB2312" w:cs="Arial"/>
                <w:kern w:val="0"/>
                <w:sz w:val="24"/>
                <w:szCs w:val="24"/>
              </w:rPr>
              <w:t>min{模型量，清单量}</w:t>
            </w:r>
          </w:p>
          <w:p>
            <w:pPr>
              <w:widowControl/>
              <w:wordWrap w:val="0"/>
              <w:topLinePunct/>
              <w:adjustRightInd w:val="0"/>
              <w:snapToGrid w:val="0"/>
              <w:spacing w:after="156" w:afterLines="50"/>
              <w:jc w:val="center"/>
              <w:rPr>
                <w:rFonts w:ascii="仿宋_GB2312" w:hAnsi="仿宋" w:eastAsia="仿宋_GB2312" w:cs="Arial"/>
                <w:sz w:val="24"/>
                <w:szCs w:val="24"/>
              </w:rPr>
            </w:pPr>
            <w:r>
              <w:rPr>
                <w:rFonts w:ascii="仿宋_GB2312" w:hAnsi="仿宋" w:eastAsia="仿宋_GB2312" w:cs="Arial"/>
                <w:kern w:val="0"/>
                <w:sz w:val="24"/>
                <w:szCs w:val="24"/>
              </w:rPr>
              <w:t>BIM应用报告及对应成果材料等</w:t>
            </w:r>
          </w:p>
        </w:tc>
        <w:tc>
          <w:tcPr>
            <w:tcW w:w="1512" w:type="dxa"/>
            <w:vAlign w:val="center"/>
          </w:tcPr>
          <w:p>
            <w:pPr>
              <w:widowControl/>
              <w:wordWrap w:val="0"/>
              <w:topLinePunct/>
              <w:adjustRightInd w:val="0"/>
              <w:snapToGrid w:val="0"/>
              <w:spacing w:after="156" w:afterLines="50"/>
              <w:jc w:val="left"/>
              <w:rPr>
                <w:rFonts w:ascii="仿宋_GB2312" w:hAnsi="仿宋" w:eastAsia="仿宋_GB2312" w:cs="Arial"/>
                <w:sz w:val="24"/>
                <w:szCs w:val="24"/>
              </w:rPr>
            </w:pPr>
            <w:r>
              <w:rPr>
                <w:rFonts w:hint="eastAsia" w:ascii="仿宋_GB2312" w:hAnsi="仿宋" w:eastAsia="仿宋_GB2312" w:cs="Arial"/>
                <w:kern w:val="0"/>
                <w:sz w:val="24"/>
                <w:szCs w:val="24"/>
              </w:rPr>
              <w:t>与初步设计同步</w:t>
            </w:r>
          </w:p>
        </w:tc>
        <w:tc>
          <w:tcPr>
            <w:tcW w:w="100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463" w:type="dxa"/>
            <w:vAlign w:val="center"/>
          </w:tcPr>
          <w:p>
            <w:pPr>
              <w:widowControl/>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施工图设计</w:t>
            </w:r>
          </w:p>
        </w:tc>
        <w:tc>
          <w:tcPr>
            <w:tcW w:w="2504"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提交本项目建筑、结构专业施工图设计阶段</w:t>
            </w:r>
            <w:r>
              <w:rPr>
                <w:rFonts w:ascii="仿宋_GB2312" w:hAnsi="仿宋" w:eastAsia="仿宋_GB2312" w:cs="Arial"/>
                <w:kern w:val="0"/>
                <w:sz w:val="24"/>
                <w:szCs w:val="24"/>
              </w:rPr>
              <w:t>BIM</w:t>
            </w:r>
            <w:r>
              <w:rPr>
                <w:rFonts w:hint="eastAsia" w:ascii="仿宋_GB2312" w:hAnsi="仿宋" w:eastAsia="仿宋_GB2312" w:cs="Arial"/>
                <w:kern w:val="0"/>
                <w:sz w:val="24"/>
                <w:szCs w:val="24"/>
              </w:rPr>
              <w:t>模型及应用成果，完成数据与</w:t>
            </w:r>
            <w:r>
              <w:rPr>
                <w:rFonts w:ascii="仿宋_GB2312" w:hAnsi="仿宋" w:eastAsia="仿宋_GB2312" w:cs="Arial"/>
                <w:kern w:val="0"/>
                <w:sz w:val="24"/>
                <w:szCs w:val="24"/>
              </w:rPr>
              <w:t>BIM平台对接，满足协同管理的工作要求，经甲方相关部门或甲方委托的第三方BIM顾问确认。</w:t>
            </w:r>
          </w:p>
        </w:tc>
        <w:tc>
          <w:tcPr>
            <w:tcW w:w="2617"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建筑、结构模型</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模型工程量与清单量对比分析，施工图预算工程量取</w:t>
            </w:r>
            <w:r>
              <w:rPr>
                <w:rFonts w:ascii="仿宋_GB2312" w:hAnsi="仿宋" w:eastAsia="仿宋_GB2312" w:cs="Arial"/>
                <w:kern w:val="0"/>
                <w:sz w:val="24"/>
                <w:szCs w:val="24"/>
              </w:rPr>
              <w:t>min{模型量，清单量}</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BIM应用报告及对应成果材料等</w:t>
            </w:r>
          </w:p>
        </w:tc>
        <w:tc>
          <w:tcPr>
            <w:tcW w:w="151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与建筑、结构施工图设计同步</w:t>
            </w:r>
          </w:p>
        </w:tc>
        <w:tc>
          <w:tcPr>
            <w:tcW w:w="100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1463"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施工图设计</w:t>
            </w:r>
          </w:p>
        </w:tc>
        <w:tc>
          <w:tcPr>
            <w:tcW w:w="2504"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提交本项目机电、装饰等其他专业施工图设计阶段</w:t>
            </w:r>
            <w:r>
              <w:rPr>
                <w:rFonts w:ascii="仿宋_GB2312" w:hAnsi="仿宋" w:eastAsia="仿宋_GB2312" w:cs="Arial"/>
                <w:kern w:val="0"/>
                <w:sz w:val="24"/>
                <w:szCs w:val="24"/>
              </w:rPr>
              <w:t>BIM模型及应用成果，完成数据与BIM平台对接，满足协同管理的工作要求，经甲方相关部门或甲方委托的第三方BIM顾问确认。</w:t>
            </w:r>
          </w:p>
        </w:tc>
        <w:tc>
          <w:tcPr>
            <w:tcW w:w="2617" w:type="dxa"/>
            <w:vAlign w:val="center"/>
          </w:tcPr>
          <w:p>
            <w:pPr>
              <w:widowControl/>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机电、装饰等模型</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模型工程量与清单量对比分析，施工图预算工程量取</w:t>
            </w:r>
            <w:r>
              <w:rPr>
                <w:rFonts w:ascii="仿宋_GB2312" w:hAnsi="仿宋" w:eastAsia="仿宋_GB2312" w:cs="Arial"/>
                <w:kern w:val="0"/>
                <w:sz w:val="24"/>
                <w:szCs w:val="24"/>
              </w:rPr>
              <w:t>min{模型量，清单量}</w:t>
            </w:r>
          </w:p>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BIM应用报告及对应成果材料等</w:t>
            </w:r>
          </w:p>
        </w:tc>
        <w:tc>
          <w:tcPr>
            <w:tcW w:w="151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hint="eastAsia" w:ascii="仿宋_GB2312" w:hAnsi="仿宋" w:eastAsia="仿宋_GB2312" w:cs="Arial"/>
                <w:kern w:val="0"/>
                <w:sz w:val="24"/>
                <w:szCs w:val="24"/>
              </w:rPr>
              <w:t>与机电、装饰等其他专业施工图设计同步</w:t>
            </w:r>
          </w:p>
        </w:tc>
        <w:tc>
          <w:tcPr>
            <w:tcW w:w="1002" w:type="dxa"/>
            <w:vAlign w:val="center"/>
          </w:tcPr>
          <w:p>
            <w:pPr>
              <w:widowControl/>
              <w:wordWrap w:val="0"/>
              <w:topLinePunct/>
              <w:adjustRightInd w:val="0"/>
              <w:snapToGrid w:val="0"/>
              <w:spacing w:after="156" w:afterLines="50"/>
              <w:jc w:val="center"/>
              <w:rPr>
                <w:rFonts w:ascii="仿宋_GB2312" w:hAnsi="仿宋" w:eastAsia="仿宋_GB2312" w:cs="Arial"/>
                <w:kern w:val="0"/>
                <w:sz w:val="24"/>
                <w:szCs w:val="24"/>
              </w:rPr>
            </w:pPr>
            <w:r>
              <w:rPr>
                <w:rFonts w:ascii="仿宋_GB2312" w:hAnsi="仿宋" w:eastAsia="仿宋_GB2312" w:cs="Arial"/>
                <w:kern w:val="0"/>
                <w:sz w:val="24"/>
                <w:szCs w:val="24"/>
              </w:rPr>
              <w:t>40%</w:t>
            </w:r>
          </w:p>
        </w:tc>
      </w:tr>
    </w:tbl>
    <w:p>
      <w:pPr>
        <w:pStyle w:val="359"/>
        <w:ind w:firstLine="482" w:firstLineChars="200"/>
        <w:rPr>
          <w:rFonts w:hint="eastAsia" w:asciiTheme="minorEastAsia" w:hAnsiTheme="minorEastAsia" w:eastAsiaTheme="minorEastAsia"/>
          <w:bCs/>
          <w:color w:val="auto"/>
          <w:highlight w:val="none"/>
          <w:u w:val="none"/>
          <w:lang w:eastAsia="zh-CN"/>
        </w:rPr>
      </w:pPr>
      <w:bookmarkStart w:id="472" w:name="_GoBack"/>
      <w:r>
        <w:rPr>
          <w:rFonts w:hint="eastAsia" w:asciiTheme="minorEastAsia" w:hAnsiTheme="minorEastAsia" w:eastAsiaTheme="minorEastAsia"/>
          <w:b/>
          <w:color w:val="auto"/>
          <w:kern w:val="2"/>
          <w:sz w:val="24"/>
          <w:szCs w:val="24"/>
          <w:highlight w:val="none"/>
          <w:u w:val="none"/>
          <w:lang w:val="en-US" w:eastAsia="zh-CN"/>
        </w:rPr>
        <w:t>备注：</w:t>
      </w:r>
      <w:r>
        <w:rPr>
          <w:rFonts w:ascii="宋体" w:hAnsi="宋体" w:cs="宋体"/>
          <w:spacing w:val="4"/>
          <w:szCs w:val="21"/>
          <w:u w:val="none"/>
        </w:rPr>
        <w:t>BIM</w:t>
      </w:r>
      <w:r>
        <w:rPr>
          <w:rFonts w:hint="eastAsia" w:ascii="宋体" w:hAnsi="宋体" w:cs="宋体"/>
          <w:spacing w:val="4"/>
          <w:szCs w:val="21"/>
          <w:u w:val="none"/>
        </w:rPr>
        <w:t>技术费用</w:t>
      </w:r>
      <w:r>
        <w:rPr>
          <w:rFonts w:hint="eastAsia" w:asciiTheme="minorEastAsia" w:hAnsiTheme="minorEastAsia" w:eastAsiaTheme="minorEastAsia"/>
          <w:color w:val="auto"/>
          <w:sz w:val="24"/>
          <w:szCs w:val="24"/>
          <w:highlight w:val="none"/>
          <w:u w:val="none"/>
        </w:rPr>
        <w:t>计费方式为总价包干</w:t>
      </w:r>
      <w:r>
        <w:rPr>
          <w:rFonts w:hint="eastAsia" w:asciiTheme="minorEastAsia" w:hAnsiTheme="minorEastAsia" w:eastAsiaTheme="minorEastAsia"/>
          <w:color w:val="auto"/>
          <w:sz w:val="24"/>
          <w:szCs w:val="24"/>
          <w:highlight w:val="none"/>
          <w:u w:val="none"/>
          <w:lang w:eastAsia="zh-CN"/>
        </w:rPr>
        <w:t>。</w:t>
      </w:r>
    </w:p>
    <w:bookmarkEnd w:id="472"/>
    <w:p>
      <w:pPr>
        <w:pStyle w:val="359"/>
        <w:ind w:firstLine="482"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竣工图编制费付款，编制完成并经发包人审核通过后支付。</w:t>
      </w:r>
    </w:p>
    <w:p>
      <w:pPr>
        <w:pStyle w:val="359"/>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说明：</w:t>
      </w:r>
    </w:p>
    <w:p>
      <w:pPr>
        <w:spacing w:line="360" w:lineRule="auto"/>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1发包人支付的设计费中包含了设计人履行合同所需的所有支出，设计人每次办理款项申请时须开据发票（税金由设计人自理），并按发包人的要求提供进度款申请资料。</w:t>
      </w:r>
    </w:p>
    <w:p>
      <w:pPr>
        <w:spacing w:line="360" w:lineRule="auto"/>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2设计费结算以广东省财政厅审定为准。</w:t>
      </w:r>
    </w:p>
    <w:p>
      <w:pPr>
        <w:spacing w:line="360" w:lineRule="auto"/>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发包人付给设计人的款项为设计人与本项目有关的唯一报酬，设计人在与本项目有关的活动中，或在履行合同义务时，不应为私利而接受佣金、回扣或类似费用，一经发现该部分款项从发包人支付给设计人的费用中扣减。</w:t>
      </w:r>
    </w:p>
    <w:p>
      <w:pPr>
        <w:spacing w:line="360" w:lineRule="auto"/>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上述所有的支付时间不包含政府部门审批时间，设计人已清楚明白本项目工程款的拨付程序，并理解因政府部门审核请款手续对时间等方面的影响与发包人无关，故非发包人原因造成的工程款支付拖延，不得向发包人要求计付拖延工程款期间的利息及因此导致的其他损失。设计人应委派专人负责跟进报酬支付呈批过程的相关事务。</w:t>
      </w:r>
    </w:p>
    <w:p>
      <w:pPr>
        <w:spacing w:line="360" w:lineRule="auto"/>
        <w:ind w:firstLine="424" w:firstLineChars="177"/>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5本项目如发生因为规划或其他政策因素导致的部分内容不实施或延期实施，已实施部分按完成工作量计算；在服务期内需要延期的，不增加延期设计费及勘察费。</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w:t>
      </w:r>
      <w:r>
        <w:rPr>
          <w:rFonts w:hint="eastAsia" w:asciiTheme="minorEastAsia" w:hAnsiTheme="minorEastAsia" w:eastAsiaTheme="minorEastAsia"/>
          <w:color w:val="auto"/>
          <w:sz w:val="24"/>
          <w:highlight w:val="none"/>
        </w:rPr>
        <w:t>若设计过程中发包人要求设计人员一同前往外地考察，承包人应予以配合，考察费用按本合同所列设计费的5%列支，如有结余则归承包人所有。</w:t>
      </w:r>
    </w:p>
    <w:p>
      <w:pPr>
        <w:pStyle w:val="359"/>
        <w:rPr>
          <w:rFonts w:asciiTheme="minorEastAsia" w:hAnsiTheme="minorEastAsia" w:eastAsiaTheme="minorEastAsia"/>
          <w:bCs/>
          <w:color w:val="auto"/>
          <w:highlight w:val="none"/>
        </w:rPr>
      </w:pPr>
    </w:p>
    <w:p>
      <w:pPr>
        <w:spacing w:line="360" w:lineRule="auto"/>
        <w:ind w:firstLine="424" w:firstLineChars="177"/>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szCs w:val="24"/>
          <w:highlight w:val="none"/>
        </w:rPr>
        <w:t>10.5</w:t>
      </w:r>
      <w:r>
        <w:rPr>
          <w:rFonts w:hint="eastAsia" w:asciiTheme="minorEastAsia" w:hAnsiTheme="minorEastAsia" w:eastAsiaTheme="minorEastAsia"/>
          <w:b/>
          <w:color w:val="auto"/>
          <w:sz w:val="24"/>
          <w:szCs w:val="24"/>
          <w:highlight w:val="none"/>
        </w:rPr>
        <w:t>合同价款的结算与支付</w:t>
      </w:r>
    </w:p>
    <w:p>
      <w:pPr>
        <w:spacing w:line="360" w:lineRule="auto"/>
        <w:ind w:firstLine="424" w:firstLineChars="177"/>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10.5.1</w:t>
      </w:r>
      <w:r>
        <w:rPr>
          <w:rFonts w:hint="eastAsia" w:asciiTheme="minorEastAsia" w:hAnsiTheme="minorEastAsia" w:eastAsiaTheme="minorEastAsia"/>
          <w:color w:val="auto"/>
          <w:sz w:val="24"/>
          <w:szCs w:val="24"/>
          <w:highlight w:val="none"/>
          <w:u w:val="single"/>
        </w:rPr>
        <w:t>工程设计费计费方式为总价包干，设计费已包含了完成本项目设计工作内容的全部费用，包含并不限于后续项目变更的设计工作量，项目概算内产生的变更调整等均不再另行增加设计费。设计费最终结算价须经省政府财政部门审核。</w:t>
      </w:r>
    </w:p>
    <w:p>
      <w:pPr>
        <w:spacing w:before="120" w:after="120" w:line="360" w:lineRule="auto"/>
        <w:ind w:firstLine="426" w:firstLineChars="177"/>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11. 工程设计变更与索赔</w:t>
      </w:r>
    </w:p>
    <w:p>
      <w:pPr>
        <w:spacing w:line="360" w:lineRule="auto"/>
        <w:ind w:firstLine="424" w:firstLineChars="177"/>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11.5 设计人应于认为有理由提出增加合同价款或延长设计周期的要求事项发生后</w:t>
      </w:r>
      <w:r>
        <w:rPr>
          <w:rFonts w:hint="eastAsia" w:asciiTheme="minorEastAsia" w:hAnsiTheme="minorEastAsia" w:eastAsiaTheme="minorEastAsia"/>
          <w:color w:val="auto"/>
          <w:kern w:val="0"/>
          <w:sz w:val="24"/>
          <w:szCs w:val="24"/>
          <w:highlight w:val="none"/>
          <w:u w:val="single"/>
        </w:rPr>
        <w:t xml:space="preserve">  5  </w:t>
      </w:r>
      <w:r>
        <w:rPr>
          <w:rFonts w:hint="eastAsia" w:asciiTheme="minorEastAsia" w:hAnsiTheme="minorEastAsia" w:eastAsiaTheme="minorEastAsia"/>
          <w:color w:val="auto"/>
          <w:kern w:val="0"/>
          <w:sz w:val="24"/>
          <w:szCs w:val="24"/>
          <w:highlight w:val="none"/>
        </w:rPr>
        <w:t>个日历天内书面通知发包人。</w:t>
      </w:r>
    </w:p>
    <w:p>
      <w:pPr>
        <w:spacing w:line="360" w:lineRule="auto"/>
        <w:ind w:firstLine="424" w:firstLineChars="177"/>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设计人应在该事项发生后</w:t>
      </w:r>
      <w:r>
        <w:rPr>
          <w:rFonts w:hint="eastAsia" w:asciiTheme="minorEastAsia" w:hAnsiTheme="minorEastAsia" w:eastAsiaTheme="minorEastAsia"/>
          <w:color w:val="auto"/>
          <w:kern w:val="0"/>
          <w:sz w:val="24"/>
          <w:szCs w:val="24"/>
          <w:highlight w:val="none"/>
          <w:u w:val="single"/>
        </w:rPr>
        <w:t xml:space="preserve">  5  </w:t>
      </w:r>
      <w:r>
        <w:rPr>
          <w:rFonts w:hint="eastAsia" w:asciiTheme="minorEastAsia" w:hAnsiTheme="minorEastAsia" w:eastAsiaTheme="minorEastAsia"/>
          <w:color w:val="auto"/>
          <w:kern w:val="0"/>
          <w:sz w:val="24"/>
          <w:szCs w:val="24"/>
          <w:highlight w:val="none"/>
        </w:rPr>
        <w:t>个日历天内向发包人提供证明设计人要求的书面声明。</w:t>
      </w:r>
    </w:p>
    <w:p>
      <w:pPr>
        <w:spacing w:line="360" w:lineRule="auto"/>
        <w:ind w:firstLine="424" w:firstLineChars="177"/>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发包人应在接到设计人书面声明后的</w:t>
      </w:r>
      <w:r>
        <w:rPr>
          <w:rFonts w:hint="eastAsia" w:asciiTheme="minorEastAsia" w:hAnsiTheme="minorEastAsia" w:eastAsiaTheme="minorEastAsia"/>
          <w:color w:val="auto"/>
          <w:kern w:val="0"/>
          <w:sz w:val="24"/>
          <w:szCs w:val="24"/>
          <w:highlight w:val="none"/>
          <w:u w:val="single"/>
        </w:rPr>
        <w:t xml:space="preserve">  5  </w:t>
      </w:r>
      <w:r>
        <w:rPr>
          <w:rFonts w:hint="eastAsia" w:asciiTheme="minorEastAsia" w:hAnsiTheme="minorEastAsia" w:eastAsiaTheme="minorEastAsia"/>
          <w:color w:val="auto"/>
          <w:kern w:val="0"/>
          <w:sz w:val="24"/>
          <w:szCs w:val="24"/>
          <w:highlight w:val="none"/>
        </w:rPr>
        <w:t>个日历天内，予以书面答复。</w:t>
      </w:r>
    </w:p>
    <w:p>
      <w:pPr>
        <w:spacing w:line="360" w:lineRule="auto"/>
        <w:ind w:firstLine="424" w:firstLineChars="177"/>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11.6</w:t>
      </w:r>
      <w:r>
        <w:rPr>
          <w:rFonts w:hint="eastAsia" w:asciiTheme="minorEastAsia" w:hAnsiTheme="minorEastAsia" w:eastAsiaTheme="minorEastAsia"/>
          <w:color w:val="auto"/>
          <w:sz w:val="24"/>
          <w:szCs w:val="24"/>
          <w:highlight w:val="none"/>
          <w:u w:val="single"/>
        </w:rPr>
        <w:t>发包人</w:t>
      </w:r>
      <w:r>
        <w:rPr>
          <w:rFonts w:hint="eastAsia" w:asciiTheme="minorEastAsia" w:hAnsiTheme="minorEastAsia" w:eastAsiaTheme="minorEastAsia"/>
          <w:color w:val="auto"/>
          <w:kern w:val="0"/>
          <w:sz w:val="24"/>
          <w:szCs w:val="24"/>
          <w:highlight w:val="none"/>
        </w:rPr>
        <w:t>索赔</w:t>
      </w:r>
    </w:p>
    <w:p>
      <w:pPr>
        <w:spacing w:line="360" w:lineRule="auto"/>
        <w:ind w:firstLine="424" w:firstLineChars="177"/>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11.6.1设计未能按合同约定履行自己的各项义务或发生错误，发包人按如下约定向设计人索赔：</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1）发包人将自己的索赔意向书面通知设计人，并要求设计人在限期内纠正自己的违约行为，否则，发包人将考虑启用履约保函。</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2）限期届满，设计人没有采取纠正行为或者纠正行为不能使发包人满意的，发包人将索赔意向书面通知约定的保函出函银行。</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3）发包人向银行发出书面索赔意向七天内，设计人依然没有用实际行动纠正自己的违约行为或者纠正行为不能使发包人满意或者纠正行为无法弥补发包人的损失，则发包人直接向银行发出正式书面索赔通知。</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4）如果通过向银行索赔的方式依然不能完全弥补发包人的损失，则发包人有权在应支付给设计人的勘察、设计费中直接扣取。</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5）如果通过向银行索赔以及直接扣取勘察、设计费等方式依然不能完全弥补发包人损失的，设计人必须在发包人规定的时间内以现金形式支付剩余索赔额。</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11.6.2在任何索赔期间，不论索赔是否有据，均不能免除设计人按合同约定应履行的合同义务。设计人不得以此为借口，拒不履行或拖延合同的履行，否则发包人有权终止合同并要求设计人赔偿由此而给发包人造成的全部损失。</w:t>
      </w:r>
    </w:p>
    <w:p>
      <w:pPr>
        <w:spacing w:before="120" w:after="120"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 专业责任与保险</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12.2 设计人</w:t>
      </w:r>
      <w:r>
        <w:rPr>
          <w:rFonts w:hint="eastAsia" w:asciiTheme="minorEastAsia" w:hAnsiTheme="minorEastAsia" w:eastAsiaTheme="minorEastAsia"/>
          <w:color w:val="auto"/>
          <w:sz w:val="24"/>
          <w:szCs w:val="24"/>
          <w:highlight w:val="none"/>
          <w:u w:val="single"/>
        </w:rPr>
        <w:t xml:space="preserve"> 需   </w:t>
      </w:r>
      <w:r>
        <w:rPr>
          <w:rFonts w:hint="eastAsia" w:asciiTheme="minorEastAsia" w:hAnsiTheme="minorEastAsia" w:eastAsiaTheme="minorEastAsia"/>
          <w:color w:val="auto"/>
          <w:sz w:val="24"/>
          <w:szCs w:val="24"/>
          <w:highlight w:val="none"/>
        </w:rPr>
        <w:t>（需/不需）有发包人认可的工程设计责任保险。</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13. 知识产权</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13.1 关于发包人提供给设计人的图纸、发包人为实施工程自行编制或委托编制的技术规格以及反映发包人关于合同要求或其他类似性质的文件的著作权的归属：</w:t>
      </w:r>
      <w:r>
        <w:rPr>
          <w:rFonts w:hint="eastAsia" w:asciiTheme="minorEastAsia" w:hAnsiTheme="minorEastAsia" w:eastAsiaTheme="minorEastAsia"/>
          <w:color w:val="auto"/>
          <w:sz w:val="24"/>
          <w:szCs w:val="24"/>
          <w:highlight w:val="none"/>
          <w:u w:val="single"/>
        </w:rPr>
        <w:t xml:space="preserve">归发包人所有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关于发包人提供的上述文件的使用限制的要求：</w:t>
      </w:r>
      <w:r>
        <w:rPr>
          <w:rFonts w:hint="eastAsia" w:asciiTheme="minorEastAsia" w:hAnsiTheme="minorEastAsia" w:eastAsiaTheme="minorEastAsia"/>
          <w:color w:val="auto"/>
          <w:sz w:val="24"/>
          <w:szCs w:val="24"/>
          <w:highlight w:val="none"/>
          <w:u w:val="single"/>
        </w:rPr>
        <w:t xml:space="preserve"> 设计人仅可以在实施项目时使用，合同履行完成后，设计人不再拥有使用上述文件的权利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13.2 关于设计人为实施工程所编制文件的著作权的归属：</w:t>
      </w:r>
      <w:r>
        <w:rPr>
          <w:rFonts w:hint="eastAsia" w:asciiTheme="minorEastAsia" w:hAnsiTheme="minorEastAsia" w:eastAsiaTheme="minorEastAsia"/>
          <w:color w:val="auto"/>
          <w:sz w:val="24"/>
          <w:szCs w:val="24"/>
          <w:highlight w:val="none"/>
          <w:u w:val="single"/>
        </w:rPr>
        <w:t>知识产权归发包人和设计人共有，其中设计署名权归设计人所有；设计人可在展览或书刊中进行展示、介绍及讨论其设计模型、外观图片、装饰效果图，但不得享有知识产权中的其他权利。设计人承诺自本合同签订之日起，为本项目所做的全部工作的成果，包括初步设计（含方案优化）、施工图设计及其他设计文件、资料等不再用于其他任何项目的设计，否则发包人有权向设计人追究相关责任。发包人在出版作品的书刊或展览时，如有需要表明设计者，引用上述署名格式。发包人全部设计文件、资料等的完全使用权，并在本合同执行完毕后继续拥有合法使用以上设计文件、资料等的权利</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关于设计人提供的上述文件的使用限制的要求：</w:t>
      </w:r>
      <w:r>
        <w:rPr>
          <w:rFonts w:hint="eastAsia" w:asciiTheme="minorEastAsia" w:hAnsiTheme="minorEastAsia" w:eastAsiaTheme="minorEastAsia"/>
          <w:color w:val="auto"/>
          <w:sz w:val="24"/>
          <w:szCs w:val="24"/>
          <w:highlight w:val="none"/>
          <w:u w:val="single"/>
        </w:rPr>
        <w:t xml:space="preserve">无  </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13.5 设计人在设计过程中所采用的专利、专有技术的使用费的承担方式：</w:t>
      </w:r>
      <w:r>
        <w:rPr>
          <w:rFonts w:hint="eastAsia" w:asciiTheme="minorEastAsia" w:hAnsiTheme="minorEastAsia" w:eastAsiaTheme="minorEastAsia"/>
          <w:color w:val="auto"/>
          <w:sz w:val="24"/>
          <w:szCs w:val="24"/>
          <w:highlight w:val="none"/>
          <w:u w:val="single"/>
        </w:rPr>
        <w:t xml:space="preserve">由设计人自行承担   </w:t>
      </w:r>
      <w:r>
        <w:rPr>
          <w:rFonts w:hint="eastAsia" w:asciiTheme="minorEastAsia" w:hAnsiTheme="minorEastAsia" w:eastAsiaTheme="minorEastAsia"/>
          <w:color w:val="auto"/>
          <w:kern w:val="0"/>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13.6 </w:t>
      </w:r>
      <w:r>
        <w:rPr>
          <w:rFonts w:hint="eastAsia" w:asciiTheme="minorEastAsia" w:hAnsiTheme="minorEastAsia" w:eastAsiaTheme="minorEastAsia"/>
          <w:color w:val="auto"/>
          <w:sz w:val="24"/>
          <w:szCs w:val="24"/>
          <w:highlight w:val="none"/>
          <w:u w:val="single"/>
        </w:rPr>
        <w:t>设计人应保护发包人的知识产权，不得向第三人泄漏、转让发包人提交的产品图纸等技术经济资料。如发生以上情况并给发包人造成经济损失，设计人应负法律责任，发包人有权向设计人索赔。</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14. 违约责任</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14.1 发包人违约责任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14.1.1 发包人支付设计人的违约金：</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1）发包人不按合同约定向政府部门办理进度款支付申请的，除应支付本合同约定的进度款外，还应按同期银行贷款利率给设计人利息（设计人未提供齐全进度款支付申请材料的情况除外）。</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 xml:space="preserve">2）发包人无正当理由不向政府部门办理设计人竣工结算款支付申请的，除应支付设计人竣工结算款外，还应按同期银行贷款利率给设计人计付拖欠款项期间的利息   </w:t>
      </w:r>
      <w:r>
        <w:rPr>
          <w:rFonts w:hint="eastAsia" w:asciiTheme="minorEastAsia" w:hAnsiTheme="minorEastAsia" w:eastAsiaTheme="minorEastAsia"/>
          <w:color w:val="auto"/>
          <w:sz w:val="24"/>
          <w:szCs w:val="24"/>
          <w:highlight w:val="none"/>
        </w:rPr>
        <w:t>。</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14.2 设计人违约责任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14.1.1</w:t>
      </w:r>
      <w:r>
        <w:rPr>
          <w:rFonts w:hint="eastAsia" w:asciiTheme="minorEastAsia" w:hAnsiTheme="minorEastAsia" w:eastAsiaTheme="minorEastAsia"/>
          <w:color w:val="auto"/>
          <w:sz w:val="24"/>
          <w:szCs w:val="24"/>
          <w:highlight w:val="none"/>
          <w:u w:val="single"/>
        </w:rPr>
        <w:t>设计人违反本合同的约定，应当按约定向发包人承担相应的违约责任。设计人承担违约责任的形式包括：</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1）限期改正。设计人未履行或未按时履行或未按质履行义务时，必须在发包人限定的时间内履行义务。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2）一般违约责任。设计人被发包人要求按本合同约定承担一般违约责任时，必须向发包人交纳违约金人民币1万元/次。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3）严重违约责任。设计人被发包人要求按本合同约定承担严重违约责任时，必须向发包人交纳违约金人民币3万元/次。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部分解除合同。发包人向设计人发出部分解除合同的通知后，本合同部分解除即生效，设计人必须在三天内停止被解除部分合同的工作，五天内配合发包人完成现场工作和有关资料的交接，所交接资料必须完整。设计人无特殊原因未在规定期限内完成交接和离场，或交接资料不完整的，发包人有权视情况全部解除合同；因设计人拒交或延误交接现场工作和有关资料而引致发包人工期延误及其他方面的损失，发包人有权拒绝支付本合同价款并要求设计人赔偿实际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解除合同。发包人向设计人发出解除合同的通知后，本合同即解除，设计人必须在三天内停止全部工作，五天内配合发包人完成现场工作和有关资料的交接，并于完成交接工作当天内离场。设计人应保证所移交的资料齐全完整，设计人无特殊原因未在规定期限内完成交接和离场或所移交的资料不完整的，引致发包人工期延误和其他方面的损失，发包人有权拒绝支付本合同价款并要求设计人赔偿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6）赔偿损失。因设计人违约或工作失误给发包人造成损失的，由设计人向发包人赔偿与违约有直接或间接因果关系的所有损失，赔偿金为实际损失的100％。但不超过发包人支付给设计人费用的2倍。</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14.1.2</w:t>
      </w:r>
      <w:r>
        <w:rPr>
          <w:rFonts w:hint="eastAsia" w:asciiTheme="minorEastAsia" w:hAnsiTheme="minorEastAsia" w:eastAsiaTheme="minorEastAsia"/>
          <w:color w:val="auto"/>
          <w:sz w:val="24"/>
          <w:szCs w:val="24"/>
          <w:highlight w:val="none"/>
          <w:u w:val="single"/>
        </w:rPr>
        <w:t>累计出现三次限期纠正责任，发包人有权追加设计人一次一般违约责任；累计出现三次一般违约责任，发包人有权追加设计人一次严重违约责任；累计三次严重违约责任，发包人有权单方面部分或全部解除合同。</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14.1.3</w:t>
      </w:r>
      <w:r>
        <w:rPr>
          <w:rFonts w:hint="eastAsia" w:asciiTheme="minorEastAsia" w:hAnsiTheme="minorEastAsia" w:eastAsiaTheme="minorEastAsia"/>
          <w:color w:val="auto"/>
          <w:sz w:val="24"/>
          <w:szCs w:val="24"/>
          <w:highlight w:val="none"/>
          <w:u w:val="single"/>
        </w:rPr>
        <w:t>本合同解除后，设计人已经完成的设计成果在发包人支付于工作量对应的设计费后，全部归发包人享有，发包人有权于其他设计人签订设计协议，其他设计人可以取代设计人在本合同中的地位，承接设计人的一切权利义务，有权在设计人已经完成设计成果的基础上继续设计，设计人不得有异议，其他设计人不必支付设计人任何报酬。</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14.1.4</w:t>
      </w:r>
      <w:r>
        <w:rPr>
          <w:rFonts w:hint="eastAsia" w:asciiTheme="minorEastAsia" w:hAnsiTheme="minorEastAsia" w:eastAsiaTheme="minorEastAsia"/>
          <w:color w:val="auto"/>
          <w:sz w:val="24"/>
          <w:szCs w:val="24"/>
          <w:highlight w:val="none"/>
          <w:u w:val="single"/>
        </w:rPr>
        <w:t>当发包人认为设计人无正当理由而不履行或没有充分履行其相关义务时，发包人有权书面通知设计人，指明设计人无履行的内容并要求设计人按如下约定承担违约责任：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1）设计管理方面的违约责任：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①设计人无故要求终止或解除合同，按严重违约处理，赔偿相当于约定的设计费总额两倍的损失给发包人，并承担由此造成的拖延工期的损失。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②设计人转包和私自分包设计任务，按严重违约处理。情节严重的，发包人有权单方面解除合同，赔偿相当于约定的设计费总额两倍的损失给发包人，并承担由此造成的拖延工期的损失。同时，发包人将扣除转包（分包）部分的全额设计费用，设计人应承担由此造成的工期、技术及其他一切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③设计人承诺主动支持发包人及设计咨询（监理）单位的工作，对发包人及设计咨询（监理）单位的指令和书面通知，若无正当理由又未提前报告、得到认可，而公开或变相拒不执行，第一次按一般违约处理；第二次以后，每违反一次按一次严重违约处理。同时，设计人还要承担由此造成的一切经济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④设计人没有按照合同的约定做好设计协调工作，发包人有权根据实际情况决定其承担违约责任的形式并要求其承担比原来计划多开支的费用，设计人不得提出任何异议。</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2）设计成果方面的违约责任：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①设计人由于自身原因造成逾期交付设计文件的处理：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A）一次性逾期2天以内的，给予书面通报批评并限期改正；一次性逾期3天以内（或累计达5天以内）的，记一次一般违约，并向发包人交纳违约金人民币1万元/次；一次性逾期5天以内（或累计达10天以内）的，记一次严重违约，并向发包人交纳违约金人民币3万元/次；一次性逾期10天以内（或累计达15天以内）的，发包人有权部分解除合同；一次性逾期超过10（或累计超过15天）的，发包人有权全部解除合同，设计人赔偿相当于约定的设计费总额两倍的损失给发包人，并赔偿由此造成发包人的一切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B）设计人未能按合同约定及工作计划完成“五图一书”、初步设计（含方案优化）、施工图设计，每逾期一天，需向发包人交纳违约金人民币1万元/天。设计人必须根据实际情况调整工作计划，并报发包人审批，如在后续工作中，设计人能按调整的计划完成，已赔偿金额可作为奖金返还给设计人。逾期超过30天发包人有权全部解除合同，设计人赔偿相当于约定的设计费总额两倍的损失给发包人，并赔偿由此造成发包人的一切损失。</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②因建设规划方案重大功能性调整造成逾期交付设计文件处理：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一次性逾期不超过20天（或累计达30天以内）的，发包人或设计咨询（监理）单位予以书面确认，但发包人不予支付赶工费，工期不得顺延；一次性逾期超过20天（或累计超过40天）的，设计人应优先采用追回工期的办法，赶工费用双方另行协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③设计人的设计质量不符合合同约定或设计文件出现遗漏或错误，按如下约定处理：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A)在设计过程中发现设计人的设计质量不符合合同约定或设计文件出现遗漏或错误的，给予限期改正，并按《设计错误分类》中</w:t>
      </w:r>
      <w:r>
        <w:rPr>
          <w:rFonts w:hint="eastAsia" w:cs="宋体" w:asciiTheme="minorEastAsia" w:hAnsiTheme="minorEastAsia" w:eastAsiaTheme="minorEastAsia"/>
          <w:color w:val="auto"/>
          <w:spacing w:val="1"/>
          <w:sz w:val="24"/>
          <w:szCs w:val="24"/>
          <w:highlight w:val="none"/>
          <w:u w:val="single"/>
        </w:rPr>
        <w:t>Ⅰ类</w:t>
      </w:r>
      <w:r>
        <w:rPr>
          <w:rFonts w:hint="eastAsia" w:cs="宋体" w:asciiTheme="minorEastAsia" w:hAnsiTheme="minorEastAsia" w:eastAsiaTheme="minorEastAsia"/>
          <w:color w:val="auto"/>
          <w:sz w:val="24"/>
          <w:szCs w:val="24"/>
          <w:highlight w:val="none"/>
          <w:u w:val="single"/>
        </w:rPr>
        <w:t>错误对应2次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Ⅱ</w:t>
      </w:r>
      <w:r>
        <w:rPr>
          <w:rFonts w:hint="eastAsia" w:cs="宋体" w:asciiTheme="minorEastAsia" w:hAnsiTheme="minorEastAsia" w:eastAsiaTheme="minorEastAsia"/>
          <w:color w:val="auto"/>
          <w:sz w:val="24"/>
          <w:szCs w:val="24"/>
          <w:highlight w:val="none"/>
          <w:u w:val="single"/>
        </w:rPr>
        <w:t>类错对应1次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Ⅲ类</w:t>
      </w:r>
      <w:r>
        <w:rPr>
          <w:rFonts w:hint="eastAsia" w:cs="宋体" w:asciiTheme="minorEastAsia" w:hAnsiTheme="minorEastAsia" w:eastAsiaTheme="minorEastAsia"/>
          <w:color w:val="auto"/>
          <w:sz w:val="24"/>
          <w:szCs w:val="24"/>
          <w:highlight w:val="none"/>
          <w:u w:val="single"/>
        </w:rPr>
        <w:t>错误对应2次一般</w:t>
      </w:r>
      <w:r>
        <w:rPr>
          <w:rFonts w:hint="eastAsia" w:asciiTheme="minorEastAsia" w:hAnsiTheme="minorEastAsia" w:eastAsiaTheme="minorEastAsia"/>
          <w:color w:val="auto"/>
          <w:sz w:val="24"/>
          <w:szCs w:val="24"/>
          <w:highlight w:val="none"/>
          <w:u w:val="single"/>
        </w:rPr>
        <w:t>违约责任，</w:t>
      </w:r>
      <w:r>
        <w:rPr>
          <w:rFonts w:hint="eastAsia" w:cs="宋体" w:asciiTheme="minorEastAsia" w:hAnsiTheme="minorEastAsia" w:eastAsiaTheme="minorEastAsia"/>
          <w:color w:val="auto"/>
          <w:spacing w:val="1"/>
          <w:sz w:val="24"/>
          <w:szCs w:val="24"/>
          <w:highlight w:val="none"/>
          <w:u w:val="single"/>
        </w:rPr>
        <w:t>Ⅳ类</w:t>
      </w:r>
      <w:r>
        <w:rPr>
          <w:rFonts w:hint="eastAsia" w:cs="宋体" w:asciiTheme="minorEastAsia" w:hAnsiTheme="minorEastAsia" w:eastAsiaTheme="minorEastAsia"/>
          <w:color w:val="auto"/>
          <w:sz w:val="24"/>
          <w:szCs w:val="24"/>
          <w:highlight w:val="none"/>
          <w:u w:val="single"/>
        </w:rPr>
        <w:t>错误对应1次一般</w:t>
      </w:r>
      <w:r>
        <w:rPr>
          <w:rFonts w:hint="eastAsia" w:asciiTheme="minorEastAsia" w:hAnsiTheme="minorEastAsia" w:eastAsiaTheme="minorEastAsia"/>
          <w:color w:val="auto"/>
          <w:sz w:val="24"/>
          <w:szCs w:val="24"/>
          <w:highlight w:val="none"/>
          <w:u w:val="single"/>
        </w:rPr>
        <w:t>违约责任。由此造成设计文件逾期交付的，按本章5.2.1条的约定处理。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B）在对设计文件进行评审或审查时发现设计人的设计质量不符合合同约定或设计文件出现遗漏或错误的，并按《设计错误分类》中</w:t>
      </w:r>
      <w:r>
        <w:rPr>
          <w:rFonts w:hint="eastAsia" w:cs="宋体" w:asciiTheme="minorEastAsia" w:hAnsiTheme="minorEastAsia" w:eastAsiaTheme="minorEastAsia"/>
          <w:color w:val="auto"/>
          <w:spacing w:val="1"/>
          <w:sz w:val="24"/>
          <w:szCs w:val="24"/>
          <w:highlight w:val="none"/>
          <w:u w:val="single"/>
        </w:rPr>
        <w:t>Ⅰ类</w:t>
      </w:r>
      <w:r>
        <w:rPr>
          <w:rFonts w:hint="eastAsia" w:cs="宋体" w:asciiTheme="minorEastAsia" w:hAnsiTheme="minorEastAsia" w:eastAsiaTheme="minorEastAsia"/>
          <w:color w:val="auto"/>
          <w:sz w:val="24"/>
          <w:szCs w:val="24"/>
          <w:highlight w:val="none"/>
          <w:u w:val="single"/>
        </w:rPr>
        <w:t>错误对应2次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Ⅱ</w:t>
      </w:r>
      <w:r>
        <w:rPr>
          <w:rFonts w:hint="eastAsia" w:cs="宋体" w:asciiTheme="minorEastAsia" w:hAnsiTheme="minorEastAsia" w:eastAsiaTheme="minorEastAsia"/>
          <w:color w:val="auto"/>
          <w:sz w:val="24"/>
          <w:szCs w:val="24"/>
          <w:highlight w:val="none"/>
          <w:u w:val="single"/>
        </w:rPr>
        <w:t>类错对应1次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Ⅲ类</w:t>
      </w:r>
      <w:r>
        <w:rPr>
          <w:rFonts w:hint="eastAsia" w:cs="宋体" w:asciiTheme="minorEastAsia" w:hAnsiTheme="minorEastAsia" w:eastAsiaTheme="minorEastAsia"/>
          <w:color w:val="auto"/>
          <w:sz w:val="24"/>
          <w:szCs w:val="24"/>
          <w:highlight w:val="none"/>
          <w:u w:val="single"/>
        </w:rPr>
        <w:t>错误对应2次一般</w:t>
      </w:r>
      <w:r>
        <w:rPr>
          <w:rFonts w:hint="eastAsia" w:asciiTheme="minorEastAsia" w:hAnsiTheme="minorEastAsia" w:eastAsiaTheme="minorEastAsia"/>
          <w:color w:val="auto"/>
          <w:sz w:val="24"/>
          <w:szCs w:val="24"/>
          <w:highlight w:val="none"/>
          <w:u w:val="single"/>
        </w:rPr>
        <w:t>违约责任，</w:t>
      </w:r>
      <w:r>
        <w:rPr>
          <w:rFonts w:hint="eastAsia" w:cs="宋体" w:asciiTheme="minorEastAsia" w:hAnsiTheme="minorEastAsia" w:eastAsiaTheme="minorEastAsia"/>
          <w:color w:val="auto"/>
          <w:spacing w:val="1"/>
          <w:sz w:val="24"/>
          <w:szCs w:val="24"/>
          <w:highlight w:val="none"/>
          <w:u w:val="single"/>
        </w:rPr>
        <w:t>Ⅳ类</w:t>
      </w:r>
      <w:r>
        <w:rPr>
          <w:rFonts w:hint="eastAsia" w:cs="宋体" w:asciiTheme="minorEastAsia" w:hAnsiTheme="minorEastAsia" w:eastAsiaTheme="minorEastAsia"/>
          <w:color w:val="auto"/>
          <w:sz w:val="24"/>
          <w:szCs w:val="24"/>
          <w:highlight w:val="none"/>
          <w:u w:val="single"/>
        </w:rPr>
        <w:t>错误对应1次一般</w:t>
      </w:r>
      <w:r>
        <w:rPr>
          <w:rFonts w:hint="eastAsia" w:asciiTheme="minorEastAsia" w:hAnsiTheme="minorEastAsia" w:eastAsiaTheme="minorEastAsia"/>
          <w:color w:val="auto"/>
          <w:sz w:val="24"/>
          <w:szCs w:val="24"/>
          <w:highlight w:val="none"/>
          <w:u w:val="single"/>
        </w:rPr>
        <w:t>违约责任；因此造成设计文件逾期交付的，按本章5.2.1条的约定处理。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C）在后续设计或施工时发现设计人的设计质量不符合合同约定或设计文件出现遗漏或错误的，发包人有权根据实际情况决定其承担违约责任的形式并要求设计人赔偿损失，并按《设计错误分类》中</w:t>
      </w:r>
      <w:r>
        <w:rPr>
          <w:rFonts w:hint="eastAsia" w:cs="宋体" w:asciiTheme="minorEastAsia" w:hAnsiTheme="minorEastAsia" w:eastAsiaTheme="minorEastAsia"/>
          <w:color w:val="auto"/>
          <w:spacing w:val="1"/>
          <w:sz w:val="24"/>
          <w:szCs w:val="24"/>
          <w:highlight w:val="none"/>
          <w:u w:val="single"/>
        </w:rPr>
        <w:t>Ⅰ类</w:t>
      </w:r>
      <w:r>
        <w:rPr>
          <w:rFonts w:hint="eastAsia" w:cs="宋体" w:asciiTheme="minorEastAsia" w:hAnsiTheme="minorEastAsia" w:eastAsiaTheme="minorEastAsia"/>
          <w:color w:val="auto"/>
          <w:sz w:val="24"/>
          <w:szCs w:val="24"/>
          <w:highlight w:val="none"/>
          <w:u w:val="single"/>
        </w:rPr>
        <w:t>错误对应2次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Ⅱ</w:t>
      </w:r>
      <w:r>
        <w:rPr>
          <w:rFonts w:hint="eastAsia" w:cs="宋体" w:asciiTheme="minorEastAsia" w:hAnsiTheme="minorEastAsia" w:eastAsiaTheme="minorEastAsia"/>
          <w:color w:val="auto"/>
          <w:sz w:val="24"/>
          <w:szCs w:val="24"/>
          <w:highlight w:val="none"/>
          <w:u w:val="single"/>
        </w:rPr>
        <w:t>类错对应1次</w:t>
      </w:r>
      <w:r>
        <w:rPr>
          <w:rFonts w:hint="eastAsia" w:asciiTheme="minorEastAsia" w:hAnsiTheme="minorEastAsia" w:eastAsiaTheme="minorEastAsia"/>
          <w:color w:val="auto"/>
          <w:sz w:val="24"/>
          <w:szCs w:val="24"/>
          <w:highlight w:val="none"/>
          <w:u w:val="single"/>
        </w:rPr>
        <w:t>严重违约责任，</w:t>
      </w:r>
      <w:r>
        <w:rPr>
          <w:rFonts w:hint="eastAsia" w:cs="宋体" w:asciiTheme="minorEastAsia" w:hAnsiTheme="minorEastAsia" w:eastAsiaTheme="minorEastAsia"/>
          <w:color w:val="auto"/>
          <w:spacing w:val="1"/>
          <w:sz w:val="24"/>
          <w:szCs w:val="24"/>
          <w:highlight w:val="none"/>
          <w:u w:val="single"/>
        </w:rPr>
        <w:t>Ⅲ类</w:t>
      </w:r>
      <w:r>
        <w:rPr>
          <w:rFonts w:hint="eastAsia" w:cs="宋体" w:asciiTheme="minorEastAsia" w:hAnsiTheme="minorEastAsia" w:eastAsiaTheme="minorEastAsia"/>
          <w:color w:val="auto"/>
          <w:sz w:val="24"/>
          <w:szCs w:val="24"/>
          <w:highlight w:val="none"/>
          <w:u w:val="single"/>
        </w:rPr>
        <w:t>错误对应2次一般</w:t>
      </w:r>
      <w:r>
        <w:rPr>
          <w:rFonts w:hint="eastAsia" w:asciiTheme="minorEastAsia" w:hAnsiTheme="minorEastAsia" w:eastAsiaTheme="minorEastAsia"/>
          <w:color w:val="auto"/>
          <w:sz w:val="24"/>
          <w:szCs w:val="24"/>
          <w:highlight w:val="none"/>
          <w:u w:val="single"/>
        </w:rPr>
        <w:t>违约责任，</w:t>
      </w:r>
      <w:r>
        <w:rPr>
          <w:rFonts w:hint="eastAsia" w:cs="宋体" w:asciiTheme="minorEastAsia" w:hAnsiTheme="minorEastAsia" w:eastAsiaTheme="minorEastAsia"/>
          <w:color w:val="auto"/>
          <w:spacing w:val="1"/>
          <w:sz w:val="24"/>
          <w:szCs w:val="24"/>
          <w:highlight w:val="none"/>
          <w:u w:val="single"/>
        </w:rPr>
        <w:t>Ⅳ类</w:t>
      </w:r>
      <w:r>
        <w:rPr>
          <w:rFonts w:hint="eastAsia" w:cs="宋体" w:asciiTheme="minorEastAsia" w:hAnsiTheme="minorEastAsia" w:eastAsiaTheme="minorEastAsia"/>
          <w:color w:val="auto"/>
          <w:sz w:val="24"/>
          <w:szCs w:val="24"/>
          <w:highlight w:val="none"/>
          <w:u w:val="single"/>
        </w:rPr>
        <w:t>错误对应1次一般</w:t>
      </w:r>
      <w:r>
        <w:rPr>
          <w:rFonts w:hint="eastAsia" w:asciiTheme="minorEastAsia" w:hAnsiTheme="minorEastAsia" w:eastAsiaTheme="minorEastAsia"/>
          <w:color w:val="auto"/>
          <w:sz w:val="24"/>
          <w:szCs w:val="24"/>
          <w:highlight w:val="none"/>
          <w:u w:val="single"/>
        </w:rPr>
        <w:t>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D）因设计人的设计质量不符合合同约定或设计文件出现遗漏或错误造成一般质量事故或工期延误3天以上5天以内的，按一般违约处理，设计人应负责修改或补充设计文件并免收直接受影响工程部分的设计费。</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E）由于设计人设计错误造成工程严重质量事故或工期延误超过5天的，按严重违约处理，设计人除负责采取补救措施外，应免收直接受影响工程部分的设计费，给发包人造成损失的，应全额向发包人支付赔偿金。</w:t>
      </w:r>
    </w:p>
    <w:p>
      <w:pPr>
        <w:widowControl/>
        <w:topLinePunct/>
        <w:adjustRightInd w:val="0"/>
        <w:snapToGrid w:val="0"/>
        <w:spacing w:after="156" w:afterLines="50" w:line="360" w:lineRule="auto"/>
        <w:ind w:firstLine="482" w:firstLineChars="200"/>
        <w:jc w:val="left"/>
        <w:rPr>
          <w:rFonts w:hint="eastAsia" w:cs="宋体" w:asciiTheme="minorEastAsia" w:hAnsiTheme="minorEastAsia" w:eastAsiaTheme="minorEastAsia"/>
          <w:b/>
          <w:bCs/>
          <w:snapToGrid w:val="0"/>
          <w:color w:val="auto"/>
          <w:sz w:val="24"/>
          <w:szCs w:val="24"/>
          <w:highlight w:val="none"/>
          <w:u w:val="single"/>
        </w:rPr>
      </w:pPr>
      <w:r>
        <w:rPr>
          <w:rFonts w:hint="eastAsia" w:cs="宋体" w:asciiTheme="minorEastAsia" w:hAnsiTheme="minorEastAsia" w:eastAsiaTheme="minorEastAsia"/>
          <w:b/>
          <w:bCs/>
          <w:snapToGrid w:val="0"/>
          <w:color w:val="auto"/>
          <w:sz w:val="24"/>
          <w:szCs w:val="24"/>
          <w:highlight w:val="none"/>
          <w:u w:val="single"/>
        </w:rPr>
        <w:t>④</w:t>
      </w:r>
      <w:r>
        <w:rPr>
          <w:rFonts w:hint="eastAsia" w:ascii="仿宋_GB2312" w:hAnsi="仿宋" w:eastAsia="仿宋_GB2312" w:cs="Courier New"/>
          <w:b/>
          <w:bCs/>
          <w:color w:val="auto"/>
          <w:kern w:val="0"/>
          <w:sz w:val="28"/>
          <w:szCs w:val="28"/>
          <w:highlight w:val="none"/>
          <w:u w:val="single"/>
        </w:rPr>
        <w:t>BIM违约责任</w:t>
      </w:r>
      <w:r>
        <w:rPr>
          <w:rFonts w:hint="eastAsia" w:ascii="仿宋_GB2312" w:hAnsi="仿宋" w:eastAsia="仿宋_GB2312" w:cs="Courier New"/>
          <w:b/>
          <w:bCs/>
          <w:color w:val="auto"/>
          <w:kern w:val="0"/>
          <w:sz w:val="28"/>
          <w:szCs w:val="28"/>
          <w:highlight w:val="none"/>
          <w:u w:val="single"/>
          <w:lang w:val="en-US" w:eastAsia="zh-CN"/>
        </w:rPr>
        <w:t>:</w:t>
      </w:r>
      <w:r>
        <w:rPr>
          <w:rFonts w:hint="eastAsia" w:ascii="仿宋_GB2312" w:hAnsi="仿宋" w:eastAsia="仿宋_GB2312" w:cs="Courier New"/>
          <w:b/>
          <w:bCs/>
          <w:color w:val="auto"/>
          <w:kern w:val="0"/>
          <w:sz w:val="28"/>
          <w:szCs w:val="28"/>
          <w:highlight w:val="none"/>
          <w:u w:val="single"/>
        </w:rPr>
        <w:t>当乙方各阶段BIM成果提交时间晚于BIM成果时间要求的节点时，甲方有权追究乙方违约责任，当各阶段BIM成果延期大于等于7天小于15天的，每次按一般违约处罚BIM费用总额的1%。当各阶段BIM成果延期大于等于15天的，每次按严重违约处罚BIM费用总额的5%。</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3）投资控制方面的违约责任：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①设计人未取得发包人同意超投资限额设计的，超过30万元须限期改正，超过50万元须承担一般违约责任，超过100万元须承担严重违约责任，超过200万元按部分解除合同处理，超过400万元按解除合同处理。此外，扣减等同超限额部分金额设计费，同时设计人还要承担由此造成的一切经济责任和法律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4）人员投入方面的违约责任：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①设计人在合同附件中承诺投入的人员没有按发包人的指令按时到位的，必须在发包人规定的时间限期到位，如不在发包人规定的时间到位，发包人有权根据实际情况决定设计人承担违约责任的形式，设计人不得提出任何异议。</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②在本合同履行期内设计人要求更换人员的，按以下约定处理：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A）未经发包人同意的，更换一般设计人员须向发包人支付违约金人民币3万元/人次；更换专业设计负责人须向发包人支付违约金人民币9万元/人次；更换项目总负责人（或设计负责人）须向发包人支付违约金人民币15万元/人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B）经发包人同意的，更换一般设计人员，发包人有权要求设计人支付违约金人民币1万元/人次；更换专业设计负责人，发包人有权要求设计人支付违约金人民币3万元/人次；更换驻场设计代表，发包人有权要求设计人支付违约金人民币5万元/人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C）因不可抗力事件（如重病、重伤、失踪、死亡等）造成设计人员岗位空缺的，设计人必须在出现空缺之日起五日内予以补充，但无须向发包人支付违约金。逾期未予以补充的，按照本章5.4.1条处理。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5）其他方面的违约责任：</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设计人违反本合同其他条款的约定或者履约时与其承诺不符，发包人有权根据实际情况决定其承担违约责任的形式，设计人不得提出任何异议。</w:t>
      </w:r>
    </w:p>
    <w:p>
      <w:pPr>
        <w:spacing w:line="360" w:lineRule="auto"/>
        <w:ind w:firstLine="480" w:firstLineChars="200"/>
        <w:rPr>
          <w:rFonts w:cs="宋体" w:asciiTheme="minorEastAsia" w:hAnsiTheme="minorEastAsia" w:eastAsiaTheme="minorEastAsia"/>
          <w:snapToGrid w:val="0"/>
          <w:color w:val="auto"/>
          <w:sz w:val="24"/>
          <w:szCs w:val="24"/>
          <w:highlight w:val="none"/>
          <w:u w:val="single"/>
        </w:rPr>
      </w:pPr>
      <w:r>
        <w:rPr>
          <w:rFonts w:hint="eastAsia" w:asciiTheme="minorEastAsia" w:hAnsiTheme="minorEastAsia" w:eastAsiaTheme="minorEastAsia"/>
          <w:color w:val="auto"/>
          <w:sz w:val="24"/>
          <w:szCs w:val="24"/>
          <w:highlight w:val="none"/>
          <w:u w:val="single"/>
        </w:rPr>
        <w:t>①</w:t>
      </w:r>
      <w:r>
        <w:rPr>
          <w:rFonts w:hint="eastAsia" w:cs="宋体" w:asciiTheme="minorEastAsia" w:hAnsiTheme="minorEastAsia" w:eastAsiaTheme="minorEastAsia"/>
          <w:snapToGrid w:val="0"/>
          <w:color w:val="auto"/>
          <w:sz w:val="24"/>
          <w:szCs w:val="24"/>
          <w:highlight w:val="none"/>
          <w:u w:val="single"/>
        </w:rPr>
        <w:t>设计人应支持、服从发包人的管理工作，对发包人的指令和书面通知，若无正当理由又未提前报告、得到认可，而公开或变相拒不执行的，第一次承担一般违约责任1次；第三次以后，每发生一次承担严重违约1次，</w:t>
      </w:r>
      <w:r>
        <w:rPr>
          <w:rFonts w:hint="eastAsia" w:cs="宋体" w:asciiTheme="minorEastAsia" w:hAnsiTheme="minorEastAsia" w:eastAsiaTheme="minorEastAsia"/>
          <w:bCs/>
          <w:snapToGrid w:val="0"/>
          <w:color w:val="auto"/>
          <w:sz w:val="24"/>
          <w:szCs w:val="24"/>
          <w:highlight w:val="none"/>
          <w:u w:val="single"/>
        </w:rPr>
        <w:t>情节特别严重的，发包人有权部分解除合同或解除合同</w:t>
      </w:r>
      <w:r>
        <w:rPr>
          <w:rFonts w:hint="eastAsia" w:cs="宋体" w:asciiTheme="minorEastAsia" w:hAnsiTheme="minorEastAsia" w:eastAsiaTheme="minorEastAsia"/>
          <w:snapToGrid w:val="0"/>
          <w:color w:val="auto"/>
          <w:sz w:val="24"/>
          <w:szCs w:val="24"/>
          <w:highlight w:val="none"/>
          <w:u w:val="single"/>
        </w:rPr>
        <w:t>。</w:t>
      </w:r>
    </w:p>
    <w:p>
      <w:pPr>
        <w:spacing w:line="360" w:lineRule="auto"/>
        <w:ind w:firstLine="480" w:firstLineChars="200"/>
        <w:rPr>
          <w:rFonts w:cs="宋体" w:asciiTheme="minorEastAsia" w:hAnsiTheme="minorEastAsia" w:eastAsiaTheme="minorEastAsia"/>
          <w:snapToGrid w:val="0"/>
          <w:color w:val="auto"/>
          <w:sz w:val="24"/>
          <w:szCs w:val="24"/>
          <w:highlight w:val="none"/>
          <w:u w:val="single"/>
        </w:rPr>
      </w:pPr>
      <w:r>
        <w:rPr>
          <w:rFonts w:hint="eastAsia" w:cs="宋体" w:asciiTheme="minorEastAsia" w:hAnsiTheme="minorEastAsia" w:eastAsiaTheme="minorEastAsia"/>
          <w:snapToGrid w:val="0"/>
          <w:color w:val="auto"/>
          <w:sz w:val="24"/>
          <w:szCs w:val="24"/>
          <w:highlight w:val="none"/>
          <w:u w:val="single"/>
        </w:rPr>
        <w:t>②对于发包人通知设计人（包括设计人分包单位）参加的会议（包括但不限于进场会、现场问题处理会议、工程验收会议、结算问题处理会议、质保期工作的相关会议等），被通知人员（包括但不限于设计人法定代表人、经报发包人批准同意的设计人法定代表人授权人、项目负责人等）未经发包人书面同意自行缺席的，每缺席一人次设计人承担1次一般违约责任。</w:t>
      </w:r>
    </w:p>
    <w:p>
      <w:pPr>
        <w:spacing w:line="360" w:lineRule="auto"/>
        <w:ind w:firstLine="480" w:firstLineChars="200"/>
        <w:rPr>
          <w:rFonts w:cs="宋体" w:asciiTheme="minorEastAsia" w:hAnsiTheme="minorEastAsia" w:eastAsiaTheme="minorEastAsia"/>
          <w:snapToGrid w:val="0"/>
          <w:color w:val="auto"/>
          <w:sz w:val="24"/>
          <w:szCs w:val="24"/>
          <w:highlight w:val="none"/>
          <w:u w:val="single"/>
        </w:rPr>
      </w:pPr>
      <w:r>
        <w:rPr>
          <w:rFonts w:hint="eastAsia" w:cs="宋体" w:asciiTheme="minorEastAsia" w:hAnsiTheme="minorEastAsia" w:eastAsiaTheme="minorEastAsia"/>
          <w:snapToGrid w:val="0"/>
          <w:color w:val="auto"/>
          <w:sz w:val="24"/>
          <w:szCs w:val="24"/>
          <w:highlight w:val="none"/>
          <w:u w:val="single"/>
        </w:rPr>
        <w:t>③设计人未能按合同约定及时提供招标配合服务，或其招标配合服务未能达到合同约定的要求，导致发包人的招标工作不能按时顺利进行的，每确认1次，设计人承担一般违约责任1次。</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cs="宋体" w:asciiTheme="minorEastAsia" w:hAnsiTheme="minorEastAsia" w:eastAsiaTheme="minorEastAsia"/>
          <w:snapToGrid w:val="0"/>
          <w:color w:val="auto"/>
          <w:sz w:val="24"/>
          <w:szCs w:val="24"/>
          <w:highlight w:val="none"/>
          <w:u w:val="single"/>
        </w:rPr>
        <w:t>④设计人未能按合同约定投入人员或投入人员（含勘察人员）没有按时到位的人员为一般设计人员的，每出现1人次，设计人承担一般违约责任1次；如该没有投入或者没有按时到位的人员为设计专业负责人的，每出现1人次，设计人承担严重违约责任1次。设计人要求更换人员的，需征得发包人同意。设计人在发包人规定的宽限期内仍未将人员投入到位的，发包人有权另请他人接替其工作并书面通知设计人，另请他人的费用从应支付给设计人的勘察、设计费中扣减。</w:t>
      </w:r>
      <w:r>
        <w:rPr>
          <w:rFonts w:hint="eastAsia" w:cs="宋体" w:asciiTheme="minorEastAsia" w:hAnsiTheme="minorEastAsia" w:eastAsiaTheme="minorEastAsia"/>
          <w:color w:val="auto"/>
          <w:kern w:val="1"/>
          <w:sz w:val="24"/>
          <w:szCs w:val="24"/>
          <w:highlight w:val="none"/>
          <w:u w:val="single"/>
        </w:rPr>
        <w:t>因不可抗力事件（如重病、重伤、失踪、死亡等）造成设计人员岗位空缺的，设计人必须在出现空缺之日起五日内予以补充，但无须向发包人支付违约金。逾期未予以补充的，按照</w:t>
      </w:r>
      <w:r>
        <w:rPr>
          <w:rFonts w:hint="eastAsia" w:cs="宋体" w:asciiTheme="minorEastAsia" w:hAnsiTheme="minorEastAsia" w:eastAsiaTheme="minorEastAsia"/>
          <w:snapToGrid w:val="0"/>
          <w:color w:val="auto"/>
          <w:sz w:val="24"/>
          <w:szCs w:val="24"/>
          <w:highlight w:val="none"/>
          <w:u w:val="single"/>
        </w:rPr>
        <w:t>没有按时到位</w:t>
      </w:r>
      <w:r>
        <w:rPr>
          <w:rFonts w:hint="eastAsia" w:cs="宋体" w:asciiTheme="minorEastAsia" w:hAnsiTheme="minorEastAsia" w:eastAsiaTheme="minorEastAsia"/>
          <w:color w:val="auto"/>
          <w:kern w:val="1"/>
          <w:sz w:val="24"/>
          <w:szCs w:val="24"/>
          <w:highlight w:val="none"/>
          <w:u w:val="single"/>
        </w:rPr>
        <w:t>处理。</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6）违约金从履约担保中扣除。履约担保不足的，相应扣减项目设计费。项目设计费不足的，发包人可继续向设计人提出索赔要求。</w:t>
      </w:r>
    </w:p>
    <w:p>
      <w:pPr>
        <w:numPr>
          <w:ilvl w:val="255"/>
          <w:numId w:val="0"/>
        </w:numPr>
        <w:spacing w:line="360" w:lineRule="auto"/>
        <w:ind w:firstLine="480" w:firstLineChars="200"/>
        <w:rPr>
          <w:color w:val="auto"/>
          <w:sz w:val="24"/>
          <w:szCs w:val="28"/>
          <w:highlight w:val="none"/>
        </w:rPr>
      </w:pPr>
      <w:r>
        <w:rPr>
          <w:rFonts w:hint="eastAsia"/>
          <w:color w:val="auto"/>
          <w:sz w:val="24"/>
          <w:szCs w:val="28"/>
          <w:highlight w:val="none"/>
        </w:rPr>
        <w:t>7）乙方出现下列情形之一的，甲方有权相应扣减乙方的设计服务费</w:t>
      </w:r>
    </w:p>
    <w:p>
      <w:pPr>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（1）由于设计图纸错、漏、碰、缺引起的施工返工、停工，对施工工期造成了较大的影响；</w:t>
      </w:r>
    </w:p>
    <w:p>
      <w:pPr>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（2）由于设计错误，对项目造成不良影响，扣除设计错误部分对应的设计服务费；</w:t>
      </w:r>
    </w:p>
    <w:p>
      <w:pPr>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（3）引起质量问题给甲方造成损失或不良影响的。</w:t>
      </w:r>
    </w:p>
    <w:p>
      <w:pPr>
        <w:spacing w:line="360" w:lineRule="auto"/>
        <w:ind w:firstLine="424" w:firstLineChars="177"/>
        <w:rPr>
          <w:rFonts w:ascii="宋体" w:hAnsi="宋体"/>
          <w:color w:val="auto"/>
          <w:sz w:val="24"/>
          <w:szCs w:val="24"/>
          <w:highlight w:val="none"/>
        </w:rPr>
      </w:pPr>
      <w:r>
        <w:rPr>
          <w:rFonts w:hint="eastAsia" w:ascii="宋体" w:hAnsi="宋体"/>
          <w:color w:val="auto"/>
          <w:sz w:val="24"/>
          <w:szCs w:val="24"/>
          <w:highlight w:val="none"/>
        </w:rPr>
        <w:t>（4）中标单位在BIM实施方面有如下行为，视为BIM违约。如模型深度未达到要求、未完成BIM工作内容清单、未按相关要求实施BIM等。</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 xml:space="preserve">15. 不可抗力 </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15.1 不可抗力的确认</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除通用合同条款约定的不可抗力事件之外，视为不可抗力的其他情形：</w:t>
      </w:r>
      <w:r>
        <w:rPr>
          <w:rFonts w:hint="eastAsia" w:asciiTheme="minorEastAsia" w:hAnsiTheme="minorEastAsia" w:eastAsiaTheme="minorEastAsia"/>
          <w:color w:val="auto"/>
          <w:kern w:val="0"/>
          <w:sz w:val="24"/>
          <w:szCs w:val="24"/>
          <w:highlight w:val="none"/>
          <w:u w:val="single"/>
        </w:rPr>
        <w:t xml:space="preserve">  重病、重伤、失踪、死亡等       </w:t>
      </w:r>
      <w:r>
        <w:rPr>
          <w:rFonts w:hint="eastAsia" w:asciiTheme="minorEastAsia" w:hAnsiTheme="minorEastAsia" w:eastAsiaTheme="minorEastAsia"/>
          <w:color w:val="auto"/>
          <w:kern w:val="0"/>
          <w:sz w:val="24"/>
          <w:szCs w:val="24"/>
          <w:highlight w:val="none"/>
        </w:rPr>
        <w:t>。</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15.3不可抗力后果的承担</w:t>
      </w:r>
    </w:p>
    <w:p>
      <w:pPr>
        <w:spacing w:line="360" w:lineRule="auto"/>
        <w:ind w:firstLine="480" w:firstLineChars="200"/>
        <w:jc w:val="left"/>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因不可抗力事件导致的费用损失，由甲、乙双方各自承担自己的损失；对不可抗力事件导致的工期延误，除非一次影响工期延误大于30天，否则竣工日期不变，分段工期或者节点工期可以延误，但设计人应当在下一个节点或分段竣工日前赶回。</w:t>
      </w:r>
    </w:p>
    <w:p>
      <w:pPr>
        <w:spacing w:before="120" w:after="120"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sz w:val="24"/>
          <w:szCs w:val="24"/>
          <w:highlight w:val="none"/>
        </w:rPr>
        <w:t xml:space="preserve">16. 合同解除 </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 xml:space="preserve">16.2 </w:t>
      </w:r>
      <w:r>
        <w:rPr>
          <w:rFonts w:hint="eastAsia" w:cs="Courier New" w:asciiTheme="minorEastAsia" w:hAnsiTheme="minorEastAsia" w:eastAsiaTheme="minorEastAsia"/>
          <w:color w:val="auto"/>
          <w:sz w:val="24"/>
          <w:szCs w:val="24"/>
          <w:highlight w:val="none"/>
        </w:rPr>
        <w:t>有下列情形之一的，可以解除合同：</w:t>
      </w:r>
    </w:p>
    <w:p>
      <w:pPr>
        <w:spacing w:line="360" w:lineRule="auto"/>
        <w:ind w:firstLine="480" w:firstLineChars="200"/>
        <w:jc w:val="left"/>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（3）暂停设计期限已连续超过</w:t>
      </w:r>
      <w:r>
        <w:rPr>
          <w:rFonts w:hint="eastAsia" w:asciiTheme="minorEastAsia" w:hAnsiTheme="minorEastAsia" w:eastAsiaTheme="minorEastAsia"/>
          <w:color w:val="auto"/>
          <w:kern w:val="0"/>
          <w:sz w:val="24"/>
          <w:szCs w:val="24"/>
          <w:highlight w:val="none"/>
          <w:u w:val="single"/>
        </w:rPr>
        <w:t xml:space="preserve">  180  </w:t>
      </w:r>
      <w:r>
        <w:rPr>
          <w:rFonts w:hint="eastAsia" w:asciiTheme="minorEastAsia" w:hAnsiTheme="minorEastAsia" w:eastAsiaTheme="minorEastAsia"/>
          <w:color w:val="auto"/>
          <w:kern w:val="0"/>
          <w:sz w:val="24"/>
          <w:szCs w:val="24"/>
          <w:highlight w:val="none"/>
        </w:rPr>
        <w:t>个日历天。</w:t>
      </w:r>
    </w:p>
    <w:p>
      <w:pPr>
        <w:spacing w:line="360" w:lineRule="auto"/>
        <w:ind w:firstLine="480" w:firstLineChars="200"/>
        <w:jc w:val="left"/>
        <w:rPr>
          <w:rFonts w:asciiTheme="minorEastAsia" w:hAnsiTheme="minorEastAsia" w:eastAsiaTheme="minorEastAsia"/>
          <w:color w:val="auto"/>
          <w:kern w:val="0"/>
          <w:sz w:val="24"/>
          <w:szCs w:val="24"/>
          <w:highlight w:val="none"/>
          <w:u w:val="single"/>
        </w:rPr>
      </w:pPr>
      <w:r>
        <w:rPr>
          <w:rFonts w:hint="eastAsia" w:asciiTheme="minorEastAsia" w:hAnsiTheme="minorEastAsia" w:eastAsiaTheme="minorEastAsia"/>
          <w:color w:val="auto"/>
          <w:kern w:val="0"/>
          <w:sz w:val="24"/>
          <w:szCs w:val="24"/>
          <w:highlight w:val="none"/>
        </w:rPr>
        <w:t xml:space="preserve">16.4 </w:t>
      </w:r>
      <w:r>
        <w:rPr>
          <w:rFonts w:hint="eastAsia" w:cs="Courier New" w:asciiTheme="minorEastAsia" w:hAnsiTheme="minorEastAsia" w:eastAsiaTheme="minorEastAsia"/>
          <w:color w:val="auto"/>
          <w:sz w:val="24"/>
          <w:szCs w:val="24"/>
          <w:highlight w:val="none"/>
        </w:rPr>
        <w:t>发包人向设计人支付已完工作设计费的期限为</w:t>
      </w:r>
      <w:r>
        <w:rPr>
          <w:rFonts w:hint="eastAsia" w:cs="Courier New" w:asciiTheme="minorEastAsia" w:hAnsiTheme="minorEastAsia" w:eastAsiaTheme="minorEastAsia"/>
          <w:color w:val="auto"/>
          <w:sz w:val="24"/>
          <w:szCs w:val="24"/>
          <w:highlight w:val="none"/>
          <w:u w:val="single"/>
        </w:rPr>
        <w:t xml:space="preserve">  180  </w:t>
      </w:r>
      <w:r>
        <w:rPr>
          <w:rFonts w:hint="eastAsia" w:asciiTheme="minorEastAsia" w:hAnsiTheme="minorEastAsia" w:eastAsiaTheme="minorEastAsia"/>
          <w:color w:val="auto"/>
          <w:kern w:val="0"/>
          <w:sz w:val="24"/>
          <w:szCs w:val="24"/>
          <w:highlight w:val="none"/>
        </w:rPr>
        <w:t>个日历天</w:t>
      </w:r>
      <w:r>
        <w:rPr>
          <w:rFonts w:hint="eastAsia" w:cs="Courier New" w:asciiTheme="minorEastAsia" w:hAnsiTheme="minorEastAsia" w:eastAsiaTheme="minorEastAsia"/>
          <w:color w:val="auto"/>
          <w:sz w:val="24"/>
          <w:szCs w:val="24"/>
          <w:highlight w:val="none"/>
        </w:rPr>
        <w:t>内。</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17. 争议解决</w:t>
      </w:r>
    </w:p>
    <w:p>
      <w:pPr>
        <w:spacing w:before="120"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17.4 仲裁或诉讼</w:t>
      </w:r>
    </w:p>
    <w:p>
      <w:pPr>
        <w:spacing w:after="120"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因合同及合同有关事项发生的争议，按下列第</w:t>
      </w:r>
      <w:r>
        <w:rPr>
          <w:rFonts w:hint="eastAsia" w:asciiTheme="minorEastAsia" w:hAnsiTheme="minorEastAsia" w:eastAsiaTheme="minorEastAsia"/>
          <w:color w:val="auto"/>
          <w:sz w:val="24"/>
          <w:szCs w:val="24"/>
          <w:highlight w:val="none"/>
          <w:u w:val="single"/>
        </w:rPr>
        <w:t xml:space="preserve">   （1）  </w:t>
      </w:r>
      <w:r>
        <w:rPr>
          <w:rFonts w:hint="eastAsia" w:asciiTheme="minorEastAsia" w:hAnsiTheme="minorEastAsia" w:eastAsiaTheme="minorEastAsia"/>
          <w:color w:val="auto"/>
          <w:sz w:val="24"/>
          <w:szCs w:val="24"/>
          <w:highlight w:val="none"/>
        </w:rPr>
        <w:t>种方式解决：</w:t>
      </w:r>
    </w:p>
    <w:p>
      <w:pPr>
        <w:spacing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（1）向</w:t>
      </w:r>
      <w:r>
        <w:rPr>
          <w:rFonts w:hint="eastAsia" w:asciiTheme="minorEastAsia" w:hAnsiTheme="minorEastAsia" w:eastAsiaTheme="minorEastAsia"/>
          <w:color w:val="auto"/>
          <w:sz w:val="24"/>
          <w:szCs w:val="24"/>
          <w:highlight w:val="none"/>
          <w:u w:val="single"/>
        </w:rPr>
        <w:t xml:space="preserve">    广州市   </w:t>
      </w:r>
      <w:r>
        <w:rPr>
          <w:rFonts w:hint="eastAsia" w:asciiTheme="minorEastAsia" w:hAnsiTheme="minorEastAsia" w:eastAsiaTheme="minorEastAsia"/>
          <w:color w:val="auto"/>
          <w:sz w:val="24"/>
          <w:szCs w:val="24"/>
          <w:highlight w:val="none"/>
        </w:rPr>
        <w:t>人民法院起诉；</w:t>
      </w:r>
    </w:p>
    <w:p>
      <w:pPr>
        <w:pStyle w:val="5"/>
        <w:spacing w:before="120" w:after="120" w:line="360" w:lineRule="auto"/>
        <w:ind w:firstLine="480" w:firstLineChars="200"/>
        <w:rPr>
          <w:rFonts w:asciiTheme="minorEastAsia" w:hAnsiTheme="minorEastAsia" w:eastAsiaTheme="minorEastAsia"/>
          <w:b w:val="0"/>
          <w:color w:val="auto"/>
          <w:sz w:val="24"/>
          <w:szCs w:val="24"/>
          <w:highlight w:val="none"/>
        </w:rPr>
      </w:pPr>
      <w:r>
        <w:rPr>
          <w:rFonts w:hint="eastAsia" w:asciiTheme="minorEastAsia" w:hAnsiTheme="minorEastAsia" w:eastAsiaTheme="minorEastAsia"/>
          <w:b w:val="0"/>
          <w:color w:val="auto"/>
          <w:sz w:val="24"/>
          <w:szCs w:val="24"/>
          <w:highlight w:val="none"/>
        </w:rPr>
        <w:t>18. 其他（如果没有，填“无”）</w:t>
      </w:r>
      <w:r>
        <w:rPr>
          <w:rFonts w:hint="eastAsia" w:asciiTheme="minorEastAsia" w:hAnsiTheme="minorEastAsia" w:eastAsiaTheme="minorEastAsia"/>
          <w:color w:val="auto"/>
          <w:sz w:val="24"/>
          <w:szCs w:val="24"/>
          <w:highlight w:val="none"/>
        </w:rPr>
        <w:t>。</w:t>
      </w:r>
    </w:p>
    <w:p>
      <w:pPr>
        <w:spacing w:line="360" w:lineRule="auto"/>
        <w:ind w:firstLine="480" w:firstLineChars="200"/>
        <w:jc w:val="left"/>
        <w:rPr>
          <w:rFonts w:asciiTheme="minorEastAsia" w:hAnsiTheme="minorEastAsia" w:eastAsiaTheme="minorEastAsia"/>
          <w:color w:val="auto"/>
          <w:sz w:val="24"/>
          <w:szCs w:val="24"/>
          <w:highlight w:val="none"/>
          <w:u w:val="single"/>
        </w:rPr>
      </w:pPr>
    </w:p>
    <w:p>
      <w:pPr>
        <w:spacing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color w:val="auto"/>
          <w:sz w:val="24"/>
          <w:szCs w:val="24"/>
          <w:highlight w:val="none"/>
        </w:rPr>
      </w:pPr>
    </w:p>
    <w:bookmarkEnd w:id="168"/>
    <w:p>
      <w:pPr>
        <w:spacing w:line="360" w:lineRule="auto"/>
        <w:jc w:val="left"/>
        <w:rPr>
          <w:rFonts w:asciiTheme="minorEastAsia" w:hAnsiTheme="minorEastAsia" w:eastAsiaTheme="minorEastAsia"/>
          <w:b/>
          <w:color w:val="auto"/>
          <w:sz w:val="24"/>
          <w:szCs w:val="24"/>
          <w:highlight w:val="none"/>
        </w:rPr>
      </w:pPr>
      <w:bookmarkStart w:id="169" w:name="_Toc351203652"/>
      <w:r>
        <w:rPr>
          <w:rFonts w:hint="eastAsia" w:asciiTheme="minorEastAsia" w:hAnsiTheme="minorEastAsia" w:eastAsiaTheme="minorEastAsia"/>
          <w:b/>
          <w:color w:val="auto"/>
          <w:sz w:val="24"/>
          <w:szCs w:val="24"/>
          <w:highlight w:val="none"/>
        </w:rPr>
        <w:t>附件</w:t>
      </w:r>
      <w:bookmarkEnd w:id="169"/>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附件1：工程设计范围、阶段与服务内容</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附件2：发包人向设计人提交的有关资料及文件一览表</w:t>
      </w:r>
    </w:p>
    <w:p>
      <w:pPr>
        <w:spacing w:line="360" w:lineRule="auto"/>
        <w:jc w:val="left"/>
        <w:rPr>
          <w:rFonts w:asciiTheme="minorEastAsia" w:hAnsiTheme="minorEastAsia" w:eastAsiaTheme="minorEastAsia"/>
          <w:strike/>
          <w:color w:val="auto"/>
          <w:sz w:val="24"/>
          <w:szCs w:val="24"/>
          <w:highlight w:val="none"/>
        </w:rPr>
      </w:pPr>
      <w:r>
        <w:rPr>
          <w:rFonts w:hint="eastAsia" w:asciiTheme="minorEastAsia" w:hAnsiTheme="minorEastAsia" w:eastAsiaTheme="minorEastAsia"/>
          <w:color w:val="auto"/>
          <w:sz w:val="24"/>
          <w:szCs w:val="24"/>
          <w:highlight w:val="none"/>
        </w:rPr>
        <w:t>附件3：</w:t>
      </w:r>
      <w:r>
        <w:rPr>
          <w:rFonts w:hint="eastAsia" w:asciiTheme="minorEastAsia" w:hAnsiTheme="minorEastAsia" w:eastAsiaTheme="minorEastAsia"/>
          <w:bCs/>
          <w:color w:val="auto"/>
          <w:sz w:val="24"/>
          <w:szCs w:val="24"/>
          <w:highlight w:val="none"/>
        </w:rPr>
        <w:t>各阶段、各版次设计成果文件组成及要求</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附件4：专业设计及驻场服务人员表</w:t>
      </w:r>
    </w:p>
    <w:p>
      <w:pPr>
        <w:spacing w:line="360" w:lineRule="auto"/>
        <w:jc w:val="left"/>
        <w:rPr>
          <w:rFonts w:asciiTheme="minorEastAsia" w:hAnsiTheme="minorEastAsia" w:eastAsiaTheme="minorEastAsia"/>
          <w:strike/>
          <w:color w:val="auto"/>
          <w:sz w:val="24"/>
          <w:szCs w:val="24"/>
          <w:highlight w:val="none"/>
        </w:rPr>
      </w:pPr>
      <w:r>
        <w:rPr>
          <w:rFonts w:hint="eastAsia" w:asciiTheme="minorEastAsia" w:hAnsiTheme="minorEastAsia" w:eastAsiaTheme="minorEastAsia"/>
          <w:color w:val="auto"/>
          <w:sz w:val="24"/>
          <w:szCs w:val="24"/>
          <w:highlight w:val="none"/>
        </w:rPr>
        <w:t>附件</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：中标单位勘察设计工作方案</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附件6：勘察协议条款</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附件7：廉政合同</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附件8：银行保函格式</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附件9：担保公司保函格式</w:t>
      </w:r>
    </w:p>
    <w:p>
      <w:pPr>
        <w:spacing w:line="360" w:lineRule="auto"/>
        <w:jc w:val="left"/>
        <w:rPr>
          <w:rFonts w:asciiTheme="minorEastAsia" w:hAnsiTheme="minorEastAsia" w:eastAsiaTheme="minorEastAsia"/>
          <w:strike/>
          <w:color w:val="auto"/>
          <w:sz w:val="24"/>
          <w:szCs w:val="24"/>
          <w:highlight w:val="none"/>
        </w:rPr>
      </w:pPr>
      <w:r>
        <w:rPr>
          <w:rFonts w:hint="eastAsia" w:asciiTheme="minorEastAsia" w:hAnsiTheme="minorEastAsia" w:eastAsiaTheme="minorEastAsia"/>
          <w:strike/>
          <w:color w:val="auto"/>
          <w:sz w:val="24"/>
          <w:szCs w:val="24"/>
          <w:highlight w:val="none"/>
        </w:rPr>
        <w:t>附件10：省属代建项目设计阶段</w:t>
      </w:r>
      <w:r>
        <w:rPr>
          <w:rFonts w:asciiTheme="minorEastAsia" w:hAnsiTheme="minorEastAsia" w:eastAsiaTheme="minorEastAsia"/>
          <w:strike/>
          <w:color w:val="auto"/>
          <w:sz w:val="24"/>
          <w:szCs w:val="24"/>
          <w:highlight w:val="none"/>
        </w:rPr>
        <w:t>BIM应用管理指引</w:t>
      </w:r>
    </w:p>
    <w:p>
      <w:pPr>
        <w:spacing w:line="360" w:lineRule="auto"/>
        <w:jc w:val="left"/>
        <w:rPr>
          <w:rFonts w:asciiTheme="minorEastAsia" w:hAnsiTheme="minorEastAsia" w:eastAsiaTheme="minorEastAsia"/>
          <w:strike/>
          <w:color w:val="auto"/>
          <w:sz w:val="24"/>
          <w:szCs w:val="24"/>
          <w:highlight w:val="none"/>
        </w:rPr>
      </w:pPr>
      <w:r>
        <w:rPr>
          <w:rFonts w:hint="eastAsia" w:asciiTheme="minorEastAsia" w:hAnsiTheme="minorEastAsia" w:eastAsiaTheme="minorEastAsia"/>
          <w:color w:val="auto"/>
          <w:sz w:val="24"/>
          <w:szCs w:val="24"/>
          <w:highlight w:val="none"/>
        </w:rPr>
        <w:t>附件</w:t>
      </w:r>
      <w:r>
        <w:rPr>
          <w:rFonts w:hint="eastAsia" w:asciiTheme="minorEastAsia" w:hAnsiTheme="minorEastAsia" w:eastAsiaTheme="minorEastAsia"/>
          <w:color w:val="auto"/>
          <w:sz w:val="24"/>
          <w:szCs w:val="24"/>
          <w:highlight w:val="none"/>
          <w:lang w:val="en-US" w:eastAsia="zh-CN"/>
        </w:rPr>
        <w:t>11</w:t>
      </w:r>
      <w:r>
        <w:rPr>
          <w:rFonts w:hint="eastAsia" w:asciiTheme="minorEastAsia" w:hAnsiTheme="minorEastAsia" w:eastAsiaTheme="minorEastAsia"/>
          <w:color w:val="auto"/>
          <w:sz w:val="24"/>
          <w:szCs w:val="24"/>
          <w:highlight w:val="none"/>
        </w:rPr>
        <w:t>：</w:t>
      </w:r>
      <w:r>
        <w:rPr>
          <w:rFonts w:hint="eastAsia" w:ascii="宋体" w:hAnsi="宋体" w:eastAsia="Calibri" w:cs="宋体"/>
          <w:color w:val="auto"/>
          <w:sz w:val="24"/>
          <w:highlight w:val="none"/>
          <w:u w:val="single"/>
        </w:rPr>
        <w:t>广东省代建项目管理局BIM实施导则</w:t>
      </w:r>
    </w:p>
    <w:p>
      <w:pPr>
        <w:spacing w:line="360" w:lineRule="auto"/>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附件1</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rPr>
        <w:t>：</w:t>
      </w:r>
      <w:r>
        <w:rPr>
          <w:rFonts w:hint="eastAsia" w:ascii="宋体" w:hAnsi="宋体" w:eastAsia="Calibri" w:cs="宋体"/>
          <w:color w:val="auto"/>
          <w:sz w:val="24"/>
          <w:highlight w:val="none"/>
          <w:u w:val="single"/>
        </w:rPr>
        <w:t>广东省代建项目管理局BIM实施管理标准</w:t>
      </w:r>
    </w:p>
    <w:p>
      <w:pPr>
        <w:spacing w:line="360" w:lineRule="auto"/>
        <w:jc w:val="left"/>
        <w:rPr>
          <w:rFonts w:asciiTheme="minorEastAsia" w:hAnsiTheme="minorEastAsia" w:eastAsiaTheme="minorEastAsia"/>
          <w:color w:val="auto"/>
          <w:sz w:val="24"/>
          <w:szCs w:val="24"/>
          <w:highlight w:val="none"/>
        </w:rPr>
      </w:pPr>
      <w:r>
        <w:rPr>
          <w:rFonts w:hint="eastAsia" w:ascii="宋体" w:hAnsi="宋体" w:eastAsiaTheme="minorEastAsia"/>
          <w:color w:val="auto"/>
          <w:sz w:val="24"/>
          <w:szCs w:val="24"/>
          <w:highlight w:val="none"/>
          <w:lang w:eastAsia="zh-Hans"/>
        </w:rPr>
        <w:t>附件</w:t>
      </w:r>
      <w:r>
        <w:rPr>
          <w:rFonts w:ascii="宋体" w:hAnsi="宋体" w:eastAsiaTheme="minorEastAsia"/>
          <w:color w:val="auto"/>
          <w:sz w:val="24"/>
          <w:szCs w:val="24"/>
          <w:highlight w:val="none"/>
          <w:lang w:eastAsia="zh-Hans"/>
        </w:rPr>
        <w:t>1</w:t>
      </w:r>
      <w:r>
        <w:rPr>
          <w:rFonts w:hint="eastAsia" w:ascii="宋体" w:hAnsi="宋体"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：省代建局直接管理项目设计单位履约评价实施细则</w:t>
      </w:r>
    </w:p>
    <w:p>
      <w:pPr>
        <w:spacing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br w:type="page"/>
      </w:r>
      <w:bookmarkStart w:id="170" w:name="_Toc278309716"/>
      <w:bookmarkStart w:id="171" w:name="_Toc278231956"/>
      <w:r>
        <w:rPr>
          <w:rFonts w:hint="eastAsia" w:asciiTheme="minorEastAsia" w:hAnsiTheme="minorEastAsia" w:eastAsiaTheme="minorEastAsia"/>
          <w:b/>
          <w:color w:val="auto"/>
          <w:sz w:val="24"/>
          <w:szCs w:val="24"/>
          <w:highlight w:val="none"/>
        </w:rPr>
        <w:t>附件1：工程设计范围、阶段与服务内容</w:t>
      </w:r>
    </w:p>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工程设计范围、阶段与服务内容</w:t>
      </w:r>
      <w:bookmarkEnd w:id="170"/>
      <w:bookmarkEnd w:id="171"/>
    </w:p>
    <w:p>
      <w:pPr>
        <w:spacing w:line="360" w:lineRule="auto"/>
        <w:ind w:firstLine="451" w:firstLineChars="187"/>
        <w:rPr>
          <w:rFonts w:asciiTheme="minorEastAsia" w:hAnsiTheme="minorEastAsia" w:eastAsiaTheme="minorEastAsia"/>
          <w:b/>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发包人与设计人可根据项目的具体情况，选择确定本附件内容。</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一、本工程设计范围</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w:t>
      </w:r>
      <w:r>
        <w:rPr>
          <w:rFonts w:asciiTheme="minorEastAsia" w:hAnsiTheme="minorEastAsia" w:eastAsiaTheme="minorEastAsia"/>
          <w:snapToGrid w:val="0"/>
          <w:color w:val="auto"/>
          <w:kern w:val="0"/>
          <w:sz w:val="24"/>
          <w:szCs w:val="24"/>
          <w:highlight w:val="none"/>
        </w:rPr>
        <w:t>1）方案修改及完善：根据现行《建筑工程设计文件编制深度规定》</w:t>
      </w:r>
      <w:r>
        <w:rPr>
          <w:rFonts w:hint="eastAsia" w:asciiTheme="minorEastAsia" w:hAnsiTheme="minorEastAsia" w:eastAsiaTheme="minorEastAsia"/>
          <w:snapToGrid w:val="0"/>
          <w:color w:val="auto"/>
          <w:kern w:val="0"/>
          <w:sz w:val="24"/>
          <w:szCs w:val="24"/>
          <w:highlight w:val="none"/>
        </w:rPr>
        <w:t>、《市政公用工程设计文件编制深度规定》中关于方案设计应达到的设计深度要求，同时根据专家评审意见及有关职能部门提出的修改意见，对发包人选定的设计方案进行修改和完善。</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（2）规划方案审查：</w:t>
      </w:r>
      <w:r>
        <w:rPr>
          <w:rFonts w:hint="eastAsia" w:asciiTheme="minorEastAsia" w:hAnsiTheme="minorEastAsia" w:eastAsiaTheme="minorEastAsia"/>
          <w:snapToGrid w:val="0"/>
          <w:color w:val="auto"/>
          <w:kern w:val="0"/>
          <w:sz w:val="24"/>
          <w:szCs w:val="24"/>
          <w:highlight w:val="none"/>
          <w:u w:val="single"/>
        </w:rPr>
        <w:t xml:space="preserve">         红线 </w:t>
      </w:r>
      <w:r>
        <w:rPr>
          <w:rFonts w:hint="eastAsia" w:asciiTheme="minorEastAsia" w:hAnsiTheme="minorEastAsia" w:eastAsiaTheme="minorEastAsia"/>
          <w:snapToGrid w:val="0"/>
          <w:color w:val="auto"/>
          <w:kern w:val="0"/>
          <w:sz w:val="24"/>
          <w:szCs w:val="24"/>
          <w:highlight w:val="none"/>
        </w:rPr>
        <w:t>范围内</w:t>
      </w:r>
      <w:r>
        <w:rPr>
          <w:rFonts w:hint="eastAsia" w:asciiTheme="minorEastAsia" w:hAnsiTheme="minorEastAsia" w:eastAsiaTheme="minorEastAsia"/>
          <w:b/>
          <w:snapToGrid w:val="0"/>
          <w:color w:val="auto"/>
          <w:kern w:val="0"/>
          <w:sz w:val="24"/>
          <w:szCs w:val="24"/>
          <w:highlight w:val="none"/>
          <w:u w:val="single"/>
        </w:rPr>
        <w:t>（具体以发包人书面要求为准）</w:t>
      </w:r>
      <w:r>
        <w:rPr>
          <w:rFonts w:hint="eastAsia" w:asciiTheme="minorEastAsia" w:hAnsiTheme="minorEastAsia" w:eastAsiaTheme="minorEastAsia"/>
          <w:snapToGrid w:val="0"/>
          <w:color w:val="auto"/>
          <w:kern w:val="0"/>
          <w:sz w:val="24"/>
          <w:szCs w:val="24"/>
          <w:highlight w:val="none"/>
        </w:rPr>
        <w:t>总平面及竖向规划设计、管线综合设计、建筑布局、交通组织、景观绿化、建筑立面、环境节能保护等。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（3）室外市政、园林工程设计：</w:t>
      </w:r>
      <w:r>
        <w:rPr>
          <w:rFonts w:hint="eastAsia" w:asciiTheme="minorEastAsia" w:hAnsiTheme="minorEastAsia" w:eastAsiaTheme="minorEastAsia"/>
          <w:bCs/>
          <w:snapToGrid w:val="0"/>
          <w:color w:val="auto"/>
          <w:kern w:val="0"/>
          <w:sz w:val="24"/>
          <w:szCs w:val="24"/>
          <w:highlight w:val="none"/>
        </w:rPr>
        <w:t>本项目</w:t>
      </w:r>
      <w:r>
        <w:rPr>
          <w:rFonts w:hint="eastAsia" w:asciiTheme="minorEastAsia" w:hAnsiTheme="minorEastAsia" w:eastAsiaTheme="minorEastAsia"/>
          <w:snapToGrid w:val="0"/>
          <w:color w:val="auto"/>
          <w:kern w:val="0"/>
          <w:sz w:val="24"/>
          <w:szCs w:val="24"/>
          <w:highlight w:val="none"/>
        </w:rPr>
        <w:t>范围内的道路、园林景观绿化、停车场、供电系统、照明系统、广播音响系统、安全防范监视系统、大屏幕显示系统、标识系统、室外给排水系统、自动喷淋系统、消防系统等的设计，以及室外各种管线综合平衡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（4）建筑设计：本项目范围内的建筑设计、室内装修设计（含标识系统）。</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（5）结构设计：本项目范围内建筑体的结构设计、基坑支护设计、幕墙等装修工程的结构设计等。大、中型项目要做装配式建筑的方案比选。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6）电气设计：建筑内部高低压变配电系统、动力、照明配电、消防应急照明和疏散指示系统采用智能消防应急照明疏散指示逃生系统、防雷及接地等，室外配套工程配电和照明工程（含泛光照明），红线内电力等管线平衡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（7）建筑智能化系统设计：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1）通信网络系统：包括计算机网络系统、电话（语音）网络系统、综合布线系统、有线电视及卫星电视接收系统、公共广播及消防广播系统、信息发布（含大屏幕电子公告）、引导系统、手机信号覆盖系统、室内手机信号屏蔽系统、无线上网系统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2）电子会议系统； </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3）新闻发布系统；</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4）建筑设备监控系统；</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5）安全防范系统：包括入侵报警系统、视频监控系统、出入口控制系统、电子巡更系统、停车场管理系统、智能卡系统、安全防范系统集成（设计范围内的所有建筑、公众区域、停车场、出入口通道等区域的安保设计）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6）智能化系统集成；</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 xml:space="preserve">  7）弱电防雷系统；</w:t>
      </w:r>
    </w:p>
    <w:p>
      <w:pPr>
        <w:adjustRightInd w:val="0"/>
        <w:snapToGrid w:val="0"/>
        <w:spacing w:line="360" w:lineRule="auto"/>
        <w:ind w:firstLine="480" w:firstLineChars="200"/>
        <w:rPr>
          <w:rFonts w:asciiTheme="minorEastAsia" w:hAnsiTheme="minorEastAsia" w:eastAsiaTheme="minorEastAsia"/>
          <w:bCs/>
          <w:snapToGrid w:val="0"/>
          <w:color w:val="auto"/>
          <w:kern w:val="0"/>
          <w:sz w:val="24"/>
          <w:szCs w:val="24"/>
          <w:highlight w:val="none"/>
          <w:bdr w:val="single" w:color="auto" w:sz="4" w:space="0"/>
        </w:rPr>
      </w:pPr>
      <w:r>
        <w:rPr>
          <w:rFonts w:hint="eastAsia" w:asciiTheme="minorEastAsia" w:hAnsiTheme="minorEastAsia" w:eastAsiaTheme="minorEastAsia"/>
          <w:snapToGrid w:val="0"/>
          <w:color w:val="auto"/>
          <w:kern w:val="0"/>
          <w:sz w:val="24"/>
          <w:szCs w:val="24"/>
          <w:highlight w:val="none"/>
        </w:rPr>
        <w:t xml:space="preserve">  8）机房工程；</w:t>
      </w:r>
    </w:p>
    <w:p>
      <w:pPr>
        <w:adjustRightInd w:val="0"/>
        <w:snapToGrid w:val="0"/>
        <w:spacing w:line="360" w:lineRule="auto"/>
        <w:ind w:firstLine="480" w:firstLineChars="200"/>
        <w:rPr>
          <w:rFonts w:asciiTheme="minorEastAsia" w:hAnsiTheme="minorEastAsia" w:eastAsiaTheme="minorEastAsia"/>
          <w:bCs/>
          <w:snapToGrid w:val="0"/>
          <w:color w:val="auto"/>
          <w:kern w:val="0"/>
          <w:sz w:val="24"/>
          <w:szCs w:val="24"/>
          <w:highlight w:val="none"/>
          <w:bdr w:val="single" w:color="auto" w:sz="4" w:space="0"/>
        </w:rPr>
      </w:pPr>
      <w:r>
        <w:rPr>
          <w:rFonts w:hint="eastAsia" w:asciiTheme="minorEastAsia" w:hAnsiTheme="minorEastAsia" w:eastAsiaTheme="minorEastAsia"/>
          <w:snapToGrid w:val="0"/>
          <w:color w:val="auto"/>
          <w:kern w:val="0"/>
          <w:sz w:val="24"/>
          <w:szCs w:val="24"/>
          <w:highlight w:val="none"/>
        </w:rPr>
        <w:t xml:space="preserve">  9）监控中心。</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u w:val="single"/>
        </w:rPr>
      </w:pPr>
      <w:r>
        <w:rPr>
          <w:rFonts w:hint="eastAsia" w:asciiTheme="minorEastAsia" w:hAnsiTheme="minorEastAsia" w:eastAsiaTheme="minorEastAsia"/>
          <w:snapToGrid w:val="0"/>
          <w:color w:val="auto"/>
          <w:kern w:val="0"/>
          <w:sz w:val="24"/>
          <w:szCs w:val="24"/>
          <w:highlight w:val="none"/>
        </w:rPr>
        <w:t>（8）给排水设计</w:t>
      </w:r>
      <w:r>
        <w:rPr>
          <w:rFonts w:hint="eastAsia" w:asciiTheme="minorEastAsia" w:hAnsiTheme="minorEastAsia" w:eastAsiaTheme="minorEastAsia"/>
          <w:snapToGrid w:val="0"/>
          <w:color w:val="auto"/>
          <w:kern w:val="0"/>
          <w:sz w:val="24"/>
          <w:szCs w:val="24"/>
          <w:highlight w:val="none"/>
          <w:u w:val="single"/>
        </w:rPr>
        <w:t>（含外水接入、接出部分，需设计接至主管部门指定接口）</w:t>
      </w:r>
      <w:r>
        <w:rPr>
          <w:rFonts w:hint="eastAsia" w:asciiTheme="minorEastAsia" w:hAnsiTheme="minorEastAsia" w:eastAsiaTheme="minorEastAsia"/>
          <w:snapToGrid w:val="0"/>
          <w:color w:val="auto"/>
          <w:kern w:val="0"/>
          <w:sz w:val="24"/>
          <w:szCs w:val="24"/>
          <w:highlight w:val="none"/>
        </w:rPr>
        <w:t>：建筑给水、排水系统设计（包含直饮水供水系统）、</w:t>
      </w:r>
      <w:r>
        <w:rPr>
          <w:rFonts w:hint="eastAsia" w:asciiTheme="minorEastAsia" w:hAnsiTheme="minorEastAsia" w:eastAsiaTheme="minorEastAsia"/>
          <w:snapToGrid w:val="0"/>
          <w:color w:val="auto"/>
          <w:kern w:val="0"/>
          <w:sz w:val="24"/>
          <w:szCs w:val="24"/>
          <w:highlight w:val="none"/>
          <w:u w:val="single"/>
        </w:rPr>
        <w:t>集中热水供应系统、用地内外与市政管线接驳等设计</w:t>
      </w:r>
      <w:r>
        <w:rPr>
          <w:rFonts w:hint="eastAsia" w:asciiTheme="minorEastAsia" w:hAnsiTheme="minorEastAsia" w:eastAsiaTheme="minorEastAsia"/>
          <w:snapToGrid w:val="0"/>
          <w:color w:val="auto"/>
          <w:kern w:val="0"/>
          <w:sz w:val="24"/>
          <w:szCs w:val="24"/>
          <w:highlight w:val="none"/>
        </w:rPr>
        <w:t>。</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（9）空调通风设计：包括不限于建筑物内部通风系统、建筑物内部空气调节系统、中央洗尘系统、集中供冷供热系统等的设计。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（10）消防设计：消火栓系统、自动喷淋系统、气体灭火系统、防排烟系统、火灾自动报警及联动控制系统。</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（11）人防工程设计。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（12）电梯工程设计与相关配合。</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（13）市政道路专业设计。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（14）市政管线专业设计。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（15）按照项目的灯光、声学等特殊工艺设计要求进行建筑、结构及其配套设备专业的设计与相关配合。</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（16）管线综合平衡设计：各种专业设备、系统的管线在建筑物内、外的路由平衡设计。建筑物内、外的管线综合平衡设计以专篇形式提交。</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（17）设备选型意见：就拟采用的专用机电设备、专用电子设备（如大屏幕显示系统、广播音响系统等）的选型于施工图设计开始前向发包人提出书面意见并提供相关设备的技术参数规格书，但不设计专用设备。</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（18）建筑节能、绿色建筑设计和申报、验收，以及新技术应用的研究和设计。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（19）</w:t>
      </w:r>
      <w:r>
        <w:rPr>
          <w:rFonts w:hint="eastAsia" w:ascii="宋体" w:hAnsi="宋体" w:cs="宋体"/>
          <w:color w:val="auto"/>
          <w:sz w:val="24"/>
          <w:highlight w:val="none"/>
          <w:u w:val="single"/>
        </w:rPr>
        <w:t>初步</w:t>
      </w:r>
      <w:r>
        <w:rPr>
          <w:rFonts w:ascii="宋体" w:hAnsi="宋体" w:cs="宋体"/>
          <w:color w:val="auto"/>
          <w:sz w:val="24"/>
          <w:highlight w:val="none"/>
          <w:u w:val="single"/>
        </w:rPr>
        <w:t>设计</w:t>
      </w:r>
      <w:r>
        <w:rPr>
          <w:rFonts w:hint="eastAsia" w:ascii="宋体" w:hAnsi="宋体" w:cs="宋体"/>
          <w:color w:val="auto"/>
          <w:sz w:val="24"/>
          <w:highlight w:val="none"/>
          <w:u w:val="single"/>
        </w:rPr>
        <w:t>（</w:t>
      </w:r>
      <w:r>
        <w:rPr>
          <w:rFonts w:hint="eastAsia" w:asciiTheme="minorEastAsia" w:hAnsiTheme="minorEastAsia" w:eastAsiaTheme="minorEastAsia"/>
          <w:color w:val="auto"/>
          <w:sz w:val="24"/>
          <w:szCs w:val="24"/>
          <w:highlight w:val="none"/>
          <w:u w:val="single"/>
        </w:rPr>
        <w:t>含方案优化</w:t>
      </w:r>
      <w:r>
        <w:rPr>
          <w:rFonts w:hint="eastAsia" w:ascii="宋体" w:hAnsi="宋体" w:cs="宋体"/>
          <w:color w:val="auto"/>
          <w:sz w:val="24"/>
          <w:highlight w:val="none"/>
          <w:u w:val="single"/>
        </w:rPr>
        <w:t>）</w:t>
      </w:r>
      <w:r>
        <w:rPr>
          <w:rFonts w:hint="eastAsia" w:asciiTheme="minorEastAsia" w:hAnsiTheme="minorEastAsia" w:eastAsiaTheme="minorEastAsia"/>
          <w:snapToGrid w:val="0"/>
          <w:color w:val="auto"/>
          <w:kern w:val="0"/>
          <w:sz w:val="24"/>
          <w:szCs w:val="24"/>
          <w:highlight w:val="none"/>
        </w:rPr>
        <w:t>。</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（20）编制初步设计概算。</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（21）编制设计变更预算。</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（22）编制施工图预算。</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（23）在规划红线范围内，设计人应保证按规划及建筑功能要求、配套设施要求完成本合同工程造价中包含的全部项目的专业专项勘察、设计。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（24）对于专项分包勘察、设计文件，须由设计人及专项分包单位人员校核并会签盖章确认。</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（25）提供主要设备材料表及技术要求书，配合发包人的招标工作。</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地震评估、环境评估、防雷评估、风洞试验、振动台试验、点试验、消防性能化分析及有关专项试验、研究与论证不在设计人设计范畴内，但设计人应配合发包人工作。</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u w:val="single"/>
        </w:rPr>
      </w:pPr>
      <w:r>
        <w:rPr>
          <w:rFonts w:hint="eastAsia" w:asciiTheme="minorEastAsia" w:hAnsiTheme="minorEastAsia" w:eastAsiaTheme="minorEastAsia"/>
          <w:snapToGrid w:val="0"/>
          <w:color w:val="auto"/>
          <w:kern w:val="0"/>
          <w:sz w:val="24"/>
          <w:szCs w:val="24"/>
          <w:highlight w:val="none"/>
        </w:rPr>
        <w:t>（26）幕墙工程</w:t>
      </w:r>
      <w:r>
        <w:rPr>
          <w:rFonts w:hint="eastAsia" w:asciiTheme="minorEastAsia" w:hAnsiTheme="minorEastAsia" w:eastAsiaTheme="minorEastAsia"/>
          <w:snapToGrid w:val="0"/>
          <w:color w:val="auto"/>
          <w:kern w:val="0"/>
          <w:sz w:val="24"/>
          <w:szCs w:val="24"/>
          <w:highlight w:val="none"/>
          <w:u w:val="single"/>
        </w:rPr>
        <w:t>（如有）。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（27）</w:t>
      </w:r>
      <w:r>
        <w:rPr>
          <w:rFonts w:hint="eastAsia" w:asciiTheme="minorEastAsia" w:hAnsiTheme="minorEastAsia" w:eastAsiaTheme="minorEastAsia"/>
          <w:color w:val="auto"/>
          <w:sz w:val="24"/>
          <w:szCs w:val="24"/>
          <w:highlight w:val="none"/>
        </w:rPr>
        <w:t>环保工程设计。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（28）防雷设计。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（29）</w:t>
      </w:r>
      <w:r>
        <w:rPr>
          <w:rFonts w:hint="eastAsia" w:asciiTheme="minorEastAsia" w:hAnsiTheme="minorEastAsia" w:eastAsiaTheme="minorEastAsia"/>
          <w:color w:val="auto"/>
          <w:sz w:val="24"/>
          <w:szCs w:val="24"/>
          <w:highlight w:val="none"/>
        </w:rPr>
        <w:t>标识导引系统设计</w:t>
      </w:r>
      <w:r>
        <w:rPr>
          <w:rFonts w:hint="eastAsia" w:asciiTheme="minorEastAsia" w:hAnsiTheme="minorEastAsia" w:eastAsiaTheme="minorEastAsia"/>
          <w:snapToGrid w:val="0"/>
          <w:color w:val="auto"/>
          <w:kern w:val="0"/>
          <w:sz w:val="24"/>
          <w:szCs w:val="24"/>
          <w:highlight w:val="none"/>
        </w:rPr>
        <w:t>。</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（30）擦窗机设计。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（31）临水、临电、施工围墙、施工便道、施工总平面等工程设计。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（32）建设单位的驻地办公场所设计（临时板房、景观绿化、旗杆等）。</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（33）本项目实施过程中所涉及的现有设施拆除、管线迁改等内容的设计。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（34）机械停车设计。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（35）厨房设计。</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（36）项目前期摸查报告编制（</w:t>
      </w:r>
      <w:r>
        <w:rPr>
          <w:rFonts w:hint="eastAsia" w:asciiTheme="minorEastAsia" w:hAnsiTheme="minorEastAsia" w:eastAsiaTheme="minorEastAsia"/>
          <w:color w:val="auto"/>
          <w:sz w:val="24"/>
          <w:szCs w:val="24"/>
          <w:highlight w:val="none"/>
        </w:rPr>
        <w:t>项目建设范围内及周边管线、地上建（构）筑物、交通、市政配套、地形地貌等前期摸查</w:t>
      </w:r>
      <w:r>
        <w:rPr>
          <w:rFonts w:hint="eastAsia" w:asciiTheme="minorEastAsia" w:hAnsiTheme="minorEastAsia" w:eastAsiaTheme="minorEastAsia"/>
          <w:snapToGrid w:val="0"/>
          <w:color w:val="auto"/>
          <w:kern w:val="0"/>
          <w:sz w:val="24"/>
          <w:szCs w:val="24"/>
          <w:highlight w:val="none"/>
        </w:rPr>
        <w:t>），项目各阶段设计重点、难点分析报告。</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（37）其他：</w:t>
      </w:r>
    </w:p>
    <w:p>
      <w:pPr>
        <w:adjustRightInd w:val="0"/>
        <w:snapToGrid w:val="0"/>
        <w:spacing w:line="360" w:lineRule="auto"/>
        <w:ind w:firstLine="480" w:firstLineChars="200"/>
        <w:rPr>
          <w:rFonts w:asciiTheme="minorEastAsia" w:hAnsiTheme="minorEastAsia" w:eastAsiaTheme="minorEastAsia"/>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1）需进行装配式建筑设计，装配率需满足</w:t>
      </w:r>
      <w:r>
        <w:rPr>
          <w:rFonts w:hint="eastAsia" w:cs="Courier New" w:asciiTheme="minorEastAsia" w:hAnsiTheme="minorEastAsia" w:eastAsiaTheme="minorEastAsia"/>
          <w:color w:val="auto"/>
          <w:sz w:val="24"/>
          <w:szCs w:val="24"/>
          <w:highlight w:val="none"/>
        </w:rPr>
        <w:t>广州市住房和城乡建设局相关规定的要求；</w:t>
      </w:r>
    </w:p>
    <w:p>
      <w:pPr>
        <w:adjustRightInd w:val="0"/>
        <w:snapToGrid w:val="0"/>
        <w:spacing w:line="360" w:lineRule="auto"/>
        <w:ind w:firstLine="480" w:firstLineChars="200"/>
        <w:rPr>
          <w:rFonts w:asciiTheme="minorEastAsia" w:hAnsiTheme="minorEastAsia" w:eastAsiaTheme="minorEastAsia"/>
          <w:i/>
          <w:snapToGrid w:val="0"/>
          <w:color w:val="auto"/>
          <w:kern w:val="0"/>
          <w:sz w:val="24"/>
          <w:szCs w:val="24"/>
          <w:highlight w:val="none"/>
        </w:rPr>
      </w:pPr>
      <w:r>
        <w:rPr>
          <w:rFonts w:hint="eastAsia" w:asciiTheme="minorEastAsia" w:hAnsiTheme="minorEastAsia" w:eastAsiaTheme="minorEastAsia"/>
          <w:snapToGrid w:val="0"/>
          <w:color w:val="auto"/>
          <w:kern w:val="0"/>
          <w:sz w:val="24"/>
          <w:szCs w:val="24"/>
          <w:highlight w:val="none"/>
        </w:rPr>
        <w:t>2）需进行全过程BIM设计，并在BIM模型的基础上导出全部图纸，并需无偿向发包人提供相应格式的电子文件；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snapToGrid w:val="0"/>
          <w:color w:val="auto"/>
          <w:kern w:val="0"/>
          <w:sz w:val="24"/>
          <w:szCs w:val="24"/>
          <w:highlight w:val="none"/>
        </w:rPr>
        <w:t>3）负责网上填报各阶段报建相关资料，并负责纸质报送材料的整理组卷盖章工作。</w:t>
      </w:r>
    </w:p>
    <w:p>
      <w:pPr>
        <w:spacing w:line="360" w:lineRule="auto"/>
        <w:ind w:firstLine="482"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二、本工程设计阶段划分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☑初步设计（含方案优化）、施工图设计及施工配合三个阶段。</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三、各阶段服务内容</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1.初步设计阶段</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（1）负责完成并制作建筑、结构、给排水、暖通空调、电气、动力、室外管线综合等专业的初步设计文件，设计内容和深度应满足政府相关规定； </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（2）</w:t>
      </w:r>
      <w:r>
        <w:rPr>
          <w:rFonts w:hint="eastAsia" w:asciiTheme="minorEastAsia" w:hAnsiTheme="minorEastAsia" w:eastAsiaTheme="minorEastAsia"/>
          <w:b/>
          <w:color w:val="auto"/>
          <w:sz w:val="24"/>
          <w:szCs w:val="24"/>
          <w:highlight w:val="none"/>
        </w:rPr>
        <w:t>初步设计过程中，设计人应对主要总规划、建筑方案、结构形式、工艺流程、主要设备指标等提出技术和经济方面的比选方案。用以制定专业设计原则进行方案设计及材料设备选型，以单位工程作为评价，做好专业内的平衡和调整，提出节约投资的措施。初步设计文件确定后，设计人对概算文件进行对比和分析，对超出限额的部分进行说明和分析，提出修改指引和意见供发包人参考。</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（3）制作报政府相关部门进行初步设计审查的设计图纸，配合发包人进行交通、园林、人防、消防、供电、市政、气象等各部门的报审工作，提供相关的工程用量参数，并负责有关解释和修改。</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2.施工图设计阶段</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（1）负责完成并制作总图、建筑、结构、机电、室外管线综合等全部专业的施工图设计文件；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（2）对发包人的审核修改意见进行修改、完善，保证其设计意图的最终实现；</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施工图预算完成编制后，由造价咨询单位负责预算与初步设计概算进行对比和分析，设计人应对超出或需要调整的设计内容，在不影响工程功能水平、工程质量、工程运营维护成本、全寿命周期费用等情况下，进行设计优化，确保预算不超出设计限额和工程总投资额。</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（4）根据项目开发进度要求及时提供各阶段报审图纸，协助发包人进行报审工作，根据审查结果在本合同约定的范围内进行修改调整，直至审查通过，并最终向发包人提交正式的施工图设计文件；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（5）协助发包人进行工程招标答疑。</w:t>
      </w:r>
    </w:p>
    <w:p>
      <w:pPr>
        <w:spacing w:line="360" w:lineRule="auto"/>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3.施工配合阶段</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（1）负责工程设计交底，解答施工过程中施工承包人有关施工图的问题，项目负责人及各专业设计负责人，及时对施工中与设计有关的问题做出回应，保证设计满足施工要求；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（2）根据发包人要求，及时参加与设计有关的专题会，现场解决技术问题；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（3）协助发包人处理工程洽商和设计变更，负责有关设计修改，及时办理相关手续；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（4）参与与设计人相关的必要的验收以及项目竣工验收工作，并及时办理相关手续；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（5）提供产品选型、设备加工订货、建筑材料选择以及分包商考察等技术咨询工作； </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（6）应发包人要求协助审核各分包商的设计文件是否满足接口条件并签署意见，以保证其与总体设计协调一致，并满足工程要求。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（7）现场服务：</w:t>
      </w:r>
      <w:r>
        <w:rPr>
          <w:rFonts w:hint="eastAsia" w:asciiTheme="minorEastAsia" w:hAnsiTheme="minorEastAsia" w:eastAsiaTheme="minorEastAsia"/>
          <w:color w:val="auto"/>
          <w:sz w:val="24"/>
          <w:szCs w:val="24"/>
          <w:highlight w:val="none"/>
          <w:u w:val="single"/>
        </w:rPr>
        <w:t>指派设计人员常驻</w:t>
      </w:r>
      <w:r>
        <w:rPr>
          <w:rFonts w:hint="eastAsia" w:asciiTheme="minorEastAsia" w:hAnsiTheme="minorEastAsia" w:eastAsiaTheme="minorEastAsia"/>
          <w:bCs/>
          <w:color w:val="auto"/>
          <w:sz w:val="24"/>
          <w:szCs w:val="24"/>
          <w:highlight w:val="none"/>
          <w:u w:val="single"/>
        </w:rPr>
        <w:t>项目</w:t>
      </w:r>
      <w:r>
        <w:rPr>
          <w:rFonts w:hint="eastAsia" w:asciiTheme="minorEastAsia" w:hAnsiTheme="minorEastAsia" w:eastAsiaTheme="minorEastAsia"/>
          <w:color w:val="auto"/>
          <w:sz w:val="24"/>
          <w:szCs w:val="24"/>
          <w:highlight w:val="none"/>
        </w:rPr>
        <w:t>，按设计方分工责任分配组织进行，配合发包人进行现场巡查，直至工程竣工验收合格为止。当建设过程中对设计文件有疑问，设计方在接到通知后，应及时派出专业工程师解决。属于一般设计问题，若无特殊情况，应在一天内解决。属于重大设计问题，可在5天内书面提出解决意见。对设计图纸与现场不符之处，应及时提出解决办法。</w:t>
      </w:r>
    </w:p>
    <w:p>
      <w:pPr>
        <w:spacing w:line="360" w:lineRule="auto"/>
        <w:ind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8）</w:t>
      </w:r>
      <w:r>
        <w:rPr>
          <w:rFonts w:hint="eastAsia" w:asciiTheme="minorEastAsia" w:hAnsiTheme="minorEastAsia" w:eastAsiaTheme="minorEastAsia"/>
          <w:b/>
          <w:color w:val="auto"/>
          <w:sz w:val="24"/>
          <w:szCs w:val="24"/>
          <w:highlight w:val="none"/>
        </w:rPr>
        <w:t>加强设计变更管理，应严格控制变更的发生，对非发生不可的变更，应尽量提前。设计人应先对工程重大设计变更方案进行造价估算，开展价值工程研究，向发包人报送新旧设计方案行造价估算、施工工艺、功能等方面对比分析，供发包人参考使用。发包人同意后，设计人才可以出正式设计变更文件。并由造价咨询单位对设计变更造价进行动态管理。</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配合发包人进行施工招标和设备、材料采购招标工作，要考虑工程实施的需要，在计划、工期上要根据工程总体策划考虑工程招投标、设备采购、施工组织所需要的时间，提前交付设计文件。其招标文件技术部分由设计人负责编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（10）提供设备、材料订货清单，同时原则上须向发包人推荐三家以上供应商及提供相关资料，所提供的供应商和相关资料不能带有倾向性和排他性。</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（11）对设备、材料订货有关性能、参数、规格确认，以及协助参与对已订设备、材料的验收工作。</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（12）协助制订设备系统的调试计划和参与设备试车调试。</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（13）参与工程的报建与各类验收，参与编写工程总结。</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（14）项目负责人应该参加发包人或监理单位召开的协调会、调度会。</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 根据工程进展情况和需要，对一些特殊工程，设计方向发包人提供施工组织设计的书面建议，配合编写工程施工技术标准（施工作业指导书），对设计各部分所应满足的规范、标准进行总说明，对各条文进行摘录汇编。若对超规范（标准）之处，应初拟技术标准，以供专家论证后执行。</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（16）施工单位编制竣工图完成后，设计方应组织各专业人员审核竣工图纸的完整性和准确性，各级审核人员应签名确认。</w:t>
      </w:r>
    </w:p>
    <w:p>
      <w:pPr>
        <w:spacing w:before="156" w:beforeLines="50" w:after="156" w:afterLines="50" w:line="360" w:lineRule="auto"/>
        <w:jc w:val="left"/>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b/>
          <w:color w:val="auto"/>
          <w:sz w:val="24"/>
          <w:szCs w:val="24"/>
          <w:highlight w:val="none"/>
        </w:rPr>
      </w:pPr>
      <w:bookmarkStart w:id="172" w:name="_Toc278309718"/>
      <w:bookmarkStart w:id="173" w:name="_Toc278231958"/>
      <w:r>
        <w:rPr>
          <w:rFonts w:hint="eastAsia" w:asciiTheme="minorEastAsia" w:hAnsiTheme="minorEastAsia" w:eastAsiaTheme="minorEastAsia"/>
          <w:b/>
          <w:color w:val="auto"/>
          <w:sz w:val="24"/>
          <w:szCs w:val="24"/>
          <w:highlight w:val="none"/>
        </w:rPr>
        <w:br w:type="page"/>
      </w:r>
      <w:r>
        <w:rPr>
          <w:rFonts w:hint="eastAsia" w:asciiTheme="minorEastAsia" w:hAnsiTheme="minorEastAsia" w:eastAsiaTheme="minorEastAsia"/>
          <w:b/>
          <w:color w:val="auto"/>
          <w:sz w:val="24"/>
          <w:szCs w:val="24"/>
          <w:highlight w:val="none"/>
        </w:rPr>
        <w:t>附件2：发包人向设计人提交有关资料及文件一览表</w:t>
      </w:r>
    </w:p>
    <w:p>
      <w:pPr>
        <w:spacing w:line="360" w:lineRule="auto"/>
        <w:jc w:val="center"/>
        <w:rPr>
          <w:rFonts w:cs="Courier New"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发包人向设计人提交有关资料及文件</w:t>
      </w:r>
      <w:bookmarkEnd w:id="172"/>
      <w:bookmarkEnd w:id="173"/>
      <w:r>
        <w:rPr>
          <w:rFonts w:hint="eastAsia" w:asciiTheme="minorEastAsia" w:hAnsiTheme="minorEastAsia" w:eastAsiaTheme="minorEastAsia"/>
          <w:color w:val="auto"/>
          <w:sz w:val="24"/>
          <w:szCs w:val="24"/>
          <w:highlight w:val="none"/>
        </w:rPr>
        <w:t>一览表</w:t>
      </w:r>
    </w:p>
    <w:tbl>
      <w:tblPr>
        <w:tblStyle w:val="5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224"/>
        <w:gridCol w:w="858"/>
        <w:gridCol w:w="330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7" w:hRule="atLeast"/>
          <w:jc w:val="center"/>
        </w:trPr>
        <w:tc>
          <w:tcPr>
            <w:tcW w:w="638" w:type="dxa"/>
            <w:vAlign w:val="center"/>
          </w:tcPr>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序号</w:t>
            </w:r>
          </w:p>
        </w:tc>
        <w:tc>
          <w:tcPr>
            <w:tcW w:w="3224" w:type="dxa"/>
            <w:vAlign w:val="center"/>
          </w:tcPr>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资料及文件名称</w:t>
            </w:r>
          </w:p>
        </w:tc>
        <w:tc>
          <w:tcPr>
            <w:tcW w:w="858" w:type="dxa"/>
            <w:vAlign w:val="center"/>
          </w:tcPr>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份数</w:t>
            </w:r>
          </w:p>
        </w:tc>
        <w:tc>
          <w:tcPr>
            <w:tcW w:w="3308" w:type="dxa"/>
            <w:vAlign w:val="center"/>
          </w:tcPr>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提交日期</w:t>
            </w:r>
          </w:p>
        </w:tc>
        <w:tc>
          <w:tcPr>
            <w:tcW w:w="1087" w:type="dxa"/>
            <w:vAlign w:val="center"/>
          </w:tcPr>
          <w:p>
            <w:pPr>
              <w:spacing w:line="360" w:lineRule="auto"/>
              <w:jc w:val="center"/>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项目立项报告和审批文件</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restart"/>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发包人要求（含对建筑、结构、给水排水、暖通空调、建筑电气、总图等专业的具体要求）</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建筑红线图，建筑钉桩图</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当地规划部门的规划意见</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工程勘察报告</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中标通知书发出后3天提供初步勘察报告</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各阶段主管部门的审批意见</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下一个阶段设计开始3天前提供上一个阶段审批意见</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工程所在地地形图（1/500）电子版及区域位置图</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8</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初步设计审查意见书</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初步设计专家评审会后</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施工图审查合格意见书</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施工图审查通过后5天内</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市政条件（包括给排水、暖通、电力、道路、热力、通讯等）</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中标通知书发出后3天</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其它设计资料</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各设计阶段设计开始3天前</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4" w:hRule="atLeast"/>
          <w:jc w:val="center"/>
        </w:trPr>
        <w:tc>
          <w:tcPr>
            <w:tcW w:w="63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w:t>
            </w:r>
          </w:p>
        </w:tc>
        <w:tc>
          <w:tcPr>
            <w:tcW w:w="3224"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竣工验收报告</w:t>
            </w:r>
          </w:p>
        </w:tc>
        <w:tc>
          <w:tcPr>
            <w:tcW w:w="85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3308"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工程竣工验收通过后5天内</w:t>
            </w:r>
          </w:p>
        </w:tc>
        <w:tc>
          <w:tcPr>
            <w:tcW w:w="1087" w:type="dxa"/>
            <w:vMerge w:val="continue"/>
            <w:vAlign w:val="center"/>
          </w:tcPr>
          <w:p>
            <w:pPr>
              <w:spacing w:line="360" w:lineRule="auto"/>
              <w:jc w:val="center"/>
              <w:rPr>
                <w:rFonts w:asciiTheme="minorEastAsia" w:hAnsiTheme="minorEastAsia" w:eastAsiaTheme="minorEastAsia"/>
                <w:color w:val="auto"/>
                <w:sz w:val="24"/>
                <w:szCs w:val="24"/>
                <w:highlight w:val="none"/>
              </w:rPr>
            </w:pPr>
          </w:p>
        </w:tc>
      </w:tr>
    </w:tbl>
    <w:p>
      <w:pPr>
        <w:spacing w:after="156" w:afterLines="50" w:line="360" w:lineRule="auto"/>
        <w:rPr>
          <w:rFonts w:asciiTheme="minorEastAsia" w:hAnsiTheme="minorEastAsia" w:eastAsiaTheme="minorEastAsia"/>
          <w:bCs/>
          <w:color w:val="auto"/>
          <w:kern w:val="0"/>
          <w:sz w:val="24"/>
          <w:szCs w:val="24"/>
          <w:highlight w:val="none"/>
        </w:rPr>
      </w:pPr>
      <w:bookmarkStart w:id="174" w:name="_Toc278231959"/>
      <w:bookmarkStart w:id="175" w:name="_Toc278309719"/>
      <w:r>
        <w:rPr>
          <w:rFonts w:hint="eastAsia" w:cs="Courier New" w:asciiTheme="minorEastAsia" w:hAnsiTheme="minorEastAsia" w:eastAsiaTheme="minorEastAsia"/>
          <w:color w:val="auto"/>
          <w:kern w:val="0"/>
          <w:sz w:val="24"/>
          <w:szCs w:val="24"/>
          <w:highlight w:val="none"/>
        </w:rPr>
        <w:t>（上表内容仅供参考，发包人和设计人应当根据项目具体情况详细列举）</w:t>
      </w:r>
    </w:p>
    <w:p>
      <w:pPr>
        <w:widowControl/>
        <w:jc w:val="left"/>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br w:type="page"/>
      </w:r>
    </w:p>
    <w:p>
      <w:pPr>
        <w:spacing w:line="360" w:lineRule="auto"/>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附件3 ：各阶段、各版次设计成果文件组成及要求</w:t>
      </w:r>
    </w:p>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各阶段、各版次设计成果文件组成及要求</w:t>
      </w:r>
      <w:bookmarkEnd w:id="174"/>
      <w:bookmarkEnd w:id="175"/>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一、版次1设计成果文件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1文件：方案的修改和完善（包括估算书）（如有），为根据中华人民共和国建设部颁布的《建筑工程设计文件编制深度规定》（2016年版）中关于方案设计应达到的设计深度要求，同时根据专家评审意见及政府职能部门提出的修改意见，对在设计招标阶段最终选定的设计方案进行修改和完善，最终完成的经发包人确认的方案设计成果文件。为发包人组织政府有关部门、各专业相关专家、设计人共同参与的论证后，经政府和发包方最终确定的方案设计文件，由设计说明书、设计图纸及其电子文件、透视图（效果图）及其电子文件、模型等五部分组成。文件（不限于此）按照下列次序编排：</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封面（写明方案的名称、方案编制单位、编制时间）。</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扉页（写明方案编制单位法定代表人、技术总负责人、项目总负责人（或设计负责人）的姓名，并经上述人员签署或授权盖章）。</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方案设计文件目录。</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方案设计说明书，内容包括工程规模和设计标准、建筑总平面设计说明、单体建筑方案设计构思说明、结构选型方案说明、消防安全系统说明、主要内外建筑与装饰材料说明和主要技术经济指标说明等。</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方案设计图纸，图纸内容为总平面规划图、</w:t>
      </w:r>
      <w:r>
        <w:rPr>
          <w:rFonts w:hint="eastAsia" w:asciiTheme="minorEastAsia" w:hAnsiTheme="minorEastAsia" w:eastAsiaTheme="minorEastAsia"/>
          <w:bCs/>
          <w:color w:val="auto"/>
          <w:sz w:val="24"/>
          <w:szCs w:val="24"/>
          <w:highlight w:val="none"/>
        </w:rPr>
        <w:t>项目</w:t>
      </w:r>
      <w:r>
        <w:rPr>
          <w:rFonts w:hint="eastAsia" w:asciiTheme="minorEastAsia" w:hAnsiTheme="minorEastAsia" w:eastAsiaTheme="minorEastAsia"/>
          <w:color w:val="auto"/>
          <w:sz w:val="24"/>
          <w:szCs w:val="24"/>
          <w:highlight w:val="none"/>
        </w:rPr>
        <w:t>总平面设计图、交通分析图、绿化及环境设计图；建筑各层平面图、建筑各主要立面图与剖面图，；室内外装修设计方案图；下述展板中的图纸缩印本；其他在方案论证过程中提出的需补充说明的图纸。</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方案投资估算（含非标设备、材料、构配件的报价）。</w:t>
      </w:r>
    </w:p>
    <w:p>
      <w:pPr>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上述1～6部分装订成册（下称方案文本），方案文本规格为A2。</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展示图规格为A1(594mm×841mm)，展示图均应贴裱在1000mm×700mm的轻质板上。</w:t>
      </w:r>
      <w:r>
        <w:rPr>
          <w:rFonts w:hint="eastAsia" w:asciiTheme="minorEastAsia" w:hAnsiTheme="minorEastAsia" w:eastAsiaTheme="minorEastAsia"/>
          <w:color w:val="auto"/>
          <w:sz w:val="24"/>
          <w:szCs w:val="24"/>
          <w:highlight w:val="none"/>
          <w:u w:val="single"/>
        </w:rPr>
        <w:t>图纸内容为</w:t>
      </w:r>
      <w:r>
        <w:rPr>
          <w:rFonts w:hint="eastAsia" w:asciiTheme="minorEastAsia" w:hAnsiTheme="minorEastAsia" w:eastAsiaTheme="minorEastAsia"/>
          <w:bCs/>
          <w:color w:val="auto"/>
          <w:sz w:val="24"/>
          <w:szCs w:val="24"/>
          <w:highlight w:val="none"/>
          <w:u w:val="single"/>
        </w:rPr>
        <w:t>项目</w:t>
      </w:r>
      <w:r>
        <w:rPr>
          <w:rFonts w:hint="eastAsia" w:asciiTheme="minorEastAsia" w:hAnsiTheme="minorEastAsia" w:eastAsiaTheme="minorEastAsia"/>
          <w:color w:val="auto"/>
          <w:sz w:val="24"/>
          <w:szCs w:val="24"/>
          <w:highlight w:val="none"/>
          <w:u w:val="single"/>
        </w:rPr>
        <w:t>鸟瞰透视图</w:t>
      </w:r>
      <w:r>
        <w:rPr>
          <w:rFonts w:hint="eastAsia" w:asciiTheme="minorEastAsia" w:hAnsiTheme="minorEastAsia" w:eastAsiaTheme="minorEastAsia"/>
          <w:color w:val="auto"/>
          <w:sz w:val="24"/>
          <w:szCs w:val="24"/>
          <w:highlight w:val="none"/>
        </w:rPr>
        <w:t>、建筑透视图、夜景透视图、总平面规划图、总平面设计图、主要平面图（4张）、立面图（4张）和剖面图（4张），设计概念分析图（2张）等，以能清晰表达设计意图为原则。</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u w:val="single"/>
        </w:rPr>
        <w:t>包括建筑总平面设计和单体建筑方案设计的实体模型，比例1：500为宜。</w:t>
      </w:r>
    </w:p>
    <w:p>
      <w:pPr>
        <w:numPr>
          <w:ilvl w:val="0"/>
          <w:numId w:val="3"/>
        </w:numPr>
        <w:tabs>
          <w:tab w:val="left" w:pos="420"/>
          <w:tab w:val="clear" w:pos="644"/>
        </w:tabs>
        <w:spacing w:line="360" w:lineRule="auto"/>
        <w:ind w:left="17" w:leftChars="8" w:firstLine="456" w:firstLineChars="190"/>
        <w:rPr>
          <w:rFonts w:asciiTheme="minorEastAsia" w:hAnsiTheme="minorEastAsia" w:eastAsiaTheme="minorEastAsia"/>
          <w:color w:val="auto"/>
          <w:sz w:val="24"/>
          <w:szCs w:val="24"/>
          <w:highlight w:val="none"/>
          <w:u w:val="single"/>
        </w:rPr>
      </w:pPr>
      <w:r>
        <w:rPr>
          <w:rFonts w:hint="eastAsia" w:cs="宋体" w:asciiTheme="minorEastAsia" w:hAnsiTheme="minorEastAsia" w:eastAsiaTheme="minorEastAsia"/>
          <w:snapToGrid w:val="0"/>
          <w:color w:val="auto"/>
          <w:kern w:val="0"/>
          <w:sz w:val="24"/>
          <w:szCs w:val="24"/>
          <w:highlight w:val="none"/>
        </w:rPr>
        <w:t>设计人应向发包人提交方案设计报建所需要的设计成果文件图纸及文本文件、电子文档光盘；文件均须加盖</w:t>
      </w:r>
      <w:r>
        <w:rPr>
          <w:rFonts w:hint="eastAsia" w:cs="宋体" w:asciiTheme="minorEastAsia" w:hAnsiTheme="minorEastAsia" w:eastAsiaTheme="minorEastAsia"/>
          <w:b/>
          <w:snapToGrid w:val="0"/>
          <w:color w:val="auto"/>
          <w:kern w:val="0"/>
          <w:sz w:val="24"/>
          <w:szCs w:val="24"/>
          <w:highlight w:val="none"/>
        </w:rPr>
        <w:t>设计单位出图章、注册建筑师章</w:t>
      </w:r>
      <w:r>
        <w:rPr>
          <w:rFonts w:hint="eastAsia" w:cs="宋体" w:asciiTheme="minorEastAsia" w:hAnsiTheme="minorEastAsia" w:eastAsiaTheme="minorEastAsia"/>
          <w:snapToGrid w:val="0"/>
          <w:color w:val="auto"/>
          <w:kern w:val="0"/>
          <w:sz w:val="24"/>
          <w:szCs w:val="24"/>
          <w:highlight w:val="none"/>
        </w:rPr>
        <w:t>。</w:t>
      </w:r>
    </w:p>
    <w:p>
      <w:pPr>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版次1设计成果文件的份数要求：</w:t>
      </w:r>
    </w:p>
    <w:p>
      <w:pPr>
        <w:numPr>
          <w:ilvl w:val="0"/>
          <w:numId w:val="4"/>
        </w:numPr>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方案论证过程中，设计人按每次专家的论证意见调整优化设计方案，按上述方案文本要求制作方案文本12份/次，电子文档光盘（含方案文本的全部内容）4份/次。</w:t>
      </w:r>
    </w:p>
    <w:p>
      <w:pPr>
        <w:numPr>
          <w:ilvl w:val="0"/>
          <w:numId w:val="4"/>
        </w:numPr>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方案最终确认后，设计人最终制作方案文本12份，及过程文件（如有）电子文档光盘（含方案文本的全部内容）4份，第7项的展示图各4份，模型1个。</w:t>
      </w:r>
    </w:p>
    <w:p>
      <w:pPr>
        <w:numPr>
          <w:ilvl w:val="0"/>
          <w:numId w:val="4"/>
        </w:numPr>
        <w:spacing w:line="360" w:lineRule="auto"/>
        <w:ind w:left="17" w:leftChars="8" w:firstLine="456" w:firstLineChars="19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上述设计成果份数若不足使用，可根据发包人需求增加，最终份数以25份为限（相关费用包含在总费用中，不做增加）。</w:t>
      </w:r>
    </w:p>
    <w:p>
      <w:pPr>
        <w:numPr>
          <w:ilvl w:val="255"/>
          <w:numId w:val="0"/>
        </w:num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二、版次2设计成果文件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2文件：为向项目所在地规划局进行规划报建的“五图一书”，以及专项设计/咨询专项分包人提交的前期咨询文件等设计成果文件。为向项目所在地规划局进行规划报建的文件，按照项目所在地规划局的规划报建要求和报审图纸深度要求进行编制，提供如下文件（不限于此）（文件需按项目所在地规划局的要求加盖相应的图章，如规划报建章、设计单位规划出图章等）：</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1、总平面规划图（包括基地区位图和各项技术经济指标等）。</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2、绿地系统规划图。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3、道路交通系统规划图。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4、竖向规划图。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5、《规划方案说明书》（含估算书）。</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6、管线综合规划图。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7、电子磁盘报批文件。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版次2设计成果文件的份数要求：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按“五图一书”的报建要求，提交第1～5项成果各8份/次（每次指报审过程中的换图或重报，下同），第7项成果4份/次，报审批出后制作本版次最终设计成果的电子文档光盘4份。</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按“管线综合规划报建”（如有）的要求，提交第6项成果各8份/次，第7项成果4份/次, 报审批出后制作本版次最终设计成果的电子文档光盘4份。</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i/>
          <w:color w:val="auto"/>
          <w:sz w:val="24"/>
          <w:szCs w:val="24"/>
          <w:highlight w:val="none"/>
        </w:rPr>
      </w:pPr>
      <w:r>
        <w:rPr>
          <w:rFonts w:hint="eastAsia" w:asciiTheme="minorEastAsia" w:hAnsiTheme="minorEastAsia" w:eastAsiaTheme="minorEastAsia"/>
          <w:color w:val="auto"/>
          <w:sz w:val="24"/>
          <w:szCs w:val="24"/>
          <w:highlight w:val="none"/>
        </w:rPr>
        <w:t>三、版次3设计成果文件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3文件：为向项目所在地规划局和相关政府主管部门进行单体方案报建（专业报建）的设计成果文件（包括估算书）。为向项目所在地规划局和相关政府主管部门进行单体方案报建（专业报建）所需要的文件，按照项目所在地规划局和相关政府主管部门的报建要求和报审图纸深度要求进行编制，提供如下文件（不限于此）（文件需按项目所在地规划局或相关政府主管部门的要求加盖相应的图章，如设计单位出图章、报建特许人章、注册建筑师章等）：</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1、现况地形图上绘制的总平面图。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2、总平面（包括各项技术经济指标）。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3、建筑平、立、剖面图。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4、设计说明。</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5、电子磁盘报批文件。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6、工程估算书。</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版次3设计成果文件的份数要求：</w:t>
      </w:r>
    </w:p>
    <w:p>
      <w:pPr>
        <w:numPr>
          <w:ilvl w:val="0"/>
          <w:numId w:val="5"/>
        </w:num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按“建筑方案报建”的要求，提交第1～4项成果各份8/次，第5项成果4份/次，报建批出后制作最终设计成果的电子文档光盘4份。</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专业报建（交通、市政、人防、消防、环保、卫生、绿化、防雷等）所需设计成果文件各专业部门4份/次。各专业部门报建批出后制作最终设计成果的电子文档光盘每专业报建部门成果各4份。</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i/>
          <w:color w:val="auto"/>
          <w:sz w:val="24"/>
          <w:szCs w:val="24"/>
          <w:highlight w:val="none"/>
        </w:rPr>
      </w:pPr>
      <w:r>
        <w:rPr>
          <w:rFonts w:hint="eastAsia" w:asciiTheme="minorEastAsia" w:hAnsiTheme="minorEastAsia" w:eastAsiaTheme="minorEastAsia"/>
          <w:color w:val="auto"/>
          <w:sz w:val="24"/>
          <w:szCs w:val="24"/>
          <w:highlight w:val="none"/>
        </w:rPr>
        <w:t>四、版次4设计成果文件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4文件：为初步设计成果文件（包括文本说明、图纸、工程造价控制所需的工程量分解文件及概算书），根据中华人民共和国建设部颁布的《建筑工程设计文件编制深度规定》（2016年版）中关于初步设计应达到的设计深度要求进行编制，且此文件符合初步设计审查的各项要求。初步设计文件按建设部批准的《建筑工程设计文件编制深度规定》和广东省住房和城乡建设厅行政主管部门对初步设计文件审查的要求进行编制，提供如下文件（不限于此）（文件需按广东省住房和城乡建设厅的要求装订和加盖相应的图章和签名，如设计单位出图章、注册建筑师章、注册结构工程师章等），为满足项目初步设计概算审批的政府部门要求，发包人有权要求设计人增加设计深度，设计人必须无条件配合。另包括发包方需要的招投标技术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1、设计说明书（由设计总说明、各专业的说明书组成）。</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2、设计图纸（由各专业设计图纸组成，且包含本项目室内外各工程初步设计、特殊专业初步设计图。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3、设计概算、工程量清单。</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4、结构计算书。</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5、效果图（包括各主要部位室内外效果图）。</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版次4设计成果文件的份数要求：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1、第1～3项成果按广东省住房和城乡建设厅的要求装订成册（下称初步设计文本）12份/次。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2、第4项独立成册12份/次。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3、效果图各一式3份/次。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4、初步设计报审批出后制作本版次最终设计成果的电子文档光盘4份。</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i/>
          <w:color w:val="auto"/>
          <w:sz w:val="24"/>
          <w:szCs w:val="24"/>
          <w:highlight w:val="none"/>
        </w:rPr>
      </w:pPr>
      <w:r>
        <w:rPr>
          <w:rFonts w:hint="eastAsia" w:asciiTheme="minorEastAsia" w:hAnsiTheme="minorEastAsia" w:eastAsiaTheme="minorEastAsia"/>
          <w:color w:val="auto"/>
          <w:sz w:val="24"/>
          <w:szCs w:val="24"/>
          <w:highlight w:val="none"/>
        </w:rPr>
        <w:t>五、版次5设计成果文件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版次5文件：为初步设计修改文件（包括文本说明、图纸、工程造价控制所需的工程量分解文件及概算书）</w:t>
      </w:r>
      <w:r>
        <w:rPr>
          <w:rFonts w:hint="eastAsia" w:asciiTheme="minorEastAsia" w:hAnsiTheme="minorEastAsia" w:eastAsiaTheme="minorEastAsia"/>
          <w:color w:val="auto"/>
          <w:sz w:val="24"/>
          <w:szCs w:val="24"/>
          <w:highlight w:val="none"/>
        </w:rPr>
        <w:t>，以及发包人需要的招标技术文件</w:t>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color w:val="auto"/>
          <w:sz w:val="24"/>
          <w:szCs w:val="24"/>
          <w:highlight w:val="none"/>
        </w:rPr>
        <w:t>该版次在版次4设计成果文件的基础上进行修改深化，以及对初步设计审批意见的修改、修正概算文件等（不限于此）。修正概算深度参照预算的格式执行。</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版次5设计成果文件的份数要求：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1、修正后的初步设计文本（发包人需要的招标技术文件）12份（内容及要求同版次4）。</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初步设计概算经局内定稿并征求使用单位意见后，需向省发展改革委报送纸质概算2份、电子光盘1套（光盘中含初步设计，初步设计概算，询价文件、合同扫描件等相关依据文件电子版）。报送省发展改革委审批后，前期工作部需留存初步设计及概算文本4套、概算审核报告文本2份、电子光盘各1套，其中2套初步设计及概算、1份概算审核报告及光盘移交局档案室存档，1套初步设计及概算文本移交计划财务部，1套初步设计及概算、概算审核报告文本由前期工作部统筹使用。</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六、版次6设计成果文件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版次6文件：</w:t>
      </w:r>
      <w:r>
        <w:rPr>
          <w:rFonts w:hint="eastAsia" w:asciiTheme="minorEastAsia" w:hAnsiTheme="minorEastAsia" w:eastAsiaTheme="minorEastAsia"/>
          <w:color w:val="auto"/>
          <w:sz w:val="24"/>
          <w:szCs w:val="24"/>
          <w:highlight w:val="none"/>
        </w:rPr>
        <w:t>为施工图设计文件（包括图纸、计算书、工程造价控制所需的工程量分解文件和工程量清单），根据中华人民共和国建设部颁布的《建筑工程设计文件编制深度规定》（2016年版）中关于施工图设计应达到的设计深度要求进行编制，且此文件符合</w:t>
      </w:r>
      <w:r>
        <w:rPr>
          <w:rFonts w:hint="eastAsia" w:asciiTheme="minorEastAsia" w:hAnsiTheme="minorEastAsia" w:eastAsiaTheme="minorEastAsia"/>
          <w:bCs/>
          <w:color w:val="auto"/>
          <w:sz w:val="24"/>
          <w:szCs w:val="24"/>
          <w:highlight w:val="none"/>
        </w:rPr>
        <w:t>向</w:t>
      </w:r>
      <w:r>
        <w:rPr>
          <w:rFonts w:hint="eastAsia" w:asciiTheme="minorEastAsia" w:hAnsiTheme="minorEastAsia" w:eastAsiaTheme="minorEastAsia"/>
          <w:color w:val="auto"/>
          <w:sz w:val="24"/>
          <w:szCs w:val="24"/>
          <w:highlight w:val="none"/>
        </w:rPr>
        <w:t>项目所在地规划局</w:t>
      </w:r>
      <w:r>
        <w:rPr>
          <w:rFonts w:hint="eastAsia" w:asciiTheme="minorEastAsia" w:hAnsiTheme="minorEastAsia" w:eastAsiaTheme="minorEastAsia"/>
          <w:bCs/>
          <w:color w:val="auto"/>
          <w:sz w:val="24"/>
          <w:szCs w:val="24"/>
          <w:highlight w:val="none"/>
        </w:rPr>
        <w:t>和相关政府主管部门提交的施工图报建（专业报建）所需的设计成果文件及</w:t>
      </w:r>
      <w:r>
        <w:rPr>
          <w:rFonts w:hint="eastAsia" w:asciiTheme="minorEastAsia" w:hAnsiTheme="minorEastAsia" w:eastAsiaTheme="minorEastAsia"/>
          <w:color w:val="auto"/>
          <w:sz w:val="24"/>
          <w:szCs w:val="24"/>
          <w:highlight w:val="none"/>
        </w:rPr>
        <w:t>施工图设计审查的各项要求。为向项目所在地规划局及相关政府主管部门进行单体施工图报建（专业报建）所需要的文件，按照项目所在地规划局和相关政府主管部门的报建要求和报审图纸深度要求进行编制，提供如下文件（不限于此）（文件需按项目所在地规划局和相关政府主管部门的要求加盖相应的图章，如设计单位出图章、报建特许人章、注册建筑师章等）：</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1、总平面（包括各项技术经济指标）。</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2、建筑构造说明。</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3、建筑平、立、剖面图，</w:t>
      </w:r>
      <w:r>
        <w:rPr>
          <w:rFonts w:hint="eastAsia" w:asciiTheme="minorEastAsia" w:hAnsiTheme="minorEastAsia" w:eastAsiaTheme="minorEastAsia"/>
          <w:color w:val="auto"/>
          <w:sz w:val="24"/>
          <w:szCs w:val="24"/>
          <w:highlight w:val="none"/>
          <w:u w:val="single"/>
        </w:rPr>
        <w:t>施工用地围蔽设计图</w:t>
      </w:r>
      <w:r>
        <w:rPr>
          <w:rFonts w:hint="eastAsia" w:asciiTheme="minorEastAsia" w:hAnsiTheme="minorEastAsia" w:eastAsiaTheme="minorEastAsia"/>
          <w:color w:val="auto"/>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4、各专业报批设计文件。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5、电子磁盘报批文件。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6、基坑支护施工图（包含主管部门技术审查所需的说明书、计算书及其它必要文件）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版次5设计成果文件的份数要求：</w:t>
      </w:r>
    </w:p>
    <w:p>
      <w:pPr>
        <w:numPr>
          <w:ilvl w:val="0"/>
          <w:numId w:val="6"/>
        </w:num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按“建筑施工图报建”的要求，提交第1～4项成果各份8/次，第4项成果4份/次, 规划局报建批出后制作最终设计成果的电子文档光盘4份。</w:t>
      </w:r>
    </w:p>
    <w:p>
      <w:pPr>
        <w:numPr>
          <w:ilvl w:val="0"/>
          <w:numId w:val="6"/>
        </w:num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专业报建（交通、市政、人防、消防、环保、卫生、绿化、防雷等）所需设计成果文件各专业部门4份/次。各专业部门报建批出后制作最终设计成果的电子文档光盘每专业报建部门成果各4份。</w:t>
      </w:r>
    </w:p>
    <w:p>
      <w:pPr>
        <w:numPr>
          <w:ilvl w:val="0"/>
          <w:numId w:val="6"/>
        </w:num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按施工图深度标准设计的基坑支护施工图及相关技术文件用于论证及审查12份/次。</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七、版次7设计成果文件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7文件：经政府主管部门审批备案和发包方确认，用于现场施工的施工图为施工图修改设计文件，按建设部批准的《建筑工程设计文件编制深度规定》和项目所在地建委对施工图审查的要求进行编制，提供如下文件（不限于此）（文件需按市建委的要求加盖相应的图章和签名，如设计单位出图章、注册建筑师章、注册结构工程师章等）：</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1、总平面。</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2、建筑、节能、结构、给排水、电气、空调等各专业设计图纸（含室内外各项工程设计、各专项专业设计施工图、施工深化图和室内外装修设计）及设计说明（设计内容按本合同相关条款的约定）。</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3、结构、空调等各专业计算书及相关的设计计算、试验等设计文件资料。</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版次7设计成果文件的份数要求：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1、在报送施工图审查时提供第1～3项成果10份/次，及过程文件（如有）电子文档光盘4份。</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在施工图审查及备案通过后，提供用于现场施工的施工图，前期工作部原则上留存加盖施工图审查章的第1～2项成果14份/次，第3项成果4份/次，电子文档光盘4份（每次是指不同专业或同一专业不同阶段提交的不同部位的施工图）。其中对所提交的图纸提出以下的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套图纸、光盘加盖省代建局设计专用章后移交局档案室存档，1套图纸加盖使用单位公章后报送住建部门进行消防设计审查，其余施工图根据项目建设管理模式开展移交工作。若使用单位根据自身工作需要提出图纸留存需求，总份数根据使用单位需求另行增加，总体不超18套。归档的必须按市城市建设档案馆有关《建设工程文件的整理及档案移交规定》的折叠方法及归档要求装订移交；</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对于传统模式的直管项目，在取得施工图审查合格书后，先将2套图纸、2套光盘移交计划财务部编制工程量清单与招标控制价；施工总承包单位产生后，由项目建设管理部结合自身工作进度提出移交时间需求，前期工作部根据需求将剩余10套图纸、1套光盘一次性移交项目建设管理部。若需加晒图纸，由所需部室自行与设计单位协商解决</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对于EPC模式的直管项目，在取得施工图审查合格书后，由前期工作部将施工图纸同步移交计划财务部与项目建设管理部，其中2套图纸、2套光盘移交计划财务部，10套图纸、1套光盘移交项目建设管理部。若需加晒图纸，由所需部室自行与设计单位协商解决。</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施工图设计全部完成后制作本版次设计成果（包括计算书和各项测试文件书面资料）及最终模型（如有）的电子文档光盘4份。</w:t>
      </w:r>
    </w:p>
    <w:p>
      <w:pPr>
        <w:spacing w:line="360" w:lineRule="auto"/>
        <w:ind w:firstLine="480" w:firstLineChars="200"/>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八、版次8设计成果文件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Cs/>
          <w:color w:val="auto"/>
          <w:sz w:val="24"/>
          <w:szCs w:val="24"/>
          <w:highlight w:val="none"/>
        </w:rPr>
        <w:t>版次8文件：设计人将编制竣工图所需的电子版图纸（包括报政府竣工备案的电子文件、设计变更电子文件等）提供给发包方及本项目的施工单位，并对施工单位编制的竣工图纸进行签字盖章确认。其中项目所有专项验收所需的设计文件（包括图纸、设计说明等）由设计人编制，具体数量按相关验收部门要求。</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注：报建报批所需设计文件由发包人根据工程进度和相关主管部门要求通知设计人提交，设计人需确保相关资料在2天内备齐。</w:t>
      </w:r>
    </w:p>
    <w:p>
      <w:pPr>
        <w:spacing w:line="360" w:lineRule="auto"/>
        <w:ind w:firstLine="480" w:firstLineChars="200"/>
        <w:rPr>
          <w:rFonts w:asciiTheme="minorEastAsia" w:hAnsiTheme="minorEastAsia" w:eastAsiaTheme="minorEastAsia"/>
          <w:color w:val="auto"/>
          <w:sz w:val="24"/>
          <w:szCs w:val="24"/>
          <w:highlight w:val="none"/>
        </w:rPr>
      </w:pPr>
    </w:p>
    <w:p>
      <w:pPr>
        <w:spacing w:before="156" w:beforeLines="50" w:after="156" w:afterLines="50" w:line="360" w:lineRule="auto"/>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九、上述设计成果份数若不足使用，可根据发包人需求增加，最终份数以20份为限（相关费用包含在总费用中，不做增加）</w:t>
      </w:r>
    </w:p>
    <w:p>
      <w:pPr>
        <w:spacing w:before="156" w:beforeLines="50" w:after="156" w:afterLines="50" w:line="360" w:lineRule="auto"/>
        <w:jc w:val="left"/>
        <w:rPr>
          <w:rFonts w:asciiTheme="minorEastAsia" w:hAnsiTheme="minorEastAsia" w:eastAsiaTheme="minorEastAsia"/>
          <w:color w:val="auto"/>
          <w:sz w:val="24"/>
          <w:szCs w:val="24"/>
          <w:highlight w:val="none"/>
        </w:rPr>
      </w:pPr>
    </w:p>
    <w:p>
      <w:pPr>
        <w:spacing w:before="156" w:beforeLines="50" w:after="156" w:afterLines="50" w:line="360" w:lineRule="auto"/>
        <w:jc w:val="left"/>
        <w:rPr>
          <w:rFonts w:asciiTheme="minorEastAsia" w:hAnsiTheme="minorEastAsia" w:eastAsiaTheme="minorEastAsia"/>
          <w:color w:val="auto"/>
          <w:sz w:val="24"/>
          <w:szCs w:val="24"/>
          <w:highlight w:val="none"/>
        </w:rPr>
      </w:pPr>
    </w:p>
    <w:p>
      <w:pP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br w:type="page"/>
      </w:r>
      <w:r>
        <w:rPr>
          <w:rFonts w:hint="eastAsia" w:asciiTheme="minorEastAsia" w:hAnsiTheme="minorEastAsia" w:eastAsiaTheme="minorEastAsia"/>
          <w:b/>
          <w:color w:val="auto"/>
          <w:sz w:val="24"/>
          <w:szCs w:val="24"/>
          <w:highlight w:val="none"/>
        </w:rPr>
        <w:t xml:space="preserve">附件4 ：专业设计及驻场服务人员表              </w:t>
      </w:r>
    </w:p>
    <w:p>
      <w:pPr>
        <w:spacing w:line="360" w:lineRule="auto"/>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专业设计及驻场服务人员表</w:t>
      </w:r>
    </w:p>
    <w:p>
      <w:pPr>
        <w:spacing w:line="360" w:lineRule="auto"/>
        <w:rPr>
          <w:rFonts w:asciiTheme="minorEastAsia" w:hAnsiTheme="minorEastAsia" w:eastAsiaTheme="minorEastAsia"/>
          <w:color w:val="auto"/>
          <w:sz w:val="24"/>
          <w:szCs w:val="24"/>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设计人承诺投入的人员为专业设计人员或驻场服务人员。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1）方案深化设计阶段需要委派主要驻场技术人员不少于</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名工程师。</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2）初步设计、施工图纸设计阶段需要委派各专业主要驻场技术人员不少于名工程师。</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3）施工阶段需要委派各专业主要驻场技术人员不少于名。</w:t>
      </w:r>
    </w:p>
    <w:p>
      <w:pPr>
        <w:pStyle w:val="13"/>
        <w:ind w:firstLine="470"/>
        <w:rPr>
          <w:rFonts w:eastAsiaTheme="minorEastAsia"/>
          <w:b/>
          <w:bCs/>
          <w:color w:val="auto"/>
          <w:highlight w:val="none"/>
        </w:rPr>
      </w:pPr>
      <w:r>
        <w:rPr>
          <w:rFonts w:asciiTheme="minorEastAsia" w:hAnsiTheme="minorEastAsia" w:eastAsiaTheme="minorEastAsia"/>
          <w:b/>
          <w:bCs/>
          <w:color w:val="auto"/>
          <w:sz w:val="24"/>
          <w:szCs w:val="24"/>
          <w:highlight w:val="none"/>
        </w:rPr>
        <w:t>4</w:t>
      </w:r>
      <w:r>
        <w:rPr>
          <w:rFonts w:hint="eastAsia" w:asciiTheme="minorEastAsia" w:hAnsiTheme="minorEastAsia" w:eastAsiaTheme="minorEastAsia"/>
          <w:b/>
          <w:bCs/>
          <w:color w:val="auto"/>
          <w:sz w:val="24"/>
          <w:szCs w:val="24"/>
          <w:highlight w:val="none"/>
        </w:rPr>
        <w:t>）各阶段，如有需要，发包人有权要求设计人提供驻场服务。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其中：</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建筑\结构工程专业工程师1名；</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机电工程专业工程师1名。</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各阶段拟委派本项目的主要驻场技术人员应在设计合同签订后7天内书面提供，同阶段派驻人员可以填写1～4人轮班替换，未经发包人同意，设计人不得随意变更驻场人员及数量。报送表格形式参照下表：</w:t>
      </w:r>
    </w:p>
    <w:tbl>
      <w:tblPr>
        <w:tblStyle w:val="54"/>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50"/>
        <w:gridCol w:w="658"/>
        <w:gridCol w:w="735"/>
        <w:gridCol w:w="1868"/>
        <w:gridCol w:w="1597"/>
        <w:gridCol w:w="761"/>
        <w:gridCol w:w="118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姓名</w:t>
            </w:r>
          </w:p>
        </w:tc>
        <w:tc>
          <w:tcPr>
            <w:tcW w:w="658"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性别</w:t>
            </w: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年龄</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在本项目担任职务</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技术职称</w:t>
            </w:r>
          </w:p>
        </w:tc>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专业</w:t>
            </w:r>
          </w:p>
        </w:tc>
        <w:tc>
          <w:tcPr>
            <w:tcW w:w="1181"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驻场阶段</w:t>
            </w: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85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65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86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597"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1181"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788" w:type="dxa"/>
            <w:tcBorders>
              <w:top w:val="single" w:color="auto" w:sz="4" w:space="0"/>
              <w:left w:val="single" w:color="auto" w:sz="4" w:space="0"/>
              <w:bottom w:val="single" w:color="auto" w:sz="4" w:space="0"/>
              <w:right w:val="single" w:color="auto" w:sz="4" w:space="0"/>
            </w:tcBorders>
          </w:tcPr>
          <w:p>
            <w:pPr>
              <w:spacing w:line="360" w:lineRule="auto"/>
              <w:ind w:left="-105" w:leftChars="-50" w:right="-105" w:rightChars="-50"/>
              <w:rPr>
                <w:rFonts w:asciiTheme="minorEastAsia" w:hAnsiTheme="minorEastAsia" w:eastAsiaTheme="minorEastAsia"/>
                <w:color w:val="auto"/>
                <w:sz w:val="24"/>
                <w:szCs w:val="24"/>
                <w:highlight w:val="none"/>
              </w:rPr>
            </w:pPr>
          </w:p>
        </w:tc>
      </w:tr>
    </w:tbl>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各阶段拟委派本项目的主要技术人员及个人业绩、资历情况，按下列格式提供作为合同的附件二：拟委派本项目主要技术人员一览表</w:t>
      </w:r>
    </w:p>
    <w:tbl>
      <w:tblPr>
        <w:tblStyle w:val="54"/>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619"/>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84" w:type="dxa"/>
            <w:vAlign w:val="center"/>
          </w:tcPr>
          <w:p>
            <w:pPr>
              <w:spacing w:line="360" w:lineRule="auto"/>
              <w:ind w:left="-105" w:leftChars="-50" w:right="-105" w:rightChars="-5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姓名</w:t>
            </w:r>
          </w:p>
        </w:tc>
        <w:tc>
          <w:tcPr>
            <w:tcW w:w="2619" w:type="dxa"/>
            <w:vAlign w:val="center"/>
          </w:tcPr>
          <w:p>
            <w:pPr>
              <w:pStyle w:val="32"/>
              <w:spacing w:line="360" w:lineRule="auto"/>
              <w:ind w:left="-105" w:leftChars="-50" w:right="-105" w:rightChars="-50"/>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专业</w:t>
            </w:r>
          </w:p>
        </w:tc>
        <w:tc>
          <w:tcPr>
            <w:tcW w:w="5435" w:type="dxa"/>
            <w:vAlign w:val="center"/>
          </w:tcPr>
          <w:p>
            <w:pPr>
              <w:spacing w:line="360" w:lineRule="auto"/>
              <w:ind w:left="11" w:leftChars="-50" w:right="-105" w:rightChars="-50" w:hanging="116" w:hangingChars="48"/>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建筑专业负责人（可由项目负责人兼任）</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结构专业负责人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基坑支护技术负责人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给排水专业负责人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电气专业负责人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暖通空调专业负责人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概预算专业负责人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84"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c>
          <w:tcPr>
            <w:tcW w:w="2619"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勘察负责人</w:t>
            </w:r>
          </w:p>
        </w:tc>
        <w:tc>
          <w:tcPr>
            <w:tcW w:w="5435" w:type="dxa"/>
            <w:vAlign w:val="center"/>
          </w:tcPr>
          <w:p>
            <w:pPr>
              <w:spacing w:line="360" w:lineRule="auto"/>
              <w:ind w:left="-105" w:leftChars="-50" w:right="-105" w:rightChars="-50"/>
              <w:rPr>
                <w:rFonts w:asciiTheme="minorEastAsia" w:hAnsiTheme="minorEastAsia" w:eastAsiaTheme="minorEastAsia"/>
                <w:color w:val="auto"/>
                <w:sz w:val="24"/>
                <w:szCs w:val="24"/>
                <w:highlight w:val="none"/>
              </w:rPr>
            </w:pPr>
          </w:p>
        </w:tc>
      </w:tr>
    </w:tbl>
    <w:p>
      <w:pPr>
        <w:spacing w:line="360" w:lineRule="auto"/>
        <w:rPr>
          <w:rFonts w:asciiTheme="minorEastAsia" w:hAnsiTheme="minorEastAsia" w:eastAsiaTheme="minorEastAsia"/>
          <w:color w:val="auto"/>
          <w:sz w:val="24"/>
          <w:szCs w:val="24"/>
          <w:highlight w:val="none"/>
        </w:rPr>
      </w:pPr>
    </w:p>
    <w:p>
      <w:pPr>
        <w:spacing w:line="360" w:lineRule="auto"/>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br w:type="page"/>
      </w:r>
      <w:r>
        <w:rPr>
          <w:rFonts w:hint="eastAsia" w:asciiTheme="minorEastAsia" w:hAnsiTheme="minorEastAsia" w:eastAsiaTheme="minorEastAsia"/>
          <w:b/>
          <w:color w:val="auto"/>
          <w:sz w:val="24"/>
          <w:szCs w:val="24"/>
          <w:highlight w:val="none"/>
        </w:rPr>
        <w:t>附件</w:t>
      </w:r>
      <w:r>
        <w:rPr>
          <w:rFonts w:asciiTheme="minorEastAsia" w:hAnsiTheme="minorEastAsia" w:eastAsiaTheme="minorEastAsia"/>
          <w:b/>
          <w:color w:val="auto"/>
          <w:sz w:val="24"/>
          <w:szCs w:val="24"/>
          <w:highlight w:val="none"/>
        </w:rPr>
        <w:t>5</w:t>
      </w:r>
      <w:r>
        <w:rPr>
          <w:rFonts w:hint="eastAsia" w:asciiTheme="minorEastAsia" w:hAnsiTheme="minorEastAsia" w:eastAsiaTheme="minorEastAsia"/>
          <w:b/>
          <w:color w:val="auto"/>
          <w:sz w:val="24"/>
          <w:szCs w:val="24"/>
          <w:highlight w:val="none"/>
        </w:rPr>
        <w:t>：中标单位勘察设计工作方案（另册）</w:t>
      </w:r>
    </w:p>
    <w:p>
      <w:pP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strike/>
          <w:color w:val="auto"/>
          <w:sz w:val="24"/>
          <w:szCs w:val="24"/>
          <w:highlight w:val="none"/>
        </w:rPr>
        <w:br w:type="page"/>
      </w:r>
      <w:r>
        <w:rPr>
          <w:rFonts w:hint="eastAsia" w:asciiTheme="minorEastAsia" w:hAnsiTheme="minorEastAsia" w:eastAsiaTheme="minorEastAsia"/>
          <w:b/>
          <w:color w:val="auto"/>
          <w:sz w:val="24"/>
          <w:szCs w:val="24"/>
          <w:highlight w:val="none"/>
        </w:rPr>
        <w:t>附件6：</w:t>
      </w:r>
      <w:r>
        <w:rPr>
          <w:rFonts w:hint="eastAsia" w:cs="宋体" w:asciiTheme="minorEastAsia" w:hAnsiTheme="minorEastAsia" w:eastAsiaTheme="minorEastAsia"/>
          <w:b/>
          <w:color w:val="auto"/>
          <w:sz w:val="24"/>
          <w:szCs w:val="24"/>
          <w:highlight w:val="none"/>
        </w:rPr>
        <w:t>勘察协议条款</w:t>
      </w:r>
    </w:p>
    <w:p>
      <w:pPr>
        <w:adjustRightInd w:val="0"/>
        <w:snapToGrid w:val="0"/>
        <w:spacing w:line="360" w:lineRule="auto"/>
        <w:jc w:val="center"/>
        <w:outlineLvl w:val="1"/>
        <w:rPr>
          <w:rFonts w:cs="宋体" w:asciiTheme="minorEastAsia" w:hAnsiTheme="minorEastAsia" w:eastAsiaTheme="minorEastAsia"/>
          <w:b/>
          <w:color w:val="auto"/>
          <w:sz w:val="24"/>
          <w:szCs w:val="24"/>
          <w:highlight w:val="none"/>
        </w:rPr>
      </w:pPr>
      <w:bookmarkStart w:id="176" w:name="_Toc57189730"/>
      <w:r>
        <w:rPr>
          <w:rFonts w:hint="eastAsia" w:cs="宋体" w:asciiTheme="minorEastAsia" w:hAnsiTheme="minorEastAsia" w:eastAsiaTheme="minorEastAsia"/>
          <w:b/>
          <w:color w:val="auto"/>
          <w:sz w:val="24"/>
          <w:szCs w:val="24"/>
          <w:highlight w:val="none"/>
        </w:rPr>
        <w:t>勘察协议条款</w:t>
      </w:r>
      <w:bookmarkEnd w:id="176"/>
    </w:p>
    <w:p>
      <w:pPr>
        <w:adjustRightInd w:val="0"/>
        <w:snapToGrid w:val="0"/>
        <w:spacing w:line="360" w:lineRule="auto"/>
        <w:jc w:val="left"/>
        <w:outlineLvl w:val="1"/>
        <w:rPr>
          <w:rFonts w:cs="宋体" w:asciiTheme="minorEastAsia" w:hAnsiTheme="minorEastAsia" w:eastAsiaTheme="minorEastAsia"/>
          <w:b/>
          <w:color w:val="auto"/>
          <w:sz w:val="24"/>
          <w:szCs w:val="24"/>
          <w:highlight w:val="none"/>
        </w:rPr>
      </w:pPr>
    </w:p>
    <w:p>
      <w:pPr>
        <w:spacing w:line="360" w:lineRule="auto"/>
        <w:ind w:left="1" w:firstLine="479" w:firstLineChars="19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1</w:t>
      </w:r>
      <w:r>
        <w:rPr>
          <w:rFonts w:hint="eastAsia" w:asciiTheme="minorEastAsia" w:hAnsiTheme="minorEastAsia" w:eastAsiaTheme="minorEastAsia"/>
          <w:color w:val="auto"/>
          <w:sz w:val="24"/>
          <w:szCs w:val="24"/>
          <w:highlight w:val="none"/>
        </w:rPr>
        <w:t>.勘察内容</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1.1勘察依据：</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（1）中华人民共和国现行有关的法律、行政法规、司法解释、部门规章、相关的工程勘察技术规范、规定及标准，和广东省、项目所在地现行有关的地方性法规、相关的工程勘察技术规范、规定及标准；</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（2）发包人提供的相关勘察资料；</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（3）本项目工程勘察许可等批文(复印件)；</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（4）发包人提供由规划部门认可的用地红线和地形图；</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（5）本合同工程的基础资料，包括用地红线坐标(表)、现状地形图、场地标高、市政设施图的资料（绿化、道路、管线、建构筑物等）、勘察工作范围内地下管线图 (包括电力、电讯电缆、煤气、自来水、污水等各种管道)以及人防设施、洞室等具体位置分布图；</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（6）勘察范围的建筑总平面布置图、勘察技术要求、技术资料；</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（7）发包人关于设计、图档、图文、工程等相关管理办法，具体见本合同附件；</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（8）甲、乙双方签署的合同及其附件和补充文件；</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（9）设计和建设过程中的政府审批意见，政府或发包人委托或组织的评审机构（会议）提出的或发包人发出的阶段性书面意见，双方来往的各类书面文件、会议纪要等。</w:t>
      </w:r>
    </w:p>
    <w:p>
      <w:pPr>
        <w:spacing w:line="360" w:lineRule="auto"/>
        <w:ind w:left="1" w:firstLine="480" w:firstLineChars="200"/>
        <w:rPr>
          <w:rFonts w:cs="宋体" w:asciiTheme="minorEastAsia" w:hAnsiTheme="minorEastAsia" w:eastAsiaTheme="minorEastAsia"/>
          <w:snapToGrid w:val="0"/>
          <w:color w:val="auto"/>
          <w:sz w:val="24"/>
          <w:szCs w:val="24"/>
          <w:highlight w:val="none"/>
        </w:rPr>
      </w:pPr>
      <w:r>
        <w:rPr>
          <w:rFonts w:hint="eastAsia" w:cs="宋体" w:asciiTheme="minorEastAsia" w:hAnsiTheme="minorEastAsia" w:eastAsiaTheme="minorEastAsia"/>
          <w:snapToGrid w:val="0"/>
          <w:color w:val="auto"/>
          <w:sz w:val="24"/>
          <w:szCs w:val="24"/>
          <w:highlight w:val="none"/>
        </w:rPr>
        <w:t>（10）中标通知书或发包人的勘察任务委托书。</w:t>
      </w:r>
    </w:p>
    <w:p>
      <w:pPr>
        <w:spacing w:line="360" w:lineRule="auto"/>
        <w:ind w:left="1"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1.2勘察任务和内容：</w:t>
      </w:r>
      <w:r>
        <w:rPr>
          <w:rFonts w:hint="eastAsia" w:asciiTheme="minorEastAsia" w:hAnsiTheme="minorEastAsia" w:eastAsiaTheme="minorEastAsia"/>
          <w:color w:val="auto"/>
          <w:sz w:val="24"/>
          <w:szCs w:val="24"/>
          <w:highlight w:val="none"/>
          <w:u w:val="single"/>
        </w:rPr>
        <w:t>包括但不限于岩土工程勘察（包含不限于□初勘、☑详勘、☑剪切波速试验、☑土抽水试验、☑土壤氡浓度检测等）（如有）、☑工程测量（如有）、☑超前钻、☑地下管线、建（构）筑物和障碍物工程物探（如有）、☑水文地质勘察（如有）等工作，以及对应初步设计（含方案优化）、施工图设计、施工等各阶段的勘察要求。</w:t>
      </w:r>
      <w:r>
        <w:rPr>
          <w:rFonts w:hint="eastAsia" w:cs="宋体" w:asciiTheme="minorEastAsia" w:hAnsiTheme="minorEastAsia" w:eastAsiaTheme="minorEastAsia"/>
          <w:snapToGrid w:val="0"/>
          <w:color w:val="auto"/>
          <w:sz w:val="24"/>
          <w:szCs w:val="24"/>
          <w:highlight w:val="none"/>
        </w:rPr>
        <w:t>按相关部门要求提供正式报告，勘察人应结合现有技术资料，严格按国家现行有关勘察规程、规范、标准进行，并提供符合深度要求的详勘报告，勘察人在进行超前钻勘察时，需经发包人同意后方能开展。</w:t>
      </w:r>
    </w:p>
    <w:p>
      <w:pPr>
        <w:spacing w:line="360" w:lineRule="auto"/>
        <w:ind w:left="1"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1.3 承接方式：</w:t>
      </w:r>
      <w:r>
        <w:rPr>
          <w:rFonts w:hint="eastAsia" w:cs="宋体" w:asciiTheme="minorEastAsia" w:hAnsiTheme="minorEastAsia" w:eastAsiaTheme="minorEastAsia"/>
          <w:b/>
          <w:bCs/>
          <w:snapToGrid w:val="0"/>
          <w:color w:val="auto"/>
          <w:kern w:val="0"/>
          <w:sz w:val="24"/>
          <w:szCs w:val="24"/>
          <w:highlight w:val="none"/>
          <w:u w:val="single"/>
        </w:rPr>
        <w:t>按实物工作量乘以合同约定的综合单价计算。</w:t>
      </w:r>
    </w:p>
    <w:p>
      <w:pPr>
        <w:spacing w:line="360" w:lineRule="auto"/>
        <w:ind w:left="1"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1.4勘察工作量：</w:t>
      </w:r>
      <w:r>
        <w:rPr>
          <w:rFonts w:hint="eastAsia" w:cs="宋体" w:asciiTheme="minorEastAsia" w:hAnsiTheme="minorEastAsia" w:eastAsiaTheme="minorEastAsia"/>
          <w:bCs/>
          <w:snapToGrid w:val="0"/>
          <w:color w:val="auto"/>
          <w:kern w:val="0"/>
          <w:sz w:val="24"/>
          <w:szCs w:val="24"/>
          <w:highlight w:val="none"/>
          <w:u w:val="single"/>
        </w:rPr>
        <w:t>实物工作量指按照工程勘察规范、规程、合同的规定及勘察作业实际情况完成且经发包人及发包人委托的第三方共同确认的工作量。</w:t>
      </w:r>
    </w:p>
    <w:p>
      <w:pPr>
        <w:spacing w:line="360" w:lineRule="auto"/>
        <w:ind w:left="1" w:firstLine="480" w:firstLineChars="200"/>
        <w:rPr>
          <w:rFonts w:cs="宋体" w:asciiTheme="minorEastAsia" w:hAnsiTheme="minorEastAsia" w:eastAsiaTheme="minorEastAsia"/>
          <w:b/>
          <w:bCs/>
          <w:snapToGrid w:val="0"/>
          <w:color w:val="auto"/>
          <w:kern w:val="0"/>
          <w:sz w:val="24"/>
          <w:szCs w:val="24"/>
          <w:highlight w:val="none"/>
          <w:u w:val="single"/>
        </w:rPr>
      </w:pPr>
      <w:r>
        <w:rPr>
          <w:rFonts w:hint="eastAsia" w:asciiTheme="minorEastAsia" w:hAnsiTheme="minorEastAsia" w:eastAsiaTheme="minorEastAsia"/>
          <w:color w:val="auto"/>
          <w:sz w:val="24"/>
          <w:szCs w:val="24"/>
          <w:highlight w:val="none"/>
          <w:u w:val="single"/>
        </w:rPr>
        <w:t>1.5</w:t>
      </w:r>
      <w:r>
        <w:rPr>
          <w:rFonts w:hint="eastAsia" w:cs="宋体" w:asciiTheme="minorEastAsia" w:hAnsiTheme="minorEastAsia" w:eastAsiaTheme="minorEastAsia"/>
          <w:bCs/>
          <w:snapToGrid w:val="0"/>
          <w:color w:val="auto"/>
          <w:kern w:val="0"/>
          <w:sz w:val="24"/>
          <w:szCs w:val="24"/>
          <w:highlight w:val="none"/>
          <w:u w:val="single"/>
        </w:rPr>
        <w:t>合同综合单价为全费用综合单价，</w:t>
      </w:r>
      <w:r>
        <w:rPr>
          <w:rFonts w:hint="eastAsia" w:cs="宋体" w:asciiTheme="minorEastAsia" w:hAnsiTheme="minorEastAsia" w:eastAsiaTheme="minorEastAsia"/>
          <w:b/>
          <w:bCs/>
          <w:snapToGrid w:val="0"/>
          <w:color w:val="auto"/>
          <w:kern w:val="0"/>
          <w:sz w:val="24"/>
          <w:szCs w:val="24"/>
          <w:highlight w:val="none"/>
          <w:u w:val="single"/>
        </w:rPr>
        <w:t>本项目岩土工程勘察费中标综合单价为   元/米，超前钻勘察费（如有），综合单价     元/米。</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u w:val="single"/>
        </w:rPr>
        <w:t>1.6</w:t>
      </w:r>
      <w:r>
        <w:rPr>
          <w:rFonts w:hint="eastAsia" w:cs="宋体" w:asciiTheme="minorEastAsia" w:hAnsiTheme="minorEastAsia" w:eastAsiaTheme="minorEastAsia"/>
          <w:snapToGrid w:val="0"/>
          <w:color w:val="auto"/>
          <w:kern w:val="0"/>
          <w:sz w:val="24"/>
          <w:szCs w:val="24"/>
          <w:highlight w:val="none"/>
        </w:rPr>
        <w:t>安全生产文明施工控制目标：配合达到省级及项目所在地安全生产文明施工示范工地标准。</w:t>
      </w:r>
    </w:p>
    <w:p>
      <w:pPr>
        <w:spacing w:line="360" w:lineRule="auto"/>
        <w:ind w:left="1" w:firstLine="480"/>
        <w:rPr>
          <w:rFonts w:asciiTheme="minorEastAsia" w:hAnsiTheme="minorEastAsia" w:eastAsiaTheme="minorEastAsia"/>
          <w:b/>
          <w:color w:val="auto"/>
          <w:sz w:val="24"/>
          <w:szCs w:val="24"/>
          <w:highlight w:val="none"/>
        </w:rPr>
      </w:pPr>
    </w:p>
    <w:p>
      <w:pPr>
        <w:spacing w:line="360" w:lineRule="auto"/>
        <w:ind w:left="1" w:firstLine="479" w:firstLineChars="199"/>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2.</w:t>
      </w:r>
      <w:r>
        <w:rPr>
          <w:rFonts w:hint="eastAsia" w:asciiTheme="minorEastAsia" w:hAnsiTheme="minorEastAsia" w:eastAsiaTheme="minorEastAsia"/>
          <w:color w:val="auto"/>
          <w:sz w:val="24"/>
          <w:szCs w:val="24"/>
          <w:highlight w:val="none"/>
        </w:rPr>
        <w:t>发包人应及时向设计人提供下列文件资料，并对其准确性、可靠性负责。</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2.1 提供本工程批准文件（复印件），以及用地（附红线范围）、施工、勘察许可等文件（复印件）。</w:t>
      </w:r>
    </w:p>
    <w:p>
      <w:pPr>
        <w:spacing w:line="360" w:lineRule="auto"/>
        <w:ind w:left="1" w:firstLine="480"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2.2 提供工程勘察任务技术要求和工作范围的地形图、建筑总平面布置图。</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2.3 提供勘察工作范围已有的技术资料及工程所需的坐标与标高资料。</w:t>
      </w:r>
    </w:p>
    <w:p>
      <w:pPr>
        <w:spacing w:line="360" w:lineRule="auto"/>
        <w:ind w:left="1" w:firstLine="360" w:firstLineChars="150"/>
        <w:rPr>
          <w:rFonts w:asciiTheme="minorEastAsia" w:hAnsiTheme="minorEastAsia" w:eastAsiaTheme="minorEastAsia"/>
          <w:color w:val="auto"/>
          <w:sz w:val="24"/>
          <w:szCs w:val="24"/>
          <w:highlight w:val="none"/>
        </w:rPr>
      </w:pPr>
    </w:p>
    <w:p>
      <w:pPr>
        <w:spacing w:line="360" w:lineRule="auto"/>
        <w:ind w:left="1" w:firstLine="361"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3.</w:t>
      </w:r>
      <w:r>
        <w:rPr>
          <w:rFonts w:hint="eastAsia" w:asciiTheme="minorEastAsia" w:hAnsiTheme="minorEastAsia" w:eastAsiaTheme="minorEastAsia"/>
          <w:color w:val="auto"/>
          <w:sz w:val="24"/>
          <w:szCs w:val="24"/>
          <w:highlight w:val="none"/>
        </w:rPr>
        <w:t>设计人向发包人提交勘察成果资料并对质量负责。</w:t>
      </w:r>
    </w:p>
    <w:p>
      <w:pPr>
        <w:spacing w:line="360" w:lineRule="auto"/>
        <w:ind w:left="1"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设计人负责向发包人提交各项勘察成果资料各十份。</w:t>
      </w:r>
    </w:p>
    <w:p>
      <w:pPr>
        <w:spacing w:line="360" w:lineRule="auto"/>
        <w:ind w:left="1" w:firstLine="480"/>
        <w:rPr>
          <w:rFonts w:asciiTheme="minorEastAsia" w:hAnsiTheme="minorEastAsia" w:eastAsiaTheme="minorEastAsia"/>
          <w:b/>
          <w:color w:val="auto"/>
          <w:sz w:val="24"/>
          <w:szCs w:val="24"/>
          <w:highlight w:val="none"/>
        </w:rPr>
      </w:pPr>
    </w:p>
    <w:p>
      <w:pPr>
        <w:spacing w:line="360" w:lineRule="auto"/>
        <w:ind w:left="1" w:firstLine="48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w:t>
      </w:r>
      <w:r>
        <w:rPr>
          <w:rFonts w:hint="eastAsia" w:asciiTheme="minorEastAsia" w:hAnsiTheme="minorEastAsia" w:eastAsiaTheme="minorEastAsia"/>
          <w:color w:val="auto"/>
          <w:sz w:val="24"/>
          <w:szCs w:val="24"/>
          <w:highlight w:val="none"/>
        </w:rPr>
        <w:t>开工及提交勘察成果资料的时间和收费标准、结算及付费方式</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 开工及提交勘察成果资料的时间</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4.1.1本工程的勘察工作成果在收到发包人发出的进场通知后</w:t>
      </w:r>
      <w:r>
        <w:rPr>
          <w:rFonts w:hint="eastAsia" w:asciiTheme="minorEastAsia" w:hAnsiTheme="minorEastAsia" w:eastAsiaTheme="minorEastAsia"/>
          <w:color w:val="auto"/>
          <w:sz w:val="24"/>
          <w:szCs w:val="24"/>
          <w:highlight w:val="none"/>
          <w:u w:val="single"/>
        </w:rPr>
        <w:t xml:space="preserve">       个日历天</w:t>
      </w:r>
      <w:r>
        <w:rPr>
          <w:rFonts w:hint="eastAsia" w:asciiTheme="minorEastAsia" w:hAnsiTheme="minorEastAsia" w:eastAsiaTheme="minorEastAsia"/>
          <w:color w:val="auto"/>
          <w:sz w:val="24"/>
          <w:szCs w:val="24"/>
          <w:highlight w:val="none"/>
        </w:rPr>
        <w:t>内提交。具体详见下表。由于发包人或设计人的原因未能按期开工或提交成果资料时，按本合同第</w:t>
      </w:r>
      <w:r>
        <w:rPr>
          <w:rFonts w:asciiTheme="minorEastAsia" w:hAnsiTheme="minorEastAsia" w:eastAsiaTheme="minorEastAsia"/>
          <w:color w:val="auto"/>
          <w:sz w:val="24"/>
          <w:szCs w:val="24"/>
          <w:highlight w:val="none"/>
        </w:rPr>
        <w:t>8</w:t>
      </w:r>
      <w:r>
        <w:rPr>
          <w:rFonts w:hint="eastAsia" w:asciiTheme="minorEastAsia" w:hAnsiTheme="minorEastAsia" w:eastAsiaTheme="minorEastAsia"/>
          <w:color w:val="auto"/>
          <w:sz w:val="24"/>
          <w:szCs w:val="24"/>
          <w:highlight w:val="none"/>
        </w:rPr>
        <w:t>条规定办理。</w:t>
      </w:r>
    </w:p>
    <w:tbl>
      <w:tblPr>
        <w:tblStyle w:val="54"/>
        <w:tblW w:w="905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
        <w:gridCol w:w="2545"/>
        <w:gridCol w:w="875"/>
        <w:gridCol w:w="2472"/>
        <w:gridCol w:w="2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2" w:hRule="atLeast"/>
        </w:trPr>
        <w:tc>
          <w:tcPr>
            <w:tcW w:w="963"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2545"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资料及文件名称</w:t>
            </w:r>
          </w:p>
        </w:tc>
        <w:tc>
          <w:tcPr>
            <w:tcW w:w="875"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份数</w:t>
            </w:r>
          </w:p>
        </w:tc>
        <w:tc>
          <w:tcPr>
            <w:tcW w:w="2472"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提交日期</w:t>
            </w:r>
          </w:p>
        </w:tc>
        <w:tc>
          <w:tcPr>
            <w:tcW w:w="2201"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有关事宜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9" w:hRule="atLeast"/>
        </w:trPr>
        <w:tc>
          <w:tcPr>
            <w:tcW w:w="963"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2545"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勘察成果文件（含测量）</w:t>
            </w:r>
          </w:p>
        </w:tc>
        <w:tc>
          <w:tcPr>
            <w:tcW w:w="875" w:type="dxa"/>
            <w:vAlign w:val="center"/>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10</w:t>
            </w:r>
          </w:p>
        </w:tc>
        <w:tc>
          <w:tcPr>
            <w:tcW w:w="2472"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在收到发包人发出的进场通知后45个日历天内。</w:t>
            </w:r>
          </w:p>
        </w:tc>
        <w:tc>
          <w:tcPr>
            <w:tcW w:w="2201"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所提供资料含WORD、CAD及PDF电子文件。归档资料按照发包人档案室要求提供。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4" w:hRule="atLeast"/>
        </w:trPr>
        <w:tc>
          <w:tcPr>
            <w:tcW w:w="9056" w:type="dxa"/>
            <w:gridSpan w:val="5"/>
            <w:tcBorders>
              <w:bottom w:val="single" w:color="auto" w:sz="6" w:space="0"/>
            </w:tcBorders>
            <w:vAlign w:val="center"/>
          </w:tcPr>
          <w:p>
            <w:pPr>
              <w:spacing w:line="360" w:lineRule="auto"/>
              <w:ind w:left="840" w:hanging="840" w:hangingChars="3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注：1.若发包人因工作需要，要求设计人提交中间成果的设计人应无条件提供。</w:t>
            </w:r>
          </w:p>
          <w:p>
            <w:pPr>
              <w:spacing w:line="360" w:lineRule="auto"/>
              <w:ind w:left="840" w:hanging="840" w:hangingChars="3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    2.勘察工作如遇特殊情况（不可抗力影响及发包人原因造成停、窝工等）时，工期顺延。</w:t>
            </w:r>
          </w:p>
          <w:p>
            <w:pPr>
              <w:spacing w:line="360" w:lineRule="auto"/>
              <w:ind w:left="921" w:leftChars="267" w:hanging="360" w:hanging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3.勘察资料交付地点：广东省代建项目管理局。</w:t>
            </w:r>
          </w:p>
          <w:p>
            <w:pPr>
              <w:spacing w:line="360" w:lineRule="auto"/>
              <w:ind w:left="921" w:leftChars="267" w:hanging="360" w:hanging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4.为配合审查工作，承包单位须按审查要求提供相关资料。</w:t>
            </w:r>
          </w:p>
          <w:p>
            <w:pPr>
              <w:spacing w:line="360" w:lineRule="auto"/>
              <w:ind w:left="921" w:leftChars="267" w:hanging="360" w:hanging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 版权属发包人。</w:t>
            </w:r>
          </w:p>
        </w:tc>
      </w:tr>
    </w:tbl>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4.1.2 发包人向设计人提供规划报建的地形图，设计人根据设计的需要据此进行定测和修测，在开工前10天，设计人送测量方案给发包人审核，测量方案要经审核后方可开工。</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4.1.3 设计人开工前10天，送勘察方案给发包人审核，勘察方案要经审核后方可开工。</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4.1.4 勘察工作有效期限以合同约定的时间为准，如遇特殊情况（设计变更、工作量变化、不可抗力影响以及发包人原因造成的停、窝工等）时，工期顺延。</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4.2勘察费用</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本合同勘察费</w:t>
      </w:r>
      <w:r>
        <w:rPr>
          <w:rFonts w:hint="eastAsia" w:asciiTheme="minorEastAsia" w:hAnsiTheme="minorEastAsia" w:eastAsiaTheme="minorEastAsia"/>
          <w:color w:val="auto"/>
          <w:sz w:val="24"/>
          <w:szCs w:val="24"/>
          <w:highlight w:val="none"/>
          <w:u w:val="words"/>
        </w:rPr>
        <w:t>暂定</w:t>
      </w:r>
      <w:r>
        <w:rPr>
          <w:rFonts w:hint="eastAsia" w:asciiTheme="minorEastAsia" w:hAnsiTheme="minorEastAsia" w:eastAsiaTheme="minorEastAsia"/>
          <w:color w:val="auto"/>
          <w:sz w:val="24"/>
          <w:szCs w:val="24"/>
          <w:highlight w:val="none"/>
        </w:rPr>
        <w:t>为人民币元(大写:人民币 元整)。合同暂定价只作为合同签订后支付勘察费的依据，最终勘察费结算执行下列第4.3条规定。</w:t>
      </w:r>
    </w:p>
    <w:p>
      <w:pPr>
        <w:spacing w:line="360" w:lineRule="auto"/>
        <w:ind w:left="1" w:firstLine="530" w:firstLineChars="221"/>
        <w:rPr>
          <w:rFonts w:cs="宋体" w:asciiTheme="minorEastAsia" w:hAnsiTheme="minorEastAsia" w:eastAsiaTheme="minorEastAsia"/>
          <w:bCs/>
          <w:snapToGrid w:val="0"/>
          <w:color w:val="auto"/>
          <w:kern w:val="0"/>
          <w:sz w:val="24"/>
          <w:szCs w:val="24"/>
          <w:highlight w:val="none"/>
          <w:u w:val="single"/>
        </w:rPr>
      </w:pPr>
      <w:r>
        <w:rPr>
          <w:rFonts w:hint="eastAsia" w:asciiTheme="minorEastAsia" w:hAnsiTheme="minorEastAsia" w:eastAsiaTheme="minorEastAsia"/>
          <w:color w:val="auto"/>
          <w:sz w:val="24"/>
          <w:szCs w:val="24"/>
          <w:highlight w:val="none"/>
        </w:rPr>
        <w:t>结算单价按合同中标单价，应不超过招标时公布的各单项限价（如果有）或以经建设主管部门审定的工程概（预）算中相应的勘察费的各项目综合单价。</w:t>
      </w:r>
      <w:r>
        <w:rPr>
          <w:rFonts w:hint="eastAsia" w:cs="宋体" w:asciiTheme="minorEastAsia" w:hAnsiTheme="minorEastAsia" w:eastAsiaTheme="minorEastAsia"/>
          <w:b/>
          <w:bCs/>
          <w:snapToGrid w:val="0"/>
          <w:color w:val="auto"/>
          <w:kern w:val="0"/>
          <w:sz w:val="24"/>
          <w:szCs w:val="24"/>
          <w:highlight w:val="none"/>
          <w:u w:val="single"/>
        </w:rPr>
        <w:t>其中超前钻勘察费（如有）综合单价为    元/米，按实结算，不包含在岩土工程全费用综合单价中。</w:t>
      </w:r>
      <w:r>
        <w:rPr>
          <w:rFonts w:hint="eastAsia" w:cs="宋体" w:asciiTheme="minorEastAsia" w:hAnsiTheme="minorEastAsia" w:eastAsiaTheme="minorEastAsia"/>
          <w:bCs/>
          <w:snapToGrid w:val="0"/>
          <w:color w:val="auto"/>
          <w:kern w:val="0"/>
          <w:sz w:val="24"/>
          <w:szCs w:val="24"/>
          <w:highlight w:val="none"/>
          <w:u w:val="single"/>
        </w:rPr>
        <w:t>实物工作量指合同实施期间按照工程勘察规范、规程、合同的规定及勘察作业实际情况完成且经发包人及发包人委托的第三方共同确认的合格工作量。</w:t>
      </w:r>
    </w:p>
    <w:p>
      <w:pPr>
        <w:spacing w:line="360" w:lineRule="auto"/>
        <w:ind w:left="1" w:firstLine="530" w:firstLineChars="22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勘察过程中当遇到特征地质情况，设计人须向现场监理提交书面报告，经监理和发包人确认确需增加合同外勘察内容时，经发包人同意由监理下达书面指令；新增合同外勘察工程量按照签证程序办理，结算时应按签证的工作量，单价按合同中标单价办理结算。</w:t>
      </w:r>
    </w:p>
    <w:p>
      <w:pPr>
        <w:spacing w:line="360" w:lineRule="auto"/>
        <w:ind w:left="1" w:firstLine="530" w:firstLineChars="221"/>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4.3勘察费结算</w:t>
      </w:r>
    </w:p>
    <w:p>
      <w:pPr>
        <w:spacing w:line="360" w:lineRule="auto"/>
        <w:ind w:left="1" w:firstLine="532" w:firstLineChars="221"/>
        <w:rPr>
          <w:rFonts w:cs="宋体" w:asciiTheme="minorEastAsia" w:hAnsiTheme="minorEastAsia" w:eastAsiaTheme="minorEastAsia"/>
          <w:b/>
          <w:bCs/>
          <w:snapToGrid w:val="0"/>
          <w:color w:val="auto"/>
          <w:kern w:val="0"/>
          <w:sz w:val="24"/>
          <w:szCs w:val="24"/>
          <w:highlight w:val="none"/>
          <w:u w:val="single"/>
        </w:rPr>
      </w:pPr>
      <w:r>
        <w:rPr>
          <w:rFonts w:hint="eastAsia" w:cs="宋体" w:asciiTheme="minorEastAsia" w:hAnsiTheme="minorEastAsia" w:eastAsiaTheme="minorEastAsia"/>
          <w:b/>
          <w:bCs/>
          <w:snapToGrid w:val="0"/>
          <w:color w:val="auto"/>
          <w:kern w:val="0"/>
          <w:sz w:val="24"/>
          <w:szCs w:val="24"/>
          <w:highlight w:val="none"/>
          <w:u w:val="single"/>
        </w:rPr>
        <w:t>不得超过概算批复的勘察费，且同时不得超过勘察费最高投标限价的150%。但如勘察工作量大于招标勘察工作量150%，则超出招标勘察工作量150%部分不再另行计量。</w:t>
      </w:r>
    </w:p>
    <w:p>
      <w:pPr>
        <w:spacing w:line="360" w:lineRule="auto"/>
        <w:ind w:left="1" w:firstLine="532" w:firstLineChars="221"/>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b/>
          <w:bCs/>
          <w:snapToGrid w:val="0"/>
          <w:color w:val="auto"/>
          <w:kern w:val="0"/>
          <w:sz w:val="24"/>
          <w:szCs w:val="24"/>
          <w:highlight w:val="none"/>
          <w:u w:val="single"/>
        </w:rPr>
        <w:t>本合同勘察费为完成本合同约定的所有勘察工作内容及要求的全部费用，包括收集已有资料、现场踏勘和测量、制定勘察纲要，进行测绘、勘探、取样、试验、测试等勘察作业，编制工程勘察文件、就岩土工程向施工单位作出技术说明、解决设计或施工中的工程勘察技术问题，参加水文地质交底、岩土工程验槽、购买有关资料、勘察文件的修改、实施勘察过程中发生的相关工作（包括障碍物拆除、开挖、地下管线的修复等）、勘察过程中发生的用材以及加工、勘察作业机具的进退场及现场搬运等服务，以及综合考虑不同自然条件下、不同作业内容、不同复杂程度及高温勘察等一切因素下的勘探作业的费用。本勘察协议条款第1.5款约定综合单价也已包含实施上述所有勘察工作内容的费用</w:t>
      </w:r>
      <w:r>
        <w:rPr>
          <w:rFonts w:hint="eastAsia" w:cs="宋体" w:asciiTheme="minorEastAsia" w:hAnsiTheme="minorEastAsia" w:eastAsiaTheme="minorEastAsia"/>
          <w:bCs/>
          <w:snapToGrid w:val="0"/>
          <w:color w:val="auto"/>
          <w:kern w:val="0"/>
          <w:sz w:val="24"/>
          <w:szCs w:val="24"/>
          <w:highlight w:val="none"/>
        </w:rPr>
        <w:t>。</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 付费方式</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4.4.1工程勘察费分期支付，若设计人为联合体，勘察费由发包人统一支付给主办单位（即设计单位）。</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4.4.2合同生效后，设计人提交经审核通过的《勘察设计工作大纲》和完整支付申请资料交发包人送财政部门审批同意后十五个工作日内，发包人向设计人支付预算勘察费的30%作为预付款，计人民币元（本合同进度款支付时，预付款抵作勘察费）。</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4.4.3勘察阶段竣工并在设计人提交成果、初步设计概算经省投资主管部门批准后，设计人提交完整支付申请资料交发包人送省财政部门审批同意后十五个工作日内，发包人向设计人支付至经初步设计概算评审后的预算勘察费的65%，计人民币元。</w:t>
      </w:r>
    </w:p>
    <w:p>
      <w:pPr>
        <w:spacing w:line="360" w:lineRule="auto"/>
        <w:ind w:left="1"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4.4.4 设计人提交全部勘察文件</w:t>
      </w:r>
      <w:r>
        <w:rPr>
          <w:rFonts w:hint="eastAsia" w:cs="宋体" w:asciiTheme="minorEastAsia" w:hAnsiTheme="minorEastAsia" w:eastAsiaTheme="minorEastAsia"/>
          <w:snapToGrid w:val="0"/>
          <w:color w:val="auto"/>
          <w:kern w:val="0"/>
          <w:sz w:val="24"/>
          <w:szCs w:val="24"/>
          <w:highlight w:val="none"/>
        </w:rPr>
        <w:t>【必须包括勘察机械设备进出场时间记录，勘察工作的全过程勘察记录（包含全过程作业现场录像光盘）；每个勘探钻孔及钻孔岩土样本的照片】</w:t>
      </w:r>
      <w:r>
        <w:rPr>
          <w:rFonts w:hint="eastAsia" w:asciiTheme="minorEastAsia" w:hAnsiTheme="minorEastAsia" w:eastAsiaTheme="minorEastAsia"/>
          <w:color w:val="auto"/>
          <w:sz w:val="24"/>
          <w:szCs w:val="24"/>
          <w:highlight w:val="none"/>
        </w:rPr>
        <w:t>并经施工图审查机构审查合格后，设计人向发包人开具结算通知书，由发包人送省财政局审核其勘察费结算通知书，设计人按审核结果提交完整支付申请资料交发包人送财政部门审批同意后十五个工作日内，发包人向设计人支付至结算价的80%，余款在该项目的施工竣工验收合格，设计人提交完整支付申请资料交发包人送省财政部门审批同意后十五个工作日内，发包人向设计人支付完毕。</w:t>
      </w:r>
    </w:p>
    <w:p>
      <w:pPr>
        <w:spacing w:line="360" w:lineRule="auto"/>
        <w:ind w:left="1" w:firstLine="480" w:firstLineChars="200"/>
        <w:rPr>
          <w:rFonts w:cs="宋体" w:asciiTheme="minorEastAsia" w:hAnsiTheme="minorEastAsia" w:eastAsiaTheme="minorEastAsia"/>
          <w:iCs/>
          <w:snapToGrid w:val="0"/>
          <w:color w:val="auto"/>
          <w:kern w:val="0"/>
          <w:sz w:val="24"/>
          <w:szCs w:val="24"/>
          <w:highlight w:val="none"/>
        </w:rPr>
      </w:pPr>
      <w:r>
        <w:rPr>
          <w:rFonts w:hint="eastAsia" w:asciiTheme="minorEastAsia" w:hAnsiTheme="minorEastAsia" w:eastAsiaTheme="minorEastAsia"/>
          <w:color w:val="auto"/>
          <w:sz w:val="24"/>
          <w:szCs w:val="24"/>
          <w:highlight w:val="none"/>
        </w:rPr>
        <w:t>4.4.5</w:t>
      </w:r>
      <w:r>
        <w:rPr>
          <w:rFonts w:hint="eastAsia" w:cs="宋体" w:asciiTheme="minorEastAsia" w:hAnsiTheme="minorEastAsia" w:eastAsiaTheme="minorEastAsia"/>
          <w:snapToGrid w:val="0"/>
          <w:color w:val="auto"/>
          <w:kern w:val="0"/>
          <w:sz w:val="24"/>
          <w:szCs w:val="24"/>
          <w:highlight w:val="none"/>
        </w:rPr>
        <w:t>设计人分包项目的勘察费已全部包含在本合同勘察费之内，并纳入本合同一并结算。设计人在申请支付</w:t>
      </w:r>
      <w:r>
        <w:rPr>
          <w:rFonts w:hint="eastAsia" w:cs="宋体" w:asciiTheme="minorEastAsia" w:hAnsiTheme="minorEastAsia" w:eastAsiaTheme="minorEastAsia"/>
          <w:iCs/>
          <w:snapToGrid w:val="0"/>
          <w:color w:val="auto"/>
          <w:kern w:val="0"/>
          <w:sz w:val="24"/>
          <w:szCs w:val="24"/>
          <w:highlight w:val="none"/>
        </w:rPr>
        <w:t>各次</w:t>
      </w:r>
      <w:r>
        <w:rPr>
          <w:rFonts w:hint="eastAsia" w:cs="宋体" w:asciiTheme="minorEastAsia" w:hAnsiTheme="minorEastAsia" w:eastAsiaTheme="minorEastAsia"/>
          <w:snapToGrid w:val="0"/>
          <w:color w:val="auto"/>
          <w:kern w:val="0"/>
          <w:sz w:val="24"/>
          <w:szCs w:val="24"/>
          <w:highlight w:val="none"/>
        </w:rPr>
        <w:t>勘察费</w:t>
      </w:r>
      <w:r>
        <w:rPr>
          <w:rFonts w:hint="eastAsia" w:cs="宋体" w:asciiTheme="minorEastAsia" w:hAnsiTheme="minorEastAsia" w:eastAsiaTheme="minorEastAsia"/>
          <w:iCs/>
          <w:snapToGrid w:val="0"/>
          <w:color w:val="auto"/>
          <w:kern w:val="0"/>
          <w:sz w:val="24"/>
          <w:szCs w:val="24"/>
          <w:highlight w:val="none"/>
        </w:rPr>
        <w:t>时应连同其分包单位的</w:t>
      </w:r>
      <w:r>
        <w:rPr>
          <w:rFonts w:hint="eastAsia" w:cs="宋体" w:asciiTheme="minorEastAsia" w:hAnsiTheme="minorEastAsia" w:eastAsiaTheme="minorEastAsia"/>
          <w:snapToGrid w:val="0"/>
          <w:color w:val="auto"/>
          <w:kern w:val="0"/>
          <w:sz w:val="24"/>
          <w:szCs w:val="24"/>
          <w:highlight w:val="none"/>
        </w:rPr>
        <w:t>勘察费</w:t>
      </w:r>
      <w:r>
        <w:rPr>
          <w:rFonts w:hint="eastAsia" w:cs="宋体" w:asciiTheme="minorEastAsia" w:hAnsiTheme="minorEastAsia" w:eastAsiaTheme="minorEastAsia"/>
          <w:iCs/>
          <w:snapToGrid w:val="0"/>
          <w:color w:val="auto"/>
          <w:kern w:val="0"/>
          <w:sz w:val="24"/>
          <w:szCs w:val="24"/>
          <w:highlight w:val="none"/>
        </w:rPr>
        <w:t>一并申报。</w:t>
      </w:r>
    </w:p>
    <w:p>
      <w:pPr>
        <w:spacing w:line="360" w:lineRule="auto"/>
        <w:ind w:left="1"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4.4.6发包人要求增加本合同约定以外文件份数时，设计人员收晒印工本费。发包人每月定期结算晒印工本费。晒印工本费单价如下：</w:t>
      </w:r>
    </w:p>
    <w:tbl>
      <w:tblPr>
        <w:tblStyle w:val="54"/>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365"/>
        <w:gridCol w:w="1177"/>
        <w:gridCol w:w="1536"/>
        <w:gridCol w:w="153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67"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纸张规格</w:t>
            </w:r>
          </w:p>
        </w:tc>
        <w:tc>
          <w:tcPr>
            <w:tcW w:w="1365"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A0</w:t>
            </w:r>
          </w:p>
        </w:tc>
        <w:tc>
          <w:tcPr>
            <w:tcW w:w="1177"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A1</w:t>
            </w:r>
          </w:p>
        </w:tc>
        <w:tc>
          <w:tcPr>
            <w:tcW w:w="1536"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A2</w:t>
            </w:r>
          </w:p>
        </w:tc>
        <w:tc>
          <w:tcPr>
            <w:tcW w:w="1536"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A3</w:t>
            </w:r>
          </w:p>
        </w:tc>
        <w:tc>
          <w:tcPr>
            <w:tcW w:w="1535"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67" w:type="dxa"/>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单价（元/张）</w:t>
            </w:r>
          </w:p>
        </w:tc>
        <w:tc>
          <w:tcPr>
            <w:tcW w:w="1365" w:type="dxa"/>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6.00</w:t>
            </w:r>
          </w:p>
        </w:tc>
        <w:tc>
          <w:tcPr>
            <w:tcW w:w="1177" w:type="dxa"/>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3.00</w:t>
            </w:r>
          </w:p>
        </w:tc>
        <w:tc>
          <w:tcPr>
            <w:tcW w:w="1536" w:type="dxa"/>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1.50</w:t>
            </w:r>
          </w:p>
        </w:tc>
        <w:tc>
          <w:tcPr>
            <w:tcW w:w="1536" w:type="dxa"/>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0.50</w:t>
            </w:r>
          </w:p>
        </w:tc>
        <w:tc>
          <w:tcPr>
            <w:tcW w:w="1535" w:type="dxa"/>
          </w:tcPr>
          <w:p>
            <w:pPr>
              <w:spacing w:line="360" w:lineRule="auto"/>
              <w:ind w:firstLine="480" w:firstLineChars="200"/>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0.10</w:t>
            </w:r>
          </w:p>
        </w:tc>
      </w:tr>
    </w:tbl>
    <w:p>
      <w:pPr>
        <w:spacing w:line="360" w:lineRule="auto"/>
        <w:ind w:left="1" w:firstLine="480"/>
        <w:rPr>
          <w:rFonts w:asciiTheme="minorEastAsia" w:hAnsiTheme="minorEastAsia" w:eastAsiaTheme="minorEastAsia"/>
          <w:color w:val="auto"/>
          <w:sz w:val="24"/>
          <w:szCs w:val="24"/>
          <w:highlight w:val="none"/>
        </w:rPr>
      </w:pPr>
    </w:p>
    <w:p>
      <w:pPr>
        <w:spacing w:line="360" w:lineRule="auto"/>
        <w:ind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5.</w:t>
      </w:r>
      <w:r>
        <w:rPr>
          <w:rFonts w:hint="eastAsia" w:asciiTheme="minorEastAsia" w:hAnsiTheme="minorEastAsia" w:eastAsiaTheme="minorEastAsia"/>
          <w:color w:val="auto"/>
          <w:sz w:val="24"/>
          <w:szCs w:val="24"/>
          <w:highlight w:val="none"/>
        </w:rPr>
        <w:t>发包人、设计人责任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 发包人责任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5.1.1 发包人委托任务时，必须以书面形式向设计人明确勘察任务及技术要求，并按第二条规定提供文件资料。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5.1.2 工程勘察前，若发包人负责提供施工用材料的，应根据设计人提出的工程用料计划，按时提供各种材料及其产品合格证明，并承担费用和运到现场，派人与设计人的人员一起验收。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5.1.3</w:t>
      </w:r>
      <w:r>
        <w:rPr>
          <w:rFonts w:hint="eastAsia" w:cs="宋体" w:asciiTheme="minorEastAsia" w:hAnsiTheme="minorEastAsia" w:eastAsiaTheme="minorEastAsia"/>
          <w:color w:val="auto"/>
          <w:kern w:val="1"/>
          <w:sz w:val="24"/>
          <w:szCs w:val="24"/>
          <w:highlight w:val="none"/>
        </w:rPr>
        <w:t>勘察过程中的任何变更，经办理正式变更手续后，发包人应按实际发生的工作量办理结算。</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5.1.4 由于发包人原因造成设计人停、窝工，工期顺延。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5.1.5 发包人应保护设计人的勘察方案、报告书、文件、资料图纸、数据、特殊工艺（方法）、专利技术和合理化建设，未经设计人同意，发包人不得复制、不得泄露、不得擅自修改、传送或向第三个转让或用于本合同外的项目；如发生上述情况，发包人应负法律责任，设计人有权索赔。</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5.1.6 本合同有关条款规定和补充协议中发包人应负的其它责任。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 设计人责任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5.2.1设计人应按国家技术规范、标准、规程、本合同的约定、设计单位技术要求编制勘察方案，经设计单位、发包人审定后的勘察方案进行勘察工作。测量控制点埋设应按《城市测量规范》要求埋设，测量方案须经发包人确认方可实施。按本合同规定的时间提交质量合格的勘察成果资料，并对其负责。</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5.2.2 设计人须保证项目负责人和各专业负责人自始至终亲自审核和签署本项目的勘察文件，对勘察质量负责，如不能履行，则发包人可取消合同，设计人须赔偿发包人的损失。</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5.2.3设计人自行解决勘察现场的工作条件和出现的问题。</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5.2.4由于设计人提供的勘察成果资料质量不合格，设计人应负责无偿给予补充完善使其达到质量合格；若设计人无力补充完善，需另委托其他单位时，设计人应承担全部勘察费用；或因勘察成果与实际不符而造成重大经济损失或工程事故时，设计人除应负法律责任和免收直接受损失部分的勘察费外，并向发包人赔偿直接经济损失的50%，赔偿限额为已支付给设计人勘察费的100%；若勘察成果与现场不符，实际钻孔数或钻孔深度不符，将按不符的每孔扣勘察费2%；若造成第三方损失，应依法向人民法院起诉，并根据判决结果承担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5.2.5在工程勘察前，派人与发包人的人员一起验收发包人提供的材料。</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5.2.6 在现场工作的设计人的人员，应遵守发包人的安全保卫及其有关的规章制度，承担其有关资料保密义务。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5.2.7 本合同有关条款规定和补充协议中设计人应负的其它责任。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5.2.8负责占道、破路等报批工作,发包人积极协助。</w:t>
      </w:r>
    </w:p>
    <w:p>
      <w:pPr>
        <w:spacing w:line="360" w:lineRule="auto"/>
        <w:ind w:firstLine="480" w:firstLineChars="200"/>
        <w:rPr>
          <w:rFonts w:cs="宋体" w:asciiTheme="minorEastAsia" w:hAnsiTheme="minorEastAsia" w:eastAsiaTheme="minorEastAsia"/>
          <w:snapToGrid w:val="0"/>
          <w:color w:val="auto"/>
          <w:sz w:val="24"/>
          <w:szCs w:val="24"/>
          <w:highlight w:val="none"/>
        </w:rPr>
      </w:pPr>
      <w:r>
        <w:rPr>
          <w:rFonts w:hint="eastAsia" w:asciiTheme="minorEastAsia" w:hAnsiTheme="minorEastAsia" w:eastAsiaTheme="minorEastAsia"/>
          <w:color w:val="auto"/>
          <w:sz w:val="24"/>
          <w:szCs w:val="24"/>
          <w:highlight w:val="none"/>
        </w:rPr>
        <w:t>5.2.9钻孔点桩位定位后需通知发包人到场确认，每一孔位开钻前及终孔时需通知发包人到场确认工程量并以此作为结算依据。管线探测过程需有发包人跟踪。</w:t>
      </w:r>
      <w:r>
        <w:rPr>
          <w:rFonts w:hint="eastAsia" w:cs="宋体" w:asciiTheme="minorEastAsia" w:hAnsiTheme="minorEastAsia" w:eastAsiaTheme="minorEastAsia"/>
          <w:snapToGrid w:val="0"/>
          <w:color w:val="auto"/>
          <w:sz w:val="24"/>
          <w:szCs w:val="24"/>
          <w:highlight w:val="none"/>
        </w:rPr>
        <w:t>勘察单位须对勘察过程的重点及动态变化环节进行录像，其中包含开孔、终孔、退场时的录像。首先开孔时对钻孔位置进行录像，保证钻孔的位置准确；其次终孔时在提钻杆之前开始录像，直至钻杆完全提出，保证钻探的深度；最后对整个场地的钻孔分布和钻孔的岩芯进行走访录像，确保钻孔数量与岩芯数量匹配；对钻探过程中的异常及突发事件须进行过程录像；通过以上重点过程的录像从而来保证每一个钻孔真实且孔深准确。</w:t>
      </w:r>
    </w:p>
    <w:p>
      <w:pPr>
        <w:spacing w:line="360" w:lineRule="auto"/>
        <w:ind w:firstLine="480" w:firstLineChars="200"/>
        <w:rPr>
          <w:rFonts w:cs="宋体" w:asciiTheme="minorEastAsia" w:hAnsiTheme="minorEastAsia" w:eastAsiaTheme="minorEastAsia"/>
          <w:snapToGrid w:val="0"/>
          <w:color w:val="auto"/>
          <w:kern w:val="0"/>
          <w:sz w:val="24"/>
          <w:szCs w:val="24"/>
          <w:highlight w:val="none"/>
        </w:rPr>
      </w:pPr>
      <w:r>
        <w:rPr>
          <w:rFonts w:hint="eastAsia" w:cs="宋体" w:asciiTheme="minorEastAsia" w:hAnsiTheme="minorEastAsia" w:eastAsiaTheme="minorEastAsia"/>
          <w:snapToGrid w:val="0"/>
          <w:color w:val="auto"/>
          <w:sz w:val="24"/>
          <w:szCs w:val="24"/>
          <w:highlight w:val="none"/>
        </w:rPr>
        <w:t>5.2.10</w:t>
      </w:r>
      <w:r>
        <w:rPr>
          <w:rFonts w:hint="eastAsia" w:cs="宋体" w:asciiTheme="minorEastAsia" w:hAnsiTheme="minorEastAsia" w:eastAsiaTheme="minorEastAsia"/>
          <w:snapToGrid w:val="0"/>
          <w:color w:val="auto"/>
          <w:kern w:val="0"/>
          <w:sz w:val="24"/>
          <w:szCs w:val="24"/>
          <w:highlight w:val="none"/>
        </w:rPr>
        <w:t>设计人应参加有关基础选型、施工方案等各种技术协调会并提供相关的技术支持配合，对地基基础方案做出论证及分析；天然地基方案应明确给出持力层和基础埋深的建议，并进行承载力、沉降分析和演算；桩基础方案应提出桩型、桩端持力层、桩端土承力和桩周摩阻力、入岩桩的桩端岩石饱和单轴抗压强度标准值，并对单桩承载力及沉桩可能性进行分析和提出建议。相关方案、分析及建议应符合国家现行岩土工程勘察规范的相关规定。当遇到软弱下卧层等不良地质条件时应相应增加钻孔数量。</w:t>
      </w:r>
    </w:p>
    <w:p>
      <w:pPr>
        <w:spacing w:line="360" w:lineRule="auto"/>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snapToGrid w:val="0"/>
          <w:color w:val="auto"/>
          <w:kern w:val="0"/>
          <w:sz w:val="24"/>
          <w:szCs w:val="24"/>
          <w:highlight w:val="none"/>
        </w:rPr>
        <w:t>5.2.11</w:t>
      </w:r>
      <w:r>
        <w:rPr>
          <w:rFonts w:hint="eastAsia" w:cs="宋体" w:asciiTheme="minorEastAsia" w:hAnsiTheme="minorEastAsia" w:eastAsiaTheme="minorEastAsia"/>
          <w:snapToGrid w:val="0"/>
          <w:color w:val="auto"/>
          <w:sz w:val="24"/>
          <w:szCs w:val="24"/>
          <w:highlight w:val="none"/>
        </w:rPr>
        <w:t>设计人应到基础验槽、桩基础持力层岩性鉴定等施工现场进行配合服务。</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5.2.12施工阶段若需补钻、加钻，勘察工作完成后，需回灌封堵所有钻孔并通过发包人验收。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5.2.13设计人除按合同要求向发包人移交测量成果资料外，还需提供测量原始记录手薄、电子文件，如：水准测量上交手薄，全站仪测图提供dat文件，GPS测量提供GPS测量仪的电子文件，并附解算软件。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5.2.14 设计人需配合设计单位对勘察成果的校对工作，且需配合设计咨询单位和审图单位对勘察成果的审查工作。</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color w:val="auto"/>
          <w:highlight w:val="none"/>
        </w:rPr>
        <w:t>5.2.15</w:t>
      </w:r>
      <w:r>
        <w:rPr>
          <w:rFonts w:hint="eastAsia" w:asciiTheme="minorEastAsia" w:hAnsiTheme="minorEastAsia" w:eastAsiaTheme="minorEastAsia"/>
          <w:snapToGrid w:val="0"/>
          <w:color w:val="auto"/>
          <w:highlight w:val="none"/>
        </w:rPr>
        <w:t>设计人应参加施工图图纸会审、技术问题汇总与回复、各种技术协调会。</w:t>
      </w:r>
    </w:p>
    <w:p>
      <w:pPr>
        <w:pStyle w:val="48"/>
        <w:adjustRightInd w:val="0"/>
        <w:snapToGrid w:val="0"/>
        <w:spacing w:before="0" w:beforeAutospacing="0" w:after="0" w:afterAutospacing="0" w:line="360" w:lineRule="auto"/>
        <w:ind w:firstLine="482"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b/>
          <w:snapToGrid w:val="0"/>
          <w:color w:val="auto"/>
          <w:highlight w:val="none"/>
        </w:rPr>
        <w:t>5.2.16</w:t>
      </w:r>
      <w:r>
        <w:rPr>
          <w:rFonts w:hint="eastAsia" w:asciiTheme="minorEastAsia" w:hAnsiTheme="minorEastAsia" w:eastAsiaTheme="minorEastAsia"/>
          <w:snapToGrid w:val="0"/>
          <w:color w:val="auto"/>
          <w:highlight w:val="none"/>
        </w:rPr>
        <w:t>设计人应参加基础工程验收。</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5.2.17</w:t>
      </w:r>
      <w:r>
        <w:rPr>
          <w:rFonts w:hint="eastAsia" w:asciiTheme="minorEastAsia" w:hAnsiTheme="minorEastAsia" w:eastAsiaTheme="minorEastAsia"/>
          <w:color w:val="auto"/>
          <w:kern w:val="1"/>
          <w:highlight w:val="none"/>
        </w:rPr>
        <w:t>设计人</w:t>
      </w:r>
      <w:r>
        <w:rPr>
          <w:rFonts w:hint="eastAsia" w:asciiTheme="minorEastAsia" w:hAnsiTheme="minorEastAsia" w:eastAsiaTheme="minorEastAsia"/>
          <w:color w:val="auto"/>
          <w:highlight w:val="none"/>
        </w:rPr>
        <w:t>自行解决勘察现场的工作条件和出现的问题。负责占道、破路等报批工作,</w:t>
      </w:r>
      <w:r>
        <w:rPr>
          <w:rFonts w:hint="eastAsia" w:asciiTheme="minorEastAsia" w:hAnsiTheme="minorEastAsia" w:eastAsiaTheme="minorEastAsia"/>
          <w:color w:val="auto"/>
          <w:kern w:val="1"/>
          <w:highlight w:val="none"/>
        </w:rPr>
        <w:t>发包人</w:t>
      </w:r>
      <w:r>
        <w:rPr>
          <w:rFonts w:hint="eastAsia" w:asciiTheme="minorEastAsia" w:hAnsiTheme="minorEastAsia" w:eastAsiaTheme="minorEastAsia"/>
          <w:color w:val="auto"/>
          <w:highlight w:val="none"/>
        </w:rPr>
        <w:t>积极协助。</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r>
        <w:rPr>
          <w:rFonts w:hint="eastAsia" w:asciiTheme="minorEastAsia" w:hAnsiTheme="minorEastAsia" w:eastAsiaTheme="minorEastAsia"/>
          <w:snapToGrid w:val="0"/>
          <w:color w:val="auto"/>
          <w:highlight w:val="none"/>
        </w:rPr>
        <w:t>6勘察的质量要求</w:t>
      </w:r>
    </w:p>
    <w:p>
      <w:pPr>
        <w:adjustRightInd w:val="0"/>
        <w:snapToGrid w:val="0"/>
        <w:spacing w:line="360" w:lineRule="auto"/>
        <w:ind w:right="11" w:firstLine="482" w:firstLineChars="200"/>
        <w:rPr>
          <w:rFonts w:cs="宋体" w:asciiTheme="minorEastAsia" w:hAnsiTheme="minorEastAsia" w:eastAsiaTheme="minorEastAsia"/>
          <w:bCs/>
          <w:snapToGrid w:val="0"/>
          <w:color w:val="auto"/>
          <w:kern w:val="0"/>
          <w:sz w:val="24"/>
          <w:szCs w:val="24"/>
          <w:highlight w:val="none"/>
        </w:rPr>
      </w:pPr>
      <w:r>
        <w:rPr>
          <w:rFonts w:hint="eastAsia" w:cs="宋体" w:asciiTheme="minorEastAsia" w:hAnsiTheme="minorEastAsia" w:eastAsiaTheme="minorEastAsia"/>
          <w:b/>
          <w:bCs/>
          <w:snapToGrid w:val="0"/>
          <w:color w:val="auto"/>
          <w:kern w:val="0"/>
          <w:sz w:val="24"/>
          <w:szCs w:val="24"/>
          <w:highlight w:val="none"/>
        </w:rPr>
        <w:t>6.1</w:t>
      </w:r>
      <w:r>
        <w:rPr>
          <w:rFonts w:hint="eastAsia" w:cs="宋体" w:asciiTheme="minorEastAsia" w:hAnsiTheme="minorEastAsia" w:eastAsiaTheme="minorEastAsia"/>
          <w:bCs/>
          <w:snapToGrid w:val="0"/>
          <w:color w:val="auto"/>
          <w:kern w:val="0"/>
          <w:sz w:val="24"/>
          <w:szCs w:val="24"/>
          <w:highlight w:val="none"/>
        </w:rPr>
        <w:t>设计人应按国家技术规范、标准、规程和本合同约定的勘察范围及技术要求实施勘察工作，按本合同约定的时间提交质量合格的勘察成果文件并对其负责。</w:t>
      </w:r>
    </w:p>
    <w:p>
      <w:pPr>
        <w:adjustRightInd w:val="0"/>
        <w:snapToGrid w:val="0"/>
        <w:spacing w:line="360" w:lineRule="auto"/>
        <w:ind w:firstLine="479" w:firstLineChars="199"/>
        <w:rPr>
          <w:rFonts w:cs="宋体" w:asciiTheme="minorEastAsia" w:hAnsiTheme="minorEastAsia" w:eastAsiaTheme="minorEastAsia"/>
          <w:snapToGrid w:val="0"/>
          <w:color w:val="auto"/>
          <w:kern w:val="0"/>
          <w:sz w:val="24"/>
          <w:szCs w:val="24"/>
          <w:highlight w:val="none"/>
        </w:rPr>
      </w:pPr>
      <w:r>
        <w:rPr>
          <w:rFonts w:hint="eastAsia" w:cs="宋体" w:asciiTheme="minorEastAsia" w:hAnsiTheme="minorEastAsia" w:eastAsiaTheme="minorEastAsia"/>
          <w:b/>
          <w:snapToGrid w:val="0"/>
          <w:color w:val="auto"/>
          <w:kern w:val="0"/>
          <w:sz w:val="24"/>
          <w:szCs w:val="24"/>
          <w:highlight w:val="none"/>
        </w:rPr>
        <w:t>6.2</w:t>
      </w:r>
      <w:r>
        <w:rPr>
          <w:rFonts w:hint="eastAsia" w:cs="宋体" w:asciiTheme="minorEastAsia" w:hAnsiTheme="minorEastAsia" w:eastAsiaTheme="minorEastAsia"/>
          <w:snapToGrid w:val="0"/>
          <w:color w:val="auto"/>
          <w:kern w:val="0"/>
          <w:sz w:val="24"/>
          <w:szCs w:val="24"/>
          <w:highlight w:val="none"/>
        </w:rPr>
        <w:t>设计人应在勘察成果文件中明确列出本合同工程勘察涉及到的详细的勘察规范、规定及标准（名称、编号与版本）。</w:t>
      </w:r>
    </w:p>
    <w:p>
      <w:pPr>
        <w:adjustRightInd w:val="0"/>
        <w:snapToGrid w:val="0"/>
        <w:spacing w:line="360" w:lineRule="auto"/>
        <w:ind w:right="11" w:firstLine="482" w:firstLineChars="200"/>
        <w:rPr>
          <w:rFonts w:cs="宋体" w:asciiTheme="minorEastAsia" w:hAnsiTheme="minorEastAsia" w:eastAsiaTheme="minorEastAsia"/>
          <w:bCs/>
          <w:snapToGrid w:val="0"/>
          <w:color w:val="auto"/>
          <w:kern w:val="0"/>
          <w:sz w:val="24"/>
          <w:szCs w:val="24"/>
          <w:highlight w:val="none"/>
        </w:rPr>
      </w:pPr>
      <w:r>
        <w:rPr>
          <w:rFonts w:hint="eastAsia" w:cs="宋体" w:asciiTheme="minorEastAsia" w:hAnsiTheme="minorEastAsia" w:eastAsiaTheme="minorEastAsia"/>
          <w:b/>
          <w:snapToGrid w:val="0"/>
          <w:color w:val="auto"/>
          <w:kern w:val="0"/>
          <w:sz w:val="24"/>
          <w:szCs w:val="24"/>
          <w:highlight w:val="none"/>
        </w:rPr>
        <w:t>6.3</w:t>
      </w:r>
      <w:r>
        <w:rPr>
          <w:rFonts w:hint="eastAsia" w:cs="宋体" w:asciiTheme="minorEastAsia" w:hAnsiTheme="minorEastAsia" w:eastAsiaTheme="minorEastAsia"/>
          <w:snapToGrid w:val="0"/>
          <w:color w:val="auto"/>
          <w:kern w:val="0"/>
          <w:sz w:val="24"/>
          <w:szCs w:val="24"/>
          <w:highlight w:val="none"/>
        </w:rPr>
        <w:t>设计人实际完成的勘察工作量及勘察成果文件</w:t>
      </w:r>
      <w:r>
        <w:rPr>
          <w:rFonts w:hint="eastAsia" w:cs="宋体" w:asciiTheme="minorEastAsia" w:hAnsiTheme="minorEastAsia" w:eastAsiaTheme="minorEastAsia"/>
          <w:bCs/>
          <w:snapToGrid w:val="0"/>
          <w:color w:val="auto"/>
          <w:kern w:val="0"/>
          <w:sz w:val="24"/>
          <w:szCs w:val="24"/>
          <w:highlight w:val="none"/>
        </w:rPr>
        <w:t>由施工图审查单位负责审核</w:t>
      </w:r>
      <w:r>
        <w:rPr>
          <w:rFonts w:hint="eastAsia" w:cs="宋体" w:asciiTheme="minorEastAsia" w:hAnsiTheme="minorEastAsia" w:eastAsiaTheme="minorEastAsia"/>
          <w:snapToGrid w:val="0"/>
          <w:color w:val="auto"/>
          <w:kern w:val="0"/>
          <w:sz w:val="24"/>
          <w:szCs w:val="24"/>
          <w:highlight w:val="none"/>
        </w:rPr>
        <w:t>，并须经发包人或发包人委托的第三方确认后才能作为结算依据,对于超过设计要求的勘察深度的工作量不计算；</w:t>
      </w:r>
      <w:r>
        <w:rPr>
          <w:rFonts w:hint="eastAsia" w:cs="宋体" w:asciiTheme="minorEastAsia" w:hAnsiTheme="minorEastAsia" w:eastAsiaTheme="minorEastAsia"/>
          <w:bCs/>
          <w:snapToGrid w:val="0"/>
          <w:color w:val="auto"/>
          <w:kern w:val="0"/>
          <w:sz w:val="24"/>
          <w:szCs w:val="24"/>
          <w:highlight w:val="none"/>
        </w:rPr>
        <w:t>设计人应确保其提交的勘察成果文件是完整、准确及有效的，且能通过施工图审查单位根据相关规范、规定进行的审核。</w:t>
      </w:r>
    </w:p>
    <w:p>
      <w:pPr>
        <w:pStyle w:val="48"/>
        <w:adjustRightInd w:val="0"/>
        <w:snapToGrid w:val="0"/>
        <w:spacing w:before="0" w:beforeAutospacing="0" w:after="0" w:afterAutospacing="0" w:line="360" w:lineRule="auto"/>
        <w:ind w:firstLine="480" w:firstLineChars="200"/>
        <w:rPr>
          <w:rFonts w:asciiTheme="minorEastAsia" w:hAnsiTheme="minorEastAsia" w:eastAsiaTheme="minorEastAsia"/>
          <w:snapToGrid w:val="0"/>
          <w:color w:val="auto"/>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7勘察人员</w:t>
      </w:r>
    </w:p>
    <w:p>
      <w:pPr>
        <w:adjustRightInd w:val="0"/>
        <w:snapToGrid w:val="0"/>
        <w:spacing w:line="360" w:lineRule="auto"/>
        <w:ind w:firstLine="482" w:firstLineChars="200"/>
        <w:rPr>
          <w:rFonts w:cs="宋体" w:asciiTheme="minorEastAsia" w:hAnsiTheme="minorEastAsia" w:eastAsiaTheme="minorEastAsia"/>
          <w:snapToGrid w:val="0"/>
          <w:color w:val="auto"/>
          <w:kern w:val="0"/>
          <w:sz w:val="24"/>
          <w:szCs w:val="24"/>
          <w:highlight w:val="none"/>
        </w:rPr>
      </w:pPr>
      <w:r>
        <w:rPr>
          <w:rFonts w:hint="eastAsia" w:cs="宋体" w:asciiTheme="minorEastAsia" w:hAnsiTheme="minorEastAsia" w:eastAsiaTheme="minorEastAsia"/>
          <w:b/>
          <w:snapToGrid w:val="0"/>
          <w:color w:val="auto"/>
          <w:kern w:val="0"/>
          <w:sz w:val="24"/>
          <w:szCs w:val="24"/>
          <w:highlight w:val="none"/>
        </w:rPr>
        <w:t>7.1</w:t>
      </w:r>
      <w:r>
        <w:rPr>
          <w:rFonts w:hint="eastAsia" w:cs="宋体" w:asciiTheme="minorEastAsia" w:hAnsiTheme="minorEastAsia" w:eastAsiaTheme="minorEastAsia"/>
          <w:snapToGrid w:val="0"/>
          <w:color w:val="auto"/>
          <w:kern w:val="0"/>
          <w:sz w:val="24"/>
          <w:szCs w:val="24"/>
          <w:highlight w:val="none"/>
        </w:rPr>
        <w:t>为确保本合同工程的勘察设计质量，在本合同履行期内，在明确分工各负其责的基础上，设计人为本合同工程派出的勘察专业负责人、勘察驻场服务人员的职务、资历、资格须满足招标文件及本合同约定。</w:t>
      </w:r>
    </w:p>
    <w:p>
      <w:pPr>
        <w:spacing w:line="360" w:lineRule="auto"/>
        <w:ind w:firstLine="482" w:firstLineChars="200"/>
        <w:rPr>
          <w:rFonts w:cs="宋体" w:asciiTheme="minorEastAsia" w:hAnsiTheme="minorEastAsia" w:eastAsiaTheme="minorEastAsia"/>
          <w:snapToGrid w:val="0"/>
          <w:color w:val="auto"/>
          <w:kern w:val="0"/>
          <w:sz w:val="24"/>
          <w:szCs w:val="24"/>
          <w:highlight w:val="none"/>
        </w:rPr>
      </w:pPr>
      <w:r>
        <w:rPr>
          <w:rFonts w:hint="eastAsia" w:cs="宋体" w:asciiTheme="minorEastAsia" w:hAnsiTheme="minorEastAsia" w:eastAsiaTheme="minorEastAsia"/>
          <w:b/>
          <w:snapToGrid w:val="0"/>
          <w:color w:val="auto"/>
          <w:kern w:val="0"/>
          <w:sz w:val="24"/>
          <w:szCs w:val="24"/>
          <w:highlight w:val="none"/>
        </w:rPr>
        <w:t>7.2</w:t>
      </w:r>
      <w:r>
        <w:rPr>
          <w:rFonts w:hint="eastAsia" w:cs="宋体" w:asciiTheme="minorEastAsia" w:hAnsiTheme="minorEastAsia" w:eastAsiaTheme="minorEastAsia"/>
          <w:snapToGrid w:val="0"/>
          <w:color w:val="auto"/>
          <w:kern w:val="0"/>
          <w:sz w:val="24"/>
          <w:szCs w:val="24"/>
          <w:highlight w:val="none"/>
        </w:rPr>
        <w:t>勘察单位应根据勘察任务建立项目组，从组织上保证投入的人力、物力能满足勘察开展的需要，保证不同勘察时段勘察工作的连续性和外部条件接口衔接的连贯性。</w:t>
      </w:r>
    </w:p>
    <w:p>
      <w:pPr>
        <w:spacing w:line="360" w:lineRule="auto"/>
        <w:ind w:firstLine="42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snapToGrid w:val="0"/>
          <w:color w:val="auto"/>
          <w:kern w:val="0"/>
          <w:sz w:val="24"/>
          <w:szCs w:val="24"/>
          <w:highlight w:val="none"/>
        </w:rPr>
        <w:t>7.3</w:t>
      </w:r>
      <w:r>
        <w:rPr>
          <w:rFonts w:hint="eastAsia" w:cs="宋体" w:asciiTheme="minorEastAsia" w:hAnsiTheme="minorEastAsia" w:eastAsiaTheme="minorEastAsia"/>
          <w:color w:val="auto"/>
          <w:kern w:val="1"/>
          <w:sz w:val="24"/>
          <w:szCs w:val="24"/>
          <w:highlight w:val="none"/>
        </w:rPr>
        <w:t>设计人</w:t>
      </w:r>
      <w:r>
        <w:rPr>
          <w:rFonts w:hint="eastAsia" w:asciiTheme="minorEastAsia" w:hAnsiTheme="minorEastAsia" w:eastAsiaTheme="minorEastAsia"/>
          <w:color w:val="auto"/>
          <w:sz w:val="24"/>
          <w:szCs w:val="24"/>
          <w:highlight w:val="none"/>
        </w:rPr>
        <w:t>须保证项目负责人和各专业负责人自始至终亲自审核和签署本项目的勘察文件，对勘察质量负责，如不能履行，则</w:t>
      </w:r>
      <w:r>
        <w:rPr>
          <w:rFonts w:hint="eastAsia" w:cs="宋体" w:asciiTheme="minorEastAsia" w:hAnsiTheme="minorEastAsia" w:eastAsiaTheme="minorEastAsia"/>
          <w:color w:val="auto"/>
          <w:kern w:val="1"/>
          <w:sz w:val="24"/>
          <w:szCs w:val="24"/>
          <w:highlight w:val="none"/>
        </w:rPr>
        <w:t>发包人</w:t>
      </w:r>
      <w:r>
        <w:rPr>
          <w:rFonts w:hint="eastAsia" w:asciiTheme="minorEastAsia" w:hAnsiTheme="minorEastAsia" w:eastAsiaTheme="minorEastAsia"/>
          <w:color w:val="auto"/>
          <w:sz w:val="24"/>
          <w:szCs w:val="24"/>
          <w:highlight w:val="none"/>
        </w:rPr>
        <w:t>可取消合同，</w:t>
      </w:r>
      <w:r>
        <w:rPr>
          <w:rFonts w:hint="eastAsia" w:cs="宋体" w:asciiTheme="minorEastAsia" w:hAnsiTheme="minorEastAsia" w:eastAsiaTheme="minorEastAsia"/>
          <w:color w:val="auto"/>
          <w:kern w:val="1"/>
          <w:sz w:val="24"/>
          <w:szCs w:val="24"/>
          <w:highlight w:val="none"/>
        </w:rPr>
        <w:t>设计人</w:t>
      </w:r>
      <w:r>
        <w:rPr>
          <w:rFonts w:hint="eastAsia" w:asciiTheme="minorEastAsia" w:hAnsiTheme="minorEastAsia" w:eastAsiaTheme="minorEastAsia"/>
          <w:color w:val="auto"/>
          <w:sz w:val="24"/>
          <w:szCs w:val="24"/>
          <w:highlight w:val="none"/>
        </w:rPr>
        <w:t>须赔偿</w:t>
      </w:r>
      <w:r>
        <w:rPr>
          <w:rFonts w:hint="eastAsia" w:cs="宋体" w:asciiTheme="minorEastAsia" w:hAnsiTheme="minorEastAsia" w:eastAsiaTheme="minorEastAsia"/>
          <w:color w:val="auto"/>
          <w:kern w:val="1"/>
          <w:sz w:val="24"/>
          <w:szCs w:val="24"/>
          <w:highlight w:val="none"/>
        </w:rPr>
        <w:t>发包人</w:t>
      </w:r>
      <w:r>
        <w:rPr>
          <w:rFonts w:hint="eastAsia" w:asciiTheme="minorEastAsia" w:hAnsiTheme="minorEastAsia" w:eastAsiaTheme="minorEastAsia"/>
          <w:color w:val="auto"/>
          <w:sz w:val="24"/>
          <w:szCs w:val="24"/>
          <w:highlight w:val="none"/>
        </w:rPr>
        <w:t>的损失。</w:t>
      </w:r>
    </w:p>
    <w:p>
      <w:pPr>
        <w:spacing w:line="360" w:lineRule="auto"/>
        <w:rPr>
          <w:rFonts w:asciiTheme="minorEastAsia" w:hAnsiTheme="minorEastAsia" w:eastAsiaTheme="minorEastAsia"/>
          <w:color w:val="auto"/>
          <w:sz w:val="24"/>
          <w:szCs w:val="24"/>
          <w:highlight w:val="none"/>
        </w:rPr>
      </w:pPr>
    </w:p>
    <w:p>
      <w:pPr>
        <w:spacing w:line="360" w:lineRule="auto"/>
        <w:ind w:left="1"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8.</w:t>
      </w:r>
      <w:r>
        <w:rPr>
          <w:rFonts w:hint="eastAsia" w:asciiTheme="minorEastAsia" w:hAnsiTheme="minorEastAsia" w:eastAsiaTheme="minorEastAsia"/>
          <w:color w:val="auto"/>
          <w:sz w:val="24"/>
          <w:szCs w:val="24"/>
          <w:highlight w:val="none"/>
        </w:rPr>
        <w:t>违约责任</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8.1 由于发包人的原因造成停、窝工，发包人应将工期按实际受影响的时间顺延，并付给设计人来回进出场费。</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8.2 由于设计人原因造成勘察成果资料质量不合格，不能满足技术要求时，其返工勘察费用由设计人承担。如果设计人未能按时按质提供给发包人，每延迟一天，发包人则扣除勘察总费用的千分之三作罚金。误期损害赔偿费的最高限额为最终合同价格的30%。若设计人在发包人指定的期限内仍不能提供合格的勘察成果资料的，发包人有权解除本合同，未付的勘察费用无须再付。发包人另聘他人完成相关工作的费用由设计人承担。</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8.3 合同履行期间，由于工程停建而终止合同或发包人要求解除合同时，设计人未进行勘察工作的，不退还发包人已付定金。已进行勘察工作的，按实际完成的工作量向设计人支付勘察费。</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8.4 本合同签订后，发包人不履行合同时，无权要求返还定金；设计人不履行合同时，双倍返还定金，并赔偿发包人的损失。</w:t>
      </w:r>
    </w:p>
    <w:p>
      <w:pPr>
        <w:spacing w:line="360" w:lineRule="auto"/>
        <w:ind w:left="1"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9.</w:t>
      </w:r>
      <w:r>
        <w:rPr>
          <w:rFonts w:hint="eastAsia" w:asciiTheme="minorEastAsia" w:hAnsiTheme="minorEastAsia" w:eastAsiaTheme="minorEastAsia"/>
          <w:color w:val="auto"/>
          <w:sz w:val="24"/>
          <w:szCs w:val="24"/>
          <w:highlight w:val="none"/>
        </w:rPr>
        <w:t>本合同未尽事宜，经发包人与设计人协商一致，签订补充协议，补充协议与本合同具有同等效力。</w:t>
      </w:r>
    </w:p>
    <w:p>
      <w:pPr>
        <w:spacing w:line="360" w:lineRule="auto"/>
        <w:ind w:left="1" w:firstLine="472"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10.</w:t>
      </w:r>
      <w:r>
        <w:rPr>
          <w:rFonts w:hint="eastAsia" w:asciiTheme="minorEastAsia" w:hAnsiTheme="minorEastAsia" w:eastAsiaTheme="minorEastAsia"/>
          <w:color w:val="auto"/>
          <w:sz w:val="24"/>
          <w:szCs w:val="24"/>
          <w:highlight w:val="none"/>
        </w:rPr>
        <w:t>其它约定事项：本合同项下的勘察成果资料的知识产权归属发包人所有。</w:t>
      </w:r>
    </w:p>
    <w:p>
      <w:pPr>
        <w:spacing w:line="360" w:lineRule="auto"/>
        <w:ind w:left="1" w:firstLine="472" w:firstLineChars="196"/>
        <w:rPr>
          <w:rFonts w:cs="宋体"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11.</w:t>
      </w:r>
      <w:r>
        <w:rPr>
          <w:rFonts w:hint="eastAsia" w:asciiTheme="minorEastAsia" w:hAnsiTheme="minorEastAsia" w:eastAsiaTheme="minorEastAsia"/>
          <w:color w:val="auto"/>
          <w:sz w:val="24"/>
          <w:szCs w:val="24"/>
          <w:highlight w:val="none"/>
        </w:rPr>
        <w:t>本合同发生争议，发包人、勘察人应及时协商解决，也可由当地建设行政主管部门调解，协商或调解不成时，发包人、勘察人同意由广州仲裁委员会仲裁。</w:t>
      </w:r>
    </w:p>
    <w:p>
      <w:pPr>
        <w:spacing w:line="440" w:lineRule="exact"/>
        <w:rPr>
          <w:rFonts w:eastAsia="仿宋_GB2312"/>
          <w:color w:val="auto"/>
          <w:sz w:val="30"/>
          <w:szCs w:val="30"/>
          <w:highlight w:val="none"/>
        </w:rPr>
      </w:pPr>
      <w:r>
        <w:rPr>
          <w:rFonts w:hint="eastAsia" w:asciiTheme="minorEastAsia" w:hAnsiTheme="minorEastAsia" w:eastAsiaTheme="minorEastAsia"/>
          <w:b/>
          <w:color w:val="auto"/>
          <w:sz w:val="24"/>
          <w:szCs w:val="24"/>
          <w:highlight w:val="none"/>
        </w:rPr>
        <w:br w:type="page"/>
      </w:r>
      <w:r>
        <w:rPr>
          <w:rFonts w:hint="eastAsia" w:asciiTheme="minorEastAsia" w:hAnsiTheme="minorEastAsia" w:eastAsiaTheme="minorEastAsia"/>
          <w:b/>
          <w:color w:val="auto"/>
          <w:sz w:val="24"/>
          <w:szCs w:val="24"/>
          <w:highlight w:val="none"/>
        </w:rPr>
        <w:t>附件7：廉政合同</w:t>
      </w:r>
    </w:p>
    <w:p>
      <w:pPr>
        <w:rPr>
          <w:color w:val="auto"/>
          <w:highlight w:val="none"/>
        </w:rPr>
      </w:pPr>
      <w:r>
        <w:rPr>
          <w:rFonts w:hint="eastAsia"/>
          <w:color w:val="auto"/>
          <w:highlight w:val="none"/>
        </w:rPr>
        <w:t>  </w:t>
      </w:r>
    </w:p>
    <w:p>
      <w:pPr>
        <w:adjustRightInd w:val="0"/>
        <w:snapToGrid w:val="0"/>
        <w:spacing w:line="300" w:lineRule="exact"/>
        <w:jc w:val="center"/>
        <w:outlineLvl w:val="1"/>
        <w:rPr>
          <w:rFonts w:ascii="宋体" w:hAnsi="宋体"/>
          <w:b/>
          <w:snapToGrid w:val="0"/>
          <w:color w:val="auto"/>
          <w:kern w:val="0"/>
          <w:sz w:val="32"/>
          <w:szCs w:val="32"/>
          <w:highlight w:val="none"/>
        </w:rPr>
      </w:pPr>
      <w:r>
        <w:rPr>
          <w:rFonts w:hint="eastAsia" w:ascii="宋体" w:hAnsi="宋体"/>
          <w:b/>
          <w:snapToGrid w:val="0"/>
          <w:color w:val="auto"/>
          <w:kern w:val="0"/>
          <w:sz w:val="32"/>
          <w:szCs w:val="32"/>
          <w:highlight w:val="none"/>
        </w:rPr>
        <w:t>廉洁合同</w:t>
      </w:r>
    </w:p>
    <w:p>
      <w:pPr>
        <w:adjustRightInd w:val="0"/>
        <w:snapToGrid w:val="0"/>
        <w:spacing w:line="300" w:lineRule="exact"/>
        <w:rPr>
          <w:rFonts w:ascii="宋体" w:hAnsi="宋体"/>
          <w:snapToGrid w:val="0"/>
          <w:color w:val="auto"/>
          <w:kern w:val="0"/>
          <w:szCs w:val="32"/>
          <w:highlight w:val="none"/>
        </w:rPr>
      </w:pP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甲方（发包人）：</w:t>
      </w:r>
      <w:r>
        <w:rPr>
          <w:rFonts w:hint="eastAsia" w:ascii="宋体" w:hAnsi="宋体"/>
          <w:snapToGrid w:val="0"/>
          <w:color w:val="auto"/>
          <w:kern w:val="0"/>
          <w:sz w:val="24"/>
          <w:szCs w:val="24"/>
          <w:highlight w:val="none"/>
          <w:u w:val="single"/>
        </w:rPr>
        <w:t>广东省代建项目管理局</w:t>
      </w:r>
    </w:p>
    <w:p>
      <w:pPr>
        <w:adjustRightInd w:val="0"/>
        <w:snapToGrid w:val="0"/>
        <w:spacing w:line="300" w:lineRule="exact"/>
        <w:rPr>
          <w:rFonts w:ascii="宋体" w:hAnsi="宋体"/>
          <w:snapToGrid w:val="0"/>
          <w:color w:val="auto"/>
          <w:kern w:val="0"/>
          <w:sz w:val="24"/>
          <w:szCs w:val="24"/>
          <w:highlight w:val="none"/>
          <w:u w:val="single"/>
        </w:rPr>
      </w:pPr>
      <w:r>
        <w:rPr>
          <w:rFonts w:hint="eastAsia" w:ascii="宋体" w:hAnsi="宋体"/>
          <w:snapToGrid w:val="0"/>
          <w:color w:val="auto"/>
          <w:kern w:val="0"/>
          <w:sz w:val="24"/>
          <w:szCs w:val="24"/>
          <w:highlight w:val="none"/>
        </w:rPr>
        <w:t>乙方（承包人）：</w:t>
      </w: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为切实规范甲乙双方的各项建筑活动，预防本工程违法违纪等腐败现象的发生，保障工程建设优质、安全和廉洁，根据</w:t>
      </w:r>
      <w:r>
        <w:rPr>
          <w:rFonts w:hint="eastAsia"/>
          <w:color w:val="auto"/>
          <w:sz w:val="24"/>
          <w:highlight w:val="none"/>
        </w:rPr>
        <w:t>国家</w:t>
      </w:r>
      <w:r>
        <w:rPr>
          <w:rFonts w:hint="eastAsia" w:ascii="宋体" w:hAnsi="宋体"/>
          <w:snapToGrid w:val="0"/>
          <w:color w:val="auto"/>
          <w:kern w:val="0"/>
          <w:sz w:val="24"/>
          <w:szCs w:val="24"/>
          <w:highlight w:val="none"/>
        </w:rPr>
        <w:t>和省、市</w:t>
      </w:r>
      <w:r>
        <w:rPr>
          <w:rFonts w:hint="eastAsia"/>
          <w:color w:val="auto"/>
          <w:sz w:val="24"/>
          <w:highlight w:val="none"/>
        </w:rPr>
        <w:t>工程建设相关法律法规和廉政建设责任制规定</w:t>
      </w:r>
      <w:r>
        <w:rPr>
          <w:rFonts w:hint="eastAsia" w:ascii="宋体" w:hAnsi="宋体"/>
          <w:color w:val="auto"/>
          <w:sz w:val="24"/>
          <w:highlight w:val="none"/>
        </w:rPr>
        <w:t>，特订立协议书。</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第一条 甲乙双方责任</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（一）严格遵守国家和省、市有关法律法规、相关政策，以及廉政建设的各项约定。</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（二）严格执行建设工程项目承发包合同文件，自觉按合同办事。</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三）建筑活动必须坚持公开、公平、公正、诚信、透明的原则（除法律法规另有规定者外），不得为获取不正当的利益，损害国家、集体和对方利益，不得违反国家、省、市和甲方有关工程建设管理的规章制度。</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（四）发现对方在建筑活动中存在违规、违纪、违法行为的，有权向其上级主管部门或纪检监察、检察等有关机关举报。</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（五）甲乙双方单位监督部门应充分发挥各自职能作用，积极互动形成纵向监督合力，依照本协议书规定，对本工程廉洁从业情况实施监督，及时制止不廉洁行为的发生。</w:t>
      </w:r>
    </w:p>
    <w:p>
      <w:pPr>
        <w:adjustRightInd w:val="0"/>
        <w:snapToGrid w:val="0"/>
        <w:spacing w:line="300" w:lineRule="exact"/>
        <w:ind w:firstLine="470" w:firstLineChars="19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第二条 甲方责任</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甲方领导干部和从事该工程建设的管理人员，在建筑活动中须严格遵守以下廉洁从业规定：</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1.不准向乙方和相关单位或个人索取钱物或接受回扣、礼金、各种有价证券、信用卡和好处费、感谢费以及其它支付凭证等。</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2.不准接受可能影响公正执行公务的乙方和相关单位或个人的礼物馈赠、宴请、各种形式俱乐部会员资格、高消费娱乐活动。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3.不准在乙方和相关单位报销任何应由甲方或个人负担的费用。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4.不准要求、暗示或接受乙方和相关单位或个人为自己、配偶、子女、其他亲属朋友及身边工作人员的装修住房、婚丧嫁娶、工作安排、学习培训、经商办企业以及出国（境）、旅游、度假等支付费用。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5.不准向乙方介绍配偶、子女、其他亲属朋友及身边工作人员参与同甲方项目工程合同有关的设备、材料、工程分包、劳务等经济活动。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6.不得以任何理由向乙方和相关单位推荐分包单位和要求或暗示乙方购买项目工程合同规定外的材料、设备等。</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第三条 乙方责任</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与甲方保持正常的业务交往，遵守以下规定：</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1.不准以任何理由向甲方人员行贿或赠送回扣、礼金、各种有价证券、信用卡和好处费、感谢费及其它支付凭证等。</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2.不准以任何理由为甲方人员组织有可能影响公正执行公务的宴请、各种形式俱乐部及高消费娱乐等活动。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3.不准以任何理由为甲方或个人报销应由对方或个人支付的费用。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4.不准暗示或要求为甲方人员及其配偶、子女、其他亲属朋友及身边工作人员的装修住房、婚丧嫁娶、工作安排、学习培训、经商办企业以及出国（境）、旅游、度假提供方便和支付费用。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5.不准介绍和安排甲方人员及其配偶、子女、其他亲属朋友及身边工作人员参与同甲方工程项目有关的设备、材料、工程分包、劳务等经济活动。</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ascii="宋体" w:hAnsi="宋体" w:cs="宋体"/>
          <w:color w:val="auto"/>
          <w:sz w:val="24"/>
          <w:szCs w:val="24"/>
          <w:highlight w:val="none"/>
        </w:rPr>
        <w:t>6.乙方不得与甲方及其工作人员亲属经营的企业存在业务关联或利益输送。</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第四条 违约责任</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（一）甲方违约责任</w:t>
      </w:r>
    </w:p>
    <w:p>
      <w:pPr>
        <w:adjustRightInd w:val="0"/>
        <w:snapToGrid w:val="0"/>
        <w:spacing w:line="300" w:lineRule="exact"/>
        <w:ind w:firstLine="480" w:firstLineChars="200"/>
        <w:rPr>
          <w:rFonts w:ascii="宋体" w:hAnsi="宋体"/>
          <w:bCs/>
          <w:snapToGrid w:val="0"/>
          <w:color w:val="auto"/>
          <w:kern w:val="0"/>
          <w:sz w:val="24"/>
          <w:szCs w:val="24"/>
          <w:highlight w:val="none"/>
        </w:rPr>
      </w:pPr>
      <w:r>
        <w:rPr>
          <w:rFonts w:hint="eastAsia" w:ascii="宋体" w:hAnsi="宋体"/>
          <w:snapToGrid w:val="0"/>
          <w:color w:val="auto"/>
          <w:kern w:val="0"/>
          <w:sz w:val="24"/>
          <w:szCs w:val="24"/>
          <w:highlight w:val="none"/>
        </w:rPr>
        <w:t>1.甲方</w:t>
      </w:r>
      <w:r>
        <w:rPr>
          <w:rFonts w:hint="eastAsia" w:ascii="宋体" w:hAnsi="宋体"/>
          <w:bCs/>
          <w:snapToGrid w:val="0"/>
          <w:color w:val="auto"/>
          <w:kern w:val="0"/>
          <w:sz w:val="24"/>
          <w:szCs w:val="24"/>
          <w:highlight w:val="none"/>
        </w:rPr>
        <w:t>不履行或不完全履行本协议书有关责任义务给乙方造成损失的，在乙方提交足够证据并经查证属实的情况下，甲方赔偿其直接经济损失。</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2.甲方人员出现受贿等严重违法违纪违规行为的，按照管理权限，依据有关法律法规和规定给予党纪、政纪处分或组织处理；涉嫌犯罪的，移交司法机关追究刑事责任。</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（二）乙方违约责任</w:t>
      </w:r>
    </w:p>
    <w:p>
      <w:pPr>
        <w:adjustRightInd w:val="0"/>
        <w:snapToGrid w:val="0"/>
        <w:spacing w:line="300" w:lineRule="exact"/>
        <w:ind w:firstLine="480" w:firstLineChars="200"/>
        <w:rPr>
          <w:rFonts w:ascii="宋体" w:hAnsi="宋体"/>
          <w:bCs/>
          <w:snapToGrid w:val="0"/>
          <w:color w:val="auto"/>
          <w:kern w:val="0"/>
          <w:sz w:val="24"/>
          <w:szCs w:val="24"/>
          <w:highlight w:val="none"/>
        </w:rPr>
      </w:pPr>
      <w:r>
        <w:rPr>
          <w:rFonts w:hint="eastAsia" w:ascii="宋体" w:hAnsi="宋体"/>
          <w:snapToGrid w:val="0"/>
          <w:color w:val="auto"/>
          <w:kern w:val="0"/>
          <w:sz w:val="24"/>
          <w:szCs w:val="24"/>
          <w:highlight w:val="none"/>
        </w:rPr>
        <w:t>1.</w:t>
      </w:r>
      <w:r>
        <w:rPr>
          <w:rFonts w:hint="eastAsia" w:ascii="宋体" w:hAnsi="宋体"/>
          <w:bCs/>
          <w:snapToGrid w:val="0"/>
          <w:color w:val="auto"/>
          <w:kern w:val="0"/>
          <w:sz w:val="24"/>
          <w:szCs w:val="24"/>
          <w:highlight w:val="none"/>
        </w:rPr>
        <w:t>乙方不履行或不完全履行本协议书有关责任义务的，</w:t>
      </w:r>
      <w:r>
        <w:rPr>
          <w:rFonts w:hint="eastAsia" w:ascii="宋体" w:hAnsi="宋体"/>
          <w:snapToGrid w:val="0"/>
          <w:color w:val="auto"/>
          <w:kern w:val="0"/>
          <w:sz w:val="24"/>
          <w:szCs w:val="24"/>
          <w:highlight w:val="none"/>
        </w:rPr>
        <w:t>按本工程合同</w:t>
      </w:r>
      <w:r>
        <w:rPr>
          <w:rFonts w:hint="eastAsia" w:ascii="宋体" w:hAnsi="宋体"/>
          <w:bCs/>
          <w:snapToGrid w:val="0"/>
          <w:color w:val="auto"/>
          <w:kern w:val="0"/>
          <w:sz w:val="24"/>
          <w:szCs w:val="24"/>
          <w:highlight w:val="none"/>
        </w:rPr>
        <w:t>规定须承担一次一般违约责任。情节较轻的，可给予书面警告；情节较重的，须承担一次严重违约责任。</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bCs/>
          <w:snapToGrid w:val="0"/>
          <w:color w:val="auto"/>
          <w:kern w:val="0"/>
          <w:sz w:val="24"/>
          <w:szCs w:val="24"/>
          <w:highlight w:val="none"/>
        </w:rPr>
        <w:t>2.乙方</w:t>
      </w:r>
      <w:r>
        <w:rPr>
          <w:rFonts w:hint="eastAsia" w:ascii="宋体" w:hAnsi="宋体"/>
          <w:snapToGrid w:val="0"/>
          <w:color w:val="auto"/>
          <w:kern w:val="0"/>
          <w:sz w:val="24"/>
          <w:szCs w:val="24"/>
          <w:highlight w:val="none"/>
        </w:rPr>
        <w:t>出现严重违法违纪违规行为的，甲方将上报检察或监察机关依法查处，并提请建设行政主管部门根据相关规定给予限制或者取消其从事建筑活动的资格等处罚。</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第五条 本协议书作为工程勘察设计合同的附件，与工程勘察设计合同具有同等法律效力。经双方签字盖章后生效。</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第六条 本协议书有效期为双方签字盖章之日起至所属工程项目勘察设计合同履行完毕时止。</w:t>
      </w:r>
    </w:p>
    <w:p>
      <w:pPr>
        <w:adjustRightInd w:val="0"/>
        <w:snapToGrid w:val="0"/>
        <w:spacing w:line="300" w:lineRule="exact"/>
        <w:ind w:firstLine="480" w:firstLineChars="200"/>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第七条 未尽事宜，由双方协商解决。</w:t>
      </w: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spacing w:val="-20"/>
          <w:kern w:val="0"/>
          <w:sz w:val="24"/>
          <w:szCs w:val="24"/>
          <w:highlight w:val="none"/>
        </w:rPr>
        <w:t>甲方：                                                  乙方：</w:t>
      </w:r>
      <w:r>
        <w:rPr>
          <w:rFonts w:hint="eastAsia" w:ascii="宋体" w:hAnsi="宋体"/>
          <w:snapToGrid w:val="0"/>
          <w:color w:val="auto"/>
          <w:kern w:val="0"/>
          <w:sz w:val="24"/>
          <w:szCs w:val="24"/>
          <w:highlight w:val="none"/>
        </w:rPr>
        <w:t xml:space="preserve">                      </w:t>
      </w: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（盖章）                            （盖章）</w:t>
      </w: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法定代表人：                          法定代表人：</w:t>
      </w: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或委托代理人：                         或委托代理人：</w:t>
      </w: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p>
    <w:p>
      <w:pPr>
        <w:adjustRightInd w:val="0"/>
        <w:snapToGrid w:val="0"/>
        <w:spacing w:line="300" w:lineRule="exact"/>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20  年  月  日                       20  年  月  日</w:t>
      </w:r>
    </w:p>
    <w:p>
      <w:pPr>
        <w:adjustRightInd w:val="0"/>
        <w:snapToGrid w:val="0"/>
        <w:spacing w:line="360" w:lineRule="auto"/>
        <w:rPr>
          <w:rFonts w:ascii="宋体" w:hAnsi="宋体"/>
          <w:snapToGrid w:val="0"/>
          <w:color w:val="auto"/>
          <w:kern w:val="0"/>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p>
    <w:p>
      <w:pP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附件8：银行保函格式              </w:t>
      </w:r>
    </w:p>
    <w:p>
      <w:pPr>
        <w:adjustRightInd w:val="0"/>
        <w:snapToGrid w:val="0"/>
        <w:spacing w:line="360" w:lineRule="auto"/>
        <w:ind w:firstLine="482" w:firstLineChars="200"/>
        <w:jc w:val="center"/>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t>（独立）履约保函</w:t>
      </w:r>
    </w:p>
    <w:p>
      <w:pPr>
        <w:adjustRightInd w:val="0"/>
        <w:snapToGrid w:val="0"/>
        <w:spacing w:line="360" w:lineRule="auto"/>
        <w:ind w:firstLine="480" w:firstLineChars="200"/>
        <w:jc w:val="righ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保函编号：</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p>
    <w:p>
      <w:pPr>
        <w:adjustRightInd w:val="0"/>
        <w:snapToGrid w:val="0"/>
        <w:spacing w:line="36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致：广东省代建项目管理局</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鉴于****（下称“委托人”）在贵单位的*****项目中标，我行同意为委托人出具履约保函，为委托人履行****合同（以下称“合同”）担保，以使你方得到履约保函的保障。</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一、本保函为见索即付保函。我行保证在收到贵单位于保函担保期间内送达的依本保函约定的索赔文件后，在 7 个工作日内无条件和不可改变地向贵单位支付金额最高不超过人民币（币种）****元（大写）的履约担保金（索赔可分次索赔，累计金额不超过最高金额），并放弃向你方提出任何异议和追索的权利。</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二、贵单位的索赔文件应符合下述条件：</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（一）贵单位法定代表人或其授权代表签字并加盖单位公章；</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（二）在保函担保期间内送达我行；</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（三）明确的索赔金额（不得超过本保函第一条所列之限额）；</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（四）贵单位出具的委托人违约事项说明。</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三、本保函担保期间为 年 月 日至 年 月 日，除非你方提前终止或解除本保函，本保函于下述任一事项发生之时立即失效，我行在本保函项下的担保义务即刻解除：</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（一）本保函担保期间届满；</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（二）委托人履行了合同项下全部义务；</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（三）我行担保的义务履行完毕。</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四、我行受本保函制约的责任是延续的、独立的和无条件的，合同的任何修改、变更、解释或不可执行都不能改变我行受本保函制约的责任，委托人在合同项下对你方的任何抗辩也不能改变我行在本保函项下的付款责任。若贵单位与委托人协商变更合同，应督促委托人书面告知我行并将变更后的合同送一份给我行备案。</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五、保函失效后请将本保函退回我行注销。无论正本最终退回与否，不影响本保函依上述约定自动失效。</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六、本保函项下的所有权利和义务受中华人民共和国法律管辖和制约，我行在保函项下做出的付款承诺决不反悔。</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担保银行（公章）：              负责人（签章）：</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 xml:space="preserve">单位地址：                     传真： </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联系人：                       联系电话：</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开立日期：     年     月    日</w:t>
      </w:r>
    </w:p>
    <w:p>
      <w:pPr>
        <w:widowControl/>
        <w:jc w:val="left"/>
        <w:rPr>
          <w:rFonts w:cs="宋体" w:asciiTheme="minorEastAsia" w:hAnsiTheme="minorEastAsia" w:eastAsiaTheme="minorEastAsia"/>
          <w:color w:val="auto"/>
          <w:sz w:val="24"/>
          <w:szCs w:val="24"/>
          <w:highlight w:val="none"/>
        </w:rPr>
      </w:pPr>
      <w:r>
        <w:rPr>
          <w:rFonts w:cs="宋体" w:asciiTheme="minorEastAsia" w:hAnsiTheme="minorEastAsia" w:eastAsiaTheme="minorEastAsia"/>
          <w:color w:val="auto"/>
          <w:sz w:val="24"/>
          <w:szCs w:val="24"/>
          <w:highlight w:val="none"/>
        </w:rPr>
        <w:br w:type="page"/>
      </w:r>
    </w:p>
    <w:p>
      <w:pPr>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附件9：担保公司保函格式</w:t>
      </w:r>
    </w:p>
    <w:p>
      <w:pPr>
        <w:adjustRightInd w:val="0"/>
        <w:snapToGrid w:val="0"/>
        <w:spacing w:line="360" w:lineRule="auto"/>
        <w:ind w:firstLine="480" w:firstLineChars="200"/>
        <w:jc w:val="center"/>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（独立）履约保函</w:t>
      </w:r>
    </w:p>
    <w:p>
      <w:pPr>
        <w:adjustRightInd w:val="0"/>
        <w:snapToGrid w:val="0"/>
        <w:spacing w:line="360" w:lineRule="auto"/>
        <w:ind w:firstLine="480" w:firstLineChars="200"/>
        <w:jc w:val="righ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保函编号：</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p>
    <w:p>
      <w:pPr>
        <w:adjustRightInd w:val="0"/>
        <w:snapToGrid w:val="0"/>
        <w:spacing w:line="360" w:lineRule="auto"/>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致：广东省代建项目管理局</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鉴于****（下称“委托人”）在贵单位的*****项目中标，我方同意为委托人出具履约保函，为委托人履行****合同（以下称“合同”）担保，以使你方得到履约保函的保障。</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一、本保函为见索即付保函。我方保证在收到贵单位于保函担保期间内送达的依本保函约定的索赔文件后，在 7 个工作日内无条件和不可改变地向贵单位支付金额最高不超过人民币（币种）****元（大写）的履约担保金（索赔可分次索赔，累计金额不超过最高金额），并放弃向你方提出任何异议和追索的权利。</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二、贵单位的索赔文件应符合下述条件：</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（一）贵单位法定代表人或其授权代表签字并加盖单位公章；</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（二）在保函担保期间内送达我方；</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（三）明确的索赔金额（不得超过本保函第一条所列之限额）；</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（四）贵单位出具的委托人违约事项说明。</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三、本保函担保期间为 年 月 日至 年 月 日，除非你方提前终止或解除本保函，本保函于下述任一事项发生之时立即失效，我方在本保函项下的担保义务即刻解除：</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（一）本保函担保期间届满；</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（二）委托人履行了合同项下全部义务；</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（三）我方担保的义务履行完毕。</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四、我方受本保函制约的责任是延续的、独立的和无条件的，合同的任何修改、变更、解释或不可执行都不能改变我方受本保函制约的责任，委托人在合同项下对你方的任何抗辩也不能改变我方在本保函项下的付款责任。若贵单位与委托人协商变更合同，应督促委托人书面告知我方并将变更后的合同送一份给我方备案。</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五、保函失效后请将本保函退回我方注销。无论正本最终退回与否，不影响本保函依上述约定自动失效。</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六、本保函项下的所有权利和义务受中华人民共和国法律管辖和制约，我方在保函项下做出的付款承诺决不反悔。</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担保公司（公章）：              法定代表人（签章）：</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单位地址：                     传真：</w:t>
      </w:r>
    </w:p>
    <w:p>
      <w:pPr>
        <w:adjustRightInd w:val="0"/>
        <w:snapToGrid w:val="0"/>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联系人：                       联系电话：</w:t>
      </w:r>
    </w:p>
    <w:p>
      <w:pPr>
        <w:adjustRightInd w:val="0"/>
        <w:snapToGrid w:val="0"/>
        <w:spacing w:line="360" w:lineRule="auto"/>
        <w:ind w:firstLine="480" w:firstLineChars="200"/>
        <w:rPr>
          <w:rFonts w:cs="宋体" w:asciiTheme="minorEastAsia" w:hAnsiTheme="minorEastAsia" w:eastAsiaTheme="minorEastAsia"/>
          <w:snapToGrid w:val="0"/>
          <w:color w:val="auto"/>
          <w:kern w:val="0"/>
          <w:sz w:val="24"/>
          <w:szCs w:val="24"/>
          <w:highlight w:val="none"/>
          <w:lang w:val="zh-CN"/>
        </w:rPr>
      </w:pPr>
      <w:r>
        <w:rPr>
          <w:rFonts w:hint="eastAsia" w:cs="宋体" w:asciiTheme="minorEastAsia" w:hAnsiTheme="minorEastAsia" w:eastAsiaTheme="minorEastAsia"/>
          <w:color w:val="auto"/>
          <w:sz w:val="24"/>
          <w:szCs w:val="24"/>
          <w:highlight w:val="none"/>
        </w:rPr>
        <w:t>开立日期：     年     月    日</w:t>
      </w:r>
    </w:p>
    <w:p>
      <w:pPr>
        <w:adjustRightInd w:val="0"/>
        <w:snapToGrid w:val="0"/>
        <w:spacing w:line="360" w:lineRule="auto"/>
        <w:rPr>
          <w:rFonts w:cs="宋体" w:asciiTheme="minorEastAsia" w:hAnsiTheme="minorEastAsia" w:eastAsiaTheme="minorEastAsia"/>
          <w:snapToGrid w:val="0"/>
          <w:color w:val="auto"/>
          <w:kern w:val="0"/>
          <w:sz w:val="24"/>
          <w:szCs w:val="24"/>
          <w:highlight w:val="none"/>
          <w:lang w:val="zh-CN"/>
        </w:rPr>
      </w:pPr>
    </w:p>
    <w:p>
      <w:pPr>
        <w:spacing w:line="360" w:lineRule="auto"/>
        <w:rPr>
          <w:rFonts w:asciiTheme="minorEastAsia" w:hAnsiTheme="minorEastAsia" w:eastAsiaTheme="minorEastAsia"/>
          <w:color w:val="auto"/>
          <w:sz w:val="24"/>
          <w:szCs w:val="24"/>
          <w:highlight w:val="none"/>
        </w:rPr>
      </w:pPr>
    </w:p>
    <w:p>
      <w:pPr>
        <w:spacing w:line="360" w:lineRule="auto"/>
        <w:rPr>
          <w:rFonts w:asciiTheme="minorEastAsia" w:hAnsiTheme="minorEastAsia" w:eastAsiaTheme="minorEastAsia"/>
          <w:color w:val="auto"/>
          <w:sz w:val="24"/>
          <w:szCs w:val="24"/>
          <w:highlight w:val="none"/>
        </w:rPr>
      </w:pPr>
    </w:p>
    <w:p>
      <w:pPr>
        <w:widowControl/>
        <w:jc w:val="left"/>
        <w:rPr>
          <w:rFonts w:asciiTheme="minorEastAsia" w:hAnsiTheme="minorEastAsia" w:eastAsiaTheme="minorEastAsia"/>
          <w:b/>
          <w:color w:val="auto"/>
          <w:sz w:val="28"/>
          <w:highlight w:val="none"/>
        </w:rPr>
      </w:pPr>
      <w:r>
        <w:rPr>
          <w:rFonts w:hint="eastAsia" w:asciiTheme="minorEastAsia" w:hAnsiTheme="minorEastAsia" w:eastAsiaTheme="minorEastAsia"/>
          <w:b/>
          <w:color w:val="auto"/>
          <w:sz w:val="28"/>
          <w:highlight w:val="none"/>
        </w:rPr>
        <w:br w:type="page"/>
      </w:r>
    </w:p>
    <w:p>
      <w:pPr>
        <w:spacing w:line="360" w:lineRule="auto"/>
        <w:rPr>
          <w:rFonts w:asciiTheme="minorEastAsia" w:hAnsiTheme="minorEastAsia" w:eastAsiaTheme="minorEastAsia"/>
          <w:b/>
          <w:strike/>
          <w:dstrike w:val="0"/>
          <w:color w:val="auto"/>
          <w:sz w:val="24"/>
          <w:szCs w:val="24"/>
          <w:highlight w:val="none"/>
        </w:rPr>
      </w:pPr>
      <w:r>
        <w:rPr>
          <w:rFonts w:hint="eastAsia" w:asciiTheme="minorEastAsia" w:hAnsiTheme="minorEastAsia" w:eastAsiaTheme="minorEastAsia"/>
          <w:b/>
          <w:strike/>
          <w:dstrike w:val="0"/>
          <w:color w:val="auto"/>
          <w:sz w:val="24"/>
          <w:szCs w:val="24"/>
          <w:highlight w:val="none"/>
        </w:rPr>
        <w:t>附件10 :</w:t>
      </w:r>
      <w:r>
        <w:rPr>
          <w:rFonts w:hint="eastAsia" w:cs="宋体" w:asciiTheme="minorEastAsia" w:hAnsiTheme="minorEastAsia" w:eastAsiaTheme="minorEastAsia"/>
          <w:b/>
          <w:strike/>
          <w:dstrike w:val="0"/>
          <w:color w:val="auto"/>
          <w:sz w:val="24"/>
          <w:szCs w:val="24"/>
          <w:highlight w:val="none"/>
        </w:rPr>
        <w:t xml:space="preserve"> 省属代</w:t>
      </w:r>
      <w:r>
        <w:rPr>
          <w:rFonts w:cs="宋体" w:asciiTheme="minorEastAsia" w:hAnsiTheme="minorEastAsia" w:eastAsiaTheme="minorEastAsia"/>
          <w:b/>
          <w:strike/>
          <w:dstrike w:val="0"/>
          <w:color w:val="auto"/>
          <w:sz w:val="24"/>
          <w:szCs w:val="24"/>
          <w:highlight w:val="none"/>
        </w:rPr>
        <w:t>建项目</w:t>
      </w:r>
      <w:r>
        <w:rPr>
          <w:rFonts w:hint="eastAsia" w:cs="宋体" w:asciiTheme="minorEastAsia" w:hAnsiTheme="minorEastAsia" w:eastAsiaTheme="minorEastAsia"/>
          <w:b/>
          <w:strike/>
          <w:dstrike w:val="0"/>
          <w:color w:val="auto"/>
          <w:sz w:val="24"/>
          <w:szCs w:val="24"/>
          <w:highlight w:val="none"/>
        </w:rPr>
        <w:t>设计</w:t>
      </w:r>
      <w:r>
        <w:rPr>
          <w:rFonts w:cs="宋体" w:asciiTheme="minorEastAsia" w:hAnsiTheme="minorEastAsia" w:eastAsiaTheme="minorEastAsia"/>
          <w:b/>
          <w:strike/>
          <w:dstrike w:val="0"/>
          <w:color w:val="auto"/>
          <w:sz w:val="24"/>
          <w:szCs w:val="24"/>
          <w:highlight w:val="none"/>
        </w:rPr>
        <w:t>阶段BIM</w:t>
      </w:r>
      <w:r>
        <w:rPr>
          <w:rFonts w:hint="eastAsia" w:cs="宋体" w:asciiTheme="minorEastAsia" w:hAnsiTheme="minorEastAsia" w:eastAsiaTheme="minorEastAsia"/>
          <w:b/>
          <w:strike/>
          <w:dstrike w:val="0"/>
          <w:color w:val="auto"/>
          <w:sz w:val="24"/>
          <w:szCs w:val="24"/>
          <w:highlight w:val="none"/>
        </w:rPr>
        <w:t>应用管理指引</w:t>
      </w:r>
    </w:p>
    <w:p>
      <w:pPr>
        <w:spacing w:line="360" w:lineRule="auto"/>
        <w:rPr>
          <w:rFonts w:asciiTheme="minorEastAsia" w:hAnsiTheme="minorEastAsia" w:eastAsiaTheme="minorEastAsia"/>
          <w:b/>
          <w:bCs/>
          <w:strike/>
          <w:dstrike w:val="0"/>
          <w:color w:val="auto"/>
          <w:sz w:val="24"/>
          <w:highlight w:val="none"/>
        </w:rPr>
      </w:pPr>
    </w:p>
    <w:p>
      <w:pPr>
        <w:adjustRightInd w:val="0"/>
        <w:snapToGrid w:val="0"/>
        <w:spacing w:line="360" w:lineRule="auto"/>
        <w:ind w:firstLine="241"/>
        <w:jc w:val="center"/>
        <w:outlineLvl w:val="1"/>
        <w:rPr>
          <w:rFonts w:cs="宋体" w:asciiTheme="minorEastAsia" w:hAnsiTheme="minorEastAsia" w:eastAsiaTheme="minorEastAsia"/>
          <w:b/>
          <w:strike/>
          <w:dstrike w:val="0"/>
          <w:color w:val="auto"/>
          <w:sz w:val="24"/>
          <w:szCs w:val="24"/>
          <w:highlight w:val="none"/>
        </w:rPr>
      </w:pPr>
      <w:bookmarkStart w:id="177" w:name="_Toc57189732"/>
      <w:r>
        <w:rPr>
          <w:rFonts w:hint="eastAsia" w:cs="宋体" w:asciiTheme="minorEastAsia" w:hAnsiTheme="minorEastAsia" w:eastAsiaTheme="minorEastAsia"/>
          <w:b/>
          <w:strike/>
          <w:dstrike w:val="0"/>
          <w:color w:val="auto"/>
          <w:sz w:val="24"/>
          <w:szCs w:val="24"/>
          <w:highlight w:val="none"/>
        </w:rPr>
        <w:t>省属代</w:t>
      </w:r>
      <w:r>
        <w:rPr>
          <w:rFonts w:cs="宋体" w:asciiTheme="minorEastAsia" w:hAnsiTheme="minorEastAsia" w:eastAsiaTheme="minorEastAsia"/>
          <w:b/>
          <w:strike/>
          <w:dstrike w:val="0"/>
          <w:color w:val="auto"/>
          <w:sz w:val="24"/>
          <w:szCs w:val="24"/>
          <w:highlight w:val="none"/>
        </w:rPr>
        <w:t>建项目</w:t>
      </w:r>
      <w:r>
        <w:rPr>
          <w:rFonts w:hint="eastAsia" w:cs="宋体" w:asciiTheme="minorEastAsia" w:hAnsiTheme="minorEastAsia" w:eastAsiaTheme="minorEastAsia"/>
          <w:b/>
          <w:strike/>
          <w:dstrike w:val="0"/>
          <w:color w:val="auto"/>
          <w:sz w:val="24"/>
          <w:szCs w:val="24"/>
          <w:highlight w:val="none"/>
        </w:rPr>
        <w:t>设计</w:t>
      </w:r>
      <w:r>
        <w:rPr>
          <w:rFonts w:cs="宋体" w:asciiTheme="minorEastAsia" w:hAnsiTheme="minorEastAsia" w:eastAsiaTheme="minorEastAsia"/>
          <w:b/>
          <w:strike/>
          <w:dstrike w:val="0"/>
          <w:color w:val="auto"/>
          <w:sz w:val="24"/>
          <w:szCs w:val="24"/>
          <w:highlight w:val="none"/>
        </w:rPr>
        <w:t>阶段BIM</w:t>
      </w:r>
      <w:r>
        <w:rPr>
          <w:rFonts w:hint="eastAsia" w:cs="宋体" w:asciiTheme="minorEastAsia" w:hAnsiTheme="minorEastAsia" w:eastAsiaTheme="minorEastAsia"/>
          <w:b/>
          <w:strike/>
          <w:dstrike w:val="0"/>
          <w:color w:val="auto"/>
          <w:sz w:val="24"/>
          <w:szCs w:val="24"/>
          <w:highlight w:val="none"/>
        </w:rPr>
        <w:t>应用管理指引</w:t>
      </w:r>
      <w:bookmarkEnd w:id="177"/>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为贯彻落实《国务院办公厅关于促进建筑业持续健康发展的意见》（国办发﹝2017﹞19号）关于加快推进建筑信息模型（BIM）技术应用的文件精神，规范指导省属代建项目BIM应用管理工作，进一步提高省属代建项目的管理水平，结合我局实际，制定本指引。</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一、适用项目范围</w:t>
      </w:r>
    </w:p>
    <w:p>
      <w:pPr>
        <w:spacing w:line="360" w:lineRule="auto"/>
        <w:ind w:firstLine="360" w:firstLineChars="15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（一）政府投资单体建筑面积2万平方米以上的大型房屋建筑工程（建设规模标准详见《工程设计资质标准》建市[2007]86号）。</w:t>
      </w:r>
    </w:p>
    <w:p>
      <w:pPr>
        <w:spacing w:line="360" w:lineRule="auto"/>
        <w:ind w:firstLine="360" w:firstLineChars="15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（二）装配式建筑工程。</w:t>
      </w:r>
    </w:p>
    <w:p>
      <w:pPr>
        <w:spacing w:line="360" w:lineRule="auto"/>
        <w:ind w:firstLine="360" w:firstLineChars="15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三）海珠区琶洲互联网阜新集聚区，荔湾区白鹅潭中心商务区，天河区国际金融城、天河智慧城、天河智谷片区，黄埔区中新知识城，番禺区汽车核心区，南海区明珠湾起步区区块、南沙枢纽、庆盛枢纽区块，花都区中轴线及北站核心区等重点发展区域大型建筑工程项目</w:t>
      </w:r>
      <w:r>
        <w:rPr>
          <w:rFonts w:cs="宋体" w:asciiTheme="minorEastAsia" w:hAnsiTheme="minorEastAsia" w:eastAsiaTheme="minorEastAsia"/>
          <w:strike/>
          <w:dstrike w:val="0"/>
          <w:color w:val="auto"/>
          <w:sz w:val="24"/>
          <w:szCs w:val="24"/>
          <w:highlight w:val="none"/>
        </w:rPr>
        <w:t>。</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二、BIM设计目标</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通过在设计</w:t>
      </w:r>
      <w:r>
        <w:rPr>
          <w:rFonts w:hint="eastAsia" w:cs="宋体" w:asciiTheme="minorEastAsia" w:hAnsiTheme="minorEastAsia" w:eastAsiaTheme="minorEastAsia"/>
          <w:strike/>
          <w:dstrike w:val="0"/>
          <w:color w:val="auto"/>
          <w:sz w:val="24"/>
          <w:szCs w:val="24"/>
          <w:highlight w:val="none"/>
        </w:rPr>
        <w:t>阶段应用</w:t>
      </w:r>
      <w:r>
        <w:rPr>
          <w:rFonts w:cs="宋体" w:asciiTheme="minorEastAsia" w:hAnsiTheme="minorEastAsia" w:eastAsiaTheme="minorEastAsia"/>
          <w:strike/>
          <w:dstrike w:val="0"/>
          <w:color w:val="auto"/>
          <w:sz w:val="24"/>
          <w:szCs w:val="24"/>
          <w:highlight w:val="none"/>
        </w:rPr>
        <w:t>BIM技术及</w:t>
      </w:r>
      <w:r>
        <w:rPr>
          <w:rFonts w:hint="eastAsia" w:cs="宋体" w:asciiTheme="minorEastAsia" w:hAnsiTheme="minorEastAsia" w:eastAsiaTheme="minorEastAsia"/>
          <w:strike/>
          <w:dstrike w:val="0"/>
          <w:color w:val="auto"/>
          <w:sz w:val="24"/>
          <w:szCs w:val="24"/>
          <w:highlight w:val="none"/>
        </w:rPr>
        <w:t>管理方法，</w:t>
      </w:r>
      <w:r>
        <w:rPr>
          <w:rFonts w:cs="宋体" w:asciiTheme="minorEastAsia" w:hAnsiTheme="minorEastAsia" w:eastAsiaTheme="minorEastAsia"/>
          <w:strike/>
          <w:dstrike w:val="0"/>
          <w:color w:val="auto"/>
          <w:sz w:val="24"/>
          <w:szCs w:val="24"/>
          <w:highlight w:val="none"/>
        </w:rPr>
        <w:t>把握</w:t>
      </w:r>
      <w:r>
        <w:rPr>
          <w:rFonts w:hint="eastAsia" w:cs="宋体" w:asciiTheme="minorEastAsia" w:hAnsiTheme="minorEastAsia" w:eastAsiaTheme="minorEastAsia"/>
          <w:strike/>
          <w:dstrike w:val="0"/>
          <w:color w:val="auto"/>
          <w:sz w:val="24"/>
          <w:szCs w:val="24"/>
          <w:highlight w:val="none"/>
        </w:rPr>
        <w:t>工程设计方向，</w:t>
      </w:r>
      <w:r>
        <w:rPr>
          <w:rFonts w:cs="宋体" w:asciiTheme="minorEastAsia" w:hAnsiTheme="minorEastAsia" w:eastAsiaTheme="minorEastAsia"/>
          <w:strike/>
          <w:dstrike w:val="0"/>
          <w:color w:val="auto"/>
          <w:sz w:val="24"/>
          <w:szCs w:val="24"/>
          <w:highlight w:val="none"/>
        </w:rPr>
        <w:t>优化设计方案，切实解决设计阶段与项目使用单位的沟通协调及功能需求稳定等问题，有效提高设计质量，准确核定工程量，并满足后期施工管理BIM应用模型与数据传递的要求，进而应用于项目的运营维护管理。</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三、BIM设计</w:t>
      </w:r>
      <w:r>
        <w:rPr>
          <w:rFonts w:hint="eastAsia" w:cs="宋体" w:asciiTheme="minorEastAsia" w:hAnsiTheme="minorEastAsia" w:eastAsiaTheme="minorEastAsia"/>
          <w:strike/>
          <w:dstrike w:val="0"/>
          <w:color w:val="auto"/>
          <w:sz w:val="24"/>
          <w:szCs w:val="24"/>
          <w:highlight w:val="none"/>
        </w:rPr>
        <w:t>要求</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设计</w:t>
      </w:r>
      <w:r>
        <w:rPr>
          <w:rFonts w:hint="eastAsia" w:cs="宋体" w:asciiTheme="minorEastAsia" w:hAnsiTheme="minorEastAsia" w:eastAsiaTheme="minorEastAsia"/>
          <w:strike/>
          <w:dstrike w:val="0"/>
          <w:color w:val="auto"/>
          <w:sz w:val="24"/>
          <w:szCs w:val="24"/>
          <w:highlight w:val="none"/>
        </w:rPr>
        <w:t>单位</w:t>
      </w:r>
      <w:r>
        <w:rPr>
          <w:rFonts w:cs="宋体" w:asciiTheme="minorEastAsia" w:hAnsiTheme="minorEastAsia" w:eastAsiaTheme="minorEastAsia"/>
          <w:strike/>
          <w:dstrike w:val="0"/>
          <w:color w:val="auto"/>
          <w:sz w:val="24"/>
          <w:szCs w:val="24"/>
          <w:highlight w:val="none"/>
        </w:rPr>
        <w:t>应</w:t>
      </w:r>
      <w:r>
        <w:rPr>
          <w:rFonts w:hint="eastAsia" w:cs="宋体" w:asciiTheme="minorEastAsia" w:hAnsiTheme="minorEastAsia" w:eastAsiaTheme="minorEastAsia"/>
          <w:strike/>
          <w:dstrike w:val="0"/>
          <w:color w:val="auto"/>
          <w:sz w:val="24"/>
          <w:szCs w:val="24"/>
          <w:highlight w:val="none"/>
        </w:rPr>
        <w:t>提交</w:t>
      </w:r>
      <w:r>
        <w:rPr>
          <w:rFonts w:cs="宋体" w:asciiTheme="minorEastAsia" w:hAnsiTheme="minorEastAsia" w:eastAsiaTheme="minorEastAsia"/>
          <w:strike/>
          <w:dstrike w:val="0"/>
          <w:color w:val="auto"/>
          <w:sz w:val="24"/>
          <w:szCs w:val="24"/>
          <w:highlight w:val="none"/>
        </w:rPr>
        <w:t>BIM设</w:t>
      </w:r>
      <w:r>
        <w:rPr>
          <w:rFonts w:hint="eastAsia" w:cs="宋体" w:asciiTheme="minorEastAsia" w:hAnsiTheme="minorEastAsia" w:eastAsiaTheme="minorEastAsia"/>
          <w:strike/>
          <w:dstrike w:val="0"/>
          <w:color w:val="auto"/>
          <w:sz w:val="24"/>
          <w:szCs w:val="24"/>
          <w:highlight w:val="none"/>
        </w:rPr>
        <w:t>计工作计划</w:t>
      </w:r>
      <w:r>
        <w:rPr>
          <w:rFonts w:cs="宋体" w:asciiTheme="minorEastAsia" w:hAnsiTheme="minorEastAsia" w:eastAsiaTheme="minorEastAsia"/>
          <w:strike/>
          <w:dstrike w:val="0"/>
          <w:color w:val="auto"/>
          <w:sz w:val="24"/>
          <w:szCs w:val="24"/>
          <w:highlight w:val="none"/>
        </w:rPr>
        <w:t>。</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设计单位应</w:t>
      </w:r>
      <w:r>
        <w:rPr>
          <w:rFonts w:hint="eastAsia" w:cs="宋体" w:asciiTheme="minorEastAsia" w:hAnsiTheme="minorEastAsia" w:eastAsiaTheme="minorEastAsia"/>
          <w:strike/>
          <w:dstrike w:val="0"/>
          <w:color w:val="auto"/>
          <w:sz w:val="24"/>
          <w:szCs w:val="24"/>
          <w:highlight w:val="none"/>
        </w:rPr>
        <w:t>根据模型信息版本进行清晰的版次管理</w:t>
      </w:r>
      <w:r>
        <w:rPr>
          <w:rFonts w:cs="宋体" w:asciiTheme="minorEastAsia" w:hAnsiTheme="minorEastAsia" w:eastAsiaTheme="minorEastAsia"/>
          <w:strike/>
          <w:dstrike w:val="0"/>
          <w:color w:val="auto"/>
          <w:sz w:val="24"/>
          <w:szCs w:val="24"/>
          <w:highlight w:val="none"/>
        </w:rPr>
        <w:t>。</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设计单位</w:t>
      </w:r>
      <w:r>
        <w:rPr>
          <w:rFonts w:cs="宋体" w:asciiTheme="minorEastAsia" w:hAnsiTheme="minorEastAsia" w:eastAsiaTheme="minorEastAsia"/>
          <w:strike/>
          <w:dstrike w:val="0"/>
          <w:color w:val="auto"/>
          <w:sz w:val="24"/>
          <w:szCs w:val="24"/>
          <w:highlight w:val="none"/>
        </w:rPr>
        <w:t>必须</w:t>
      </w:r>
      <w:r>
        <w:rPr>
          <w:rFonts w:hint="eastAsia" w:cs="宋体" w:asciiTheme="minorEastAsia" w:hAnsiTheme="minorEastAsia" w:eastAsiaTheme="minorEastAsia"/>
          <w:strike/>
          <w:dstrike w:val="0"/>
          <w:color w:val="auto"/>
          <w:sz w:val="24"/>
          <w:szCs w:val="24"/>
          <w:highlight w:val="none"/>
        </w:rPr>
        <w:t>严格按照</w:t>
      </w:r>
      <w:r>
        <w:rPr>
          <w:rFonts w:cs="宋体" w:asciiTheme="minorEastAsia" w:hAnsiTheme="minorEastAsia" w:eastAsiaTheme="minorEastAsia"/>
          <w:strike/>
          <w:dstrike w:val="0"/>
          <w:color w:val="auto"/>
          <w:sz w:val="24"/>
          <w:szCs w:val="24"/>
          <w:highlight w:val="none"/>
        </w:rPr>
        <w:t>广东省BIM技术与</w:t>
      </w:r>
      <w:r>
        <w:rPr>
          <w:rFonts w:hint="eastAsia" w:cs="宋体" w:asciiTheme="minorEastAsia" w:hAnsiTheme="minorEastAsia" w:eastAsiaTheme="minorEastAsia"/>
          <w:strike/>
          <w:dstrike w:val="0"/>
          <w:color w:val="auto"/>
          <w:sz w:val="24"/>
          <w:szCs w:val="24"/>
          <w:highlight w:val="none"/>
        </w:rPr>
        <w:t>管理标准</w:t>
      </w:r>
      <w:r>
        <w:rPr>
          <w:rFonts w:cs="宋体" w:asciiTheme="minorEastAsia" w:hAnsiTheme="minorEastAsia" w:eastAsiaTheme="minorEastAsia"/>
          <w:strike/>
          <w:dstrike w:val="0"/>
          <w:color w:val="auto"/>
          <w:sz w:val="24"/>
          <w:szCs w:val="24"/>
          <w:highlight w:val="none"/>
        </w:rPr>
        <w:t>的</w:t>
      </w:r>
      <w:r>
        <w:rPr>
          <w:rFonts w:hint="eastAsia" w:cs="宋体" w:asciiTheme="minorEastAsia" w:hAnsiTheme="minorEastAsia" w:eastAsiaTheme="minorEastAsia"/>
          <w:strike/>
          <w:dstrike w:val="0"/>
          <w:color w:val="auto"/>
          <w:sz w:val="24"/>
          <w:szCs w:val="24"/>
          <w:highlight w:val="none"/>
        </w:rPr>
        <w:t>建模</w:t>
      </w:r>
      <w:r>
        <w:rPr>
          <w:rFonts w:cs="宋体" w:asciiTheme="minorEastAsia" w:hAnsiTheme="minorEastAsia" w:eastAsiaTheme="minorEastAsia"/>
          <w:strike/>
          <w:dstrike w:val="0"/>
          <w:color w:val="auto"/>
          <w:sz w:val="24"/>
          <w:szCs w:val="24"/>
          <w:highlight w:val="none"/>
        </w:rPr>
        <w:t>要求</w:t>
      </w:r>
      <w:r>
        <w:rPr>
          <w:rFonts w:hint="eastAsia" w:cs="宋体" w:asciiTheme="minorEastAsia" w:hAnsiTheme="minorEastAsia" w:eastAsiaTheme="minorEastAsia"/>
          <w:strike/>
          <w:dstrike w:val="0"/>
          <w:color w:val="auto"/>
          <w:sz w:val="24"/>
          <w:szCs w:val="24"/>
          <w:highlight w:val="none"/>
        </w:rPr>
        <w:t>进行</w:t>
      </w:r>
      <w:r>
        <w:rPr>
          <w:rFonts w:cs="宋体" w:asciiTheme="minorEastAsia" w:hAnsiTheme="minorEastAsia" w:eastAsiaTheme="minorEastAsia"/>
          <w:strike/>
          <w:dstrike w:val="0"/>
          <w:color w:val="auto"/>
          <w:sz w:val="24"/>
          <w:szCs w:val="24"/>
          <w:highlight w:val="none"/>
        </w:rPr>
        <w:t>模型</w:t>
      </w:r>
      <w:r>
        <w:rPr>
          <w:rFonts w:hint="eastAsia" w:cs="宋体" w:asciiTheme="minorEastAsia" w:hAnsiTheme="minorEastAsia" w:eastAsiaTheme="minorEastAsia"/>
          <w:strike/>
          <w:dstrike w:val="0"/>
          <w:color w:val="auto"/>
          <w:sz w:val="24"/>
          <w:szCs w:val="24"/>
          <w:highlight w:val="none"/>
        </w:rPr>
        <w:t>创建</w:t>
      </w:r>
      <w:r>
        <w:rPr>
          <w:rFonts w:cs="宋体" w:asciiTheme="minorEastAsia" w:hAnsiTheme="minorEastAsia" w:eastAsiaTheme="minorEastAsia"/>
          <w:strike/>
          <w:dstrike w:val="0"/>
          <w:color w:val="auto"/>
          <w:sz w:val="24"/>
          <w:szCs w:val="24"/>
          <w:highlight w:val="none"/>
        </w:rPr>
        <w:t>；</w:t>
      </w:r>
      <w:r>
        <w:rPr>
          <w:rFonts w:hint="eastAsia" w:cs="宋体" w:asciiTheme="minorEastAsia" w:hAnsiTheme="minorEastAsia" w:eastAsiaTheme="minorEastAsia"/>
          <w:strike/>
          <w:dstrike w:val="0"/>
          <w:color w:val="auto"/>
          <w:sz w:val="24"/>
          <w:szCs w:val="24"/>
          <w:highlight w:val="none"/>
        </w:rPr>
        <w:t>设计各专业模型均应考虑后续</w:t>
      </w:r>
      <w:r>
        <w:rPr>
          <w:rFonts w:cs="宋体" w:asciiTheme="minorEastAsia" w:hAnsiTheme="minorEastAsia" w:eastAsiaTheme="minorEastAsia"/>
          <w:strike/>
          <w:dstrike w:val="0"/>
          <w:color w:val="auto"/>
          <w:sz w:val="24"/>
          <w:szCs w:val="24"/>
          <w:highlight w:val="none"/>
        </w:rPr>
        <w:t>工程量核算和</w:t>
      </w:r>
      <w:r>
        <w:rPr>
          <w:rFonts w:hint="eastAsia" w:cs="宋体" w:asciiTheme="minorEastAsia" w:hAnsiTheme="minorEastAsia" w:eastAsiaTheme="minorEastAsia"/>
          <w:strike/>
          <w:dstrike w:val="0"/>
          <w:color w:val="auto"/>
          <w:sz w:val="24"/>
          <w:szCs w:val="24"/>
          <w:highlight w:val="none"/>
        </w:rPr>
        <w:t>施工</w:t>
      </w:r>
      <w:r>
        <w:rPr>
          <w:rFonts w:cs="宋体" w:asciiTheme="minorEastAsia" w:hAnsiTheme="minorEastAsia" w:eastAsiaTheme="minorEastAsia"/>
          <w:strike/>
          <w:dstrike w:val="0"/>
          <w:color w:val="auto"/>
          <w:sz w:val="24"/>
          <w:szCs w:val="24"/>
          <w:highlight w:val="none"/>
        </w:rPr>
        <w:t>管理</w:t>
      </w:r>
      <w:r>
        <w:rPr>
          <w:rFonts w:hint="eastAsia" w:cs="宋体" w:asciiTheme="minorEastAsia" w:hAnsiTheme="minorEastAsia" w:eastAsiaTheme="minorEastAsia"/>
          <w:strike/>
          <w:dstrike w:val="0"/>
          <w:color w:val="auto"/>
          <w:sz w:val="24"/>
          <w:szCs w:val="24"/>
          <w:highlight w:val="none"/>
        </w:rPr>
        <w:t>要求</w:t>
      </w:r>
      <w:r>
        <w:rPr>
          <w:rFonts w:cs="宋体" w:asciiTheme="minorEastAsia" w:hAnsiTheme="minorEastAsia" w:eastAsiaTheme="minorEastAsia"/>
          <w:strike/>
          <w:dstrike w:val="0"/>
          <w:color w:val="auto"/>
          <w:sz w:val="24"/>
          <w:szCs w:val="24"/>
          <w:highlight w:val="none"/>
        </w:rPr>
        <w:t xml:space="preserve">。 </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设计单位应根据设计范围创建各专业设计</w:t>
      </w:r>
      <w:r>
        <w:rPr>
          <w:rFonts w:cs="宋体" w:asciiTheme="minorEastAsia" w:hAnsiTheme="minorEastAsia" w:eastAsiaTheme="minorEastAsia"/>
          <w:strike/>
          <w:dstrike w:val="0"/>
          <w:color w:val="auto"/>
          <w:sz w:val="24"/>
          <w:szCs w:val="24"/>
          <w:highlight w:val="none"/>
        </w:rPr>
        <w:t>BIM模型，设计模型须真实反映设计的内容，用于沟通、协调、分析以及设计优化工作。</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设计单位</w:t>
      </w:r>
      <w:r>
        <w:rPr>
          <w:rFonts w:hint="eastAsia" w:cs="宋体" w:asciiTheme="minorEastAsia" w:hAnsiTheme="minorEastAsia" w:eastAsiaTheme="minorEastAsia"/>
          <w:strike/>
          <w:dstrike w:val="0"/>
          <w:color w:val="auto"/>
          <w:sz w:val="24"/>
          <w:szCs w:val="24"/>
          <w:highlight w:val="none"/>
        </w:rPr>
        <w:t>应充分利用</w:t>
      </w:r>
      <w:r>
        <w:rPr>
          <w:rFonts w:cs="宋体" w:asciiTheme="minorEastAsia" w:hAnsiTheme="minorEastAsia" w:eastAsiaTheme="minorEastAsia"/>
          <w:strike/>
          <w:dstrike w:val="0"/>
          <w:color w:val="auto"/>
          <w:sz w:val="24"/>
          <w:szCs w:val="24"/>
          <w:highlight w:val="none"/>
        </w:rPr>
        <w:t xml:space="preserve">BIM </w:t>
      </w:r>
      <w:r>
        <w:rPr>
          <w:rFonts w:hint="eastAsia" w:cs="宋体" w:asciiTheme="minorEastAsia" w:hAnsiTheme="minorEastAsia" w:eastAsiaTheme="minorEastAsia"/>
          <w:strike/>
          <w:dstrike w:val="0"/>
          <w:color w:val="auto"/>
          <w:sz w:val="24"/>
          <w:szCs w:val="24"/>
          <w:highlight w:val="none"/>
        </w:rPr>
        <w:t>模型所含信息进行协同工作，以确保工程建设各阶段、各专业信息</w:t>
      </w:r>
      <w:r>
        <w:rPr>
          <w:rFonts w:cs="宋体" w:asciiTheme="minorEastAsia" w:hAnsiTheme="minorEastAsia" w:eastAsiaTheme="minorEastAsia"/>
          <w:strike/>
          <w:dstrike w:val="0"/>
          <w:color w:val="auto"/>
          <w:sz w:val="24"/>
          <w:szCs w:val="24"/>
          <w:highlight w:val="none"/>
        </w:rPr>
        <w:t>的</w:t>
      </w:r>
      <w:r>
        <w:rPr>
          <w:rFonts w:hint="eastAsia" w:cs="宋体" w:asciiTheme="minorEastAsia" w:hAnsiTheme="minorEastAsia" w:eastAsiaTheme="minorEastAsia"/>
          <w:strike/>
          <w:dstrike w:val="0"/>
          <w:color w:val="auto"/>
          <w:sz w:val="24"/>
          <w:szCs w:val="24"/>
          <w:highlight w:val="none"/>
        </w:rPr>
        <w:t>有效传递</w:t>
      </w:r>
      <w:r>
        <w:rPr>
          <w:rFonts w:cs="宋体" w:asciiTheme="minorEastAsia" w:hAnsiTheme="minorEastAsia" w:eastAsiaTheme="minorEastAsia"/>
          <w:strike/>
          <w:dstrike w:val="0"/>
          <w:color w:val="auto"/>
          <w:sz w:val="24"/>
          <w:szCs w:val="24"/>
          <w:highlight w:val="none"/>
        </w:rPr>
        <w:t>。</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设计单位提交</w:t>
      </w:r>
      <w:r>
        <w:rPr>
          <w:rFonts w:cs="宋体" w:asciiTheme="minorEastAsia" w:hAnsiTheme="minorEastAsia" w:eastAsiaTheme="minorEastAsia"/>
          <w:strike/>
          <w:dstrike w:val="0"/>
          <w:color w:val="auto"/>
          <w:sz w:val="24"/>
          <w:szCs w:val="24"/>
          <w:highlight w:val="none"/>
        </w:rPr>
        <w:t>BIM成果中的图元信息应与其</w:t>
      </w:r>
      <w:r>
        <w:rPr>
          <w:rFonts w:hint="eastAsia" w:cs="宋体" w:asciiTheme="minorEastAsia" w:hAnsiTheme="minorEastAsia" w:eastAsiaTheme="minorEastAsia"/>
          <w:strike/>
          <w:dstrike w:val="0"/>
          <w:color w:val="auto"/>
          <w:sz w:val="24"/>
          <w:szCs w:val="24"/>
          <w:highlight w:val="none"/>
        </w:rPr>
        <w:t>提供的</w:t>
      </w:r>
      <w:r>
        <w:rPr>
          <w:rFonts w:cs="宋体" w:asciiTheme="minorEastAsia" w:hAnsiTheme="minorEastAsia" w:eastAsiaTheme="minorEastAsia"/>
          <w:strike/>
          <w:dstrike w:val="0"/>
          <w:color w:val="auto"/>
          <w:sz w:val="24"/>
          <w:szCs w:val="24"/>
          <w:highlight w:val="none"/>
        </w:rPr>
        <w:t>设计</w:t>
      </w:r>
      <w:r>
        <w:rPr>
          <w:rFonts w:hint="eastAsia" w:cs="宋体" w:asciiTheme="minorEastAsia" w:hAnsiTheme="minorEastAsia" w:eastAsiaTheme="minorEastAsia"/>
          <w:strike/>
          <w:dstrike w:val="0"/>
          <w:color w:val="auto"/>
          <w:sz w:val="24"/>
          <w:szCs w:val="24"/>
          <w:highlight w:val="none"/>
        </w:rPr>
        <w:t>图纸信息一致</w:t>
      </w:r>
      <w:r>
        <w:rPr>
          <w:rFonts w:cs="宋体" w:asciiTheme="minorEastAsia" w:hAnsiTheme="minorEastAsia" w:eastAsiaTheme="minorEastAsia"/>
          <w:strike/>
          <w:dstrike w:val="0"/>
          <w:color w:val="auto"/>
          <w:sz w:val="24"/>
          <w:szCs w:val="24"/>
          <w:highlight w:val="none"/>
        </w:rPr>
        <w:t>。</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hint="eastAsia" w:cs="宋体" w:asciiTheme="minorEastAsia" w:hAnsiTheme="minorEastAsia" w:eastAsiaTheme="minorEastAsia"/>
          <w:strike/>
          <w:dstrike w:val="0"/>
          <w:color w:val="auto"/>
          <w:sz w:val="24"/>
          <w:szCs w:val="24"/>
          <w:highlight w:val="none"/>
        </w:rPr>
        <w:t>当发生设计修改时，设计单位应及时进行</w:t>
      </w:r>
      <w:r>
        <w:rPr>
          <w:rFonts w:cs="宋体" w:asciiTheme="minorEastAsia" w:hAnsiTheme="minorEastAsia" w:eastAsiaTheme="minorEastAsia"/>
          <w:strike/>
          <w:dstrike w:val="0"/>
          <w:color w:val="auto"/>
          <w:sz w:val="24"/>
          <w:szCs w:val="24"/>
          <w:highlight w:val="none"/>
        </w:rPr>
        <w:t>BIM模型的更新，以确保模型与图纸始终保持一致。</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设计单位应</w:t>
      </w:r>
      <w:r>
        <w:rPr>
          <w:rFonts w:hint="eastAsia" w:cs="宋体" w:asciiTheme="minorEastAsia" w:hAnsiTheme="minorEastAsia" w:eastAsiaTheme="minorEastAsia"/>
          <w:strike/>
          <w:dstrike w:val="0"/>
          <w:color w:val="auto"/>
          <w:sz w:val="24"/>
          <w:szCs w:val="24"/>
          <w:highlight w:val="none"/>
        </w:rPr>
        <w:t>利用模型进行可建性分析、可视性分析、能耗物理分析</w:t>
      </w:r>
      <w:r>
        <w:rPr>
          <w:rFonts w:cs="宋体" w:asciiTheme="minorEastAsia" w:hAnsiTheme="minorEastAsia" w:eastAsiaTheme="minorEastAsia"/>
          <w:strike/>
          <w:dstrike w:val="0"/>
          <w:color w:val="auto"/>
          <w:sz w:val="24"/>
          <w:szCs w:val="24"/>
          <w:highlight w:val="none"/>
        </w:rPr>
        <w:t>、工程量</w:t>
      </w:r>
      <w:r>
        <w:rPr>
          <w:rFonts w:hint="eastAsia" w:cs="宋体" w:asciiTheme="minorEastAsia" w:hAnsiTheme="minorEastAsia" w:eastAsiaTheme="minorEastAsia"/>
          <w:strike/>
          <w:dstrike w:val="0"/>
          <w:color w:val="auto"/>
          <w:sz w:val="24"/>
          <w:szCs w:val="24"/>
          <w:highlight w:val="none"/>
        </w:rPr>
        <w:t>核算、造价分析</w:t>
      </w:r>
      <w:r>
        <w:rPr>
          <w:rFonts w:cs="宋体" w:asciiTheme="minorEastAsia" w:hAnsiTheme="minorEastAsia" w:eastAsiaTheme="minorEastAsia"/>
          <w:strike/>
          <w:dstrike w:val="0"/>
          <w:color w:val="auto"/>
          <w:sz w:val="24"/>
          <w:szCs w:val="24"/>
          <w:highlight w:val="none"/>
        </w:rPr>
        <w:t xml:space="preserve">、管线综合、碰撞检查、净空优化等工作。 </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四、BIM</w:t>
      </w:r>
      <w:r>
        <w:rPr>
          <w:rFonts w:hint="eastAsia" w:cs="宋体" w:asciiTheme="minorEastAsia" w:hAnsiTheme="minorEastAsia" w:eastAsiaTheme="minorEastAsia"/>
          <w:strike/>
          <w:dstrike w:val="0"/>
          <w:color w:val="auto"/>
          <w:sz w:val="24"/>
          <w:szCs w:val="24"/>
          <w:highlight w:val="none"/>
        </w:rPr>
        <w:t>成果要求</w:t>
      </w:r>
    </w:p>
    <w:p>
      <w:pPr>
        <w:spacing w:line="360" w:lineRule="auto"/>
        <w:ind w:firstLine="480" w:firstLineChars="200"/>
        <w:rPr>
          <w:rFonts w:cs="宋体" w:asciiTheme="minorEastAsia" w:hAnsiTheme="minorEastAsia" w:eastAsiaTheme="minorEastAsia"/>
          <w:strike/>
          <w:dstrike w:val="0"/>
          <w:color w:val="auto"/>
          <w:sz w:val="24"/>
          <w:szCs w:val="24"/>
          <w:highlight w:val="none"/>
        </w:rPr>
      </w:pPr>
      <w:r>
        <w:rPr>
          <w:rFonts w:cs="宋体" w:asciiTheme="minorEastAsia" w:hAnsiTheme="minorEastAsia" w:eastAsiaTheme="minorEastAsia"/>
          <w:strike/>
          <w:dstrike w:val="0"/>
          <w:color w:val="auto"/>
          <w:sz w:val="24"/>
          <w:szCs w:val="24"/>
          <w:highlight w:val="none"/>
        </w:rPr>
        <w:t>BIM设计</w:t>
      </w:r>
      <w:r>
        <w:rPr>
          <w:rFonts w:hint="eastAsia" w:cs="宋体" w:asciiTheme="minorEastAsia" w:hAnsiTheme="minorEastAsia" w:eastAsiaTheme="minorEastAsia"/>
          <w:strike/>
          <w:dstrike w:val="0"/>
          <w:color w:val="auto"/>
          <w:sz w:val="24"/>
          <w:szCs w:val="24"/>
          <w:highlight w:val="none"/>
        </w:rPr>
        <w:t>提交的</w:t>
      </w:r>
      <w:r>
        <w:rPr>
          <w:rFonts w:cs="宋体" w:asciiTheme="minorEastAsia" w:hAnsiTheme="minorEastAsia" w:eastAsiaTheme="minorEastAsia"/>
          <w:strike/>
          <w:dstrike w:val="0"/>
          <w:color w:val="auto"/>
          <w:sz w:val="24"/>
          <w:szCs w:val="24"/>
          <w:highlight w:val="none"/>
        </w:rPr>
        <w:t>文件成</w:t>
      </w:r>
      <w:r>
        <w:rPr>
          <w:rFonts w:hint="eastAsia" w:cs="宋体" w:asciiTheme="minorEastAsia" w:hAnsiTheme="minorEastAsia" w:eastAsiaTheme="minorEastAsia"/>
          <w:strike/>
          <w:dstrike w:val="0"/>
          <w:color w:val="auto"/>
          <w:sz w:val="24"/>
          <w:szCs w:val="24"/>
          <w:highlight w:val="none"/>
        </w:rPr>
        <w:t>果需满足</w:t>
      </w:r>
      <w:r>
        <w:rPr>
          <w:rFonts w:cs="宋体" w:asciiTheme="minorEastAsia" w:hAnsiTheme="minorEastAsia" w:eastAsiaTheme="minorEastAsia"/>
          <w:strike/>
          <w:dstrike w:val="0"/>
          <w:color w:val="auto"/>
          <w:sz w:val="24"/>
          <w:szCs w:val="24"/>
          <w:highlight w:val="none"/>
        </w:rPr>
        <w:t>表1、</w:t>
      </w:r>
      <w:r>
        <w:rPr>
          <w:rFonts w:hint="eastAsia" w:cs="宋体" w:asciiTheme="minorEastAsia" w:hAnsiTheme="minorEastAsia" w:eastAsiaTheme="minorEastAsia"/>
          <w:strike/>
          <w:dstrike w:val="0"/>
          <w:color w:val="auto"/>
          <w:sz w:val="24"/>
          <w:szCs w:val="24"/>
          <w:highlight w:val="none"/>
        </w:rPr>
        <w:t>表</w:t>
      </w:r>
      <w:r>
        <w:rPr>
          <w:rFonts w:cs="宋体" w:asciiTheme="minorEastAsia" w:hAnsiTheme="minorEastAsia" w:eastAsiaTheme="minorEastAsia"/>
          <w:strike/>
          <w:dstrike w:val="0"/>
          <w:color w:val="auto"/>
          <w:sz w:val="24"/>
          <w:szCs w:val="24"/>
          <w:highlight w:val="none"/>
        </w:rPr>
        <w:t>2的</w:t>
      </w:r>
      <w:r>
        <w:rPr>
          <w:rFonts w:hint="eastAsia" w:cs="宋体" w:asciiTheme="minorEastAsia" w:hAnsiTheme="minorEastAsia" w:eastAsiaTheme="minorEastAsia"/>
          <w:strike/>
          <w:dstrike w:val="0"/>
          <w:color w:val="auto"/>
          <w:sz w:val="24"/>
          <w:szCs w:val="24"/>
          <w:highlight w:val="none"/>
        </w:rPr>
        <w:t>相应要</w:t>
      </w:r>
      <w:r>
        <w:rPr>
          <w:rFonts w:cs="宋体" w:asciiTheme="minorEastAsia" w:hAnsiTheme="minorEastAsia" w:eastAsiaTheme="minorEastAsia"/>
          <w:strike/>
          <w:dstrike w:val="0"/>
          <w:color w:val="auto"/>
          <w:sz w:val="24"/>
          <w:szCs w:val="24"/>
          <w:highlight w:val="none"/>
        </w:rPr>
        <w:t>求</w:t>
      </w:r>
      <w:r>
        <w:rPr>
          <w:rFonts w:hint="eastAsia" w:cs="宋体" w:asciiTheme="minorEastAsia" w:hAnsiTheme="minorEastAsia" w:eastAsiaTheme="minorEastAsia"/>
          <w:strike/>
          <w:dstrike w:val="0"/>
          <w:color w:val="auto"/>
          <w:sz w:val="24"/>
          <w:szCs w:val="24"/>
          <w:highlight w:val="none"/>
        </w:rPr>
        <w:t>，具体如下：</w:t>
      </w:r>
    </w:p>
    <w:p>
      <w:pPr>
        <w:spacing w:line="560" w:lineRule="exact"/>
        <w:ind w:firstLine="422" w:firstLineChars="200"/>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 xml:space="preserve">表1  </w:t>
      </w:r>
      <w:r>
        <w:rPr>
          <w:rFonts w:asciiTheme="minorEastAsia" w:hAnsiTheme="minorEastAsia" w:eastAsiaTheme="minorEastAsia"/>
          <w:b/>
          <w:bCs/>
          <w:strike/>
          <w:dstrike w:val="0"/>
          <w:color w:val="auto"/>
          <w:szCs w:val="21"/>
          <w:highlight w:val="none"/>
        </w:rPr>
        <w:t>BIM</w:t>
      </w:r>
      <w:r>
        <w:rPr>
          <w:rFonts w:hint="eastAsia" w:asciiTheme="minorEastAsia" w:hAnsiTheme="minorEastAsia" w:eastAsiaTheme="minorEastAsia"/>
          <w:b/>
          <w:bCs/>
          <w:strike/>
          <w:dstrike w:val="0"/>
          <w:color w:val="auto"/>
          <w:szCs w:val="21"/>
          <w:highlight w:val="none"/>
        </w:rPr>
        <w:t>模型</w:t>
      </w:r>
      <w:r>
        <w:rPr>
          <w:rFonts w:asciiTheme="minorEastAsia" w:hAnsiTheme="minorEastAsia" w:eastAsiaTheme="minorEastAsia"/>
          <w:b/>
          <w:bCs/>
          <w:strike/>
          <w:dstrike w:val="0"/>
          <w:color w:val="auto"/>
          <w:szCs w:val="21"/>
          <w:highlight w:val="none"/>
        </w:rPr>
        <w:t>深度要</w:t>
      </w:r>
      <w:r>
        <w:rPr>
          <w:rFonts w:hint="eastAsia" w:asciiTheme="minorEastAsia" w:hAnsiTheme="minorEastAsia" w:eastAsiaTheme="minorEastAsia"/>
          <w:b/>
          <w:bCs/>
          <w:strike/>
          <w:dstrike w:val="0"/>
          <w:color w:val="auto"/>
          <w:szCs w:val="21"/>
          <w:highlight w:val="none"/>
        </w:rPr>
        <w:t>求</w:t>
      </w:r>
    </w:p>
    <w:tbl>
      <w:tblPr>
        <w:tblStyle w:val="5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193"/>
        <w:gridCol w:w="511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854"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阶段</w:t>
            </w:r>
          </w:p>
        </w:tc>
        <w:tc>
          <w:tcPr>
            <w:tcW w:w="1193"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涉及专业</w:t>
            </w:r>
          </w:p>
        </w:tc>
        <w:tc>
          <w:tcPr>
            <w:tcW w:w="5118"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模型要素与几何信息要求</w:t>
            </w:r>
          </w:p>
        </w:tc>
        <w:tc>
          <w:tcPr>
            <w:tcW w:w="2065"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非几何信息要求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方</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案</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设</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计</w:t>
            </w: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建筑专业</w:t>
            </w:r>
          </w:p>
        </w:tc>
        <w:tc>
          <w:tcPr>
            <w:tcW w:w="5118" w:type="dxa"/>
          </w:tcPr>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（1）场地：场地边界（用地红线、高程、正北）、地形表面、建筑地坪、 场地道路等。</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（2）建筑功能区域划分：主体建筑、停车场、广场、绿地等。</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（3）建筑空间划分：主要房间、出入口、垂直交通运输设施等。</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（4）建筑主体外观形状、位置等。</w:t>
            </w:r>
          </w:p>
        </w:tc>
        <w:tc>
          <w:tcPr>
            <w:tcW w:w="2065" w:type="dxa"/>
            <w:vAlign w:val="center"/>
          </w:tcPr>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kern w:val="0"/>
                <w:szCs w:val="21"/>
                <w:highlight w:val="none"/>
              </w:rPr>
              <w:t>具备基本形状，粗略的尺寸和形状，包括非几何数据（线、面积、位置）。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restart"/>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初</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步</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设</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计</w:t>
            </w: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建筑专业</w:t>
            </w:r>
          </w:p>
        </w:tc>
        <w:tc>
          <w:tcPr>
            <w:tcW w:w="5118" w:type="dxa"/>
          </w:tcPr>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包括方案设计所有元素，新增如下：</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（1）主要建筑构造部件的基本尺寸、位置：非承重墙、门窗（幕墙）、楼梯、电梯、 自动扶梯、阳台、雨篷、台阶等。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（2）主要建筑设备的大概尺寸（近似形状）、位置：卫生器具等。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asciiTheme="minorEastAsia" w:hAnsiTheme="minorEastAsia" w:eastAsiaTheme="minorEastAsia"/>
                <w:bCs/>
                <w:strike/>
                <w:dstrike w:val="0"/>
                <w:color w:val="auto"/>
                <w:szCs w:val="21"/>
                <w:highlight w:val="none"/>
              </w:rPr>
              <w:t>（3）主要建筑装饰构件的大概尺寸（近似形状）、位置：栏杆、扶手等</w:t>
            </w:r>
            <w:r>
              <w:rPr>
                <w:rFonts w:hint="eastAsia" w:cs="宋体" w:asciiTheme="minorEastAsia" w:hAnsiTheme="minorEastAsia" w:eastAsiaTheme="minorEastAsia"/>
                <w:strike/>
                <w:dstrike w:val="0"/>
                <w:color w:val="auto"/>
                <w:szCs w:val="21"/>
                <w:highlight w:val="none"/>
              </w:rPr>
              <w:t>。</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（4）园林景观、场地设施的大概尺寸、范围等</w:t>
            </w:r>
          </w:p>
        </w:tc>
        <w:tc>
          <w:tcPr>
            <w:tcW w:w="2065" w:type="dxa"/>
            <w:vAlign w:val="center"/>
          </w:tcPr>
          <w:p>
            <w:pPr>
              <w:spacing w:line="276" w:lineRule="auto"/>
              <w:rPr>
                <w:rFonts w:cs="宋体" w:asciiTheme="minorEastAsia" w:hAnsiTheme="minorEastAsia" w:eastAsiaTheme="minorEastAsia"/>
                <w:strike/>
                <w:dstrike w:val="0"/>
                <w:color w:val="auto"/>
                <w:kern w:val="0"/>
                <w:szCs w:val="21"/>
                <w:highlight w:val="none"/>
              </w:rPr>
            </w:pPr>
            <w:r>
              <w:rPr>
                <w:rFonts w:hint="eastAsia" w:cs="宋体" w:asciiTheme="minorEastAsia" w:hAnsiTheme="minorEastAsia" w:eastAsiaTheme="minorEastAsia"/>
                <w:strike/>
                <w:dstrike w:val="0"/>
                <w:color w:val="auto"/>
                <w:kern w:val="0"/>
                <w:szCs w:val="21"/>
                <w:highlight w:val="none"/>
              </w:rPr>
              <w:t>材质、类型、编号</w:t>
            </w:r>
          </w:p>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kern w:val="0"/>
                <w:szCs w:val="21"/>
                <w:highlight w:val="none"/>
              </w:rPr>
              <w:t>植被品种名称、构造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continue"/>
            <w:vAlign w:val="center"/>
          </w:tcPr>
          <w:p>
            <w:pPr>
              <w:spacing w:line="276" w:lineRule="auto"/>
              <w:jc w:val="center"/>
              <w:rPr>
                <w:rFonts w:asciiTheme="minorEastAsia" w:hAnsiTheme="minorEastAsia" w:eastAsiaTheme="minorEastAsia"/>
                <w:bCs/>
                <w:strike/>
                <w:dstrike w:val="0"/>
                <w:color w:val="auto"/>
                <w:szCs w:val="21"/>
                <w:highlight w:val="none"/>
              </w:rPr>
            </w:pP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结构专业</w:t>
            </w:r>
          </w:p>
        </w:tc>
        <w:tc>
          <w:tcPr>
            <w:tcW w:w="5118" w:type="dxa"/>
          </w:tcPr>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（1）基础的基本尺寸、位置：桩基础、筏形基础、独立基础等。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（2）混凝土结构主要构件的基本尺寸、位置：柱、梁、剪力墙、楼板等。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（3）钢结构主要构件的基本尺寸、位置：柱、梁等。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（4）空间结构主要构件的基本尺寸、位置：桁架、网架等。</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（5）主要结构洞大概尺寸、位置。</w:t>
            </w:r>
          </w:p>
        </w:tc>
        <w:tc>
          <w:tcPr>
            <w:tcW w:w="2065" w:type="dxa"/>
            <w:vAlign w:val="center"/>
          </w:tcPr>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kern w:val="0"/>
                <w:szCs w:val="21"/>
                <w:highlight w:val="none"/>
              </w:rPr>
              <w:t>编号、材质、材料、强度等级、功能用途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continue"/>
            <w:vAlign w:val="center"/>
          </w:tcPr>
          <w:p>
            <w:pPr>
              <w:spacing w:line="276" w:lineRule="auto"/>
              <w:jc w:val="center"/>
              <w:rPr>
                <w:rFonts w:asciiTheme="minorEastAsia" w:hAnsiTheme="minorEastAsia" w:eastAsiaTheme="minorEastAsia"/>
                <w:bCs/>
                <w:strike/>
                <w:dstrike w:val="0"/>
                <w:color w:val="auto"/>
                <w:szCs w:val="21"/>
                <w:highlight w:val="none"/>
              </w:rPr>
            </w:pP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机电专业</w:t>
            </w:r>
          </w:p>
        </w:tc>
        <w:tc>
          <w:tcPr>
            <w:tcW w:w="5118" w:type="dxa"/>
          </w:tcPr>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（1）主要设备的基本尺寸、位置：冷水机组、新风机组、空调器、通风机、</w:t>
            </w:r>
            <w:r>
              <w:rPr>
                <w:rFonts w:hint="eastAsia" w:cs="宋体" w:asciiTheme="minorEastAsia" w:hAnsiTheme="minorEastAsia" w:eastAsiaTheme="minorEastAsia"/>
                <w:strike/>
                <w:dstrike w:val="0"/>
                <w:color w:val="auto"/>
                <w:szCs w:val="21"/>
                <w:highlight w:val="none"/>
              </w:rPr>
              <w:t>配电箱、变压器、水箱水池</w:t>
            </w:r>
            <w:r>
              <w:rPr>
                <w:rFonts w:hint="eastAsia" w:asciiTheme="minorEastAsia" w:hAnsiTheme="minorEastAsia" w:eastAsiaTheme="minorEastAsia"/>
                <w:bCs/>
                <w:strike/>
                <w:dstrike w:val="0"/>
                <w:color w:val="auto"/>
                <w:szCs w:val="21"/>
                <w:highlight w:val="none"/>
              </w:rPr>
              <w:t>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（2）主要管道、干管的基本尺寸、位置，及主要风口位置。</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asciiTheme="minorEastAsia" w:hAnsiTheme="minorEastAsia" w:eastAsiaTheme="minorEastAsia"/>
                <w:bCs/>
                <w:strike/>
                <w:dstrike w:val="0"/>
                <w:color w:val="auto"/>
                <w:szCs w:val="21"/>
                <w:highlight w:val="none"/>
              </w:rPr>
              <w:t>（3）主要附件的大概尺寸（近似形状）、位置：阀</w:t>
            </w:r>
            <w:r>
              <w:rPr>
                <w:rFonts w:hint="eastAsia" w:cs="宋体" w:asciiTheme="minorEastAsia" w:hAnsiTheme="minorEastAsia" w:eastAsiaTheme="minorEastAsia"/>
                <w:strike/>
                <w:dstrike w:val="0"/>
                <w:color w:val="auto"/>
                <w:szCs w:val="21"/>
                <w:highlight w:val="none"/>
              </w:rPr>
              <w:t>门、计量表、开关、传感器等。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w:t>
            </w:r>
            <w:r>
              <w:rPr>
                <w:rFonts w:hint="eastAsia" w:cs="宋体" w:asciiTheme="minorEastAsia" w:hAnsiTheme="minorEastAsia" w:eastAsiaTheme="minorEastAsia"/>
                <w:strike/>
                <w:dstrike w:val="0"/>
                <w:color w:val="auto"/>
                <w:szCs w:val="21"/>
                <w:highlight w:val="none"/>
              </w:rPr>
              <w:t>主要构筑物的大概尺寸、位置：闸门井、水表井、检查井等。</w:t>
            </w:r>
          </w:p>
        </w:tc>
        <w:tc>
          <w:tcPr>
            <w:tcW w:w="2065" w:type="dxa"/>
            <w:vAlign w:val="center"/>
          </w:tcPr>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kern w:val="0"/>
                <w:szCs w:val="21"/>
                <w:highlight w:val="none"/>
              </w:rPr>
              <w:t>系统、类型、材料、规格、编号、回路编号、技术参数，与管道相连接的设备应赋予系统信息。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restart"/>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施</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工</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图</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设</w:t>
            </w:r>
          </w:p>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计</w:t>
            </w: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建筑专业</w:t>
            </w:r>
          </w:p>
        </w:tc>
        <w:tc>
          <w:tcPr>
            <w:tcW w:w="5118" w:type="dxa"/>
          </w:tcPr>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包括初步设计所有元素，新增如下：</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（1）主要建筑构造部件深化尺寸、定位信息：非承重墙、门窗（幕墙）、楼梯、电梯、 自动扶梯、阳台、雨篷、台阶等。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（2）其他建筑构造部件的基本尺寸、位置：夹层、天窗、地沟、坡道等。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（3）主要建筑设备和固定家具的基本尺寸、位置：卫生器具等。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（4）大型设备吊装孔及施工预留孔洞等的基本尺寸、位置。</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（5）主要建筑装饰构件的大概尺寸（近似形状）、位置：栏杆、扶手、功能性构件等。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（6）细化建筑经济技术指标的基础数据。</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（7）园林景观、场地设施的基本尺寸、样式、等</w:t>
            </w:r>
          </w:p>
        </w:tc>
        <w:tc>
          <w:tcPr>
            <w:tcW w:w="2065" w:type="dxa"/>
            <w:vAlign w:val="center"/>
          </w:tcPr>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（1）增加主要建筑构件技术参数和性能</w:t>
            </w:r>
          </w:p>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（2）材质、颜色、植被品种类型等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continue"/>
          </w:tcPr>
          <w:p>
            <w:pPr>
              <w:spacing w:line="276" w:lineRule="auto"/>
              <w:rPr>
                <w:rFonts w:asciiTheme="minorEastAsia" w:hAnsiTheme="minorEastAsia" w:eastAsiaTheme="minorEastAsia"/>
                <w:bCs/>
                <w:strike/>
                <w:dstrike w:val="0"/>
                <w:color w:val="auto"/>
                <w:szCs w:val="21"/>
                <w:highlight w:val="none"/>
              </w:rPr>
            </w:pP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结构专业</w:t>
            </w:r>
          </w:p>
        </w:tc>
        <w:tc>
          <w:tcPr>
            <w:tcW w:w="5118" w:type="dxa"/>
          </w:tcPr>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包括初步设计所有元素，新增如下：</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（1）基础深化尺寸、定位信息：桩基础、筏形基础、独立基础等。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（2）混凝土结构主要构件深化尺寸、定位信息：柱、梁、剪力墙、楼板等。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（3）钢结构主要构件深化尺寸、定位信息：柱、梁、复杂节点等。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（4）空间结构主要构件深化尺寸、定位信息：桁架、网架、网壳等。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（5）结构其他构件的基本尺寸、位置：楼梯、坡道、排水沟、集水坑等。</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（6）主要预埋件布置。</w:t>
            </w:r>
          </w:p>
        </w:tc>
        <w:tc>
          <w:tcPr>
            <w:tcW w:w="2065" w:type="dxa"/>
            <w:vAlign w:val="center"/>
          </w:tcPr>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编号、材质、材料强度等级、物理力学性能、承载力特征值等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vMerge w:val="continue"/>
          </w:tcPr>
          <w:p>
            <w:pPr>
              <w:spacing w:line="276" w:lineRule="auto"/>
              <w:rPr>
                <w:rFonts w:asciiTheme="minorEastAsia" w:hAnsiTheme="minorEastAsia" w:eastAsiaTheme="minorEastAsia"/>
                <w:bCs/>
                <w:strike/>
                <w:dstrike w:val="0"/>
                <w:color w:val="auto"/>
                <w:szCs w:val="21"/>
                <w:highlight w:val="none"/>
              </w:rPr>
            </w:pPr>
          </w:p>
        </w:tc>
        <w:tc>
          <w:tcPr>
            <w:tcW w:w="1193"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机电专业</w:t>
            </w:r>
          </w:p>
        </w:tc>
        <w:tc>
          <w:tcPr>
            <w:tcW w:w="5118" w:type="dxa"/>
          </w:tcPr>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包括初步设计所有元素，新增如下：</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（1）主要设备深化尺寸、定位信息：冷水机组、新风机组、空调器、通风机、散热器、水箱水池机柜、配电箱、变压器等。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（2）其他设备的基本尺寸、位置：伸缩器、入口装置、减压装置、消声器等。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（3）主要管道深化尺寸、定位信息，如管径</w:t>
            </w:r>
            <w:r>
              <w:rPr>
                <w:rFonts w:hint="eastAsia" w:cs="宋体" w:asciiTheme="minorEastAsia" w:hAnsiTheme="minorEastAsia" w:eastAsiaTheme="minorEastAsia"/>
                <w:strike/>
                <w:dstrike w:val="0"/>
                <w:color w:val="auto"/>
                <w:spacing w:val="-49"/>
                <w:szCs w:val="21"/>
                <w:highlight w:val="none"/>
              </w:rPr>
              <w:t>、</w:t>
            </w:r>
            <w:r>
              <w:rPr>
                <w:rFonts w:hint="eastAsia" w:cs="宋体" w:asciiTheme="minorEastAsia" w:hAnsiTheme="minorEastAsia" w:eastAsiaTheme="minorEastAsia"/>
                <w:strike/>
                <w:dstrike w:val="0"/>
                <w:color w:val="auto"/>
                <w:szCs w:val="21"/>
                <w:highlight w:val="none"/>
              </w:rPr>
              <w:t>标高、 管道坡度等。管件（弯头、三通等）的基本尺寸、位置。</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（4）次要管道的基本尺寸、位置。</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（5）末端设备（风口、喷头）的大概尺寸、位置。</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（6）主要附件的大概尺寸（近似形状）、位置：阀门、计量表、开关、传感器等。</w:t>
            </w:r>
          </w:p>
          <w:p>
            <w:pPr>
              <w:spacing w:line="276" w:lineRule="auto"/>
              <w:ind w:left="525" w:hanging="525" w:hangingChars="250"/>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（7）固定支架等大概尺寸（近似形状）、位置。</w:t>
            </w:r>
          </w:p>
          <w:p>
            <w:pPr>
              <w:spacing w:line="276" w:lineRule="auto"/>
              <w:ind w:left="525" w:hanging="525" w:hangingChars="250"/>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（8）其他设备的大概尺寸（近似形状）、位置：照明灯具、视频监控、报警器、警铃、探测器等。</w:t>
            </w:r>
          </w:p>
        </w:tc>
        <w:tc>
          <w:tcPr>
            <w:tcW w:w="2065" w:type="dxa"/>
          </w:tcPr>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（1）增加系统信息：系统形式、主要配置信息、工作参数要求等。</w:t>
            </w:r>
          </w:p>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（2）增加设备信息：主要技术要求、使用说明等。</w:t>
            </w:r>
          </w:p>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（3）增加管道信息：设计参数、规格、型号等。</w:t>
            </w:r>
          </w:p>
          <w:p>
            <w:pPr>
              <w:spacing w:line="276" w:lineRule="auto"/>
              <w:rPr>
                <w:rFonts w:cs="宋体" w:asciiTheme="minorEastAsia" w:hAnsiTheme="minorEastAsia" w:eastAsiaTheme="minorEastAsia"/>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（4）增加附件信息：设计参数、材料属性等。</w:t>
            </w:r>
          </w:p>
          <w:p>
            <w:pPr>
              <w:spacing w:line="276" w:lineRule="auto"/>
              <w:rPr>
                <w:rFonts w:asciiTheme="minorEastAsia" w:hAnsiTheme="minorEastAsia" w:eastAsiaTheme="minorEastAsia"/>
                <w:bCs/>
                <w:strike/>
                <w:dstrike w:val="0"/>
                <w:color w:val="auto"/>
                <w:szCs w:val="21"/>
                <w:highlight w:val="none"/>
              </w:rPr>
            </w:pPr>
            <w:r>
              <w:rPr>
                <w:rFonts w:hint="eastAsia" w:cs="宋体" w:asciiTheme="minorEastAsia" w:hAnsiTheme="minorEastAsia" w:eastAsiaTheme="minorEastAsia"/>
                <w:strike/>
                <w:dstrike w:val="0"/>
                <w:color w:val="auto"/>
                <w:szCs w:val="21"/>
                <w:highlight w:val="none"/>
              </w:rPr>
              <w:t>（5）增加安装信息：系统施工要求、设备安装要求、管道敷设方式等。</w:t>
            </w:r>
          </w:p>
        </w:tc>
      </w:tr>
    </w:tbl>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p>
    <w:p>
      <w:pPr>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 xml:space="preserve">表2    </w:t>
      </w:r>
      <w:r>
        <w:rPr>
          <w:rFonts w:asciiTheme="minorEastAsia" w:hAnsiTheme="minorEastAsia" w:eastAsiaTheme="minorEastAsia"/>
          <w:b/>
          <w:bCs/>
          <w:strike/>
          <w:dstrike w:val="0"/>
          <w:color w:val="auto"/>
          <w:szCs w:val="21"/>
          <w:highlight w:val="none"/>
        </w:rPr>
        <w:t>BIM</w:t>
      </w:r>
      <w:r>
        <w:rPr>
          <w:rFonts w:hint="eastAsia" w:asciiTheme="minorEastAsia" w:hAnsiTheme="minorEastAsia" w:eastAsiaTheme="minorEastAsia"/>
          <w:b/>
          <w:bCs/>
          <w:strike/>
          <w:dstrike w:val="0"/>
          <w:color w:val="auto"/>
          <w:szCs w:val="21"/>
          <w:highlight w:val="none"/>
        </w:rPr>
        <w:t>成果</w:t>
      </w:r>
      <w:r>
        <w:rPr>
          <w:rFonts w:asciiTheme="minorEastAsia" w:hAnsiTheme="minorEastAsia" w:eastAsiaTheme="minorEastAsia"/>
          <w:b/>
          <w:bCs/>
          <w:strike/>
          <w:dstrike w:val="0"/>
          <w:color w:val="auto"/>
          <w:szCs w:val="21"/>
          <w:highlight w:val="none"/>
        </w:rPr>
        <w:t>文件要求</w:t>
      </w:r>
    </w:p>
    <w:tbl>
      <w:tblPr>
        <w:tblStyle w:val="5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98"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阶段</w:t>
            </w:r>
          </w:p>
        </w:tc>
        <w:tc>
          <w:tcPr>
            <w:tcW w:w="7048" w:type="dxa"/>
            <w:vAlign w:val="center"/>
          </w:tcPr>
          <w:p>
            <w:pPr>
              <w:spacing w:line="276" w:lineRule="auto"/>
              <w:jc w:val="center"/>
              <w:rPr>
                <w:rFonts w:asciiTheme="minorEastAsia" w:hAnsiTheme="minorEastAsia" w:eastAsiaTheme="minorEastAsia"/>
                <w:b/>
                <w:bCs/>
                <w:strike/>
                <w:dstrike w:val="0"/>
                <w:color w:val="auto"/>
                <w:szCs w:val="21"/>
                <w:highlight w:val="none"/>
              </w:rPr>
            </w:pPr>
            <w:r>
              <w:rPr>
                <w:rFonts w:hint="eastAsia" w:asciiTheme="minorEastAsia" w:hAnsiTheme="minorEastAsia" w:eastAsiaTheme="minorEastAsia"/>
                <w:b/>
                <w:bCs/>
                <w:strike/>
                <w:dstrike w:val="0"/>
                <w:color w:val="auto"/>
                <w:szCs w:val="21"/>
                <w:highlight w:val="none"/>
              </w:rPr>
              <w:t>应提交成果文件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898"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方案设计</w:t>
            </w:r>
          </w:p>
        </w:tc>
        <w:tc>
          <w:tcPr>
            <w:tcW w:w="7048" w:type="dxa"/>
          </w:tcPr>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（1）BIM设计工作计划报告、BIM可视化汇报资料；</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（2）设计样板文件、方案设计模型、性能分析模型；</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（3）基于BIM的性能分析报告（包括能耗分析、自然采光分析、自然通风分析及疏散分析、交通环境分析等）；</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（4）方案比选报告、场地分析报告。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898"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初步设计</w:t>
            </w:r>
          </w:p>
        </w:tc>
        <w:tc>
          <w:tcPr>
            <w:tcW w:w="7048" w:type="dxa"/>
          </w:tcPr>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（1）可视化汇报资料（项目整体效果图、漫游动画、浏览模型）；</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（2）初步设计模型、生成的二维图纸；</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（3）初步设计模型优化报告；</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（4）其他相关BIM应用数据及文档。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898" w:type="dxa"/>
            <w:vAlign w:val="center"/>
          </w:tcPr>
          <w:p>
            <w:pPr>
              <w:spacing w:line="276" w:lineRule="auto"/>
              <w:jc w:val="center"/>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施工图设计</w:t>
            </w:r>
          </w:p>
        </w:tc>
        <w:tc>
          <w:tcPr>
            <w:tcW w:w="7048" w:type="dxa"/>
          </w:tcPr>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（1）可视化汇报资料（室内主功能区效果图、漫游动画、浏览模型等）；</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（2）施工图设计模型、生成的二维图纸、管线综合优化后模型、项目主功能示范区室内精装修模型；</w:t>
            </w:r>
          </w:p>
          <w:p>
            <w:pPr>
              <w:spacing w:line="276" w:lineRule="auto"/>
              <w:jc w:val="left"/>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（3）基于BIM的工程量统计分析报告及工程量清单、碰撞检测报告、管线综合优化报告、净空分析报告及其它模型优化报告；</w:t>
            </w:r>
          </w:p>
          <w:p>
            <w:pPr>
              <w:spacing w:line="276" w:lineRule="auto"/>
              <w:rPr>
                <w:rFonts w:asciiTheme="minorEastAsia" w:hAnsiTheme="minorEastAsia" w:eastAsiaTheme="minorEastAsia"/>
                <w:bCs/>
                <w:strike/>
                <w:dstrike w:val="0"/>
                <w:color w:val="auto"/>
                <w:szCs w:val="21"/>
                <w:highlight w:val="none"/>
              </w:rPr>
            </w:pPr>
            <w:r>
              <w:rPr>
                <w:rFonts w:hint="eastAsia" w:asciiTheme="minorEastAsia" w:hAnsiTheme="minorEastAsia" w:eastAsiaTheme="minorEastAsia"/>
                <w:bCs/>
                <w:strike/>
                <w:dstrike w:val="0"/>
                <w:color w:val="auto"/>
                <w:szCs w:val="21"/>
                <w:highlight w:val="none"/>
              </w:rPr>
              <w:t>（4）其他相关BIM应用数据及文档。</w:t>
            </w:r>
          </w:p>
        </w:tc>
      </w:tr>
    </w:tbl>
    <w:p>
      <w:pPr>
        <w:widowControl/>
        <w:jc w:val="left"/>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br w:type="page"/>
      </w:r>
    </w:p>
    <w:p>
      <w:pPr>
        <w:spacing w:line="360" w:lineRule="auto"/>
        <w:rPr>
          <w:rFonts w:hint="eastAsia" w:cs="宋体"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附件1</w:t>
      </w:r>
      <w:r>
        <w:rPr>
          <w:rFonts w:hint="eastAsia" w:asciiTheme="minorEastAsia" w:hAnsiTheme="minorEastAsia" w:eastAsiaTheme="minorEastAsia"/>
          <w:b/>
          <w:color w:val="auto"/>
          <w:sz w:val="24"/>
          <w:szCs w:val="24"/>
          <w:highlight w:val="none"/>
          <w:lang w:val="en-US" w:eastAsia="zh-CN"/>
        </w:rPr>
        <w:t>1</w:t>
      </w:r>
      <w:r>
        <w:rPr>
          <w:rFonts w:hint="eastAsia" w:asciiTheme="minorEastAsia" w:hAnsiTheme="minorEastAsia" w:eastAsiaTheme="minorEastAsia"/>
          <w:b/>
          <w:color w:val="auto"/>
          <w:sz w:val="24"/>
          <w:szCs w:val="24"/>
          <w:highlight w:val="none"/>
        </w:rPr>
        <w:t>：</w:t>
      </w:r>
      <w:r>
        <w:rPr>
          <w:rFonts w:hint="eastAsia" w:cs="宋体" w:asciiTheme="minorEastAsia" w:hAnsiTheme="minorEastAsia" w:eastAsiaTheme="minorEastAsia"/>
          <w:b/>
          <w:color w:val="auto"/>
          <w:sz w:val="24"/>
          <w:szCs w:val="24"/>
          <w:highlight w:val="none"/>
        </w:rPr>
        <w:t>广东省代建项目管理局BIM实施导则（另册</w:t>
      </w:r>
      <w:r>
        <w:rPr>
          <w:rFonts w:hint="eastAsia" w:cs="宋体" w:asciiTheme="minorEastAsia" w:hAnsiTheme="minorEastAsia" w:eastAsiaTheme="minorEastAsia"/>
          <w:b/>
          <w:color w:val="auto"/>
          <w:sz w:val="24"/>
          <w:szCs w:val="24"/>
          <w:highlight w:val="none"/>
          <w:lang w:eastAsia="zh-CN"/>
        </w:rPr>
        <w:t>，</w:t>
      </w:r>
      <w:r>
        <w:rPr>
          <w:rFonts w:hint="eastAsia" w:cs="宋体" w:asciiTheme="minorEastAsia" w:hAnsiTheme="minorEastAsia" w:eastAsiaTheme="minorEastAsia"/>
          <w:b/>
          <w:color w:val="auto"/>
          <w:sz w:val="24"/>
          <w:szCs w:val="24"/>
          <w:highlight w:val="none"/>
          <w:lang w:val="en-US" w:eastAsia="zh-CN"/>
        </w:rPr>
        <w:t>具体详见</w:t>
      </w:r>
      <w:r>
        <w:rPr>
          <w:rFonts w:hint="eastAsia" w:cs="宋体" w:asciiTheme="minorEastAsia" w:hAnsiTheme="minorEastAsia" w:eastAsiaTheme="minorEastAsia"/>
          <w:b/>
          <w:color w:val="auto"/>
          <w:sz w:val="24"/>
          <w:szCs w:val="24"/>
          <w:highlight w:val="none"/>
        </w:rPr>
        <w:t>广东省代建项目管理局</w:t>
      </w:r>
      <w:r>
        <w:rPr>
          <w:rFonts w:hint="eastAsia" w:cs="宋体" w:asciiTheme="minorEastAsia" w:hAnsiTheme="minorEastAsia" w:eastAsiaTheme="minorEastAsia"/>
          <w:b/>
          <w:color w:val="auto"/>
          <w:sz w:val="24"/>
          <w:szCs w:val="24"/>
          <w:highlight w:val="none"/>
          <w:lang w:val="en-US" w:eastAsia="zh-CN"/>
        </w:rPr>
        <w:t>网站</w:t>
      </w:r>
      <w:r>
        <w:rPr>
          <w:rFonts w:hint="eastAsia" w:cs="宋体" w:asciiTheme="minorEastAsia" w:hAnsiTheme="minorEastAsia" w:eastAsiaTheme="minorEastAsia"/>
          <w:b/>
          <w:color w:val="auto"/>
          <w:sz w:val="24"/>
          <w:szCs w:val="24"/>
          <w:highlight w:val="none"/>
        </w:rPr>
        <w:t>）</w:t>
      </w:r>
    </w:p>
    <w:p>
      <w:pPr>
        <w:spacing w:line="240" w:lineRule="auto"/>
        <w:rPr>
          <w:rFonts w:hint="eastAsia"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br w:type="page"/>
      </w:r>
    </w:p>
    <w:p>
      <w:pPr>
        <w:pStyle w:val="30"/>
        <w:rPr>
          <w:color w:val="auto"/>
          <w:highlight w:val="none"/>
        </w:rPr>
      </w:pPr>
    </w:p>
    <w:p>
      <w:pPr>
        <w:widowControl/>
        <w:jc w:val="lef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附件</w:t>
      </w:r>
      <w:r>
        <w:rPr>
          <w:rFonts w:asciiTheme="minorEastAsia" w:hAnsiTheme="minorEastAsia" w:eastAsiaTheme="minorEastAsia"/>
          <w:b/>
          <w:color w:val="auto"/>
          <w:sz w:val="24"/>
          <w:szCs w:val="24"/>
          <w:highlight w:val="none"/>
        </w:rPr>
        <w:t>1</w:t>
      </w:r>
      <w:r>
        <w:rPr>
          <w:rFonts w:hint="eastAsia" w:asciiTheme="minorEastAsia" w:hAnsiTheme="minorEastAsia" w:eastAsiaTheme="minorEastAsia"/>
          <w:b/>
          <w:color w:val="auto"/>
          <w:sz w:val="24"/>
          <w:szCs w:val="24"/>
          <w:highlight w:val="none"/>
          <w:lang w:eastAsia="zh-CN"/>
        </w:rPr>
        <w:t>2</w:t>
      </w:r>
      <w:r>
        <w:rPr>
          <w:rFonts w:asciiTheme="minorEastAsia" w:hAnsiTheme="minorEastAsia" w:eastAsiaTheme="minorEastAsia"/>
          <w:b/>
          <w:color w:val="auto"/>
          <w:sz w:val="24"/>
          <w:szCs w:val="24"/>
          <w:highlight w:val="none"/>
        </w:rPr>
        <w:t>：</w:t>
      </w:r>
      <w:r>
        <w:rPr>
          <w:rFonts w:hint="eastAsia" w:asciiTheme="minorEastAsia" w:hAnsiTheme="minorEastAsia" w:eastAsiaTheme="minorEastAsia"/>
          <w:b/>
          <w:color w:val="auto"/>
          <w:sz w:val="24"/>
          <w:szCs w:val="24"/>
          <w:highlight w:val="none"/>
        </w:rPr>
        <w:t>广东省代建项目管理局BIM实施管理标准（</w:t>
      </w:r>
      <w:r>
        <w:rPr>
          <w:rFonts w:hint="eastAsia" w:asciiTheme="minorEastAsia" w:hAnsiTheme="minorEastAsia" w:eastAsiaTheme="minorEastAsia"/>
          <w:b/>
          <w:color w:val="auto"/>
          <w:sz w:val="24"/>
          <w:szCs w:val="24"/>
          <w:highlight w:val="none"/>
          <w:lang w:val="en-US" w:eastAsia="zh-CN"/>
        </w:rPr>
        <w:t>此为参考格式，具体按省代建局最新版本执行</w:t>
      </w:r>
      <w:r>
        <w:rPr>
          <w:rFonts w:hint="eastAsia" w:asciiTheme="minorEastAsia" w:hAnsiTheme="minorEastAsia" w:eastAsiaTheme="minorEastAsia"/>
          <w:b/>
          <w:color w:val="auto"/>
          <w:sz w:val="24"/>
          <w:szCs w:val="24"/>
          <w:highlight w:val="none"/>
        </w:rPr>
        <w:t>）</w:t>
      </w:r>
    </w:p>
    <w:p>
      <w:pPr>
        <w:widowControl/>
        <w:jc w:val="left"/>
        <w:rPr>
          <w:rFonts w:asciiTheme="minorEastAsia" w:hAnsiTheme="minorEastAsia" w:eastAsiaTheme="minorEastAsia"/>
          <w:b/>
          <w:strike/>
          <w:color w:val="auto"/>
          <w:sz w:val="24"/>
          <w:szCs w:val="24"/>
          <w:highlight w:val="none"/>
        </w:rPr>
      </w:pPr>
    </w:p>
    <w:p>
      <w:pPr>
        <w:widowControl/>
        <w:jc w:val="left"/>
        <w:rPr>
          <w:rFonts w:asciiTheme="minorEastAsia" w:hAnsiTheme="minorEastAsia" w:eastAsiaTheme="minorEastAsia"/>
          <w:b/>
          <w:strike/>
          <w:color w:val="auto"/>
          <w:sz w:val="24"/>
          <w:szCs w:val="24"/>
          <w:highlight w:val="none"/>
        </w:rPr>
      </w:pPr>
    </w:p>
    <w:p>
      <w:pPr>
        <w:jc w:val="center"/>
        <w:rPr>
          <w:rFonts w:asciiTheme="minorEastAsia" w:hAnsiTheme="minorEastAsia" w:eastAsiaTheme="minorEastAsia"/>
          <w:strike/>
          <w:color w:val="auto"/>
          <w:sz w:val="24"/>
          <w:szCs w:val="24"/>
          <w:highlight w:val="none"/>
        </w:rPr>
      </w:pPr>
    </w:p>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广东省代建局项目</w:t>
      </w:r>
    </w:p>
    <w:p>
      <w:pPr>
        <w:jc w:val="center"/>
        <w:rPr>
          <w:rFonts w:asciiTheme="minorEastAsia" w:hAnsiTheme="minorEastAsia" w:eastAsiaTheme="minorEastAsia"/>
          <w:b/>
          <w:strike w:val="0"/>
          <w:color w:val="auto"/>
          <w:sz w:val="24"/>
          <w:szCs w:val="24"/>
          <w:highlight w:val="none"/>
        </w:rPr>
      </w:pPr>
      <w:r>
        <w:rPr>
          <w:rFonts w:asciiTheme="minorEastAsia" w:hAnsiTheme="minorEastAsia" w:eastAsiaTheme="minorEastAsia"/>
          <w:b/>
          <w:strike w:val="0"/>
          <w:color w:val="auto"/>
          <w:sz w:val="24"/>
          <w:szCs w:val="24"/>
          <w:highlight w:val="none"/>
        </w:rPr>
        <w:t>BIM实施标准</w:t>
      </w: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strike w:val="0"/>
          <w:color w:val="auto"/>
          <w:sz w:val="24"/>
          <w:szCs w:val="24"/>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strike w:val="0"/>
          <w:color w:val="auto"/>
          <w:sz w:val="24"/>
          <w:szCs w:val="24"/>
          <w:highlight w:val="none"/>
        </w:rPr>
        <w:t>编制时间：二零一八年五月</w:t>
      </w:r>
    </w:p>
    <w:p>
      <w:pPr>
        <w:autoSpaceDE w:val="0"/>
        <w:autoSpaceDN w:val="0"/>
        <w:adjustRightInd w:val="0"/>
        <w:ind w:right="3471"/>
        <w:rPr>
          <w:rFonts w:asciiTheme="minorEastAsia" w:hAnsiTheme="minorEastAsia" w:eastAsiaTheme="minorEastAsia"/>
          <w:strike w:val="0"/>
          <w:color w:val="auto"/>
          <w:sz w:val="24"/>
          <w:szCs w:val="24"/>
          <w:highlight w:val="none"/>
        </w:rPr>
      </w:pPr>
    </w:p>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前</w:t>
      </w:r>
      <w:r>
        <w:rPr>
          <w:rFonts w:asciiTheme="minorEastAsia" w:hAnsiTheme="minorEastAsia" w:eastAsiaTheme="minorEastAsia"/>
          <w:b/>
          <w:strike w:val="0"/>
          <w:color w:val="auto"/>
          <w:sz w:val="24"/>
          <w:szCs w:val="24"/>
          <w:highlight w:val="none"/>
        </w:rPr>
        <w:t xml:space="preserve">  </w:t>
      </w:r>
      <w:r>
        <w:rPr>
          <w:rFonts w:hint="eastAsia" w:asciiTheme="minorEastAsia" w:hAnsiTheme="minorEastAsia" w:eastAsiaTheme="minorEastAsia"/>
          <w:b/>
          <w:strike w:val="0"/>
          <w:color w:val="auto"/>
          <w:sz w:val="24"/>
          <w:szCs w:val="24"/>
          <w:highlight w:val="none"/>
        </w:rPr>
        <w:t>言</w:t>
      </w:r>
    </w:p>
    <w:p>
      <w:pPr>
        <w:ind w:firstLine="468" w:firstLineChars="200"/>
        <w:rPr>
          <w:rFonts w:asciiTheme="minorEastAsia" w:hAnsiTheme="minorEastAsia" w:eastAsiaTheme="minorEastAsia"/>
          <w:strike w:val="0"/>
          <w:color w:val="auto"/>
          <w:spacing w:val="-3"/>
          <w:kern w:val="0"/>
          <w:sz w:val="24"/>
          <w:szCs w:val="24"/>
          <w:highlight w:val="none"/>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strike w:val="0"/>
          <w:color w:val="auto"/>
          <w:spacing w:val="-3"/>
          <w:kern w:val="0"/>
          <w:sz w:val="24"/>
          <w:szCs w:val="24"/>
          <w:highlight w:val="none"/>
        </w:rPr>
        <w:t>本实施标准编制的目的是使得工程各参与方能够在同一个体系下工作，从而能够进行广泛的信息交换和共享。明确项目中</w:t>
      </w:r>
      <w:r>
        <w:rPr>
          <w:rFonts w:asciiTheme="minorEastAsia" w:hAnsiTheme="minorEastAsia" w:eastAsiaTheme="minorEastAsia"/>
          <w:strike w:val="0"/>
          <w:color w:val="auto"/>
          <w:spacing w:val="-3"/>
          <w:kern w:val="0"/>
          <w:sz w:val="24"/>
          <w:szCs w:val="24"/>
          <w:highlight w:val="none"/>
        </w:rPr>
        <w:t>BIM应用的总体目标、工作流程、各方职责、交付成果的格式和时间要求、以及协同工作的机制，提高项目各参与方的BIM实施效率，进而保证代建项目BIM实施达到预定的目标。</w:t>
      </w:r>
    </w:p>
    <w:sdt>
      <w:sdtPr>
        <w:rPr>
          <w:rFonts w:hint="eastAsia" w:asciiTheme="minorEastAsia" w:hAnsiTheme="minorEastAsia" w:eastAsiaTheme="minorEastAsia"/>
          <w:bCs w:val="0"/>
          <w:strike w:val="0"/>
          <w:color w:val="auto"/>
          <w:kern w:val="2"/>
          <w:sz w:val="24"/>
          <w:szCs w:val="24"/>
          <w:highlight w:val="none"/>
          <w:lang w:val="zh-CN"/>
        </w:rPr>
        <w:id w:val="-878157356"/>
        <w:docPartObj>
          <w:docPartGallery w:val="Table of Contents"/>
          <w:docPartUnique/>
        </w:docPartObj>
      </w:sdtPr>
      <w:sdtEndPr>
        <w:rPr>
          <w:rFonts w:hint="eastAsia" w:asciiTheme="minorEastAsia" w:hAnsiTheme="minorEastAsia" w:eastAsiaTheme="minorEastAsia"/>
          <w:bCs w:val="0"/>
          <w:strike w:val="0"/>
          <w:color w:val="auto"/>
          <w:kern w:val="2"/>
          <w:sz w:val="24"/>
          <w:szCs w:val="24"/>
          <w:highlight w:val="none"/>
          <w:lang w:val="zh-CN"/>
        </w:rPr>
      </w:sdtEndPr>
      <w:sdtContent>
        <w:p>
          <w:pPr>
            <w:pStyle w:val="317"/>
            <w:spacing w:before="0" w:line="240" w:lineRule="auto"/>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lang w:val="zh-CN"/>
            </w:rPr>
            <w:t>目</w:t>
          </w:r>
          <w:r>
            <w:rPr>
              <w:rFonts w:asciiTheme="minorEastAsia" w:hAnsiTheme="minorEastAsia" w:eastAsiaTheme="minorEastAsia"/>
              <w:strike w:val="0"/>
              <w:color w:val="auto"/>
              <w:sz w:val="24"/>
              <w:szCs w:val="24"/>
              <w:highlight w:val="none"/>
              <w:lang w:val="zh-CN"/>
            </w:rPr>
            <w:t xml:space="preserve">  </w:t>
          </w:r>
          <w:r>
            <w:rPr>
              <w:rFonts w:hint="eastAsia" w:asciiTheme="minorEastAsia" w:hAnsiTheme="minorEastAsia" w:eastAsiaTheme="minorEastAsia"/>
              <w:strike w:val="0"/>
              <w:color w:val="auto"/>
              <w:sz w:val="24"/>
              <w:szCs w:val="24"/>
              <w:highlight w:val="none"/>
              <w:lang w:val="zh-CN"/>
            </w:rPr>
            <w:t>录</w:t>
          </w:r>
          <w:r>
            <w:rPr>
              <w:rFonts w:hint="eastAsia" w:asciiTheme="minorEastAsia" w:hAnsiTheme="minorEastAsia" w:eastAsiaTheme="minorEastAsia"/>
              <w:bCs w:val="0"/>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TOC \o "1-3" \h \z \u </w:instrText>
          </w:r>
          <w:r>
            <w:rPr>
              <w:rFonts w:hint="eastAsia" w:asciiTheme="minorEastAsia" w:hAnsiTheme="minorEastAsia" w:eastAsiaTheme="minorEastAsia"/>
              <w:bCs w:val="0"/>
              <w:strike w:val="0"/>
              <w:color w:val="auto"/>
              <w:sz w:val="24"/>
              <w:szCs w:val="24"/>
              <w:highlight w:val="none"/>
            </w:rPr>
            <w:fldChar w:fldCharType="separate"/>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"_Toc514784750"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1. </w:t>
          </w:r>
          <w:r>
            <w:rPr>
              <w:rStyle w:val="63"/>
              <w:rFonts w:hint="eastAsia" w:asciiTheme="minorEastAsia" w:hAnsiTheme="minorEastAsia" w:eastAsiaTheme="minorEastAsia"/>
              <w:strike w:val="0"/>
              <w:color w:val="auto"/>
              <w:sz w:val="24"/>
              <w:szCs w:val="24"/>
              <w:highlight w:val="none"/>
            </w:rPr>
            <w:t>总则</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_Toc514784750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281</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"_Toc514784751"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2. </w:t>
          </w:r>
          <w:r>
            <w:rPr>
              <w:rStyle w:val="63"/>
              <w:rFonts w:hint="eastAsia" w:asciiTheme="minorEastAsia" w:hAnsiTheme="minorEastAsia" w:eastAsiaTheme="minorEastAsia"/>
              <w:strike w:val="0"/>
              <w:color w:val="auto"/>
              <w:sz w:val="24"/>
              <w:szCs w:val="24"/>
              <w:highlight w:val="none"/>
            </w:rPr>
            <w:t>术语</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_Toc514784751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281</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"_Toc514784762"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3. </w:t>
          </w:r>
          <w:r>
            <w:rPr>
              <w:rStyle w:val="63"/>
              <w:rFonts w:hint="eastAsia" w:asciiTheme="minorEastAsia" w:hAnsiTheme="minorEastAsia" w:eastAsiaTheme="minorEastAsia"/>
              <w:strike w:val="0"/>
              <w:color w:val="auto"/>
              <w:sz w:val="24"/>
              <w:szCs w:val="24"/>
              <w:highlight w:val="none"/>
            </w:rPr>
            <w:t>基本规定</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_Toc514784762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281</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"_Toc514784763"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3.1 </w:t>
          </w:r>
          <w:r>
            <w:rPr>
              <w:rStyle w:val="63"/>
              <w:rFonts w:hint="eastAsia" w:asciiTheme="minorEastAsia" w:hAnsiTheme="minorEastAsia" w:eastAsiaTheme="minorEastAsia"/>
              <w:strike w:val="0"/>
              <w:color w:val="auto"/>
              <w:sz w:val="24"/>
              <w:szCs w:val="24"/>
              <w:highlight w:val="none"/>
            </w:rPr>
            <w:t>目标</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_Toc514784763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281</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"_Toc514784764"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3.2 BIM实施要求</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_Toc514784764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282</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"_Toc514784765"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4. </w:t>
          </w:r>
          <w:r>
            <w:rPr>
              <w:rStyle w:val="63"/>
              <w:rFonts w:hint="eastAsia" w:asciiTheme="minorEastAsia" w:hAnsiTheme="minorEastAsia" w:eastAsiaTheme="minorEastAsia"/>
              <w:strike w:val="0"/>
              <w:color w:val="auto"/>
              <w:sz w:val="24"/>
              <w:szCs w:val="24"/>
              <w:highlight w:val="none"/>
            </w:rPr>
            <w:t>管理组织规定</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_Toc514784765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282</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"_Toc514784766"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4.1 BIM实施方式</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_Toc514784766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282</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"_Toc514784767"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4.2 BIM管理组织架构</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_Toc514784767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282</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"_Toc514784768"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4.3 </w:t>
          </w:r>
          <w:r>
            <w:rPr>
              <w:rStyle w:val="63"/>
              <w:rFonts w:hint="eastAsia" w:asciiTheme="minorEastAsia" w:hAnsiTheme="minorEastAsia" w:eastAsiaTheme="minorEastAsia"/>
              <w:strike w:val="0"/>
              <w:color w:val="auto"/>
              <w:sz w:val="24"/>
              <w:szCs w:val="24"/>
              <w:highlight w:val="none"/>
            </w:rPr>
            <w:t>代建局</w:t>
          </w:r>
          <w:r>
            <w:rPr>
              <w:rStyle w:val="63"/>
              <w:rFonts w:asciiTheme="minorEastAsia" w:hAnsiTheme="minorEastAsia" w:eastAsiaTheme="minorEastAsia"/>
              <w:strike w:val="0"/>
              <w:color w:val="auto"/>
              <w:sz w:val="24"/>
              <w:szCs w:val="24"/>
              <w:highlight w:val="none"/>
            </w:rPr>
            <w:t>BIM管理流程</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_Toc514784768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282</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"_Toc514784777"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4.4 BIM总体实施流程</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_Toc514784777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283</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"_Toc514784778"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4.5 </w:t>
          </w:r>
          <w:r>
            <w:rPr>
              <w:rStyle w:val="63"/>
              <w:rFonts w:hint="eastAsia" w:asciiTheme="minorEastAsia" w:hAnsiTheme="minorEastAsia" w:eastAsiaTheme="minorEastAsia"/>
              <w:strike w:val="0"/>
              <w:color w:val="auto"/>
              <w:sz w:val="24"/>
              <w:szCs w:val="24"/>
              <w:highlight w:val="none"/>
            </w:rPr>
            <w:t>各参建工作职责</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_Toc514784778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283</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"_Toc514784786"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5. BIM应用点总览</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_Toc514784786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284</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"_Toc514784787"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6. </w:t>
          </w:r>
          <w:r>
            <w:rPr>
              <w:rStyle w:val="63"/>
              <w:rFonts w:hint="eastAsia" w:asciiTheme="minorEastAsia" w:hAnsiTheme="minorEastAsia" w:eastAsiaTheme="minorEastAsia"/>
              <w:strike w:val="0"/>
              <w:color w:val="auto"/>
              <w:sz w:val="24"/>
              <w:szCs w:val="24"/>
              <w:highlight w:val="none"/>
            </w:rPr>
            <w:t>协同机制</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_Toc514784787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285</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"_Toc514784788"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6.1. BIM协同平台建设目标</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_Toc514784788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285</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"_Toc514784789"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6.2 BIM协同平台应具备的功能</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_Toc514784789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285</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"_Toc514784792"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6.3 </w:t>
          </w:r>
          <w:r>
            <w:rPr>
              <w:rStyle w:val="63"/>
              <w:rFonts w:hint="eastAsia" w:asciiTheme="minorEastAsia" w:hAnsiTheme="minorEastAsia" w:eastAsiaTheme="minorEastAsia"/>
              <w:strike w:val="0"/>
              <w:color w:val="auto"/>
              <w:sz w:val="24"/>
              <w:szCs w:val="24"/>
              <w:highlight w:val="none"/>
            </w:rPr>
            <w:t>协同平台选择</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_Toc514784792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286</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"_Toc514784793"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6.4 </w:t>
          </w:r>
          <w:r>
            <w:rPr>
              <w:rStyle w:val="63"/>
              <w:rFonts w:hint="eastAsia" w:asciiTheme="minorEastAsia" w:hAnsiTheme="minorEastAsia" w:eastAsiaTheme="minorEastAsia"/>
              <w:strike w:val="0"/>
              <w:color w:val="auto"/>
              <w:sz w:val="24"/>
              <w:szCs w:val="24"/>
              <w:highlight w:val="none"/>
            </w:rPr>
            <w:t>协同管理</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_Toc514784793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286</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"_Toc514784794"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7. BIM过程控制</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_Toc514784794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286</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"_Toc514784795"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7.1 BIM过程质量控制</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_Toc514784795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286</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"_Toc514784802"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7.2 BIM进度控制</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_Toc514784802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288</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"_Toc514784805"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8. </w:t>
          </w:r>
          <w:r>
            <w:rPr>
              <w:rStyle w:val="63"/>
              <w:rFonts w:hint="eastAsia" w:asciiTheme="minorEastAsia" w:hAnsiTheme="minorEastAsia" w:eastAsiaTheme="minorEastAsia"/>
              <w:strike w:val="0"/>
              <w:color w:val="auto"/>
              <w:sz w:val="24"/>
              <w:szCs w:val="24"/>
              <w:highlight w:val="none"/>
            </w:rPr>
            <w:t>模型及成果交付</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_Toc514784805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288</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"_Toc514784806"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8.1 </w:t>
          </w:r>
          <w:r>
            <w:rPr>
              <w:rStyle w:val="63"/>
              <w:rFonts w:hint="eastAsia" w:asciiTheme="minorEastAsia" w:hAnsiTheme="minorEastAsia" w:eastAsiaTheme="minorEastAsia"/>
              <w:strike w:val="0"/>
              <w:color w:val="auto"/>
              <w:sz w:val="24"/>
              <w:szCs w:val="24"/>
              <w:highlight w:val="none"/>
            </w:rPr>
            <w:t>一般要求</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_Toc514784806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288</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"_Toc514784807"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 xml:space="preserve">8.2 </w:t>
          </w:r>
          <w:r>
            <w:rPr>
              <w:rStyle w:val="63"/>
              <w:rFonts w:hint="eastAsia" w:asciiTheme="minorEastAsia" w:hAnsiTheme="minorEastAsia" w:eastAsiaTheme="minorEastAsia"/>
              <w:strike w:val="0"/>
              <w:color w:val="auto"/>
              <w:sz w:val="24"/>
              <w:szCs w:val="24"/>
              <w:highlight w:val="none"/>
            </w:rPr>
            <w:t>交付物描述</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_Toc514784807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289</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"_Toc514784810"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8.3成果交付格式</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_Toc514784810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289</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44"/>
            <w:tabs>
              <w:tab w:val="right" w:leader="dot" w:pos="8296"/>
            </w:tabs>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"_Toc514784811" </w:instrText>
          </w:r>
          <w:r>
            <w:rPr>
              <w:color w:val="auto"/>
              <w:highlight w:val="none"/>
            </w:rPr>
            <w:fldChar w:fldCharType="separate"/>
          </w:r>
          <w:r>
            <w:rPr>
              <w:rStyle w:val="63"/>
              <w:rFonts w:asciiTheme="minorEastAsia" w:hAnsiTheme="minorEastAsia" w:eastAsiaTheme="minorEastAsia"/>
              <w:strike w:val="0"/>
              <w:color w:val="auto"/>
              <w:sz w:val="24"/>
              <w:szCs w:val="24"/>
              <w:highlight w:val="none"/>
            </w:rPr>
            <w:t>8.4交付审核及归档</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_Toc514784811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289</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"_Toc514784812" </w:instrText>
          </w:r>
          <w:r>
            <w:rPr>
              <w:color w:val="auto"/>
              <w:highlight w:val="none"/>
            </w:rPr>
            <w:fldChar w:fldCharType="separate"/>
          </w:r>
          <w:r>
            <w:rPr>
              <w:rStyle w:val="63"/>
              <w:rFonts w:hint="eastAsia" w:asciiTheme="minorEastAsia" w:hAnsiTheme="minorEastAsia" w:eastAsiaTheme="minorEastAsia"/>
              <w:strike w:val="0"/>
              <w:color w:val="auto"/>
              <w:sz w:val="24"/>
              <w:szCs w:val="24"/>
              <w:highlight w:val="none"/>
            </w:rPr>
            <w:t>附录</w:t>
          </w:r>
          <w:r>
            <w:rPr>
              <w:rStyle w:val="63"/>
              <w:rFonts w:asciiTheme="minorEastAsia" w:hAnsiTheme="minorEastAsia" w:eastAsiaTheme="minorEastAsia"/>
              <w:strike w:val="0"/>
              <w:color w:val="auto"/>
              <w:sz w:val="24"/>
              <w:szCs w:val="24"/>
              <w:highlight w:val="none"/>
            </w:rPr>
            <w:t xml:space="preserve"> </w:t>
          </w:r>
          <w:r>
            <w:rPr>
              <w:rStyle w:val="63"/>
              <w:rFonts w:hint="eastAsia" w:asciiTheme="minorEastAsia" w:hAnsiTheme="minorEastAsia" w:eastAsiaTheme="minorEastAsia"/>
              <w:strike w:val="0"/>
              <w:color w:val="auto"/>
              <w:sz w:val="24"/>
              <w:szCs w:val="24"/>
              <w:highlight w:val="none"/>
            </w:rPr>
            <w:t>关键应用实施流程图</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_Toc514784812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290</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"_Toc514784816" </w:instrText>
          </w:r>
          <w:r>
            <w:rPr>
              <w:color w:val="auto"/>
              <w:highlight w:val="none"/>
            </w:rPr>
            <w:fldChar w:fldCharType="separate"/>
          </w:r>
          <w:r>
            <w:rPr>
              <w:rStyle w:val="63"/>
              <w:rFonts w:hint="eastAsia" w:asciiTheme="minorEastAsia" w:hAnsiTheme="minorEastAsia" w:eastAsiaTheme="minorEastAsia"/>
              <w:strike w:val="0"/>
              <w:color w:val="auto"/>
              <w:sz w:val="24"/>
              <w:szCs w:val="24"/>
              <w:highlight w:val="none"/>
            </w:rPr>
            <w:t>附图</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_Toc514784816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293</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pPr>
          <w:r>
            <w:rPr>
              <w:color w:val="auto"/>
              <w:highlight w:val="none"/>
            </w:rPr>
            <w:fldChar w:fldCharType="begin"/>
          </w:r>
          <w:r>
            <w:rPr>
              <w:color w:val="auto"/>
              <w:highlight w:val="none"/>
            </w:rPr>
            <w:instrText xml:space="preserve"> HYPERLINK \l "_Toc514784820" </w:instrText>
          </w:r>
          <w:r>
            <w:rPr>
              <w:color w:val="auto"/>
              <w:highlight w:val="none"/>
            </w:rPr>
            <w:fldChar w:fldCharType="separate"/>
          </w:r>
          <w:r>
            <w:rPr>
              <w:rStyle w:val="63"/>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ab/>
          </w:r>
          <w:r>
            <w:rPr>
              <w:rFonts w:hint="eastAsia" w:asciiTheme="minorEastAsia" w:hAnsiTheme="minorEastAsia" w:eastAsiaTheme="minorEastAsia"/>
              <w:strike w:val="0"/>
              <w:color w:val="auto"/>
              <w:sz w:val="24"/>
              <w:szCs w:val="24"/>
              <w:highlight w:val="none"/>
            </w:rPr>
            <w:fldChar w:fldCharType="begin"/>
          </w:r>
          <w:r>
            <w:rPr>
              <w:rFonts w:asciiTheme="minorEastAsia" w:hAnsiTheme="minorEastAsia" w:eastAsiaTheme="minorEastAsia"/>
              <w:strike w:val="0"/>
              <w:color w:val="auto"/>
              <w:sz w:val="24"/>
              <w:szCs w:val="24"/>
              <w:highlight w:val="none"/>
            </w:rPr>
            <w:instrText xml:space="preserve"> PAGEREF _Toc514784820 \h </w:instrText>
          </w:r>
          <w:r>
            <w:rPr>
              <w:rFonts w:hint="eastAsia" w:asciiTheme="minorEastAsia" w:hAnsiTheme="minorEastAsia" w:eastAsiaTheme="minorEastAsia"/>
              <w:strike w:val="0"/>
              <w:color w:val="auto"/>
              <w:sz w:val="24"/>
              <w:szCs w:val="24"/>
              <w:highlight w:val="none"/>
            </w:rPr>
            <w:fldChar w:fldCharType="separate"/>
          </w:r>
          <w:r>
            <w:rPr>
              <w:rFonts w:asciiTheme="minorEastAsia" w:hAnsiTheme="minorEastAsia" w:eastAsiaTheme="minorEastAsia"/>
              <w:strike w:val="0"/>
              <w:color w:val="auto"/>
              <w:sz w:val="24"/>
              <w:szCs w:val="24"/>
              <w:highlight w:val="none"/>
            </w:rPr>
            <w:t>295</w:t>
          </w:r>
          <w:r>
            <w:rPr>
              <w:rFonts w:hint="eastAsia" w:asciiTheme="minorEastAsia" w:hAnsiTheme="minorEastAsia" w:eastAsiaTheme="minorEastAsia"/>
              <w:strike w:val="0"/>
              <w:color w:val="auto"/>
              <w:sz w:val="24"/>
              <w:szCs w:val="24"/>
              <w:highlight w:val="none"/>
            </w:rPr>
            <w:fldChar w:fldCharType="end"/>
          </w:r>
          <w:r>
            <w:rPr>
              <w:rFonts w:hint="eastAsia" w:asciiTheme="minorEastAsia" w:hAnsiTheme="minorEastAsia" w:eastAsiaTheme="minorEastAsia"/>
              <w:strike w:val="0"/>
              <w:color w:val="auto"/>
              <w:sz w:val="24"/>
              <w:szCs w:val="24"/>
              <w:highlight w:val="none"/>
            </w:rPr>
            <w:fldChar w:fldCharType="end"/>
          </w:r>
        </w:p>
        <w:p>
          <w:pPr>
            <w:pStyle w:val="38"/>
            <w:spacing w:after="0" w:line="240" w:lineRule="auto"/>
            <w:rPr>
              <w:rFonts w:asciiTheme="minorEastAsia" w:hAnsiTheme="minorEastAsia" w:eastAsiaTheme="minorEastAsia"/>
              <w:strike w:val="0"/>
              <w:color w:val="auto"/>
              <w:sz w:val="24"/>
              <w:szCs w:val="24"/>
              <w:highlight w:val="none"/>
            </w:rPr>
            <w:sectPr>
              <w:footerReference r:id="rId4" w:type="default"/>
              <w:pgSz w:w="11906" w:h="16838"/>
              <w:pgMar w:top="1440" w:right="1800" w:bottom="1440" w:left="1800" w:header="720" w:footer="720" w:gutter="0"/>
              <w:cols w:space="720" w:num="1"/>
              <w:docGrid w:type="lines" w:linePitch="312" w:charSpace="0"/>
            </w:sectPr>
          </w:pPr>
          <w:r>
            <w:rPr>
              <w:rFonts w:hint="eastAsia" w:asciiTheme="minorEastAsia" w:hAnsiTheme="minorEastAsia" w:eastAsiaTheme="minorEastAsia"/>
              <w:bCs/>
              <w:strike w:val="0"/>
              <w:color w:val="auto"/>
              <w:sz w:val="24"/>
              <w:szCs w:val="24"/>
              <w:highlight w:val="none"/>
              <w:lang w:val="zh-CN"/>
            </w:rPr>
            <w:fldChar w:fldCharType="end"/>
          </w:r>
        </w:p>
      </w:sdtContent>
    </w:sdt>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178" w:name="_Toc513810391"/>
      <w:bookmarkStart w:id="179" w:name="_Toc57189733"/>
      <w:bookmarkStart w:id="180" w:name="_Toc514784750"/>
      <w:bookmarkStart w:id="181" w:name="_Toc513564927"/>
      <w:r>
        <w:rPr>
          <w:rFonts w:asciiTheme="minorEastAsia" w:hAnsiTheme="minorEastAsia" w:eastAsiaTheme="minorEastAsia"/>
          <w:strike w:val="0"/>
          <w:color w:val="auto"/>
          <w:sz w:val="24"/>
          <w:szCs w:val="24"/>
          <w:highlight w:val="none"/>
        </w:rPr>
        <w:t xml:space="preserve">1. </w:t>
      </w:r>
      <w:r>
        <w:rPr>
          <w:rFonts w:hint="eastAsia" w:asciiTheme="minorEastAsia" w:hAnsiTheme="minorEastAsia" w:eastAsiaTheme="minorEastAsia"/>
          <w:strike w:val="0"/>
          <w:color w:val="auto"/>
          <w:sz w:val="24"/>
          <w:szCs w:val="24"/>
          <w:highlight w:val="none"/>
        </w:rPr>
        <w:t>总则</w:t>
      </w:r>
      <w:bookmarkEnd w:id="178"/>
      <w:bookmarkEnd w:id="179"/>
      <w:bookmarkEnd w:id="180"/>
      <w:bookmarkEnd w:id="181"/>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1.0.1 </w:t>
      </w:r>
      <w:r>
        <w:rPr>
          <w:rFonts w:hint="eastAsia" w:asciiTheme="minorEastAsia" w:hAnsiTheme="minorEastAsia" w:eastAsiaTheme="minorEastAsia"/>
          <w:strike w:val="0"/>
          <w:color w:val="auto"/>
          <w:spacing w:val="-3"/>
          <w:kern w:val="0"/>
          <w:sz w:val="24"/>
          <w:szCs w:val="24"/>
          <w:highlight w:val="none"/>
        </w:rPr>
        <w:t>为了加快广东省代建项目管理局建筑信息模型的应用和信息化工作，响应国家及广东省</w:t>
      </w:r>
      <w:r>
        <w:rPr>
          <w:rFonts w:asciiTheme="minorEastAsia" w:hAnsiTheme="minorEastAsia" w:eastAsiaTheme="minorEastAsia"/>
          <w:strike w:val="0"/>
          <w:color w:val="auto"/>
          <w:spacing w:val="-3"/>
          <w:kern w:val="0"/>
          <w:sz w:val="24"/>
          <w:szCs w:val="24"/>
          <w:highlight w:val="none"/>
        </w:rPr>
        <w:t>BIM推广政策，并满足代建局对建设项目信息化和精细化管理的需求，代建局组织制定《广东省代建项目管理局BIM实施标准》，以下简称《标准》。</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1.0.2 </w:t>
      </w:r>
      <w:r>
        <w:rPr>
          <w:rFonts w:hint="eastAsia" w:asciiTheme="minorEastAsia" w:hAnsiTheme="minorEastAsia" w:eastAsiaTheme="minorEastAsia"/>
          <w:strike w:val="0"/>
          <w:color w:val="auto"/>
          <w:spacing w:val="-3"/>
          <w:kern w:val="0"/>
          <w:sz w:val="24"/>
          <w:szCs w:val="24"/>
          <w:highlight w:val="none"/>
        </w:rPr>
        <w:t>本标准适用于代建局实施的新建、改建、扩建的建筑工程项目。</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1.0.3 </w:t>
      </w:r>
      <w:r>
        <w:rPr>
          <w:rFonts w:hint="eastAsia" w:asciiTheme="minorEastAsia" w:hAnsiTheme="minorEastAsia" w:eastAsiaTheme="minorEastAsia"/>
          <w:strike w:val="0"/>
          <w:color w:val="auto"/>
          <w:spacing w:val="-3"/>
          <w:kern w:val="0"/>
          <w:sz w:val="24"/>
          <w:szCs w:val="24"/>
          <w:highlight w:val="none"/>
        </w:rPr>
        <w:t>本标准指导代建局项目全生命周期的</w:t>
      </w:r>
      <w:r>
        <w:rPr>
          <w:rFonts w:asciiTheme="minorEastAsia" w:hAnsiTheme="minorEastAsia" w:eastAsiaTheme="minorEastAsia"/>
          <w:strike w:val="0"/>
          <w:color w:val="auto"/>
          <w:spacing w:val="-3"/>
          <w:kern w:val="0"/>
          <w:sz w:val="24"/>
          <w:szCs w:val="24"/>
          <w:highlight w:val="none"/>
        </w:rPr>
        <w:t>BIM实施过程，在项目实施过程中，遵守本标准的要求，并根据需求进行调整及细化。</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lang w:val="en-US"/>
        </w:rPr>
      </w:pPr>
      <w:bookmarkStart w:id="182" w:name="_Toc514784751"/>
      <w:bookmarkStart w:id="183" w:name="_Toc513564928"/>
      <w:bookmarkStart w:id="184" w:name="_Toc513810392"/>
      <w:bookmarkStart w:id="185" w:name="_Toc57189734"/>
      <w:r>
        <w:rPr>
          <w:rFonts w:asciiTheme="minorEastAsia" w:hAnsiTheme="minorEastAsia" w:eastAsiaTheme="minorEastAsia"/>
          <w:strike w:val="0"/>
          <w:color w:val="auto"/>
          <w:sz w:val="24"/>
          <w:szCs w:val="24"/>
          <w:highlight w:val="none"/>
          <w:lang w:val="en-US"/>
        </w:rPr>
        <w:t xml:space="preserve">2. </w:t>
      </w:r>
      <w:r>
        <w:rPr>
          <w:rFonts w:hint="eastAsia" w:asciiTheme="minorEastAsia" w:hAnsiTheme="minorEastAsia" w:eastAsiaTheme="minorEastAsia"/>
          <w:strike w:val="0"/>
          <w:color w:val="auto"/>
          <w:sz w:val="24"/>
          <w:szCs w:val="24"/>
          <w:highlight w:val="none"/>
        </w:rPr>
        <w:t>术语</w:t>
      </w:r>
      <w:bookmarkEnd w:id="182"/>
      <w:bookmarkEnd w:id="183"/>
      <w:bookmarkEnd w:id="184"/>
      <w:bookmarkEnd w:id="185"/>
    </w:p>
    <w:p>
      <w:pPr>
        <w:pStyle w:val="3"/>
        <w:spacing w:before="0" w:after="0" w:line="240" w:lineRule="auto"/>
        <w:ind w:left="482" w:hanging="482"/>
        <w:rPr>
          <w:rFonts w:asciiTheme="minorEastAsia" w:hAnsiTheme="minorEastAsia" w:eastAsiaTheme="minorEastAsia"/>
          <w:strike w:val="0"/>
          <w:color w:val="auto"/>
          <w:spacing w:val="-3"/>
          <w:sz w:val="24"/>
          <w:szCs w:val="24"/>
          <w:highlight w:val="none"/>
          <w:lang w:val="en-US"/>
        </w:rPr>
      </w:pPr>
      <w:bookmarkStart w:id="186" w:name="_Toc57189735"/>
      <w:bookmarkStart w:id="187" w:name="_Toc514784445"/>
      <w:bookmarkStart w:id="188" w:name="_Toc513810561"/>
      <w:bookmarkStart w:id="189" w:name="_Toc514784752"/>
      <w:bookmarkStart w:id="190" w:name="_Toc513810393"/>
      <w:r>
        <w:rPr>
          <w:rFonts w:asciiTheme="minorEastAsia" w:hAnsiTheme="minorEastAsia" w:eastAsiaTheme="minorEastAsia"/>
          <w:strike w:val="0"/>
          <w:color w:val="auto"/>
          <w:spacing w:val="-3"/>
          <w:sz w:val="24"/>
          <w:szCs w:val="24"/>
          <w:highlight w:val="none"/>
          <w:lang w:val="en-US"/>
        </w:rPr>
        <w:t xml:space="preserve">2.0.1 </w:t>
      </w:r>
      <w:r>
        <w:rPr>
          <w:rFonts w:hint="eastAsia" w:asciiTheme="minorEastAsia" w:hAnsiTheme="minorEastAsia" w:eastAsiaTheme="minorEastAsia"/>
          <w:strike w:val="0"/>
          <w:color w:val="auto"/>
          <w:spacing w:val="-3"/>
          <w:sz w:val="24"/>
          <w:szCs w:val="24"/>
          <w:highlight w:val="none"/>
        </w:rPr>
        <w:t>建筑信息模型</w:t>
      </w:r>
      <w:r>
        <w:rPr>
          <w:rFonts w:asciiTheme="minorEastAsia" w:hAnsiTheme="minorEastAsia" w:eastAsiaTheme="minorEastAsia"/>
          <w:strike w:val="0"/>
          <w:color w:val="auto"/>
          <w:spacing w:val="-3"/>
          <w:sz w:val="24"/>
          <w:szCs w:val="24"/>
          <w:highlight w:val="none"/>
          <w:lang w:val="en-US"/>
        </w:rPr>
        <w:t xml:space="preserve"> （Building information modeling，</w:t>
      </w:r>
      <w:r>
        <w:rPr>
          <w:rFonts w:hint="eastAsia" w:asciiTheme="minorEastAsia" w:hAnsiTheme="minorEastAsia" w:eastAsiaTheme="minorEastAsia"/>
          <w:strike w:val="0"/>
          <w:color w:val="auto"/>
          <w:spacing w:val="-3"/>
          <w:sz w:val="24"/>
          <w:szCs w:val="24"/>
          <w:highlight w:val="none"/>
        </w:rPr>
        <w:t>简写为</w:t>
      </w:r>
      <w:r>
        <w:rPr>
          <w:rFonts w:asciiTheme="minorEastAsia" w:hAnsiTheme="minorEastAsia" w:eastAsiaTheme="minorEastAsia"/>
          <w:strike w:val="0"/>
          <w:color w:val="auto"/>
          <w:spacing w:val="-3"/>
          <w:sz w:val="24"/>
          <w:szCs w:val="24"/>
          <w:highlight w:val="none"/>
          <w:lang w:val="en-US"/>
        </w:rPr>
        <w:t>BIM）</w:t>
      </w:r>
      <w:bookmarkEnd w:id="186"/>
      <w:bookmarkEnd w:id="187"/>
      <w:bookmarkEnd w:id="188"/>
      <w:bookmarkEnd w:id="189"/>
      <w:bookmarkEnd w:id="190"/>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在建设工程及设施全生命周期内，对其物理和功能特定进行数字性表达，并依次设计、施工、运营的过程和结果的总称。简称模型。</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191" w:name="_Toc514784753"/>
      <w:bookmarkStart w:id="192" w:name="_Toc513810394"/>
      <w:bookmarkStart w:id="193" w:name="_Toc513810562"/>
      <w:bookmarkStart w:id="194" w:name="_Toc514784446"/>
      <w:bookmarkStart w:id="195" w:name="_Toc57189736"/>
      <w:r>
        <w:rPr>
          <w:rFonts w:asciiTheme="minorEastAsia" w:hAnsiTheme="minorEastAsia" w:eastAsiaTheme="minorEastAsia"/>
          <w:strike w:val="0"/>
          <w:color w:val="auto"/>
          <w:sz w:val="24"/>
          <w:szCs w:val="24"/>
          <w:highlight w:val="none"/>
        </w:rPr>
        <w:t>2.0.2 BIM模型（BIM model）</w:t>
      </w:r>
      <w:bookmarkEnd w:id="191"/>
      <w:bookmarkEnd w:id="192"/>
      <w:bookmarkEnd w:id="193"/>
      <w:bookmarkEnd w:id="194"/>
      <w:bookmarkEnd w:id="19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基于建筑信息模型所产生的的数字化建筑模型。</w:t>
      </w:r>
      <w:r>
        <w:rPr>
          <w:rFonts w:asciiTheme="minorEastAsia" w:hAnsiTheme="minorEastAsia" w:eastAsiaTheme="minorEastAsia"/>
          <w:strike w:val="0"/>
          <w:color w:val="auto"/>
          <w:spacing w:val="-3"/>
          <w:kern w:val="0"/>
          <w:sz w:val="24"/>
          <w:szCs w:val="24"/>
          <w:highlight w:val="none"/>
        </w:rPr>
        <w:t>BIM模型的信息由几何信息和非几何信息两部分组成。</w:t>
      </w:r>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196" w:name="_Toc57189737"/>
      <w:bookmarkStart w:id="197" w:name="_Toc513810395"/>
      <w:bookmarkStart w:id="198" w:name="_Toc514784447"/>
      <w:bookmarkStart w:id="199" w:name="_Toc514784754"/>
      <w:bookmarkStart w:id="200" w:name="_Toc513810563"/>
      <w:r>
        <w:rPr>
          <w:rFonts w:asciiTheme="minorEastAsia" w:hAnsiTheme="minorEastAsia" w:eastAsiaTheme="minorEastAsia"/>
          <w:strike w:val="0"/>
          <w:color w:val="auto"/>
          <w:sz w:val="24"/>
          <w:szCs w:val="24"/>
          <w:highlight w:val="none"/>
          <w:lang w:val="en-US"/>
        </w:rPr>
        <w:t xml:space="preserve">2.0.3 </w:t>
      </w:r>
      <w:r>
        <w:rPr>
          <w:rFonts w:hint="eastAsia" w:asciiTheme="minorEastAsia" w:hAnsiTheme="minorEastAsia" w:eastAsiaTheme="minorEastAsia"/>
          <w:strike w:val="0"/>
          <w:color w:val="auto"/>
          <w:sz w:val="24"/>
          <w:szCs w:val="24"/>
          <w:highlight w:val="none"/>
        </w:rPr>
        <w:t>几何信息</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Geometric information，</w:t>
      </w:r>
      <w:r>
        <w:rPr>
          <w:rFonts w:hint="eastAsia" w:asciiTheme="minorEastAsia" w:hAnsiTheme="minorEastAsia" w:eastAsiaTheme="minorEastAsia"/>
          <w:strike w:val="0"/>
          <w:color w:val="auto"/>
          <w:sz w:val="24"/>
          <w:szCs w:val="24"/>
          <w:highlight w:val="none"/>
        </w:rPr>
        <w:t>简写为</w:t>
      </w:r>
      <w:r>
        <w:rPr>
          <w:rFonts w:asciiTheme="minorEastAsia" w:hAnsiTheme="minorEastAsia" w:eastAsiaTheme="minorEastAsia"/>
          <w:strike w:val="0"/>
          <w:color w:val="auto"/>
          <w:sz w:val="24"/>
          <w:szCs w:val="24"/>
          <w:highlight w:val="none"/>
          <w:lang w:val="en-US"/>
        </w:rPr>
        <w:t>GI）</w:t>
      </w:r>
      <w:bookmarkEnd w:id="196"/>
      <w:bookmarkEnd w:id="197"/>
      <w:bookmarkEnd w:id="198"/>
      <w:bookmarkEnd w:id="199"/>
      <w:bookmarkEnd w:id="200"/>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建筑模型内部和外部空间结构的几何表示。</w:t>
      </w:r>
    </w:p>
    <w:p>
      <w:pPr>
        <w:pStyle w:val="3"/>
        <w:spacing w:before="0" w:after="0" w:line="240" w:lineRule="auto"/>
        <w:ind w:left="482" w:hanging="482"/>
        <w:rPr>
          <w:rFonts w:asciiTheme="minorEastAsia" w:hAnsiTheme="minorEastAsia" w:eastAsiaTheme="minorEastAsia"/>
          <w:strike w:val="0"/>
          <w:color w:val="auto"/>
          <w:spacing w:val="-3"/>
          <w:sz w:val="24"/>
          <w:szCs w:val="24"/>
          <w:highlight w:val="none"/>
          <w:lang w:val="en-US"/>
        </w:rPr>
      </w:pPr>
      <w:bookmarkStart w:id="201" w:name="_Toc513810396"/>
      <w:bookmarkStart w:id="202" w:name="_Toc513810564"/>
      <w:bookmarkStart w:id="203" w:name="_Toc57189738"/>
      <w:bookmarkStart w:id="204" w:name="_Toc514784755"/>
      <w:bookmarkStart w:id="205" w:name="_Toc514784448"/>
      <w:r>
        <w:rPr>
          <w:rFonts w:asciiTheme="minorEastAsia" w:hAnsiTheme="minorEastAsia" w:eastAsiaTheme="minorEastAsia"/>
          <w:strike w:val="0"/>
          <w:color w:val="auto"/>
          <w:sz w:val="24"/>
          <w:szCs w:val="24"/>
          <w:highlight w:val="none"/>
          <w:lang w:val="en-US"/>
        </w:rPr>
        <w:t xml:space="preserve">2.0.4 </w:t>
      </w:r>
      <w:r>
        <w:rPr>
          <w:rFonts w:hint="eastAsia" w:asciiTheme="minorEastAsia" w:hAnsiTheme="minorEastAsia" w:eastAsiaTheme="minorEastAsia"/>
          <w:strike w:val="0"/>
          <w:color w:val="auto"/>
          <w:sz w:val="24"/>
          <w:szCs w:val="24"/>
          <w:highlight w:val="none"/>
        </w:rPr>
        <w:t>非几何信息</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Non-geometric information，</w:t>
      </w:r>
      <w:r>
        <w:rPr>
          <w:rFonts w:hint="eastAsia" w:asciiTheme="minorEastAsia" w:hAnsiTheme="minorEastAsia" w:eastAsiaTheme="minorEastAsia"/>
          <w:strike w:val="0"/>
          <w:color w:val="auto"/>
          <w:sz w:val="24"/>
          <w:szCs w:val="24"/>
          <w:highlight w:val="none"/>
        </w:rPr>
        <w:t>简写为</w:t>
      </w:r>
      <w:r>
        <w:rPr>
          <w:rFonts w:asciiTheme="minorEastAsia" w:hAnsiTheme="minorEastAsia" w:eastAsiaTheme="minorEastAsia"/>
          <w:strike w:val="0"/>
          <w:color w:val="auto"/>
          <w:sz w:val="24"/>
          <w:szCs w:val="24"/>
          <w:highlight w:val="none"/>
          <w:lang w:val="en-US"/>
        </w:rPr>
        <w:t>NGI）</w:t>
      </w:r>
      <w:bookmarkEnd w:id="201"/>
      <w:bookmarkEnd w:id="202"/>
      <w:bookmarkEnd w:id="203"/>
      <w:bookmarkEnd w:id="204"/>
      <w:bookmarkEnd w:id="20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除几何信息之外的所有信息如价格信息、材料信息及各种专业参数信息等的集合。</w:t>
      </w:r>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206" w:name="_Toc513810565"/>
      <w:bookmarkStart w:id="207" w:name="_Toc57189739"/>
      <w:bookmarkStart w:id="208" w:name="_Toc514784756"/>
      <w:bookmarkStart w:id="209" w:name="_Toc514784449"/>
      <w:bookmarkStart w:id="210" w:name="_Toc513810397"/>
      <w:r>
        <w:rPr>
          <w:rFonts w:asciiTheme="minorEastAsia" w:hAnsiTheme="minorEastAsia" w:eastAsiaTheme="minorEastAsia"/>
          <w:strike w:val="0"/>
          <w:color w:val="auto"/>
          <w:sz w:val="24"/>
          <w:szCs w:val="24"/>
          <w:highlight w:val="none"/>
          <w:lang w:val="en-US"/>
        </w:rPr>
        <w:t xml:space="preserve">2.0.5 </w:t>
      </w:r>
      <w:r>
        <w:rPr>
          <w:rFonts w:hint="eastAsia" w:asciiTheme="minorEastAsia" w:hAnsiTheme="minorEastAsia" w:eastAsiaTheme="minorEastAsia"/>
          <w:strike w:val="0"/>
          <w:color w:val="auto"/>
          <w:sz w:val="24"/>
          <w:szCs w:val="24"/>
          <w:highlight w:val="none"/>
        </w:rPr>
        <w:t>交付物</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Deliverables）</w:t>
      </w:r>
      <w:bookmarkEnd w:id="206"/>
      <w:bookmarkEnd w:id="207"/>
      <w:bookmarkEnd w:id="208"/>
      <w:bookmarkEnd w:id="209"/>
      <w:bookmarkEnd w:id="210"/>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基于建筑信息模型（</w:t>
      </w:r>
      <w:r>
        <w:rPr>
          <w:rFonts w:asciiTheme="minorEastAsia" w:hAnsiTheme="minorEastAsia" w:eastAsiaTheme="minorEastAsia"/>
          <w:strike w:val="0"/>
          <w:color w:val="auto"/>
          <w:spacing w:val="-3"/>
          <w:kern w:val="0"/>
          <w:sz w:val="24"/>
          <w:szCs w:val="24"/>
          <w:highlight w:val="none"/>
        </w:rPr>
        <w:t>Building Information Model）的可供交付的成果，包括但不限于各专业信息模型（原始模型或经产权保护处理后的模型）、基于信息模型形成的各类视图、分析表格、说明文档、辅助多媒体等。</w:t>
      </w:r>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211" w:name="_Toc513810566"/>
      <w:bookmarkStart w:id="212" w:name="_Toc513810398"/>
      <w:bookmarkStart w:id="213" w:name="_Toc514784757"/>
      <w:bookmarkStart w:id="214" w:name="_Toc514784450"/>
      <w:bookmarkStart w:id="215" w:name="_Toc57189740"/>
      <w:r>
        <w:rPr>
          <w:rFonts w:asciiTheme="minorEastAsia" w:hAnsiTheme="minorEastAsia" w:eastAsiaTheme="minorEastAsia"/>
          <w:strike w:val="0"/>
          <w:color w:val="auto"/>
          <w:sz w:val="24"/>
          <w:szCs w:val="24"/>
          <w:highlight w:val="none"/>
          <w:lang w:val="en-US"/>
        </w:rPr>
        <w:t>2.0.6 BIM</w:t>
      </w:r>
      <w:r>
        <w:rPr>
          <w:rFonts w:hint="eastAsia" w:asciiTheme="minorEastAsia" w:hAnsiTheme="minorEastAsia" w:eastAsiaTheme="minorEastAsia"/>
          <w:strike w:val="0"/>
          <w:color w:val="auto"/>
          <w:sz w:val="24"/>
          <w:szCs w:val="24"/>
          <w:highlight w:val="none"/>
        </w:rPr>
        <w:t>构件</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BIM component）</w:t>
      </w:r>
      <w:bookmarkEnd w:id="211"/>
      <w:bookmarkEnd w:id="212"/>
      <w:bookmarkEnd w:id="213"/>
      <w:bookmarkEnd w:id="214"/>
      <w:bookmarkEnd w:id="21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构成</w:t>
      </w:r>
      <w:r>
        <w:rPr>
          <w:rFonts w:asciiTheme="minorEastAsia" w:hAnsiTheme="minorEastAsia" w:eastAsiaTheme="minorEastAsia"/>
          <w:strike w:val="0"/>
          <w:color w:val="auto"/>
          <w:spacing w:val="-3"/>
          <w:kern w:val="0"/>
          <w:sz w:val="24"/>
          <w:szCs w:val="24"/>
          <w:highlight w:val="none"/>
        </w:rPr>
        <w:t>BIM模型的基本对象或组件。</w:t>
      </w:r>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216" w:name="_Toc513810567"/>
      <w:bookmarkStart w:id="217" w:name="_Toc57189741"/>
      <w:bookmarkStart w:id="218" w:name="_Toc514784451"/>
      <w:bookmarkStart w:id="219" w:name="_Toc513810399"/>
      <w:bookmarkStart w:id="220" w:name="_Toc514784758"/>
      <w:r>
        <w:rPr>
          <w:rFonts w:asciiTheme="minorEastAsia" w:hAnsiTheme="minorEastAsia" w:eastAsiaTheme="minorEastAsia"/>
          <w:strike w:val="0"/>
          <w:color w:val="auto"/>
          <w:sz w:val="24"/>
          <w:szCs w:val="24"/>
          <w:highlight w:val="none"/>
          <w:lang w:val="en-US"/>
        </w:rPr>
        <w:t xml:space="preserve">2.0.7 </w:t>
      </w:r>
      <w:r>
        <w:rPr>
          <w:rFonts w:hint="eastAsia" w:asciiTheme="minorEastAsia" w:hAnsiTheme="minorEastAsia" w:eastAsiaTheme="minorEastAsia"/>
          <w:strike w:val="0"/>
          <w:color w:val="auto"/>
          <w:sz w:val="24"/>
          <w:szCs w:val="24"/>
          <w:highlight w:val="none"/>
        </w:rPr>
        <w:t>模型细度</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level of detail）</w:t>
      </w:r>
      <w:bookmarkEnd w:id="216"/>
      <w:bookmarkEnd w:id="217"/>
      <w:bookmarkEnd w:id="218"/>
      <w:bookmarkEnd w:id="219"/>
      <w:bookmarkEnd w:id="220"/>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表示模型包含的信息的全面性、细致程度及准确性的指标</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21" w:name="_Toc514784759"/>
      <w:bookmarkStart w:id="222" w:name="_Toc513810400"/>
      <w:bookmarkStart w:id="223" w:name="_Toc513810568"/>
      <w:bookmarkStart w:id="224" w:name="_Toc514784452"/>
      <w:bookmarkStart w:id="225" w:name="_Toc57189742"/>
      <w:r>
        <w:rPr>
          <w:rFonts w:asciiTheme="minorEastAsia" w:hAnsiTheme="minorEastAsia" w:eastAsiaTheme="minorEastAsia"/>
          <w:strike w:val="0"/>
          <w:color w:val="auto"/>
          <w:sz w:val="24"/>
          <w:szCs w:val="24"/>
          <w:highlight w:val="none"/>
        </w:rPr>
        <w:t xml:space="preserve">2.0.8 </w:t>
      </w:r>
      <w:r>
        <w:rPr>
          <w:rFonts w:hint="eastAsia" w:asciiTheme="minorEastAsia" w:hAnsiTheme="minorEastAsia" w:eastAsiaTheme="minorEastAsia"/>
          <w:strike w:val="0"/>
          <w:color w:val="auto"/>
          <w:sz w:val="24"/>
          <w:szCs w:val="24"/>
          <w:highlight w:val="none"/>
        </w:rPr>
        <w:t>建模软件（</w:t>
      </w:r>
      <w:r>
        <w:rPr>
          <w:rFonts w:asciiTheme="minorEastAsia" w:hAnsiTheme="minorEastAsia" w:eastAsiaTheme="minorEastAsia"/>
          <w:strike w:val="0"/>
          <w:color w:val="auto"/>
          <w:sz w:val="24"/>
          <w:szCs w:val="24"/>
          <w:highlight w:val="none"/>
        </w:rPr>
        <w:t>modeling software）</w:t>
      </w:r>
      <w:bookmarkEnd w:id="221"/>
      <w:bookmarkEnd w:id="222"/>
      <w:bookmarkEnd w:id="223"/>
      <w:bookmarkEnd w:id="224"/>
      <w:bookmarkEnd w:id="22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建模软件是指用于创建</w:t>
      </w:r>
      <w:r>
        <w:rPr>
          <w:rFonts w:asciiTheme="minorEastAsia" w:hAnsiTheme="minorEastAsia" w:eastAsiaTheme="minorEastAsia"/>
          <w:strike w:val="0"/>
          <w:color w:val="auto"/>
          <w:spacing w:val="-3"/>
          <w:kern w:val="0"/>
          <w:sz w:val="24"/>
          <w:szCs w:val="24"/>
          <w:highlight w:val="none"/>
        </w:rPr>
        <w:t>BIM模型的软件，应具备三维数字化建模、非几何信息录入、多专业协同设计、二维图纸生成等基本功能。</w:t>
      </w:r>
    </w:p>
    <w:p>
      <w:pPr>
        <w:pStyle w:val="3"/>
        <w:spacing w:before="0" w:after="0" w:line="240" w:lineRule="auto"/>
        <w:ind w:left="482" w:hanging="482"/>
        <w:rPr>
          <w:rFonts w:asciiTheme="minorEastAsia" w:hAnsiTheme="minorEastAsia" w:eastAsiaTheme="minorEastAsia"/>
          <w:strike w:val="0"/>
          <w:color w:val="auto"/>
          <w:spacing w:val="-3"/>
          <w:sz w:val="24"/>
          <w:szCs w:val="24"/>
          <w:highlight w:val="none"/>
        </w:rPr>
      </w:pPr>
      <w:bookmarkStart w:id="226" w:name="_Toc514784760"/>
      <w:bookmarkStart w:id="227" w:name="_Toc57189743"/>
      <w:bookmarkStart w:id="228" w:name="_Toc513810401"/>
      <w:bookmarkStart w:id="229" w:name="_Toc513810569"/>
      <w:bookmarkStart w:id="230" w:name="_Toc514784453"/>
      <w:r>
        <w:rPr>
          <w:rFonts w:asciiTheme="minorEastAsia" w:hAnsiTheme="minorEastAsia" w:eastAsiaTheme="minorEastAsia"/>
          <w:strike w:val="0"/>
          <w:color w:val="auto"/>
          <w:sz w:val="24"/>
          <w:szCs w:val="24"/>
          <w:highlight w:val="none"/>
        </w:rPr>
        <w:t xml:space="preserve">2.0.9 </w:t>
      </w:r>
      <w:r>
        <w:rPr>
          <w:rFonts w:hint="eastAsia" w:asciiTheme="minorEastAsia" w:hAnsiTheme="minorEastAsia" w:eastAsiaTheme="minorEastAsia"/>
          <w:strike w:val="0"/>
          <w:color w:val="auto"/>
          <w:sz w:val="24"/>
          <w:szCs w:val="24"/>
          <w:highlight w:val="none"/>
        </w:rPr>
        <w:t>协同平台（</w:t>
      </w:r>
      <w:r>
        <w:rPr>
          <w:rFonts w:asciiTheme="minorEastAsia" w:hAnsiTheme="minorEastAsia" w:eastAsiaTheme="minorEastAsia"/>
          <w:strike w:val="0"/>
          <w:color w:val="auto"/>
          <w:sz w:val="24"/>
          <w:szCs w:val="24"/>
          <w:highlight w:val="none"/>
        </w:rPr>
        <w:t>collaborative work platform）</w:t>
      </w:r>
      <w:bookmarkEnd w:id="226"/>
      <w:bookmarkEnd w:id="227"/>
      <w:bookmarkEnd w:id="228"/>
      <w:bookmarkEnd w:id="229"/>
      <w:bookmarkEnd w:id="230"/>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支持各参建方之间的信息传递和数据分享；支持对海量数据的获取、归纳和分析，协助项目管理决策；支持各参建方沟通、决策、审批、项目跟踪、通讯等及</w:t>
      </w:r>
      <w:r>
        <w:rPr>
          <w:rFonts w:asciiTheme="minorEastAsia" w:hAnsiTheme="minorEastAsia" w:eastAsiaTheme="minorEastAsia"/>
          <w:strike w:val="0"/>
          <w:color w:val="auto"/>
          <w:spacing w:val="-3"/>
          <w:kern w:val="0"/>
          <w:sz w:val="24"/>
          <w:szCs w:val="24"/>
          <w:highlight w:val="none"/>
        </w:rPr>
        <w:t>BIM技术与项目管理集成的项目管理集成信息平台。</w:t>
      </w:r>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231" w:name="_Toc514784761"/>
      <w:bookmarkStart w:id="232" w:name="_Toc513810402"/>
      <w:bookmarkStart w:id="233" w:name="_Toc57189744"/>
      <w:bookmarkStart w:id="234" w:name="_Toc514784454"/>
      <w:bookmarkStart w:id="235" w:name="_Toc513810570"/>
      <w:r>
        <w:rPr>
          <w:rFonts w:asciiTheme="minorEastAsia" w:hAnsiTheme="minorEastAsia" w:eastAsiaTheme="minorEastAsia"/>
          <w:strike w:val="0"/>
          <w:color w:val="auto"/>
          <w:sz w:val="24"/>
          <w:szCs w:val="24"/>
          <w:highlight w:val="none"/>
          <w:lang w:val="en-US"/>
        </w:rPr>
        <w:t xml:space="preserve">2.1.0 </w:t>
      </w:r>
      <w:r>
        <w:rPr>
          <w:rFonts w:hint="eastAsia" w:asciiTheme="minorEastAsia" w:hAnsiTheme="minorEastAsia" w:eastAsiaTheme="minorEastAsia"/>
          <w:strike w:val="0"/>
          <w:color w:val="auto"/>
          <w:sz w:val="24"/>
          <w:szCs w:val="24"/>
          <w:highlight w:val="none"/>
        </w:rPr>
        <w:t>模型整合</w:t>
      </w:r>
      <w:r>
        <w:rPr>
          <w:rFonts w:hint="eastAsia" w:asciiTheme="minorEastAsia" w:hAnsiTheme="minorEastAsia" w:eastAsiaTheme="minorEastAsia"/>
          <w:strike w:val="0"/>
          <w:color w:val="auto"/>
          <w:sz w:val="24"/>
          <w:szCs w:val="24"/>
          <w:highlight w:val="none"/>
          <w:lang w:val="en-US"/>
        </w:rPr>
        <w:t>（</w:t>
      </w:r>
      <w:r>
        <w:rPr>
          <w:rFonts w:asciiTheme="minorEastAsia" w:hAnsiTheme="minorEastAsia" w:eastAsiaTheme="minorEastAsia"/>
          <w:strike w:val="0"/>
          <w:color w:val="auto"/>
          <w:sz w:val="24"/>
          <w:szCs w:val="24"/>
          <w:highlight w:val="none"/>
          <w:lang w:val="en-US"/>
        </w:rPr>
        <w:t>Model integration）</w:t>
      </w:r>
      <w:bookmarkEnd w:id="231"/>
      <w:bookmarkEnd w:id="232"/>
      <w:bookmarkEnd w:id="233"/>
      <w:bookmarkEnd w:id="234"/>
      <w:bookmarkEnd w:id="23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工程项目中的方案设计阶段、初步设计阶段、深化设计阶段、施工图设计阶段等阶段涉及到建筑、结构、机电等专业的模型的集成。</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236" w:name="_Toc513564929"/>
      <w:bookmarkStart w:id="237" w:name="_Toc57189745"/>
      <w:bookmarkStart w:id="238" w:name="_Toc513810403"/>
      <w:bookmarkStart w:id="239" w:name="_Toc514784762"/>
      <w:r>
        <w:rPr>
          <w:rFonts w:asciiTheme="minorEastAsia" w:hAnsiTheme="minorEastAsia" w:eastAsiaTheme="minorEastAsia"/>
          <w:strike w:val="0"/>
          <w:color w:val="auto"/>
          <w:sz w:val="24"/>
          <w:szCs w:val="24"/>
          <w:highlight w:val="none"/>
        </w:rPr>
        <w:t xml:space="preserve">3. </w:t>
      </w:r>
      <w:r>
        <w:rPr>
          <w:rFonts w:hint="eastAsia" w:asciiTheme="minorEastAsia" w:hAnsiTheme="minorEastAsia" w:eastAsiaTheme="minorEastAsia"/>
          <w:strike w:val="0"/>
          <w:color w:val="auto"/>
          <w:sz w:val="24"/>
          <w:szCs w:val="24"/>
          <w:highlight w:val="none"/>
        </w:rPr>
        <w:t>基本规定</w:t>
      </w:r>
      <w:bookmarkEnd w:id="236"/>
      <w:bookmarkEnd w:id="237"/>
      <w:bookmarkEnd w:id="238"/>
      <w:bookmarkEnd w:id="239"/>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40" w:name="_Toc513564930"/>
      <w:bookmarkStart w:id="241" w:name="_Toc57189746"/>
      <w:bookmarkStart w:id="242" w:name="_Toc513810404"/>
      <w:bookmarkStart w:id="243" w:name="_Toc514784763"/>
      <w:r>
        <w:rPr>
          <w:rFonts w:asciiTheme="minorEastAsia" w:hAnsiTheme="minorEastAsia" w:eastAsiaTheme="minorEastAsia"/>
          <w:strike w:val="0"/>
          <w:color w:val="auto"/>
          <w:sz w:val="24"/>
          <w:szCs w:val="24"/>
          <w:highlight w:val="none"/>
        </w:rPr>
        <w:t xml:space="preserve">3.1 </w:t>
      </w:r>
      <w:r>
        <w:rPr>
          <w:rFonts w:hint="eastAsia" w:asciiTheme="minorEastAsia" w:hAnsiTheme="minorEastAsia" w:eastAsiaTheme="minorEastAsia"/>
          <w:strike w:val="0"/>
          <w:color w:val="auto"/>
          <w:sz w:val="24"/>
          <w:szCs w:val="24"/>
          <w:highlight w:val="none"/>
        </w:rPr>
        <w:t>目标</w:t>
      </w:r>
      <w:bookmarkEnd w:id="240"/>
      <w:bookmarkEnd w:id="241"/>
      <w:bookmarkEnd w:id="242"/>
      <w:bookmarkEnd w:id="243"/>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本标准为各参与方提供</w:t>
      </w:r>
      <w:r>
        <w:rPr>
          <w:rFonts w:asciiTheme="minorEastAsia" w:hAnsiTheme="minorEastAsia" w:eastAsiaTheme="minorEastAsia"/>
          <w:strike w:val="0"/>
          <w:color w:val="auto"/>
          <w:spacing w:val="-3"/>
          <w:kern w:val="0"/>
          <w:sz w:val="24"/>
          <w:szCs w:val="24"/>
          <w:highlight w:val="none"/>
        </w:rPr>
        <w:t>BIM实施的标准框架及相应的流程，并为BIM实施过程中提供指导依据。通过本标准，建立代建项目全生命周期BIM管理流程体系，统一BIM项目各阶段的应用，并描述每项应用点的实施内容、流程及成果等内容。本标准还可为有关机构和企业制定BIM实施标准提供指导与参考。</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44" w:name="_Toc513810405"/>
      <w:bookmarkStart w:id="245" w:name="_Toc514784764"/>
      <w:bookmarkStart w:id="246" w:name="_Toc57189747"/>
      <w:r>
        <w:rPr>
          <w:rFonts w:asciiTheme="minorEastAsia" w:hAnsiTheme="minorEastAsia" w:eastAsiaTheme="minorEastAsia"/>
          <w:strike w:val="0"/>
          <w:color w:val="auto"/>
          <w:sz w:val="24"/>
          <w:szCs w:val="24"/>
          <w:highlight w:val="none"/>
        </w:rPr>
        <w:t>3.2 BIM实施要求</w:t>
      </w:r>
      <w:bookmarkEnd w:id="244"/>
      <w:bookmarkEnd w:id="245"/>
      <w:bookmarkEnd w:id="246"/>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3.2.1 </w:t>
      </w:r>
      <w:r>
        <w:rPr>
          <w:rFonts w:hint="eastAsia" w:asciiTheme="minorEastAsia" w:hAnsiTheme="minorEastAsia" w:eastAsiaTheme="minorEastAsia"/>
          <w:strike w:val="0"/>
          <w:color w:val="auto"/>
          <w:sz w:val="24"/>
          <w:szCs w:val="24"/>
          <w:highlight w:val="none"/>
        </w:rPr>
        <w:t>不同阶段的模型创建需要满足建模标准中的规定。</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3.2.2 </w:t>
      </w:r>
      <w:r>
        <w:rPr>
          <w:rFonts w:hint="eastAsia" w:asciiTheme="minorEastAsia" w:hAnsiTheme="minorEastAsia" w:eastAsiaTheme="minorEastAsia"/>
          <w:strike w:val="0"/>
          <w:color w:val="auto"/>
          <w:sz w:val="24"/>
          <w:szCs w:val="24"/>
          <w:highlight w:val="none"/>
        </w:rPr>
        <w:t>项目实施中，创建的</w:t>
      </w:r>
      <w:r>
        <w:rPr>
          <w:rFonts w:asciiTheme="minorEastAsia" w:hAnsiTheme="minorEastAsia" w:eastAsiaTheme="minorEastAsia"/>
          <w:strike w:val="0"/>
          <w:color w:val="auto"/>
          <w:sz w:val="24"/>
          <w:szCs w:val="24"/>
          <w:highlight w:val="none"/>
        </w:rPr>
        <w:t>BIM模型应充分考虑其在代建项目全生命周期各阶段、各专业的应用。</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3.2.3 </w:t>
      </w:r>
      <w:r>
        <w:rPr>
          <w:rFonts w:hint="eastAsia" w:asciiTheme="minorEastAsia" w:hAnsiTheme="minorEastAsia" w:eastAsiaTheme="minorEastAsia"/>
          <w:strike w:val="0"/>
          <w:color w:val="auto"/>
          <w:sz w:val="24"/>
          <w:szCs w:val="24"/>
          <w:highlight w:val="none"/>
        </w:rPr>
        <w:t>项目实施过程中，不同专业软件之间的传递数据应满足标准规定，以保证</w:t>
      </w:r>
      <w:r>
        <w:rPr>
          <w:rFonts w:asciiTheme="minorEastAsia" w:hAnsiTheme="minorEastAsia" w:eastAsiaTheme="minorEastAsia"/>
          <w:strike w:val="0"/>
          <w:color w:val="auto"/>
          <w:sz w:val="24"/>
          <w:szCs w:val="24"/>
          <w:highlight w:val="none"/>
        </w:rPr>
        <w:t>BIM模型数据的正确性及完整性。</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3.2.4 </w:t>
      </w:r>
      <w:r>
        <w:rPr>
          <w:rFonts w:hint="eastAsia" w:asciiTheme="minorEastAsia" w:hAnsiTheme="minorEastAsia" w:eastAsiaTheme="minorEastAsia"/>
          <w:strike w:val="0"/>
          <w:color w:val="auto"/>
          <w:sz w:val="24"/>
          <w:szCs w:val="24"/>
          <w:highlight w:val="none"/>
        </w:rPr>
        <w:t>项目实施过程中，应充分利用</w:t>
      </w:r>
      <w:r>
        <w:rPr>
          <w:rFonts w:asciiTheme="minorEastAsia" w:hAnsiTheme="minorEastAsia" w:eastAsiaTheme="minorEastAsia"/>
          <w:strike w:val="0"/>
          <w:color w:val="auto"/>
          <w:sz w:val="24"/>
          <w:szCs w:val="24"/>
          <w:highlight w:val="none"/>
        </w:rPr>
        <w:t>BIM模型承载的信息开展协同管理工作。</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247" w:name="_Toc514784765"/>
      <w:bookmarkStart w:id="248" w:name="_Toc57189748"/>
      <w:bookmarkStart w:id="249" w:name="_Toc513810406"/>
      <w:r>
        <w:rPr>
          <w:rFonts w:asciiTheme="minorEastAsia" w:hAnsiTheme="minorEastAsia" w:eastAsiaTheme="minorEastAsia"/>
          <w:strike w:val="0"/>
          <w:color w:val="auto"/>
          <w:sz w:val="24"/>
          <w:szCs w:val="24"/>
          <w:highlight w:val="none"/>
        </w:rPr>
        <w:t xml:space="preserve">4. </w:t>
      </w:r>
      <w:r>
        <w:rPr>
          <w:rFonts w:hint="eastAsia" w:asciiTheme="minorEastAsia" w:hAnsiTheme="minorEastAsia" w:eastAsiaTheme="minorEastAsia"/>
          <w:strike w:val="0"/>
          <w:color w:val="auto"/>
          <w:sz w:val="24"/>
          <w:szCs w:val="24"/>
          <w:highlight w:val="none"/>
        </w:rPr>
        <w:t>管理组织规定</w:t>
      </w:r>
      <w:bookmarkEnd w:id="247"/>
      <w:bookmarkEnd w:id="248"/>
      <w:bookmarkEnd w:id="249"/>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50" w:name="_Toc57189749"/>
      <w:bookmarkStart w:id="251" w:name="_Toc514784459"/>
      <w:bookmarkStart w:id="252" w:name="_Toc514784766"/>
      <w:bookmarkStart w:id="253" w:name="_Toc513810407"/>
      <w:r>
        <w:rPr>
          <w:rFonts w:asciiTheme="minorEastAsia" w:hAnsiTheme="minorEastAsia" w:eastAsiaTheme="minorEastAsia"/>
          <w:strike w:val="0"/>
          <w:color w:val="auto"/>
          <w:sz w:val="24"/>
          <w:szCs w:val="24"/>
          <w:highlight w:val="none"/>
        </w:rPr>
        <w:t>4.1 BIM实施方式</w:t>
      </w:r>
      <w:bookmarkEnd w:id="250"/>
      <w:bookmarkEnd w:id="251"/>
      <w:bookmarkEnd w:id="252"/>
      <w:bookmarkEnd w:id="253"/>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根据对</w:t>
      </w:r>
      <w:r>
        <w:rPr>
          <w:rFonts w:asciiTheme="minorEastAsia" w:hAnsiTheme="minorEastAsia" w:eastAsiaTheme="minorEastAsia"/>
          <w:strike w:val="0"/>
          <w:color w:val="auto"/>
          <w:spacing w:val="-3"/>
          <w:kern w:val="0"/>
          <w:sz w:val="24"/>
          <w:szCs w:val="24"/>
          <w:highlight w:val="none"/>
        </w:rPr>
        <w:t>BIM技术应用价值分析，选择的实施方式为建设单位（业主）主导的BIM实施。</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建设单位（业主）</w:t>
      </w:r>
      <w:r>
        <w:rPr>
          <w:rFonts w:asciiTheme="minorEastAsia" w:hAnsiTheme="minorEastAsia" w:eastAsiaTheme="minorEastAsia"/>
          <w:strike w:val="0"/>
          <w:color w:val="auto"/>
          <w:spacing w:val="-3"/>
          <w:kern w:val="0"/>
          <w:sz w:val="24"/>
          <w:szCs w:val="24"/>
          <w:highlight w:val="none"/>
        </w:rPr>
        <w:t>BIM实施是指建设单位（业主）为了完成项目建设与管理，自行或委托第三方机构（有能力的设计、施工或咨询单位）应用BIM技术，实施项目全过程管理，有效实现项目的建设目标。</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54" w:name="_Toc513810408"/>
      <w:bookmarkStart w:id="255" w:name="_Toc514784767"/>
      <w:bookmarkStart w:id="256" w:name="_Toc57189750"/>
      <w:bookmarkStart w:id="257" w:name="_Toc514784460"/>
      <w:r>
        <w:rPr>
          <w:rFonts w:asciiTheme="minorEastAsia" w:hAnsiTheme="minorEastAsia" w:eastAsiaTheme="minorEastAsia"/>
          <w:strike w:val="0"/>
          <w:color w:val="auto"/>
          <w:sz w:val="24"/>
          <w:szCs w:val="24"/>
          <w:highlight w:val="none"/>
        </w:rPr>
        <w:t>4.2 BIM管理组织架构</w:t>
      </w:r>
      <w:bookmarkEnd w:id="254"/>
      <w:bookmarkEnd w:id="255"/>
      <w:bookmarkEnd w:id="256"/>
      <w:bookmarkEnd w:id="257"/>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代建项目</w:t>
      </w:r>
      <w:r>
        <w:rPr>
          <w:rFonts w:asciiTheme="minorEastAsia" w:hAnsiTheme="minorEastAsia" w:eastAsiaTheme="minorEastAsia"/>
          <w:strike w:val="0"/>
          <w:color w:val="auto"/>
          <w:spacing w:val="-3"/>
          <w:kern w:val="0"/>
          <w:sz w:val="24"/>
          <w:szCs w:val="24"/>
          <w:highlight w:val="none"/>
        </w:rPr>
        <w:t>BIM管理组织架构详见附图1。</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58" w:name="_Toc513810409"/>
      <w:bookmarkStart w:id="259" w:name="_Toc57189751"/>
      <w:bookmarkStart w:id="260" w:name="_Toc514784461"/>
      <w:bookmarkStart w:id="261" w:name="_Toc514784768"/>
      <w:r>
        <w:rPr>
          <w:rFonts w:asciiTheme="minorEastAsia" w:hAnsiTheme="minorEastAsia" w:eastAsiaTheme="minorEastAsia"/>
          <w:strike w:val="0"/>
          <w:color w:val="auto"/>
          <w:sz w:val="24"/>
          <w:szCs w:val="24"/>
          <w:highlight w:val="none"/>
        </w:rPr>
        <w:t xml:space="preserve">4.3 </w:t>
      </w:r>
      <w:r>
        <w:rPr>
          <w:rFonts w:hint="eastAsia" w:asciiTheme="minorEastAsia" w:hAnsiTheme="minorEastAsia" w:eastAsiaTheme="minorEastAsia"/>
          <w:strike w:val="0"/>
          <w:color w:val="auto"/>
          <w:sz w:val="24"/>
          <w:szCs w:val="24"/>
          <w:highlight w:val="none"/>
        </w:rPr>
        <w:t>代建局</w:t>
      </w:r>
      <w:r>
        <w:rPr>
          <w:rFonts w:asciiTheme="minorEastAsia" w:hAnsiTheme="minorEastAsia" w:eastAsiaTheme="minorEastAsia"/>
          <w:strike w:val="0"/>
          <w:color w:val="auto"/>
          <w:sz w:val="24"/>
          <w:szCs w:val="24"/>
          <w:highlight w:val="none"/>
        </w:rPr>
        <w:t>BIM管理流程</w:t>
      </w:r>
      <w:bookmarkEnd w:id="258"/>
      <w:bookmarkEnd w:id="259"/>
      <w:bookmarkEnd w:id="260"/>
      <w:bookmarkEnd w:id="261"/>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代建局项目</w:t>
      </w:r>
      <w:r>
        <w:rPr>
          <w:rFonts w:asciiTheme="minorEastAsia" w:hAnsiTheme="minorEastAsia" w:eastAsiaTheme="minorEastAsia"/>
          <w:strike w:val="0"/>
          <w:color w:val="auto"/>
          <w:spacing w:val="-3"/>
          <w:kern w:val="0"/>
          <w:sz w:val="24"/>
          <w:szCs w:val="24"/>
          <w:highlight w:val="none"/>
        </w:rPr>
        <w:t>BIM管理流程详见附图2。</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262" w:name="_Toc513810410"/>
      <w:bookmarkStart w:id="263" w:name="_Toc514784769"/>
      <w:bookmarkStart w:id="264" w:name="_Toc513810578"/>
      <w:bookmarkStart w:id="265" w:name="_Toc514784462"/>
      <w:r>
        <w:rPr>
          <w:rFonts w:asciiTheme="minorEastAsia" w:hAnsiTheme="minorEastAsia" w:eastAsiaTheme="minorEastAsia"/>
          <w:strike w:val="0"/>
          <w:color w:val="auto"/>
          <w:sz w:val="24"/>
          <w:szCs w:val="24"/>
          <w:highlight w:val="none"/>
        </w:rPr>
        <w:t>4.3.1 BIM实施可行性研究</w:t>
      </w:r>
      <w:bookmarkEnd w:id="262"/>
      <w:bookmarkEnd w:id="263"/>
      <w:bookmarkEnd w:id="264"/>
      <w:bookmarkEnd w:id="26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代建局接收项目后，根据项目类别、体量、复杂程度等特点进行</w:t>
      </w:r>
      <w:r>
        <w:rPr>
          <w:rFonts w:asciiTheme="minorEastAsia" w:hAnsiTheme="minorEastAsia" w:eastAsiaTheme="minorEastAsia"/>
          <w:strike w:val="0"/>
          <w:color w:val="auto"/>
          <w:spacing w:val="-3"/>
          <w:kern w:val="0"/>
          <w:sz w:val="24"/>
          <w:szCs w:val="24"/>
          <w:highlight w:val="none"/>
        </w:rPr>
        <w:t>BIM实施可行性研究，确定BIM技术使用的方向、应用点、费用等内容，审批通过后确认BIM实施。</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66" w:name="_Toc513810579"/>
      <w:bookmarkStart w:id="267" w:name="_Toc514784463"/>
      <w:bookmarkStart w:id="268" w:name="_Toc514784770"/>
      <w:bookmarkStart w:id="269" w:name="_Toc513810411"/>
      <w:r>
        <w:rPr>
          <w:rFonts w:asciiTheme="minorEastAsia" w:hAnsiTheme="minorEastAsia" w:eastAsiaTheme="minorEastAsia"/>
          <w:b w:val="0"/>
          <w:strike w:val="0"/>
          <w:color w:val="auto"/>
          <w:sz w:val="24"/>
          <w:szCs w:val="24"/>
          <w:highlight w:val="none"/>
        </w:rPr>
        <w:t xml:space="preserve">4.3.2 </w:t>
      </w:r>
      <w:r>
        <w:rPr>
          <w:rFonts w:hint="eastAsia" w:asciiTheme="minorEastAsia" w:hAnsiTheme="minorEastAsia" w:eastAsiaTheme="minorEastAsia"/>
          <w:b w:val="0"/>
          <w:strike w:val="0"/>
          <w:color w:val="auto"/>
          <w:sz w:val="24"/>
          <w:szCs w:val="24"/>
          <w:highlight w:val="none"/>
        </w:rPr>
        <w:t>提出</w:t>
      </w:r>
      <w:r>
        <w:rPr>
          <w:rFonts w:asciiTheme="minorEastAsia" w:hAnsiTheme="minorEastAsia" w:eastAsiaTheme="minorEastAsia"/>
          <w:b w:val="0"/>
          <w:strike w:val="0"/>
          <w:color w:val="auto"/>
          <w:sz w:val="24"/>
          <w:szCs w:val="24"/>
          <w:highlight w:val="none"/>
        </w:rPr>
        <w:t>BIM实施总体目标</w:t>
      </w:r>
      <w:bookmarkEnd w:id="266"/>
      <w:bookmarkEnd w:id="267"/>
      <w:bookmarkEnd w:id="268"/>
      <w:bookmarkEnd w:id="269"/>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可行性确认后提出</w:t>
      </w:r>
      <w:r>
        <w:rPr>
          <w:rFonts w:asciiTheme="minorEastAsia" w:hAnsiTheme="minorEastAsia" w:eastAsiaTheme="minorEastAsia"/>
          <w:strike w:val="0"/>
          <w:color w:val="auto"/>
          <w:spacing w:val="-3"/>
          <w:kern w:val="0"/>
          <w:sz w:val="24"/>
          <w:szCs w:val="24"/>
          <w:highlight w:val="none"/>
        </w:rPr>
        <w:t>BIM实施总体目标。</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70" w:name="_Toc513810580"/>
      <w:bookmarkStart w:id="271" w:name="_Toc513810412"/>
      <w:bookmarkStart w:id="272" w:name="_Toc514784464"/>
      <w:bookmarkStart w:id="273" w:name="_Toc514784771"/>
      <w:r>
        <w:rPr>
          <w:rFonts w:asciiTheme="minorEastAsia" w:hAnsiTheme="minorEastAsia" w:eastAsiaTheme="minorEastAsia"/>
          <w:b w:val="0"/>
          <w:strike w:val="0"/>
          <w:color w:val="auto"/>
          <w:sz w:val="24"/>
          <w:szCs w:val="24"/>
          <w:highlight w:val="none"/>
        </w:rPr>
        <w:t>4.3.3确认BIM总顾问</w:t>
      </w:r>
      <w:bookmarkEnd w:id="270"/>
      <w:bookmarkEnd w:id="271"/>
      <w:bookmarkEnd w:id="272"/>
      <w:bookmarkEnd w:id="273"/>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根据项目的</w:t>
      </w:r>
      <w:r>
        <w:rPr>
          <w:rFonts w:asciiTheme="minorEastAsia" w:hAnsiTheme="minorEastAsia" w:eastAsiaTheme="minorEastAsia"/>
          <w:strike w:val="0"/>
          <w:color w:val="auto"/>
          <w:spacing w:val="-3"/>
          <w:kern w:val="0"/>
          <w:sz w:val="24"/>
          <w:szCs w:val="24"/>
          <w:highlight w:val="none"/>
        </w:rPr>
        <w:t>BIM实施目标和深度、项目特点、各参与方的管理水平等因素，确定BIM总顾问。</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74" w:name="_Toc514784465"/>
      <w:bookmarkStart w:id="275" w:name="_Toc513810581"/>
      <w:bookmarkStart w:id="276" w:name="_Toc514784772"/>
      <w:bookmarkStart w:id="277" w:name="_Toc513810413"/>
      <w:r>
        <w:rPr>
          <w:rFonts w:asciiTheme="minorEastAsia" w:hAnsiTheme="minorEastAsia" w:eastAsiaTheme="minorEastAsia"/>
          <w:b w:val="0"/>
          <w:strike w:val="0"/>
          <w:color w:val="auto"/>
          <w:sz w:val="24"/>
          <w:szCs w:val="24"/>
          <w:highlight w:val="none"/>
        </w:rPr>
        <w:t xml:space="preserve">4.3.4 </w:t>
      </w:r>
      <w:r>
        <w:rPr>
          <w:rFonts w:hint="eastAsia" w:asciiTheme="minorEastAsia" w:hAnsiTheme="minorEastAsia" w:eastAsiaTheme="minorEastAsia"/>
          <w:b w:val="0"/>
          <w:strike w:val="0"/>
          <w:color w:val="auto"/>
          <w:sz w:val="24"/>
          <w:szCs w:val="24"/>
          <w:highlight w:val="none"/>
        </w:rPr>
        <w:t>确定各参建方实施职责</w:t>
      </w:r>
      <w:bookmarkEnd w:id="274"/>
      <w:bookmarkEnd w:id="275"/>
      <w:bookmarkEnd w:id="276"/>
      <w:bookmarkEnd w:id="277"/>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在项目实施前，代建局与</w:t>
      </w:r>
      <w:r>
        <w:rPr>
          <w:rFonts w:asciiTheme="minorEastAsia" w:hAnsiTheme="minorEastAsia" w:eastAsiaTheme="minorEastAsia"/>
          <w:strike w:val="0"/>
          <w:color w:val="auto"/>
          <w:spacing w:val="-3"/>
          <w:kern w:val="0"/>
          <w:sz w:val="24"/>
          <w:szCs w:val="24"/>
          <w:highlight w:val="none"/>
        </w:rPr>
        <w:t>BIM总顾问共同确认各参建方BIM建模及实施职责。</w:t>
      </w:r>
    </w:p>
    <w:p>
      <w:pPr>
        <w:pStyle w:val="4"/>
        <w:spacing w:before="0" w:after="0" w:line="240" w:lineRule="auto"/>
        <w:ind w:left="480" w:hanging="480" w:hangingChars="200"/>
        <w:rPr>
          <w:rFonts w:asciiTheme="minorEastAsia" w:hAnsiTheme="minorEastAsia" w:eastAsiaTheme="minorEastAsia"/>
          <w:strike w:val="0"/>
          <w:color w:val="auto"/>
          <w:sz w:val="24"/>
          <w:szCs w:val="24"/>
          <w:highlight w:val="none"/>
        </w:rPr>
      </w:pPr>
      <w:bookmarkStart w:id="278" w:name="_Toc514784466"/>
      <w:bookmarkStart w:id="279" w:name="_Toc513810582"/>
      <w:bookmarkStart w:id="280" w:name="_Toc514784773"/>
      <w:bookmarkStart w:id="281" w:name="_Toc513810414"/>
      <w:r>
        <w:rPr>
          <w:rFonts w:asciiTheme="minorEastAsia" w:hAnsiTheme="minorEastAsia" w:eastAsiaTheme="minorEastAsia"/>
          <w:b w:val="0"/>
          <w:strike w:val="0"/>
          <w:color w:val="auto"/>
          <w:sz w:val="24"/>
          <w:szCs w:val="24"/>
          <w:highlight w:val="none"/>
        </w:rPr>
        <w:t>4.3.5 BIM实施准备</w:t>
      </w:r>
      <w:bookmarkEnd w:id="278"/>
      <w:bookmarkEnd w:id="279"/>
      <w:bookmarkEnd w:id="280"/>
      <w:bookmarkEnd w:id="281"/>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1）BIM实施准备阶段，由BIM总顾问根据项目特征、BIM实施总体目标等确定项目BIM实施方案及计划等，交由代建局审批。</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2）代建局与BIM总顾问共同部署建立BIM协同平台、制定协同规则并分配平台权限。</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82" w:name="_Toc514784774"/>
      <w:bookmarkStart w:id="283" w:name="_Toc514784467"/>
      <w:r>
        <w:rPr>
          <w:rFonts w:asciiTheme="minorEastAsia" w:hAnsiTheme="minorEastAsia" w:eastAsiaTheme="minorEastAsia"/>
          <w:b w:val="0"/>
          <w:strike w:val="0"/>
          <w:color w:val="auto"/>
          <w:sz w:val="24"/>
          <w:szCs w:val="24"/>
          <w:highlight w:val="none"/>
        </w:rPr>
        <w:t>4.3.6 BIM实施</w:t>
      </w:r>
      <w:bookmarkEnd w:id="282"/>
      <w:bookmarkEnd w:id="283"/>
    </w:p>
    <w:p>
      <w:pPr>
        <w:ind w:firstLine="468"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3"/>
          <w:kern w:val="0"/>
          <w:sz w:val="24"/>
          <w:szCs w:val="24"/>
          <w:highlight w:val="none"/>
        </w:rPr>
        <w:t>在代建局</w:t>
      </w:r>
      <w:r>
        <w:rPr>
          <w:rFonts w:asciiTheme="minorEastAsia" w:hAnsiTheme="minorEastAsia" w:eastAsiaTheme="minorEastAsia"/>
          <w:strike w:val="0"/>
          <w:color w:val="auto"/>
          <w:spacing w:val="-3"/>
          <w:kern w:val="0"/>
          <w:sz w:val="24"/>
          <w:szCs w:val="24"/>
          <w:highlight w:val="none"/>
        </w:rPr>
        <w:t>BIM项目实施过程中，代建局开通项目协同平台，监督并管理项目BIM总顾问及各参建单位BIM的实施工作。</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84" w:name="_Toc513810415"/>
      <w:bookmarkStart w:id="285" w:name="_Toc514784775"/>
      <w:bookmarkStart w:id="286" w:name="_Toc514784468"/>
      <w:bookmarkStart w:id="287" w:name="_Toc513810583"/>
      <w:r>
        <w:rPr>
          <w:rFonts w:asciiTheme="minorEastAsia" w:hAnsiTheme="minorEastAsia" w:eastAsiaTheme="minorEastAsia"/>
          <w:b w:val="0"/>
          <w:strike w:val="0"/>
          <w:color w:val="auto"/>
          <w:sz w:val="24"/>
          <w:szCs w:val="24"/>
          <w:highlight w:val="none"/>
        </w:rPr>
        <w:t>4.3.7 BIM成果交付</w:t>
      </w:r>
      <w:bookmarkEnd w:id="284"/>
      <w:bookmarkEnd w:id="285"/>
      <w:bookmarkEnd w:id="286"/>
      <w:bookmarkEnd w:id="287"/>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BIM实施过程中，代建局接收由BIM总顾问审核汇总后的BIM成果，具体的成果交付要求详见第8章节。</w:t>
      </w:r>
    </w:p>
    <w:p>
      <w:pPr>
        <w:pStyle w:val="4"/>
        <w:spacing w:before="0" w:after="0" w:line="240" w:lineRule="auto"/>
        <w:ind w:left="480" w:hanging="480" w:hangingChars="200"/>
        <w:rPr>
          <w:rFonts w:asciiTheme="minorEastAsia" w:hAnsiTheme="minorEastAsia" w:eastAsiaTheme="minorEastAsia"/>
          <w:b w:val="0"/>
          <w:strike w:val="0"/>
          <w:color w:val="auto"/>
          <w:sz w:val="24"/>
          <w:szCs w:val="24"/>
          <w:highlight w:val="none"/>
        </w:rPr>
      </w:pPr>
      <w:bookmarkStart w:id="288" w:name="_Toc514784776"/>
      <w:bookmarkStart w:id="289" w:name="_Toc513810584"/>
      <w:bookmarkStart w:id="290" w:name="_Toc513810416"/>
      <w:bookmarkStart w:id="291" w:name="_Toc514784469"/>
      <w:r>
        <w:rPr>
          <w:rFonts w:asciiTheme="minorEastAsia" w:hAnsiTheme="minorEastAsia" w:eastAsiaTheme="minorEastAsia"/>
          <w:b w:val="0"/>
          <w:strike w:val="0"/>
          <w:color w:val="auto"/>
          <w:sz w:val="24"/>
          <w:szCs w:val="24"/>
          <w:highlight w:val="none"/>
        </w:rPr>
        <w:t>4.3.8 BIM成果评审</w:t>
      </w:r>
      <w:bookmarkEnd w:id="288"/>
      <w:bookmarkEnd w:id="289"/>
      <w:bookmarkEnd w:id="290"/>
      <w:bookmarkEnd w:id="291"/>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根据项目实施前确定的</w:t>
      </w:r>
      <w:r>
        <w:rPr>
          <w:rFonts w:asciiTheme="minorEastAsia" w:hAnsiTheme="minorEastAsia" w:eastAsiaTheme="minorEastAsia"/>
          <w:strike w:val="0"/>
          <w:color w:val="auto"/>
          <w:spacing w:val="-3"/>
          <w:kern w:val="0"/>
          <w:sz w:val="24"/>
          <w:szCs w:val="24"/>
          <w:highlight w:val="none"/>
        </w:rPr>
        <w:t>BIM实施总体目标，评价项目BIM应用是否达到预期，并总结实施经验，进而改进BIM实施管理办法。</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92" w:name="_Toc57189752"/>
      <w:bookmarkStart w:id="293" w:name="_Toc513810417"/>
      <w:bookmarkStart w:id="294" w:name="_Toc514784470"/>
      <w:bookmarkStart w:id="295" w:name="_Toc514784777"/>
      <w:r>
        <w:rPr>
          <w:rFonts w:asciiTheme="minorEastAsia" w:hAnsiTheme="minorEastAsia" w:eastAsiaTheme="minorEastAsia"/>
          <w:strike w:val="0"/>
          <w:color w:val="auto"/>
          <w:sz w:val="24"/>
          <w:szCs w:val="24"/>
          <w:highlight w:val="none"/>
        </w:rPr>
        <w:t>4.4 BIM总体实施流程</w:t>
      </w:r>
      <w:bookmarkEnd w:id="292"/>
      <w:bookmarkEnd w:id="293"/>
      <w:bookmarkEnd w:id="294"/>
      <w:bookmarkEnd w:id="295"/>
    </w:p>
    <w:p>
      <w:pPr>
        <w:pStyle w:val="493"/>
        <w:spacing w:before="0"/>
        <w:rPr>
          <w:rFonts w:asciiTheme="minorEastAsia" w:hAnsiTheme="minorEastAsia" w:eastAsiaTheme="minorEastAsia"/>
          <w:strike w:val="0"/>
          <w:color w:val="auto"/>
          <w:spacing w:val="-3"/>
          <w:sz w:val="24"/>
          <w:szCs w:val="24"/>
          <w:highlight w:val="none"/>
        </w:rPr>
      </w:pPr>
      <w:r>
        <w:rPr>
          <w:rFonts w:asciiTheme="minorEastAsia" w:hAnsiTheme="minorEastAsia" w:eastAsiaTheme="minorEastAsia"/>
          <w:strike w:val="0"/>
          <w:color w:val="auto"/>
          <w:spacing w:val="-3"/>
          <w:sz w:val="24"/>
          <w:szCs w:val="24"/>
          <w:highlight w:val="none"/>
        </w:rPr>
        <w:t>4.4.1 BIM总顾问协助代建局在项目实施的各个阶段充分应用BIM技术。</w:t>
      </w:r>
    </w:p>
    <w:p>
      <w:pPr>
        <w:pStyle w:val="493"/>
        <w:spacing w:before="0"/>
        <w:rPr>
          <w:rFonts w:asciiTheme="minorEastAsia" w:hAnsiTheme="minorEastAsia" w:eastAsiaTheme="minorEastAsia"/>
          <w:strike w:val="0"/>
          <w:color w:val="auto"/>
          <w:spacing w:val="-3"/>
          <w:sz w:val="24"/>
          <w:szCs w:val="24"/>
          <w:highlight w:val="none"/>
        </w:rPr>
      </w:pPr>
      <w:r>
        <w:rPr>
          <w:rFonts w:asciiTheme="minorEastAsia" w:hAnsiTheme="minorEastAsia" w:eastAsiaTheme="minorEastAsia"/>
          <w:strike w:val="0"/>
          <w:color w:val="auto"/>
          <w:spacing w:val="-3"/>
          <w:sz w:val="24"/>
          <w:szCs w:val="24"/>
          <w:highlight w:val="none"/>
        </w:rPr>
        <w:t xml:space="preserve">4.4.2 </w:t>
      </w:r>
      <w:r>
        <w:rPr>
          <w:rFonts w:hint="eastAsia" w:asciiTheme="minorEastAsia" w:hAnsiTheme="minorEastAsia" w:eastAsiaTheme="minorEastAsia"/>
          <w:strike w:val="0"/>
          <w:color w:val="auto"/>
          <w:spacing w:val="-3"/>
          <w:sz w:val="24"/>
          <w:szCs w:val="24"/>
          <w:highlight w:val="none"/>
        </w:rPr>
        <w:t>具体流程图详见附图</w:t>
      </w:r>
      <w:r>
        <w:rPr>
          <w:rFonts w:asciiTheme="minorEastAsia" w:hAnsiTheme="minorEastAsia" w:eastAsiaTheme="minorEastAsia"/>
          <w:strike w:val="0"/>
          <w:color w:val="auto"/>
          <w:spacing w:val="-3"/>
          <w:sz w:val="24"/>
          <w:szCs w:val="24"/>
          <w:highlight w:val="none"/>
        </w:rPr>
        <w:t>3所示</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296" w:name="_Toc514784471"/>
      <w:bookmarkStart w:id="297" w:name="_Toc57189753"/>
      <w:bookmarkStart w:id="298" w:name="_Toc514784778"/>
      <w:bookmarkStart w:id="299" w:name="_Toc513810418"/>
      <w:r>
        <w:rPr>
          <w:rFonts w:asciiTheme="minorEastAsia" w:hAnsiTheme="minorEastAsia" w:eastAsiaTheme="minorEastAsia"/>
          <w:strike w:val="0"/>
          <w:color w:val="auto"/>
          <w:sz w:val="24"/>
          <w:szCs w:val="24"/>
          <w:highlight w:val="none"/>
        </w:rPr>
        <w:t xml:space="preserve">4.5 </w:t>
      </w:r>
      <w:r>
        <w:rPr>
          <w:rFonts w:hint="eastAsia" w:asciiTheme="minorEastAsia" w:hAnsiTheme="minorEastAsia" w:eastAsiaTheme="minorEastAsia"/>
          <w:strike w:val="0"/>
          <w:color w:val="auto"/>
          <w:sz w:val="24"/>
          <w:szCs w:val="24"/>
          <w:highlight w:val="none"/>
        </w:rPr>
        <w:t>各参建工作职责</w:t>
      </w:r>
      <w:bookmarkEnd w:id="296"/>
      <w:bookmarkEnd w:id="297"/>
      <w:bookmarkEnd w:id="298"/>
      <w:bookmarkEnd w:id="299"/>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项目实施</w:t>
      </w:r>
      <w:r>
        <w:rPr>
          <w:rFonts w:asciiTheme="minorEastAsia" w:hAnsiTheme="minorEastAsia" w:eastAsiaTheme="minorEastAsia"/>
          <w:strike w:val="0"/>
          <w:color w:val="auto"/>
          <w:spacing w:val="-3"/>
          <w:kern w:val="0"/>
          <w:sz w:val="24"/>
          <w:szCs w:val="24"/>
          <w:highlight w:val="none"/>
        </w:rPr>
        <w:t>BIM各参建方的职责分配见附表1，施工阶段具体职责分配见附表2。具体说明见下4.5.1~4.5.7。</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00" w:name="_Toc514784472"/>
      <w:bookmarkStart w:id="301" w:name="_Toc513810419"/>
      <w:bookmarkStart w:id="302" w:name="_Toc514784779"/>
      <w:bookmarkStart w:id="303" w:name="_Toc513810587"/>
      <w:r>
        <w:rPr>
          <w:rFonts w:asciiTheme="minorEastAsia" w:hAnsiTheme="minorEastAsia" w:eastAsiaTheme="minorEastAsia"/>
          <w:strike w:val="0"/>
          <w:color w:val="auto"/>
          <w:sz w:val="24"/>
          <w:szCs w:val="24"/>
          <w:highlight w:val="none"/>
        </w:rPr>
        <w:t xml:space="preserve">4.5.1 </w:t>
      </w:r>
      <w:r>
        <w:rPr>
          <w:rFonts w:hint="eastAsia" w:asciiTheme="minorEastAsia" w:hAnsiTheme="minorEastAsia" w:eastAsiaTheme="minorEastAsia"/>
          <w:strike w:val="0"/>
          <w:color w:val="auto"/>
          <w:sz w:val="24"/>
          <w:szCs w:val="24"/>
          <w:highlight w:val="none"/>
        </w:rPr>
        <w:t>代建局工作职责</w:t>
      </w:r>
      <w:bookmarkEnd w:id="300"/>
      <w:bookmarkEnd w:id="301"/>
      <w:bookmarkEnd w:id="302"/>
      <w:bookmarkEnd w:id="303"/>
    </w:p>
    <w:p>
      <w:pPr>
        <w:pStyle w:val="555"/>
        <w:numPr>
          <w:ilvl w:val="0"/>
          <w:numId w:val="7"/>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提出代建项目</w:t>
      </w:r>
      <w:r>
        <w:rPr>
          <w:rFonts w:asciiTheme="minorEastAsia" w:hAnsiTheme="minorEastAsia" w:eastAsiaTheme="minorEastAsia"/>
          <w:strike w:val="0"/>
          <w:color w:val="auto"/>
          <w:spacing w:val="-3"/>
          <w:kern w:val="0"/>
          <w:sz w:val="24"/>
          <w:highlight w:val="none"/>
        </w:rPr>
        <w:t>BIM应用目标和要求；</w:t>
      </w:r>
    </w:p>
    <w:p>
      <w:pPr>
        <w:pStyle w:val="555"/>
        <w:numPr>
          <w:ilvl w:val="0"/>
          <w:numId w:val="7"/>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招标确定各参建方</w:t>
      </w:r>
    </w:p>
    <w:p>
      <w:pPr>
        <w:pStyle w:val="555"/>
        <w:numPr>
          <w:ilvl w:val="0"/>
          <w:numId w:val="7"/>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审核各阶段</w:t>
      </w:r>
      <w:r>
        <w:rPr>
          <w:rFonts w:asciiTheme="minorEastAsia" w:hAnsiTheme="minorEastAsia" w:eastAsiaTheme="minorEastAsia"/>
          <w:strike w:val="0"/>
          <w:color w:val="auto"/>
          <w:spacing w:val="-3"/>
          <w:kern w:val="0"/>
          <w:sz w:val="24"/>
          <w:highlight w:val="none"/>
        </w:rPr>
        <w:t>BIM建模和应用情况；</w:t>
      </w:r>
    </w:p>
    <w:p>
      <w:pPr>
        <w:pStyle w:val="555"/>
        <w:numPr>
          <w:ilvl w:val="0"/>
          <w:numId w:val="7"/>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审定并接收竣工模型。</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04" w:name="_Toc513810588"/>
      <w:bookmarkStart w:id="305" w:name="_Toc513810420"/>
      <w:bookmarkStart w:id="306" w:name="_Toc514784473"/>
      <w:bookmarkStart w:id="307" w:name="_Toc514784780"/>
      <w:r>
        <w:rPr>
          <w:rFonts w:asciiTheme="minorEastAsia" w:hAnsiTheme="minorEastAsia" w:eastAsiaTheme="minorEastAsia"/>
          <w:strike w:val="0"/>
          <w:color w:val="auto"/>
          <w:sz w:val="24"/>
          <w:szCs w:val="24"/>
          <w:highlight w:val="none"/>
        </w:rPr>
        <w:t>4.5.2 BIM总顾问工作职责</w:t>
      </w:r>
      <w:bookmarkEnd w:id="304"/>
      <w:bookmarkEnd w:id="305"/>
      <w:bookmarkEnd w:id="306"/>
      <w:bookmarkEnd w:id="307"/>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BIM总顾问在项目全过程中统筹BIM的管理，制定统一的BIM技术标准，审核施工总承包方提交的BIM成果，对项目的BIM工作进行整体规划、监督、指导。具体包括：</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1）BIM总顾问应根据项目的要求，制定《代建项目BIM实施大纲》、《代建项目BIM建模标准》、《代建项目BIM实施方案》等，组织管理本项目的BIM实施；</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2）根据项目特点确定具体的BIM应用点；</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3）审核与验收各阶段项目BIM应用成果，复核BIM模型完整性、正确性，并提交各阶段BIM成果审核意见，协助代建局进行BIM成果归档；</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4）协调代建局、总包、监理等各参与单位的BIM协同工作，为各参建方提供BIM支持；</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5）在BIM实施过程中，能够引导、指导各参建方BIM建模及应用工作，并对最终的成果负责；</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6）如果各参建方无法提供满足要求的BIM模型及其应用成果，BIM总顾问应在代建局的要求下进行BIM建模及应用实施工作，提供满足要求的模型及应用成果文档；</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7）协同平台的统一管理及权限分配等；</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8）充分挖掘BIM技术在代建项目中的使用价值，保证工程质量、进度及效益的提高；</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9）协助代建局方做好BIM试点申请、申报及评选工作；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10）完成代建局交给的其他有关BIM实施的工作。</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08" w:name="_Toc514784474"/>
      <w:bookmarkStart w:id="309" w:name="_Toc514784781"/>
      <w:bookmarkStart w:id="310" w:name="_Toc513810589"/>
      <w:bookmarkStart w:id="311" w:name="_Toc513810421"/>
      <w:r>
        <w:rPr>
          <w:rFonts w:asciiTheme="minorEastAsia" w:hAnsiTheme="minorEastAsia" w:eastAsiaTheme="minorEastAsia"/>
          <w:strike w:val="0"/>
          <w:color w:val="auto"/>
          <w:sz w:val="24"/>
          <w:szCs w:val="24"/>
          <w:highlight w:val="none"/>
        </w:rPr>
        <w:t xml:space="preserve">4.5.3 </w:t>
      </w:r>
      <w:r>
        <w:rPr>
          <w:rFonts w:hint="eastAsia" w:asciiTheme="minorEastAsia" w:hAnsiTheme="minorEastAsia" w:eastAsiaTheme="minorEastAsia"/>
          <w:strike w:val="0"/>
          <w:color w:val="auto"/>
          <w:sz w:val="24"/>
          <w:szCs w:val="24"/>
          <w:highlight w:val="none"/>
        </w:rPr>
        <w:t>设计单位工作职责</w:t>
      </w:r>
      <w:bookmarkEnd w:id="308"/>
      <w:bookmarkEnd w:id="309"/>
      <w:bookmarkEnd w:id="310"/>
      <w:bookmarkEnd w:id="311"/>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设计单位应使用</w:t>
      </w:r>
      <w:r>
        <w:rPr>
          <w:rFonts w:asciiTheme="minorEastAsia" w:hAnsiTheme="minorEastAsia" w:eastAsiaTheme="minorEastAsia"/>
          <w:strike w:val="0"/>
          <w:color w:val="auto"/>
          <w:spacing w:val="-3"/>
          <w:kern w:val="0"/>
          <w:sz w:val="24"/>
          <w:szCs w:val="24"/>
          <w:highlight w:val="none"/>
        </w:rPr>
        <w:t>BIM技术向项目各参与方进行BIM设计交底。</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1）设计各专业模型均应考虑后续辅助算量、施工要求，严格按照BIM建模标准进行创建；</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2）设计单位应根据设计范围，创建各专业设计BIM模型，设计模型须真实反映设计的内容，用于沟通、协调、分析以及设计优化工作；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3）设计单位提交BIM模型及附加的信息应与设计单位提供的施工蓝图一致；</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4）利用模型进行专业协调碰撞检查、管线综合、设备检修空间占位模拟等；</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5）审核施工阶段的深化设计模型和图纸变更引起的模型修改。</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6）对设计阶段未完成建模的工作范围继续建模工作。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7）协助代建局方做好BIM试点申请、申报及评选工作，编制与设计相关的方案并按要求提供所需的相关资料。</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12" w:name="_Toc513810422"/>
      <w:bookmarkStart w:id="313" w:name="_Toc514784475"/>
      <w:bookmarkStart w:id="314" w:name="_Toc514784782"/>
      <w:bookmarkStart w:id="315" w:name="_Toc513810590"/>
      <w:r>
        <w:rPr>
          <w:rFonts w:asciiTheme="minorEastAsia" w:hAnsiTheme="minorEastAsia" w:eastAsiaTheme="minorEastAsia"/>
          <w:strike w:val="0"/>
          <w:color w:val="auto"/>
          <w:sz w:val="24"/>
          <w:szCs w:val="24"/>
          <w:highlight w:val="none"/>
        </w:rPr>
        <w:t xml:space="preserve">4.5.4 </w:t>
      </w:r>
      <w:r>
        <w:rPr>
          <w:rFonts w:hint="eastAsia" w:asciiTheme="minorEastAsia" w:hAnsiTheme="minorEastAsia" w:eastAsiaTheme="minorEastAsia"/>
          <w:strike w:val="0"/>
          <w:color w:val="auto"/>
          <w:sz w:val="24"/>
          <w:szCs w:val="24"/>
          <w:highlight w:val="none"/>
        </w:rPr>
        <w:t>造价咨询单位工作职责</w:t>
      </w:r>
      <w:bookmarkEnd w:id="312"/>
      <w:bookmarkEnd w:id="313"/>
      <w:bookmarkEnd w:id="314"/>
      <w:bookmarkEnd w:id="31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辅助审核设计和施工单位提交的</w:t>
      </w:r>
      <w:r>
        <w:rPr>
          <w:rFonts w:asciiTheme="minorEastAsia" w:hAnsiTheme="minorEastAsia" w:eastAsiaTheme="minorEastAsia"/>
          <w:strike w:val="0"/>
          <w:color w:val="auto"/>
          <w:spacing w:val="-3"/>
          <w:kern w:val="0"/>
          <w:sz w:val="24"/>
          <w:szCs w:val="24"/>
          <w:highlight w:val="none"/>
        </w:rPr>
        <w:t>BIM模型和应用成果，利用BIM模型辅助进行工程概算、预算及竣工结算工作。在出现变更时，运用BIM技术进行变更前后造价对比。</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16" w:name="_Toc513810423"/>
      <w:bookmarkStart w:id="317" w:name="_Toc514784783"/>
      <w:bookmarkStart w:id="318" w:name="_Toc514784476"/>
      <w:bookmarkStart w:id="319" w:name="_Toc513810591"/>
      <w:r>
        <w:rPr>
          <w:rFonts w:asciiTheme="minorEastAsia" w:hAnsiTheme="minorEastAsia" w:eastAsiaTheme="minorEastAsia"/>
          <w:strike w:val="0"/>
          <w:color w:val="auto"/>
          <w:sz w:val="24"/>
          <w:szCs w:val="24"/>
          <w:highlight w:val="none"/>
        </w:rPr>
        <w:t xml:space="preserve">4.5.5 </w:t>
      </w:r>
      <w:r>
        <w:rPr>
          <w:rFonts w:hint="eastAsia" w:asciiTheme="minorEastAsia" w:hAnsiTheme="minorEastAsia" w:eastAsiaTheme="minorEastAsia"/>
          <w:strike w:val="0"/>
          <w:color w:val="auto"/>
          <w:sz w:val="24"/>
          <w:szCs w:val="24"/>
          <w:highlight w:val="none"/>
        </w:rPr>
        <w:t>监理单位工作职责</w:t>
      </w:r>
      <w:bookmarkEnd w:id="316"/>
      <w:bookmarkEnd w:id="317"/>
      <w:bookmarkEnd w:id="318"/>
      <w:bookmarkEnd w:id="319"/>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1）负责配合BIM总顾问对各参建方提交的BIM成果进行监督和审查。</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2）负责与BIM总顾问、代建局等对设计院提交的施工图设计模型进行会审确认，确保设计到总包的模型移交工作；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3）对图纸及BIM模型中存在的问题，应提出书面意见和建议；</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4）配合BIM总顾问对总包单位BIM工作实施、BIM模型施工深化、竣工BIM模型和数据资料的复核和审查工作；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5）监理方应根据由BIM模型导出的工程量清单，结合现场实施情况，会同造价咨询方进行施工过程中的工程量核算；</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6）监理方应根据BIM总顾问提供的实际进度与模型对比分析报告，实施进度控制；</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7）监理过程中发生的质量、进度、安全等方面资料应在规定的时间内在协同平台上发布。</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20" w:name="_Toc514784784"/>
      <w:bookmarkStart w:id="321" w:name="_Toc514784477"/>
      <w:bookmarkStart w:id="322" w:name="_Toc513810424"/>
      <w:bookmarkStart w:id="323" w:name="_Toc513810592"/>
      <w:r>
        <w:rPr>
          <w:rFonts w:asciiTheme="minorEastAsia" w:hAnsiTheme="minorEastAsia" w:eastAsiaTheme="minorEastAsia"/>
          <w:strike w:val="0"/>
          <w:color w:val="auto"/>
          <w:sz w:val="24"/>
          <w:szCs w:val="24"/>
          <w:highlight w:val="none"/>
        </w:rPr>
        <w:t xml:space="preserve">4.5.6 </w:t>
      </w:r>
      <w:r>
        <w:rPr>
          <w:rFonts w:hint="eastAsia" w:asciiTheme="minorEastAsia" w:hAnsiTheme="minorEastAsia" w:eastAsiaTheme="minorEastAsia"/>
          <w:strike w:val="0"/>
          <w:color w:val="auto"/>
          <w:sz w:val="24"/>
          <w:szCs w:val="24"/>
          <w:highlight w:val="none"/>
        </w:rPr>
        <w:t>施工总承包单位工作职责</w:t>
      </w:r>
      <w:bookmarkEnd w:id="320"/>
      <w:bookmarkEnd w:id="321"/>
      <w:bookmarkEnd w:id="322"/>
      <w:bookmarkEnd w:id="323"/>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1）接受代建局和监理单位及BIM总顾问单位的监督管理，接受监理、设计、造价咨询等单位对BIM模型深化及应用工作成果的审核；</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2）负责对本项目施工阶段基于BIM应用的项目管理协同工作的全面组织、控制与协调；</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3）须设立BIM项目管理部统筹施工阶段BIM相关工作；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4）施工过程的BIM工作必须符合代建局及BIM总顾问已制订的《代建项目BIM建模标准》和《代建项目BIM实施方案》要求，包括模型命名规则、构件命名规则、色彩规定等。工作范围和内容包含代建项目的全部工程；</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5）总承包单位接收设计单位提交的BIM模型后，须进行审核，审核通过后提交书面审核报告，并在监理、BIM总顾问等见证下完成与设计之间的移交手续。移交后将由总包单位全面负责实施过程中施工阶段BIM模型建立，对所有分包单位、材料设备供应商提交的BIM模型进行审核，保证模型深度满足建模标准的要求并对模型进行整合；</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6）总承包单位须依据代建局对工程施工的总体计划及工作要求，制定BIM应用执行计划书随施工组织设计提交监理单位、BIM总顾问及代建局审核；</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7）须严格执行代建局与BIM总顾问制定的《代建项目BIM实施方案》并全过程配合BIM总顾问及代建局完成BIM相关工作，包括基于BIM施工模型的工程例会、BIM工作月报及例会、对分包及设备材料供应商（包括甲供设备）提供的模型整合及管理工作、竣工模型验收等工作。</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24" w:name="_Toc514784478"/>
      <w:bookmarkStart w:id="325" w:name="_Toc514784785"/>
      <w:bookmarkStart w:id="326" w:name="_Toc513810425"/>
      <w:bookmarkStart w:id="327" w:name="_Toc513810593"/>
      <w:r>
        <w:rPr>
          <w:rFonts w:asciiTheme="minorEastAsia" w:hAnsiTheme="minorEastAsia" w:eastAsiaTheme="minorEastAsia"/>
          <w:strike w:val="0"/>
          <w:color w:val="auto"/>
          <w:sz w:val="24"/>
          <w:szCs w:val="24"/>
          <w:highlight w:val="none"/>
        </w:rPr>
        <w:t xml:space="preserve">4.5.7 </w:t>
      </w:r>
      <w:r>
        <w:rPr>
          <w:rFonts w:hint="eastAsia" w:asciiTheme="minorEastAsia" w:hAnsiTheme="minorEastAsia" w:eastAsiaTheme="minorEastAsia"/>
          <w:strike w:val="0"/>
          <w:color w:val="auto"/>
          <w:sz w:val="24"/>
          <w:szCs w:val="24"/>
          <w:highlight w:val="none"/>
        </w:rPr>
        <w:t>专业分包单位工作职责</w:t>
      </w:r>
      <w:bookmarkEnd w:id="324"/>
      <w:bookmarkEnd w:id="325"/>
      <w:bookmarkEnd w:id="326"/>
      <w:bookmarkEnd w:id="327"/>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协助总承包单位进行合同范围内的</w:t>
      </w:r>
      <w:r>
        <w:rPr>
          <w:rFonts w:asciiTheme="minorEastAsia" w:hAnsiTheme="minorEastAsia" w:eastAsiaTheme="minorEastAsia"/>
          <w:strike w:val="0"/>
          <w:color w:val="auto"/>
          <w:spacing w:val="-3"/>
          <w:kern w:val="0"/>
          <w:sz w:val="24"/>
          <w:szCs w:val="24"/>
          <w:highlight w:val="none"/>
        </w:rPr>
        <w:t>BIM模型检查、更新及维护工作，并利用BIM模型指导施工，配合总承包单位的BIM工作，并提供相应的应用成果。</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328" w:name="_Toc513564937"/>
      <w:bookmarkStart w:id="329" w:name="_Toc514784786"/>
      <w:bookmarkStart w:id="330" w:name="_Toc57189754"/>
      <w:bookmarkStart w:id="331" w:name="_Toc514784480"/>
      <w:r>
        <w:rPr>
          <w:rFonts w:asciiTheme="minorEastAsia" w:hAnsiTheme="minorEastAsia" w:eastAsiaTheme="minorEastAsia"/>
          <w:strike w:val="0"/>
          <w:color w:val="auto"/>
          <w:sz w:val="24"/>
          <w:szCs w:val="24"/>
          <w:highlight w:val="none"/>
        </w:rPr>
        <w:t>5. BIM应用点</w:t>
      </w:r>
      <w:bookmarkEnd w:id="328"/>
      <w:r>
        <w:rPr>
          <w:rFonts w:hint="eastAsia" w:asciiTheme="minorEastAsia" w:hAnsiTheme="minorEastAsia" w:eastAsiaTheme="minorEastAsia"/>
          <w:strike w:val="0"/>
          <w:color w:val="auto"/>
          <w:sz w:val="24"/>
          <w:szCs w:val="24"/>
          <w:highlight w:val="none"/>
        </w:rPr>
        <w:t>总览</w:t>
      </w:r>
      <w:bookmarkEnd w:id="329"/>
      <w:bookmarkEnd w:id="330"/>
      <w:bookmarkEnd w:id="331"/>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5.1.1 </w:t>
      </w:r>
      <w:r>
        <w:rPr>
          <w:rFonts w:hint="eastAsia" w:asciiTheme="minorEastAsia" w:hAnsiTheme="minorEastAsia" w:eastAsiaTheme="minorEastAsia"/>
          <w:strike w:val="0"/>
          <w:color w:val="auto"/>
          <w:spacing w:val="-3"/>
          <w:kern w:val="0"/>
          <w:sz w:val="24"/>
          <w:szCs w:val="24"/>
          <w:highlight w:val="none"/>
        </w:rPr>
        <w:t>本指南针对方案设计、初步设计、施工图设计、施工准备、施工实施、运维等阶段进行描述说明。</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5.1.2 </w:t>
      </w:r>
      <w:r>
        <w:rPr>
          <w:rFonts w:hint="eastAsia" w:asciiTheme="minorEastAsia" w:hAnsiTheme="minorEastAsia" w:eastAsiaTheme="minorEastAsia"/>
          <w:strike w:val="0"/>
          <w:color w:val="auto"/>
          <w:spacing w:val="-3"/>
          <w:kern w:val="0"/>
          <w:sz w:val="24"/>
          <w:szCs w:val="24"/>
          <w:highlight w:val="none"/>
        </w:rPr>
        <w:t>部分</w:t>
      </w:r>
      <w:r>
        <w:rPr>
          <w:rFonts w:asciiTheme="minorEastAsia" w:hAnsiTheme="minorEastAsia" w:eastAsiaTheme="minorEastAsia"/>
          <w:strike w:val="0"/>
          <w:color w:val="auto"/>
          <w:spacing w:val="-3"/>
          <w:kern w:val="0"/>
          <w:sz w:val="24"/>
          <w:szCs w:val="24"/>
          <w:highlight w:val="none"/>
        </w:rPr>
        <w:t>BIM应用点不仅可以在单一阶段实施，也可在其他阶段或全生命周期实施。具体说明见附表3。</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5.1.3 </w:t>
      </w:r>
      <w:r>
        <w:rPr>
          <w:rFonts w:hint="eastAsia" w:asciiTheme="minorEastAsia" w:hAnsiTheme="minorEastAsia" w:eastAsiaTheme="minorEastAsia"/>
          <w:strike w:val="0"/>
          <w:color w:val="auto"/>
          <w:sz w:val="24"/>
          <w:szCs w:val="24"/>
          <w:highlight w:val="none"/>
        </w:rPr>
        <w:t>代建项目全过程各个阶段的</w:t>
      </w:r>
      <w:r>
        <w:rPr>
          <w:rFonts w:asciiTheme="minorEastAsia" w:hAnsiTheme="minorEastAsia" w:eastAsiaTheme="minorEastAsia"/>
          <w:strike w:val="0"/>
          <w:color w:val="auto"/>
          <w:sz w:val="24"/>
          <w:szCs w:val="24"/>
          <w:highlight w:val="none"/>
        </w:rPr>
        <w:t>BIM应用点及实施内容见附表4所示。</w:t>
      </w:r>
    </w:p>
    <w:p>
      <w:pPr>
        <w:ind w:firstLine="480" w:firstLineChars="200"/>
        <w:rPr>
          <w:rFonts w:asciiTheme="minorEastAsia" w:hAnsiTheme="minorEastAsia" w:eastAsiaTheme="minorEastAsia"/>
          <w:strike w:val="0"/>
          <w:color w:val="auto"/>
          <w:sz w:val="24"/>
          <w:szCs w:val="24"/>
          <w:highlight w:val="none"/>
        </w:rPr>
      </w:pPr>
    </w:p>
    <w:p>
      <w:pPr>
        <w:ind w:firstLine="480" w:firstLineChars="200"/>
        <w:rPr>
          <w:rFonts w:asciiTheme="minorEastAsia" w:hAnsiTheme="minorEastAsia" w:eastAsiaTheme="minorEastAsia"/>
          <w:strike w:val="0"/>
          <w:color w:val="auto"/>
          <w:sz w:val="24"/>
          <w:szCs w:val="24"/>
          <w:highlight w:val="none"/>
        </w:rPr>
      </w:pP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332" w:name="_Toc57189755"/>
      <w:bookmarkStart w:id="333" w:name="_Toc514784787"/>
      <w:r>
        <w:rPr>
          <w:rFonts w:asciiTheme="minorEastAsia" w:hAnsiTheme="minorEastAsia" w:eastAsiaTheme="minorEastAsia"/>
          <w:strike w:val="0"/>
          <w:color w:val="auto"/>
          <w:sz w:val="24"/>
          <w:szCs w:val="24"/>
          <w:highlight w:val="none"/>
        </w:rPr>
        <w:t xml:space="preserve">6. </w:t>
      </w:r>
      <w:r>
        <w:rPr>
          <w:rFonts w:hint="eastAsia" w:asciiTheme="minorEastAsia" w:hAnsiTheme="minorEastAsia" w:eastAsiaTheme="minorEastAsia"/>
          <w:strike w:val="0"/>
          <w:color w:val="auto"/>
          <w:sz w:val="24"/>
          <w:szCs w:val="24"/>
          <w:highlight w:val="none"/>
        </w:rPr>
        <w:t>协同机制</w:t>
      </w:r>
      <w:bookmarkEnd w:id="332"/>
      <w:bookmarkEnd w:id="333"/>
    </w:p>
    <w:p>
      <w:pPr>
        <w:pStyle w:val="3"/>
        <w:spacing w:before="0" w:after="0" w:line="240" w:lineRule="auto"/>
        <w:ind w:left="482" w:hanging="482"/>
        <w:rPr>
          <w:rFonts w:asciiTheme="minorEastAsia" w:hAnsiTheme="minorEastAsia" w:eastAsiaTheme="minorEastAsia"/>
          <w:b w:val="0"/>
          <w:strike w:val="0"/>
          <w:color w:val="auto"/>
          <w:sz w:val="24"/>
          <w:szCs w:val="24"/>
          <w:highlight w:val="none"/>
        </w:rPr>
      </w:pPr>
      <w:bookmarkStart w:id="334" w:name="_Toc514784788"/>
      <w:bookmarkStart w:id="335" w:name="_Toc57189756"/>
      <w:r>
        <w:rPr>
          <w:rFonts w:asciiTheme="minorEastAsia" w:hAnsiTheme="minorEastAsia" w:eastAsiaTheme="minorEastAsia"/>
          <w:strike w:val="0"/>
          <w:color w:val="auto"/>
          <w:sz w:val="24"/>
          <w:szCs w:val="24"/>
          <w:highlight w:val="none"/>
        </w:rPr>
        <w:t>6.1. BIM协同平台建设目标</w:t>
      </w:r>
      <w:bookmarkEnd w:id="334"/>
      <w:bookmarkEnd w:id="335"/>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建设基于互联网的</w:t>
      </w:r>
      <w:r>
        <w:rPr>
          <w:rFonts w:asciiTheme="minorEastAsia" w:hAnsiTheme="minorEastAsia" w:eastAsiaTheme="minorEastAsia"/>
          <w:strike w:val="0"/>
          <w:color w:val="auto"/>
          <w:spacing w:val="-3"/>
          <w:kern w:val="0"/>
          <w:sz w:val="24"/>
          <w:szCs w:val="24"/>
          <w:highlight w:val="none"/>
        </w:rPr>
        <w:t>BIM协同平台能够将项目各个参建方纳入统一的协调管理体系。代建项目BIM应用管理平台建设实现目标：</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1）满足大数据的集成和处理需要；</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2）保证多源BIM模型的有效提交；</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3）保证工程建设与管理信息的无损传递；</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4）保证工程建设相关方的协同工作；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5）实现模型与信息的有效管理；</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6）满足信息安全的基本要求。</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36" w:name="_Toc57189757"/>
      <w:bookmarkStart w:id="337" w:name="_Toc514784789"/>
      <w:r>
        <w:rPr>
          <w:rFonts w:asciiTheme="minorEastAsia" w:hAnsiTheme="minorEastAsia" w:eastAsiaTheme="minorEastAsia"/>
          <w:strike w:val="0"/>
          <w:color w:val="auto"/>
          <w:sz w:val="24"/>
          <w:szCs w:val="24"/>
          <w:highlight w:val="none"/>
        </w:rPr>
        <w:t>6.2 BIM协同平台应具备的功能</w:t>
      </w:r>
      <w:bookmarkEnd w:id="336"/>
      <w:bookmarkEnd w:id="337"/>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38" w:name="_Toc514784484"/>
      <w:bookmarkStart w:id="339" w:name="_Toc513810603"/>
      <w:bookmarkStart w:id="340" w:name="_Toc513810435"/>
      <w:bookmarkStart w:id="341" w:name="_Toc514784790"/>
      <w:r>
        <w:rPr>
          <w:rFonts w:asciiTheme="minorEastAsia" w:hAnsiTheme="minorEastAsia" w:eastAsiaTheme="minorEastAsia"/>
          <w:strike w:val="0"/>
          <w:color w:val="auto"/>
          <w:sz w:val="24"/>
          <w:szCs w:val="24"/>
          <w:highlight w:val="none"/>
        </w:rPr>
        <w:t>6.2.1 BIM应用功能</w:t>
      </w:r>
      <w:bookmarkEnd w:id="338"/>
      <w:bookmarkEnd w:id="339"/>
      <w:bookmarkEnd w:id="340"/>
      <w:bookmarkEnd w:id="341"/>
    </w:p>
    <w:p>
      <w:pPr>
        <w:pStyle w:val="353"/>
        <w:ind w:firstLine="480" w:firstLineChars="200"/>
        <w:rPr>
          <w:rFonts w:asciiTheme="minorEastAsia" w:hAnsiTheme="minorEastAsia" w:eastAsiaTheme="minorEastAsia"/>
          <w:strike w:val="0"/>
          <w:color w:val="auto"/>
          <w:highlight w:val="none"/>
        </w:rPr>
      </w:pPr>
      <w:r>
        <w:rPr>
          <w:rFonts w:hint="eastAsia" w:asciiTheme="minorEastAsia" w:hAnsiTheme="minorEastAsia" w:eastAsiaTheme="minorEastAsia"/>
          <w:strike w:val="0"/>
          <w:color w:val="auto"/>
          <w:kern w:val="2"/>
          <w:highlight w:val="none"/>
        </w:rPr>
        <w:t>（</w:t>
      </w:r>
      <w:r>
        <w:rPr>
          <w:rFonts w:asciiTheme="minorEastAsia" w:hAnsiTheme="minorEastAsia" w:eastAsiaTheme="minorEastAsia"/>
          <w:strike w:val="0"/>
          <w:color w:val="auto"/>
          <w:kern w:val="2"/>
          <w:highlight w:val="none"/>
        </w:rPr>
        <w:t>1）模型中心----图形轻量化在线查看</w:t>
      </w:r>
      <w:r>
        <w:rPr>
          <w:rFonts w:hint="eastAsia" w:asciiTheme="minorEastAsia" w:hAnsiTheme="minorEastAsia" w:eastAsiaTheme="minorEastAsia"/>
          <w:strike w:val="0"/>
          <w:color w:val="auto"/>
          <w:highlight w:val="none"/>
        </w:rPr>
        <w:t>功能</w:t>
      </w:r>
    </w:p>
    <w:p>
      <w:pPr>
        <w:pStyle w:val="353"/>
        <w:ind w:firstLine="468" w:firstLineChars="200"/>
        <w:rPr>
          <w:rFonts w:asciiTheme="minorEastAsia" w:hAnsiTheme="minorEastAsia" w:eastAsiaTheme="minorEastAsia"/>
          <w:strike w:val="0"/>
          <w:color w:val="auto"/>
          <w:spacing w:val="-3"/>
          <w:highlight w:val="none"/>
        </w:rPr>
      </w:pPr>
      <w:r>
        <w:rPr>
          <w:rFonts w:hint="eastAsia" w:asciiTheme="minorEastAsia" w:hAnsiTheme="minorEastAsia" w:eastAsiaTheme="minorEastAsia"/>
          <w:strike w:val="0"/>
          <w:color w:val="auto"/>
          <w:spacing w:val="-3"/>
          <w:highlight w:val="none"/>
        </w:rPr>
        <w:t>确保不同格式的三维模型以轻量化方式进行在线浏览，能够进行</w:t>
      </w:r>
      <w:r>
        <w:rPr>
          <w:rFonts w:asciiTheme="minorEastAsia" w:hAnsiTheme="minorEastAsia" w:eastAsiaTheme="minorEastAsia"/>
          <w:strike w:val="0"/>
          <w:color w:val="auto"/>
          <w:spacing w:val="-3"/>
          <w:highlight w:val="none"/>
        </w:rPr>
        <w:t>2D与3D图纸的对比和查看。</w:t>
      </w:r>
    </w:p>
    <w:p>
      <w:pPr>
        <w:pStyle w:val="353"/>
        <w:ind w:firstLine="468" w:firstLineChars="200"/>
        <w:rPr>
          <w:rFonts w:asciiTheme="minorEastAsia" w:hAnsiTheme="minorEastAsia" w:eastAsiaTheme="minorEastAsia"/>
          <w:strike w:val="0"/>
          <w:color w:val="auto"/>
          <w:spacing w:val="-3"/>
          <w:highlight w:val="none"/>
        </w:rPr>
      </w:pPr>
      <w:r>
        <w:rPr>
          <w:rFonts w:hint="eastAsia" w:asciiTheme="minorEastAsia" w:hAnsiTheme="minorEastAsia" w:eastAsiaTheme="minorEastAsia"/>
          <w:strike w:val="0"/>
          <w:color w:val="auto"/>
          <w:spacing w:val="-3"/>
          <w:highlight w:val="none"/>
        </w:rPr>
        <w:t>利用系统提供的批注、剖切等功能，项目各参与方可以基于</w:t>
      </w:r>
      <w:r>
        <w:rPr>
          <w:rFonts w:asciiTheme="minorEastAsia" w:hAnsiTheme="minorEastAsia" w:eastAsiaTheme="minorEastAsia"/>
          <w:strike w:val="0"/>
          <w:color w:val="auto"/>
          <w:spacing w:val="-3"/>
          <w:highlight w:val="none"/>
        </w:rPr>
        <w:t>web端的BIM模型发现、标识问题所在并通知项目相关人员，实现实时在线沟通和校审并实现将工程现场存在问题的图片上传平台与模型进行对比。须具备项目各参与方可将只具有浏览功能的最新模型下载与移动终端移动浏览的功能。</w:t>
      </w:r>
    </w:p>
    <w:p>
      <w:pPr>
        <w:pStyle w:val="353"/>
        <w:ind w:firstLine="468" w:firstLineChars="200"/>
        <w:rPr>
          <w:rFonts w:asciiTheme="minorEastAsia" w:hAnsiTheme="minorEastAsia" w:eastAsiaTheme="minorEastAsia"/>
          <w:strike w:val="0"/>
          <w:color w:val="auto"/>
          <w:spacing w:val="-3"/>
          <w:highlight w:val="none"/>
        </w:rPr>
      </w:pPr>
      <w:r>
        <w:rPr>
          <w:rFonts w:hint="eastAsia" w:asciiTheme="minorEastAsia" w:hAnsiTheme="minorEastAsia" w:eastAsiaTheme="minorEastAsia"/>
          <w:strike w:val="0"/>
          <w:color w:val="auto"/>
          <w:spacing w:val="-3"/>
          <w:highlight w:val="none"/>
        </w:rPr>
        <w:t>（</w:t>
      </w:r>
      <w:r>
        <w:rPr>
          <w:rFonts w:asciiTheme="minorEastAsia" w:hAnsiTheme="minorEastAsia" w:eastAsiaTheme="minorEastAsia"/>
          <w:strike w:val="0"/>
          <w:color w:val="auto"/>
          <w:spacing w:val="-3"/>
          <w:highlight w:val="none"/>
        </w:rPr>
        <w:t>2）BIM模型数据存储在服务器端，在浏览器中以流方式加载至内存，并对不同的角色进行不同的权限授予，从而保证BIM平台上数据的安全性。</w:t>
      </w:r>
    </w:p>
    <w:p>
      <w:pPr>
        <w:pStyle w:val="353"/>
        <w:ind w:firstLine="468" w:firstLineChars="200"/>
        <w:rPr>
          <w:rFonts w:asciiTheme="minorEastAsia" w:hAnsiTheme="minorEastAsia" w:eastAsiaTheme="minorEastAsia"/>
          <w:strike w:val="0"/>
          <w:color w:val="auto"/>
          <w:spacing w:val="-3"/>
          <w:highlight w:val="none"/>
        </w:rPr>
      </w:pPr>
      <w:r>
        <w:rPr>
          <w:rFonts w:hint="eastAsia" w:asciiTheme="minorEastAsia" w:hAnsiTheme="minorEastAsia" w:eastAsiaTheme="minorEastAsia"/>
          <w:strike w:val="0"/>
          <w:color w:val="auto"/>
          <w:spacing w:val="-3"/>
          <w:highlight w:val="none"/>
        </w:rPr>
        <w:t>（</w:t>
      </w:r>
      <w:r>
        <w:rPr>
          <w:rFonts w:asciiTheme="minorEastAsia" w:hAnsiTheme="minorEastAsia" w:eastAsiaTheme="minorEastAsia"/>
          <w:strike w:val="0"/>
          <w:color w:val="auto"/>
          <w:spacing w:val="-3"/>
          <w:highlight w:val="none"/>
        </w:rPr>
        <w:t>3）能在平台中在线查看各种BIM应用模拟分析报告及进度模拟，材料设备采购信息等基于BIM模型的相关资料。</w:t>
      </w:r>
    </w:p>
    <w:p>
      <w:pPr>
        <w:pStyle w:val="353"/>
        <w:ind w:firstLine="468" w:firstLineChars="200"/>
        <w:rPr>
          <w:rFonts w:asciiTheme="minorEastAsia" w:hAnsiTheme="minorEastAsia" w:eastAsiaTheme="minorEastAsia"/>
          <w:strike w:val="0"/>
          <w:color w:val="auto"/>
          <w:spacing w:val="-3"/>
          <w:highlight w:val="none"/>
        </w:rPr>
      </w:pPr>
      <w:r>
        <w:rPr>
          <w:rFonts w:hint="eastAsia" w:asciiTheme="minorEastAsia" w:hAnsiTheme="minorEastAsia" w:eastAsiaTheme="minorEastAsia"/>
          <w:strike w:val="0"/>
          <w:color w:val="auto"/>
          <w:spacing w:val="-3"/>
          <w:highlight w:val="none"/>
        </w:rPr>
        <w:t>（</w:t>
      </w:r>
      <w:r>
        <w:rPr>
          <w:rFonts w:asciiTheme="minorEastAsia" w:hAnsiTheme="minorEastAsia" w:eastAsiaTheme="minorEastAsia"/>
          <w:strike w:val="0"/>
          <w:color w:val="auto"/>
          <w:spacing w:val="-3"/>
          <w:highlight w:val="none"/>
        </w:rPr>
        <w:t>4）应建立数据安全协议，防止任何数据崩溃、病毒感染以及项目团队成员、其他员工或外来人员的不恰当使用或故意损坏。建立用户进入权限，防止数据在交换、维护和归档过程中丢失或损坏。应当定期备份保存在网络服务器上的BIM项目数据。</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42" w:name="_Toc513810436"/>
      <w:bookmarkStart w:id="343" w:name="_Toc514784791"/>
      <w:bookmarkStart w:id="344" w:name="_Toc514784485"/>
      <w:bookmarkStart w:id="345" w:name="_Toc513810604"/>
      <w:r>
        <w:rPr>
          <w:rFonts w:asciiTheme="minorEastAsia" w:hAnsiTheme="minorEastAsia" w:eastAsiaTheme="minorEastAsia"/>
          <w:strike w:val="0"/>
          <w:color w:val="auto"/>
          <w:sz w:val="24"/>
          <w:szCs w:val="24"/>
          <w:highlight w:val="none"/>
        </w:rPr>
        <w:t xml:space="preserve">6.2.2 </w:t>
      </w:r>
      <w:r>
        <w:rPr>
          <w:rFonts w:hint="eastAsia" w:asciiTheme="minorEastAsia" w:hAnsiTheme="minorEastAsia" w:eastAsiaTheme="minorEastAsia"/>
          <w:strike w:val="0"/>
          <w:color w:val="auto"/>
          <w:sz w:val="24"/>
          <w:szCs w:val="24"/>
          <w:highlight w:val="none"/>
        </w:rPr>
        <w:t>项目管理功能</w:t>
      </w:r>
      <w:bookmarkEnd w:id="342"/>
      <w:bookmarkEnd w:id="343"/>
      <w:bookmarkEnd w:id="344"/>
      <w:bookmarkEnd w:id="345"/>
    </w:p>
    <w:p>
      <w:pPr>
        <w:autoSpaceDE w:val="0"/>
        <w:autoSpaceDN w:val="0"/>
        <w:adjustRightInd w:val="0"/>
        <w:ind w:firstLine="319" w:firstLineChars="133"/>
        <w:jc w:val="left"/>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1）协同工作管理功能</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确保项目参与各方可在项目现场任何时间、地点、用任何工具打开设计图纸、对模型进行在线浏览、审批、批注，并在平台上处理日常工作文件，使移动办公成为可能，且能连接各参与方成员协同工作，实现文件流转、信息共享。</w:t>
      </w:r>
    </w:p>
    <w:p>
      <w:pPr>
        <w:pStyle w:val="353"/>
        <w:ind w:firstLine="319" w:firstLineChars="133"/>
        <w:rPr>
          <w:rFonts w:asciiTheme="minorEastAsia" w:hAnsiTheme="minorEastAsia" w:eastAsiaTheme="minorEastAsia"/>
          <w:strike w:val="0"/>
          <w:color w:val="auto"/>
          <w:kern w:val="2"/>
          <w:highlight w:val="none"/>
        </w:rPr>
      </w:pPr>
      <w:r>
        <w:rPr>
          <w:rFonts w:hint="eastAsia" w:asciiTheme="minorEastAsia" w:hAnsiTheme="minorEastAsia" w:eastAsiaTheme="minorEastAsia"/>
          <w:strike w:val="0"/>
          <w:color w:val="auto"/>
          <w:kern w:val="2"/>
          <w:highlight w:val="none"/>
        </w:rPr>
        <w:t>（</w:t>
      </w:r>
      <w:r>
        <w:rPr>
          <w:rFonts w:asciiTheme="minorEastAsia" w:hAnsiTheme="minorEastAsia" w:eastAsiaTheme="minorEastAsia"/>
          <w:strike w:val="0"/>
          <w:color w:val="auto"/>
          <w:kern w:val="2"/>
          <w:highlight w:val="none"/>
        </w:rPr>
        <w:t>2）计划管理</w:t>
      </w:r>
      <w:r>
        <w:rPr>
          <w:rFonts w:hint="eastAsia" w:asciiTheme="minorEastAsia" w:hAnsiTheme="minorEastAsia" w:eastAsiaTheme="minorEastAsia"/>
          <w:strike w:val="0"/>
          <w:color w:val="auto"/>
          <w:highlight w:val="none"/>
        </w:rPr>
        <w:t>功能</w:t>
      </w:r>
    </w:p>
    <w:p>
      <w:pPr>
        <w:numPr>
          <w:ilvl w:val="0"/>
          <w:numId w:val="8"/>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支持在线编排和跟踪计划，也可以支持导入</w:t>
      </w:r>
      <w:r>
        <w:rPr>
          <w:rFonts w:asciiTheme="minorEastAsia" w:hAnsiTheme="minorEastAsia" w:eastAsiaTheme="minorEastAsia"/>
          <w:strike w:val="0"/>
          <w:color w:val="auto"/>
          <w:spacing w:val="-3"/>
          <w:kern w:val="0"/>
          <w:sz w:val="24"/>
          <w:szCs w:val="24"/>
          <w:highlight w:val="none"/>
        </w:rPr>
        <w:t>MS project计划；</w:t>
      </w:r>
    </w:p>
    <w:p>
      <w:pPr>
        <w:numPr>
          <w:ilvl w:val="0"/>
          <w:numId w:val="8"/>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可以根据权限设定浏览和编辑两种视图；</w:t>
      </w:r>
    </w:p>
    <w:p>
      <w:pPr>
        <w:numPr>
          <w:ilvl w:val="0"/>
          <w:numId w:val="8"/>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项目看板，可查看项目信息、任务状况、项目的问题统计；</w:t>
      </w:r>
    </w:p>
    <w:p>
      <w:pPr>
        <w:numPr>
          <w:ilvl w:val="0"/>
          <w:numId w:val="8"/>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计划进行调整时可进行计划变更（添加、编辑、删除任务），并可在个人任务里进行计划反馈。</w:t>
      </w:r>
    </w:p>
    <w:p>
      <w:pPr>
        <w:pStyle w:val="353"/>
        <w:ind w:firstLine="200"/>
        <w:rPr>
          <w:rFonts w:asciiTheme="minorEastAsia" w:hAnsiTheme="minorEastAsia" w:eastAsiaTheme="minorEastAsia"/>
          <w:strike w:val="0"/>
          <w:color w:val="auto"/>
          <w:kern w:val="2"/>
          <w:highlight w:val="none"/>
        </w:rPr>
      </w:pPr>
      <w:r>
        <w:rPr>
          <w:rFonts w:hint="eastAsia" w:asciiTheme="minorEastAsia" w:hAnsiTheme="minorEastAsia" w:eastAsiaTheme="minorEastAsia"/>
          <w:strike w:val="0"/>
          <w:color w:val="auto"/>
          <w:kern w:val="2"/>
          <w:highlight w:val="none"/>
        </w:rPr>
        <w:t>（</w:t>
      </w:r>
      <w:r>
        <w:rPr>
          <w:rFonts w:asciiTheme="minorEastAsia" w:hAnsiTheme="minorEastAsia" w:eastAsiaTheme="minorEastAsia"/>
          <w:strike w:val="0"/>
          <w:color w:val="auto"/>
          <w:kern w:val="2"/>
          <w:highlight w:val="none"/>
        </w:rPr>
        <w:t>3）流程管理</w:t>
      </w:r>
      <w:r>
        <w:rPr>
          <w:rFonts w:hint="eastAsia" w:asciiTheme="minorEastAsia" w:hAnsiTheme="minorEastAsia" w:eastAsiaTheme="minorEastAsia"/>
          <w:strike w:val="0"/>
          <w:color w:val="auto"/>
          <w:highlight w:val="none"/>
        </w:rPr>
        <w:t>功能</w:t>
      </w:r>
    </w:p>
    <w:p>
      <w:pPr>
        <w:numPr>
          <w:ilvl w:val="0"/>
          <w:numId w:val="9"/>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实时跟踪流转所在节点和人员；</w:t>
      </w:r>
    </w:p>
    <w:p>
      <w:pPr>
        <w:numPr>
          <w:ilvl w:val="0"/>
          <w:numId w:val="9"/>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与工程项目管理进行整合，在服务器和本地的文档启动审批流程；</w:t>
      </w:r>
    </w:p>
    <w:p>
      <w:pPr>
        <w:numPr>
          <w:ilvl w:val="0"/>
          <w:numId w:val="9"/>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流转审批的意见生成</w:t>
      </w:r>
      <w:r>
        <w:rPr>
          <w:rFonts w:asciiTheme="minorEastAsia" w:hAnsiTheme="minorEastAsia" w:eastAsiaTheme="minorEastAsia"/>
          <w:strike w:val="0"/>
          <w:color w:val="auto"/>
          <w:spacing w:val="-3"/>
          <w:kern w:val="0"/>
          <w:sz w:val="24"/>
          <w:szCs w:val="24"/>
          <w:highlight w:val="none"/>
        </w:rPr>
        <w:t>PDF，供多方查阅。</w:t>
      </w:r>
    </w:p>
    <w:p>
      <w:pPr>
        <w:pStyle w:val="353"/>
        <w:ind w:firstLine="120" w:firstLineChars="50"/>
        <w:rPr>
          <w:rFonts w:asciiTheme="minorEastAsia" w:hAnsiTheme="minorEastAsia" w:eastAsiaTheme="minorEastAsia"/>
          <w:strike w:val="0"/>
          <w:color w:val="auto"/>
          <w:kern w:val="2"/>
          <w:highlight w:val="none"/>
        </w:rPr>
      </w:pPr>
      <w:r>
        <w:rPr>
          <w:rFonts w:hint="eastAsia" w:asciiTheme="minorEastAsia" w:hAnsiTheme="minorEastAsia" w:eastAsiaTheme="minorEastAsia"/>
          <w:strike w:val="0"/>
          <w:color w:val="auto"/>
          <w:kern w:val="2"/>
          <w:highlight w:val="none"/>
        </w:rPr>
        <w:t>（</w:t>
      </w:r>
      <w:r>
        <w:rPr>
          <w:rFonts w:asciiTheme="minorEastAsia" w:hAnsiTheme="minorEastAsia" w:eastAsiaTheme="minorEastAsia"/>
          <w:strike w:val="0"/>
          <w:color w:val="auto"/>
          <w:kern w:val="2"/>
          <w:highlight w:val="none"/>
        </w:rPr>
        <w:t>4）资料文档管理</w:t>
      </w:r>
      <w:r>
        <w:rPr>
          <w:rFonts w:hint="eastAsia" w:asciiTheme="minorEastAsia" w:hAnsiTheme="minorEastAsia" w:eastAsiaTheme="minorEastAsia"/>
          <w:strike w:val="0"/>
          <w:color w:val="auto"/>
          <w:highlight w:val="none"/>
        </w:rPr>
        <w:t>功能</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形成详细的资料文档管理目录，并将施工阶段日常的文档资料在目录中保存和归档并做好备份，便于竣工时的资料文档统计。资料文档包须包含各参建方及相互间全部过程资料及归档所要求得全部竣工资料。</w:t>
      </w:r>
    </w:p>
    <w:p>
      <w:pPr>
        <w:pStyle w:val="353"/>
        <w:ind w:firstLine="480" w:firstLineChars="200"/>
        <w:rPr>
          <w:rFonts w:asciiTheme="minorEastAsia" w:hAnsiTheme="minorEastAsia" w:eastAsiaTheme="minorEastAsia"/>
          <w:strike w:val="0"/>
          <w:color w:val="auto"/>
          <w:kern w:val="2"/>
          <w:highlight w:val="none"/>
        </w:rPr>
      </w:pPr>
      <w:r>
        <w:rPr>
          <w:rFonts w:hint="eastAsia" w:asciiTheme="minorEastAsia" w:hAnsiTheme="minorEastAsia" w:eastAsiaTheme="minorEastAsia"/>
          <w:strike w:val="0"/>
          <w:color w:val="auto"/>
          <w:highlight w:val="none"/>
        </w:rPr>
        <w:t>（</w:t>
      </w:r>
      <w:r>
        <w:rPr>
          <w:rFonts w:asciiTheme="minorEastAsia" w:hAnsiTheme="minorEastAsia" w:eastAsiaTheme="minorEastAsia"/>
          <w:strike w:val="0"/>
          <w:color w:val="auto"/>
          <w:highlight w:val="none"/>
        </w:rPr>
        <w:t>5）其他功能</w:t>
      </w:r>
    </w:p>
    <w:p>
      <w:pPr>
        <w:numPr>
          <w:ilvl w:val="0"/>
          <w:numId w:val="10"/>
        </w:numPr>
        <w:ind w:left="0"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BIM平台应支持常用建模软件的文件格式，避免格式不兼容无法查看。</w:t>
      </w:r>
    </w:p>
    <w:p>
      <w:pPr>
        <w:numPr>
          <w:ilvl w:val="0"/>
          <w:numId w:val="10"/>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支持云端运行：支持手机、平板电脑等终端设备的浏览、批注。</w:t>
      </w:r>
    </w:p>
    <w:p>
      <w:pPr>
        <w:numPr>
          <w:ilvl w:val="0"/>
          <w:numId w:val="10"/>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工作文档及模型支持的主流应用软件：</w:t>
      </w:r>
      <w:r>
        <w:rPr>
          <w:rFonts w:asciiTheme="minorEastAsia" w:hAnsiTheme="minorEastAsia" w:eastAsiaTheme="minorEastAsia"/>
          <w:strike w:val="0"/>
          <w:color w:val="auto"/>
          <w:spacing w:val="-3"/>
          <w:kern w:val="0"/>
          <w:sz w:val="24"/>
          <w:szCs w:val="24"/>
          <w:highlight w:val="none"/>
        </w:rPr>
        <w:t xml:space="preserve"> Office系列、PDF、AutoCAD、Revit、Inventor、Navisworks等最常用的设计作业工具。</w:t>
      </w:r>
    </w:p>
    <w:p>
      <w:pPr>
        <w:numPr>
          <w:ilvl w:val="0"/>
          <w:numId w:val="10"/>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设置各参与方的角色模板并可随时根据项目实际进展情况分配角色任务和权限做到协同工作，提高日常管理水平和工作效率。</w:t>
      </w:r>
    </w:p>
    <w:p>
      <w:pPr>
        <w:numPr>
          <w:ilvl w:val="0"/>
          <w:numId w:val="10"/>
        </w:numPr>
        <w:ind w:left="0"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变更信息的主动推送：变更信息的主动推送，指当现有数据在流程作业中发生了变更（可能是有新的信息加入或对已有信息的修改），平台的流程机制能够主动给变更所涉及的用户发送通知，提示其及时阅读变更的功能。</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46" w:name="_Toc514784792"/>
      <w:bookmarkStart w:id="347" w:name="_Toc57189758"/>
      <w:r>
        <w:rPr>
          <w:rFonts w:asciiTheme="minorEastAsia" w:hAnsiTheme="minorEastAsia" w:eastAsiaTheme="minorEastAsia"/>
          <w:strike w:val="0"/>
          <w:color w:val="auto"/>
          <w:sz w:val="24"/>
          <w:szCs w:val="24"/>
          <w:highlight w:val="none"/>
        </w:rPr>
        <w:t xml:space="preserve">6.3 </w:t>
      </w:r>
      <w:r>
        <w:rPr>
          <w:rFonts w:hint="eastAsia" w:asciiTheme="minorEastAsia" w:hAnsiTheme="minorEastAsia" w:eastAsiaTheme="minorEastAsia"/>
          <w:strike w:val="0"/>
          <w:color w:val="auto"/>
          <w:sz w:val="24"/>
          <w:szCs w:val="24"/>
          <w:highlight w:val="none"/>
        </w:rPr>
        <w:t>协同平台选择</w:t>
      </w:r>
      <w:bookmarkEnd w:id="346"/>
      <w:bookmarkEnd w:id="347"/>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协同平台应满足上述</w:t>
      </w:r>
      <w:r>
        <w:rPr>
          <w:rFonts w:asciiTheme="minorEastAsia" w:hAnsiTheme="minorEastAsia" w:eastAsiaTheme="minorEastAsia"/>
          <w:strike w:val="0"/>
          <w:color w:val="auto"/>
          <w:spacing w:val="-3"/>
          <w:kern w:val="0"/>
          <w:sz w:val="24"/>
          <w:szCs w:val="24"/>
          <w:highlight w:val="none"/>
        </w:rPr>
        <w:t>6.1及6.2的要求。</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48" w:name="_Toc57189759"/>
      <w:bookmarkStart w:id="349" w:name="_Toc514784793"/>
      <w:r>
        <w:rPr>
          <w:rFonts w:asciiTheme="minorEastAsia" w:hAnsiTheme="minorEastAsia" w:eastAsiaTheme="minorEastAsia"/>
          <w:strike w:val="0"/>
          <w:color w:val="auto"/>
          <w:sz w:val="24"/>
          <w:szCs w:val="24"/>
          <w:highlight w:val="none"/>
        </w:rPr>
        <w:t xml:space="preserve">6.4 </w:t>
      </w:r>
      <w:r>
        <w:rPr>
          <w:rFonts w:hint="eastAsia" w:asciiTheme="minorEastAsia" w:hAnsiTheme="minorEastAsia" w:eastAsiaTheme="minorEastAsia"/>
          <w:strike w:val="0"/>
          <w:color w:val="auto"/>
          <w:sz w:val="24"/>
          <w:szCs w:val="24"/>
          <w:highlight w:val="none"/>
        </w:rPr>
        <w:t>协同管理</w:t>
      </w:r>
      <w:bookmarkEnd w:id="348"/>
      <w:bookmarkEnd w:id="349"/>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6.4.1 </w:t>
      </w:r>
      <w:r>
        <w:rPr>
          <w:rFonts w:hint="eastAsia" w:asciiTheme="minorEastAsia" w:hAnsiTheme="minorEastAsia" w:eastAsiaTheme="minorEastAsia"/>
          <w:strike w:val="0"/>
          <w:color w:val="auto"/>
          <w:spacing w:val="-3"/>
          <w:kern w:val="0"/>
          <w:sz w:val="24"/>
          <w:szCs w:val="24"/>
          <w:highlight w:val="none"/>
        </w:rPr>
        <w:t>在项目设计及施工准备阶段，</w:t>
      </w:r>
      <w:r>
        <w:rPr>
          <w:rFonts w:asciiTheme="minorEastAsia" w:hAnsiTheme="minorEastAsia" w:eastAsiaTheme="minorEastAsia"/>
          <w:strike w:val="0"/>
          <w:color w:val="auto"/>
          <w:spacing w:val="-3"/>
          <w:kern w:val="0"/>
          <w:sz w:val="24"/>
          <w:szCs w:val="24"/>
          <w:highlight w:val="none"/>
        </w:rPr>
        <w:t>BIM总顾问根据项目实施进度计划及应用要点，进行各参建方的权限分配，制定统一的协同管理要求及多方协同机制，确保项目平台的正常运作。</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6.4.2 </w:t>
      </w:r>
      <w:r>
        <w:rPr>
          <w:rFonts w:hint="eastAsia" w:asciiTheme="minorEastAsia" w:hAnsiTheme="minorEastAsia" w:eastAsiaTheme="minorEastAsia"/>
          <w:strike w:val="0"/>
          <w:color w:val="auto"/>
          <w:spacing w:val="-3"/>
          <w:kern w:val="0"/>
          <w:sz w:val="24"/>
          <w:szCs w:val="24"/>
          <w:highlight w:val="none"/>
        </w:rPr>
        <w:t>项目各参建方应根据项目实施进度及</w:t>
      </w:r>
      <w:r>
        <w:rPr>
          <w:rFonts w:asciiTheme="minorEastAsia" w:hAnsiTheme="minorEastAsia" w:eastAsiaTheme="minorEastAsia"/>
          <w:strike w:val="0"/>
          <w:color w:val="auto"/>
          <w:spacing w:val="-3"/>
          <w:kern w:val="0"/>
          <w:sz w:val="24"/>
          <w:szCs w:val="24"/>
          <w:highlight w:val="none"/>
        </w:rPr>
        <w:t>BIM总顾问成果交付计划，及时跟新项目进展资料。</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6.4.3 </w:t>
      </w:r>
      <w:r>
        <w:rPr>
          <w:rFonts w:hint="eastAsia" w:asciiTheme="minorEastAsia" w:hAnsiTheme="minorEastAsia" w:eastAsiaTheme="minorEastAsia"/>
          <w:strike w:val="0"/>
          <w:color w:val="auto"/>
          <w:spacing w:val="-3"/>
          <w:kern w:val="0"/>
          <w:sz w:val="24"/>
          <w:szCs w:val="24"/>
          <w:highlight w:val="none"/>
        </w:rPr>
        <w:t>代建局及时浏览</w:t>
      </w:r>
      <w:r>
        <w:rPr>
          <w:rFonts w:asciiTheme="minorEastAsia" w:hAnsiTheme="minorEastAsia" w:eastAsiaTheme="minorEastAsia"/>
          <w:strike w:val="0"/>
          <w:color w:val="auto"/>
          <w:spacing w:val="-3"/>
          <w:kern w:val="0"/>
          <w:sz w:val="24"/>
          <w:szCs w:val="24"/>
          <w:highlight w:val="none"/>
        </w:rPr>
        <w:t>BIM阶段成果，了解项目实际进展，填报审批表单，参与项目协同管理。</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6.4.4 BIM成果上传至协同平台，进BIM总顾问检查审核后，整合BIM成果，提交系统平台归档，形成BIM成果归档记录。</w:t>
      </w:r>
    </w:p>
    <w:p>
      <w:pPr>
        <w:ind w:firstLine="468" w:firstLineChars="200"/>
        <w:rPr>
          <w:rFonts w:asciiTheme="minorEastAsia" w:hAnsiTheme="minorEastAsia" w:eastAsiaTheme="minorEastAsia"/>
          <w:strike w:val="0"/>
          <w:color w:val="auto"/>
          <w:spacing w:val="-3"/>
          <w:kern w:val="0"/>
          <w:sz w:val="24"/>
          <w:szCs w:val="24"/>
          <w:highlight w:val="none"/>
        </w:rPr>
      </w:pPr>
      <w:r>
        <w:rPr>
          <w:rFonts w:asciiTheme="minorEastAsia" w:hAnsiTheme="minorEastAsia" w:eastAsiaTheme="minorEastAsia"/>
          <w:strike w:val="0"/>
          <w:color w:val="auto"/>
          <w:spacing w:val="-3"/>
          <w:kern w:val="0"/>
          <w:sz w:val="24"/>
          <w:szCs w:val="24"/>
          <w:highlight w:val="none"/>
        </w:rPr>
        <w:t xml:space="preserve">6.4.5 </w:t>
      </w:r>
      <w:r>
        <w:rPr>
          <w:rFonts w:hint="eastAsia" w:asciiTheme="minorEastAsia" w:hAnsiTheme="minorEastAsia" w:eastAsiaTheme="minorEastAsia"/>
          <w:strike w:val="0"/>
          <w:color w:val="auto"/>
          <w:spacing w:val="-3"/>
          <w:kern w:val="0"/>
          <w:sz w:val="24"/>
          <w:szCs w:val="24"/>
          <w:highlight w:val="none"/>
        </w:rPr>
        <w:t>项目全过程的信息（文件、会议纪要、信函等）通过</w:t>
      </w:r>
      <w:r>
        <w:rPr>
          <w:rFonts w:asciiTheme="minorEastAsia" w:hAnsiTheme="minorEastAsia" w:eastAsiaTheme="minorEastAsia"/>
          <w:strike w:val="0"/>
          <w:color w:val="auto"/>
          <w:spacing w:val="-3"/>
          <w:kern w:val="0"/>
          <w:sz w:val="24"/>
          <w:szCs w:val="24"/>
          <w:highlight w:val="none"/>
        </w:rPr>
        <w:t>BIM总顾问审核归档至协同平台备份。</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350" w:name="_Toc57189760"/>
      <w:bookmarkStart w:id="351" w:name="_Toc514784794"/>
      <w:r>
        <w:rPr>
          <w:rFonts w:asciiTheme="minorEastAsia" w:hAnsiTheme="minorEastAsia" w:eastAsiaTheme="minorEastAsia"/>
          <w:strike w:val="0"/>
          <w:color w:val="auto"/>
          <w:sz w:val="24"/>
          <w:szCs w:val="24"/>
          <w:highlight w:val="none"/>
        </w:rPr>
        <w:t>7. BIM过程控制</w:t>
      </w:r>
      <w:bookmarkEnd w:id="350"/>
      <w:bookmarkEnd w:id="351"/>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52" w:name="_Toc514784795"/>
      <w:bookmarkStart w:id="353" w:name="_Toc57189761"/>
      <w:r>
        <w:rPr>
          <w:rFonts w:asciiTheme="minorEastAsia" w:hAnsiTheme="minorEastAsia" w:eastAsiaTheme="minorEastAsia"/>
          <w:strike w:val="0"/>
          <w:color w:val="auto"/>
          <w:sz w:val="24"/>
          <w:szCs w:val="24"/>
          <w:highlight w:val="none"/>
        </w:rPr>
        <w:t>7.1 BIM过程质量控制</w:t>
      </w:r>
      <w:bookmarkEnd w:id="352"/>
      <w:bookmarkEnd w:id="353"/>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54" w:name="_Toc513810609"/>
      <w:bookmarkStart w:id="355" w:name="_Toc514784796"/>
      <w:bookmarkStart w:id="356" w:name="_Toc513810441"/>
      <w:bookmarkStart w:id="357" w:name="_Toc514784490"/>
      <w:r>
        <w:rPr>
          <w:rFonts w:asciiTheme="minorEastAsia" w:hAnsiTheme="minorEastAsia" w:eastAsiaTheme="minorEastAsia"/>
          <w:strike w:val="0"/>
          <w:color w:val="auto"/>
          <w:sz w:val="24"/>
          <w:szCs w:val="24"/>
          <w:highlight w:val="none"/>
        </w:rPr>
        <w:t xml:space="preserve">7.1.1 </w:t>
      </w:r>
      <w:r>
        <w:rPr>
          <w:rFonts w:hint="eastAsia" w:asciiTheme="minorEastAsia" w:hAnsiTheme="minorEastAsia" w:eastAsiaTheme="minorEastAsia"/>
          <w:strike w:val="0"/>
          <w:color w:val="auto"/>
          <w:sz w:val="24"/>
          <w:szCs w:val="24"/>
          <w:highlight w:val="none"/>
        </w:rPr>
        <w:t>一般要求</w:t>
      </w:r>
      <w:bookmarkEnd w:id="354"/>
      <w:bookmarkEnd w:id="355"/>
      <w:bookmarkEnd w:id="356"/>
      <w:bookmarkEnd w:id="357"/>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为了确保质量，在每一个项目阶段和信息交流之前，BIM总顾问必须预先计划BIM项目模型和应用的内容、详细程度。各参与方都应安排一个固定负责人来协调BIM工作，且应该参加BIM团队的活动，负责解决可能出现的问题。</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2）BIM总顾问在规划过程中应建立数据质量的标准，在每个主要的BIM阶段，质量控制必须完成，如设计审查、协调会议等。</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3）每个项目组应在质量检查前提交其负责的BIM模型，BIM总顾问和相关参与方BIM负责人应对提交的BIM报告进行质量检查确认。</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4）BIM总顾问对各阶段最终的BIM模型及成果报告负责。</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58" w:name="_Toc514784491"/>
      <w:bookmarkStart w:id="359" w:name="_Toc514784797"/>
      <w:bookmarkStart w:id="360" w:name="_Toc513810442"/>
      <w:bookmarkStart w:id="361" w:name="_Toc513810610"/>
      <w:r>
        <w:rPr>
          <w:rFonts w:asciiTheme="minorEastAsia" w:hAnsiTheme="minorEastAsia" w:eastAsiaTheme="minorEastAsia"/>
          <w:strike w:val="0"/>
          <w:color w:val="auto"/>
          <w:sz w:val="24"/>
          <w:szCs w:val="24"/>
          <w:highlight w:val="none"/>
        </w:rPr>
        <w:t>7.1.2 BIM质量审核内容</w:t>
      </w:r>
      <w:bookmarkEnd w:id="358"/>
      <w:bookmarkEnd w:id="359"/>
      <w:bookmarkEnd w:id="360"/>
      <w:bookmarkEnd w:id="361"/>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1）项目实施各阶段（设计、施工）前期准备工作成果审核：</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审核节点：项目实施各阶段前期准备工作完成节点。</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审查依据：代建局项目的</w:t>
      </w:r>
      <w:r>
        <w:rPr>
          <w:rFonts w:asciiTheme="minorEastAsia" w:hAnsiTheme="minorEastAsia" w:eastAsiaTheme="minorEastAsia"/>
          <w:strike w:val="0"/>
          <w:color w:val="auto"/>
          <w:spacing w:val="-3"/>
          <w:kern w:val="0"/>
          <w:sz w:val="24"/>
          <w:highlight w:val="none"/>
        </w:rPr>
        <w:t>BIM应用需求</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审核形式：项目前期准备协调会。</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审核人员：代建局相关负责人、监理、设计、</w:t>
      </w:r>
      <w:r>
        <w:rPr>
          <w:rFonts w:asciiTheme="minorEastAsia" w:hAnsiTheme="minorEastAsia" w:eastAsiaTheme="minorEastAsia"/>
          <w:strike w:val="0"/>
          <w:color w:val="auto"/>
          <w:spacing w:val="-3"/>
          <w:kern w:val="0"/>
          <w:sz w:val="24"/>
          <w:highlight w:val="none"/>
        </w:rPr>
        <w:t>BIM总顾问、造价顾问、各施工方BIM负责人。</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审核内容：建模标准、应用导则、管理方案。</w:t>
      </w:r>
    </w:p>
    <w:p>
      <w:pPr>
        <w:pStyle w:val="555"/>
        <w:numPr>
          <w:ilvl w:val="0"/>
          <w:numId w:val="11"/>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审核结论：是否可以启动项目</w:t>
      </w:r>
      <w:r>
        <w:rPr>
          <w:rFonts w:asciiTheme="minorEastAsia" w:hAnsiTheme="minorEastAsia" w:eastAsiaTheme="minorEastAsia"/>
          <w:strike w:val="0"/>
          <w:color w:val="auto"/>
          <w:spacing w:val="-3"/>
          <w:kern w:val="0"/>
          <w:sz w:val="24"/>
          <w:highlight w:val="none"/>
        </w:rPr>
        <w:t>BIM工作。</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2）项目实施各阶段过程交付成果审核：</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审核节点：项目实施各阶段实施过程。</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审查依据：代建项目</w:t>
      </w:r>
      <w:r>
        <w:rPr>
          <w:rFonts w:asciiTheme="minorEastAsia" w:hAnsiTheme="minorEastAsia" w:eastAsiaTheme="minorEastAsia"/>
          <w:strike w:val="0"/>
          <w:color w:val="auto"/>
          <w:spacing w:val="-3"/>
          <w:kern w:val="0"/>
          <w:sz w:val="24"/>
          <w:highlight w:val="none"/>
        </w:rPr>
        <w:t>BIM建模标准、代建项目BIM应用导则。</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审核形式：项目</w:t>
      </w:r>
      <w:r>
        <w:rPr>
          <w:rFonts w:asciiTheme="minorEastAsia" w:hAnsiTheme="minorEastAsia" w:eastAsiaTheme="minorEastAsia"/>
          <w:strike w:val="0"/>
          <w:color w:val="auto"/>
          <w:spacing w:val="-3"/>
          <w:kern w:val="0"/>
          <w:sz w:val="24"/>
          <w:highlight w:val="none"/>
        </w:rPr>
        <w:t>BIM协调周例会。</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审核人员：代建局相关负责人、项目各参与方</w:t>
      </w:r>
      <w:r>
        <w:rPr>
          <w:rFonts w:asciiTheme="minorEastAsia" w:hAnsiTheme="minorEastAsia" w:eastAsiaTheme="minorEastAsia"/>
          <w:strike w:val="0"/>
          <w:color w:val="auto"/>
          <w:spacing w:val="-3"/>
          <w:kern w:val="0"/>
          <w:sz w:val="24"/>
          <w:highlight w:val="none"/>
        </w:rPr>
        <w:t>BIM负责人。</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审核内容：各参与方是否按节点提交过程成果，过程成果的质量审核（提交成果格式及内容是否满足交付要求，模型搭建及更新是否符合项目实施标准）。</w:t>
      </w:r>
    </w:p>
    <w:p>
      <w:pPr>
        <w:pStyle w:val="555"/>
        <w:numPr>
          <w:ilvl w:val="0"/>
          <w:numId w:val="12"/>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审核结论：</w:t>
      </w:r>
      <w:r>
        <w:rPr>
          <w:rFonts w:asciiTheme="minorEastAsia" w:hAnsiTheme="minorEastAsia" w:eastAsiaTheme="minorEastAsia"/>
          <w:strike w:val="0"/>
          <w:color w:val="auto"/>
          <w:spacing w:val="-3"/>
          <w:kern w:val="0"/>
          <w:sz w:val="24"/>
          <w:highlight w:val="none"/>
        </w:rPr>
        <w:t>BIM审核结果反馈、落实下一阶段BIM实施工作及要求。</w:t>
      </w:r>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3）项目实施各阶段最终交付成果审核：</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审核节点：各阶段</w:t>
      </w:r>
      <w:r>
        <w:rPr>
          <w:rFonts w:asciiTheme="minorEastAsia" w:hAnsiTheme="minorEastAsia" w:eastAsiaTheme="minorEastAsia"/>
          <w:strike w:val="0"/>
          <w:color w:val="auto"/>
          <w:spacing w:val="-3"/>
          <w:kern w:val="0"/>
          <w:sz w:val="24"/>
          <w:highlight w:val="none"/>
        </w:rPr>
        <w:t>BIM实施成果交付后。</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审查依据：代建项目</w:t>
      </w:r>
      <w:r>
        <w:rPr>
          <w:rFonts w:asciiTheme="minorEastAsia" w:hAnsiTheme="minorEastAsia" w:eastAsiaTheme="minorEastAsia"/>
          <w:strike w:val="0"/>
          <w:color w:val="auto"/>
          <w:spacing w:val="-3"/>
          <w:kern w:val="0"/>
          <w:sz w:val="24"/>
          <w:highlight w:val="none"/>
        </w:rPr>
        <w:t>BIM建模标准、应用导则、实施方案。</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审核形式：项目</w:t>
      </w:r>
      <w:r>
        <w:rPr>
          <w:rFonts w:asciiTheme="minorEastAsia" w:hAnsiTheme="minorEastAsia" w:eastAsiaTheme="minorEastAsia"/>
          <w:strike w:val="0"/>
          <w:color w:val="auto"/>
          <w:spacing w:val="-3"/>
          <w:kern w:val="0"/>
          <w:sz w:val="24"/>
          <w:highlight w:val="none"/>
        </w:rPr>
        <w:t>BIM阶段成果交付审查会。</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审核人员：代建单位相关负责人、</w:t>
      </w:r>
      <w:r>
        <w:rPr>
          <w:rFonts w:asciiTheme="minorEastAsia" w:hAnsiTheme="minorEastAsia" w:eastAsiaTheme="minorEastAsia"/>
          <w:strike w:val="0"/>
          <w:color w:val="auto"/>
          <w:spacing w:val="-3"/>
          <w:kern w:val="0"/>
          <w:sz w:val="24"/>
          <w:highlight w:val="none"/>
        </w:rPr>
        <w:t>BIM总顾问、监理、各参与方BIM负责人。</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审核内容：提交</w:t>
      </w:r>
      <w:r>
        <w:rPr>
          <w:rFonts w:asciiTheme="minorEastAsia" w:hAnsiTheme="minorEastAsia" w:eastAsiaTheme="minorEastAsia"/>
          <w:strike w:val="0"/>
          <w:color w:val="auto"/>
          <w:spacing w:val="-3"/>
          <w:kern w:val="0"/>
          <w:sz w:val="24"/>
          <w:highlight w:val="none"/>
        </w:rPr>
        <w:t>BIM模型及成果质量是否满足相关要求；模型精度是否满足建模标准并与实际（设计图纸、施工现场）相符；模型信息是否完整；提交成果是否满足相关要求。</w:t>
      </w:r>
    </w:p>
    <w:p>
      <w:pPr>
        <w:pStyle w:val="555"/>
        <w:numPr>
          <w:ilvl w:val="0"/>
          <w:numId w:val="13"/>
        </w:numPr>
        <w:ind w:firstLineChars="0"/>
        <w:rPr>
          <w:rFonts w:asciiTheme="minorEastAsia" w:hAnsiTheme="minorEastAsia" w:eastAsiaTheme="minorEastAsia"/>
          <w:strike w:val="0"/>
          <w:color w:val="auto"/>
          <w:spacing w:val="-3"/>
          <w:kern w:val="0"/>
          <w:sz w:val="24"/>
          <w:highlight w:val="none"/>
        </w:rPr>
      </w:pPr>
      <w:r>
        <w:rPr>
          <w:rFonts w:hint="eastAsia" w:asciiTheme="minorEastAsia" w:hAnsiTheme="minorEastAsia" w:eastAsiaTheme="minorEastAsia"/>
          <w:strike w:val="0"/>
          <w:color w:val="auto"/>
          <w:spacing w:val="-3"/>
          <w:kern w:val="0"/>
          <w:sz w:val="24"/>
          <w:highlight w:val="none"/>
        </w:rPr>
        <w:t>审核结论：</w:t>
      </w:r>
      <w:r>
        <w:rPr>
          <w:rFonts w:asciiTheme="minorEastAsia" w:hAnsiTheme="minorEastAsia" w:eastAsiaTheme="minorEastAsia"/>
          <w:strike w:val="0"/>
          <w:color w:val="auto"/>
          <w:spacing w:val="-3"/>
          <w:kern w:val="0"/>
          <w:sz w:val="24"/>
          <w:highlight w:val="none"/>
        </w:rPr>
        <w:t>BIM阶段成果深度满足移交下一阶段参与方使用。</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62" w:name="_Toc514784492"/>
      <w:bookmarkStart w:id="363" w:name="_Toc514784798"/>
      <w:bookmarkStart w:id="364" w:name="_Toc513810611"/>
      <w:bookmarkStart w:id="365" w:name="_Toc513810443"/>
      <w:r>
        <w:rPr>
          <w:rFonts w:asciiTheme="minorEastAsia" w:hAnsiTheme="minorEastAsia" w:eastAsiaTheme="minorEastAsia"/>
          <w:strike w:val="0"/>
          <w:color w:val="auto"/>
          <w:sz w:val="24"/>
          <w:szCs w:val="24"/>
          <w:highlight w:val="none"/>
        </w:rPr>
        <w:t xml:space="preserve">7.1.3 </w:t>
      </w:r>
      <w:r>
        <w:rPr>
          <w:rFonts w:hint="eastAsia" w:asciiTheme="minorEastAsia" w:hAnsiTheme="minorEastAsia" w:eastAsiaTheme="minorEastAsia"/>
          <w:strike w:val="0"/>
          <w:color w:val="auto"/>
          <w:sz w:val="24"/>
          <w:szCs w:val="24"/>
          <w:highlight w:val="none"/>
        </w:rPr>
        <w:t>质量控制方法</w:t>
      </w:r>
      <w:bookmarkEnd w:id="362"/>
      <w:bookmarkEnd w:id="363"/>
      <w:bookmarkEnd w:id="364"/>
      <w:bookmarkEnd w:id="365"/>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1）目视检查：确保没有多余的模型组件，并检查设计意图是否被遵循；</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2）检查冲突：检测两个（或多个）模型之间是否有冲突问题；</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3）标准检查：确保该模型遵循团队商定的建模标准和应用导则；</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4）元素验证：确保数据集没有未定义的元素。</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66" w:name="_Toc513810444"/>
      <w:bookmarkStart w:id="367" w:name="_Toc514784799"/>
      <w:bookmarkStart w:id="368" w:name="_Toc513810612"/>
      <w:bookmarkStart w:id="369" w:name="_Toc514784493"/>
      <w:r>
        <w:rPr>
          <w:rFonts w:asciiTheme="minorEastAsia" w:hAnsiTheme="minorEastAsia" w:eastAsiaTheme="minorEastAsia"/>
          <w:strike w:val="0"/>
          <w:color w:val="auto"/>
          <w:sz w:val="24"/>
          <w:szCs w:val="24"/>
          <w:highlight w:val="none"/>
        </w:rPr>
        <w:t>7.1.4 BIM模型及成果管控要点</w:t>
      </w:r>
      <w:bookmarkEnd w:id="366"/>
      <w:bookmarkEnd w:id="367"/>
      <w:bookmarkEnd w:id="368"/>
      <w:bookmarkEnd w:id="369"/>
    </w:p>
    <w:p>
      <w:pPr>
        <w:ind w:firstLine="468"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3"/>
          <w:kern w:val="0"/>
          <w:sz w:val="24"/>
          <w:szCs w:val="24"/>
          <w:highlight w:val="none"/>
        </w:rPr>
        <w:t>（</w:t>
      </w:r>
      <w:r>
        <w:rPr>
          <w:rFonts w:asciiTheme="minorEastAsia" w:hAnsiTheme="minorEastAsia" w:eastAsiaTheme="minorEastAsia"/>
          <w:strike w:val="0"/>
          <w:color w:val="auto"/>
          <w:spacing w:val="-3"/>
          <w:kern w:val="0"/>
          <w:sz w:val="24"/>
          <w:szCs w:val="24"/>
          <w:highlight w:val="none"/>
        </w:rPr>
        <w:t>1</w:t>
      </w:r>
      <w:r>
        <w:rPr>
          <w:rFonts w:hint="eastAsia" w:asciiTheme="minorEastAsia" w:hAnsiTheme="minorEastAsia" w:eastAsiaTheme="minorEastAsia"/>
          <w:strike w:val="0"/>
          <w:color w:val="auto"/>
          <w:sz w:val="24"/>
          <w:szCs w:val="24"/>
          <w:highlight w:val="none"/>
        </w:rPr>
        <w:t>）提交内容是否与要求一致；</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2）提交成果格式是否与要求一致；</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3）BIM模型是否满足相应阶段建模精度要求；</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4）各阶段BIM模型与提交图纸相符；</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5）现阶段BIM模型是否满足下一阶段应用条件及属性信息；</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6）各阶段BIM模型应有符合当前阶段的属性信息。</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70" w:name="_Toc514784800"/>
      <w:bookmarkStart w:id="371" w:name="_Toc513810445"/>
      <w:bookmarkStart w:id="372" w:name="_Toc514784494"/>
      <w:bookmarkStart w:id="373" w:name="_Toc513810613"/>
      <w:r>
        <w:rPr>
          <w:rFonts w:asciiTheme="minorEastAsia" w:hAnsiTheme="minorEastAsia" w:eastAsiaTheme="minorEastAsia"/>
          <w:strike w:val="0"/>
          <w:color w:val="auto"/>
          <w:sz w:val="24"/>
          <w:szCs w:val="24"/>
          <w:highlight w:val="none"/>
        </w:rPr>
        <w:t xml:space="preserve">7.1.5 </w:t>
      </w:r>
      <w:r>
        <w:rPr>
          <w:rFonts w:hint="eastAsia" w:asciiTheme="minorEastAsia" w:hAnsiTheme="minorEastAsia" w:eastAsiaTheme="minorEastAsia"/>
          <w:strike w:val="0"/>
          <w:color w:val="auto"/>
          <w:sz w:val="24"/>
          <w:szCs w:val="24"/>
          <w:highlight w:val="none"/>
        </w:rPr>
        <w:t>各参与方内部质量控制</w:t>
      </w:r>
      <w:bookmarkEnd w:id="370"/>
      <w:bookmarkEnd w:id="371"/>
      <w:bookmarkEnd w:id="372"/>
      <w:bookmarkEnd w:id="373"/>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1）各参与方应按照本规划要求，预先规划自身所负责模型的内容、详细程度。</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2）模型和应用质量应依照本规划要求，在规划中加以明确。在BIM工作的全部过程中，必须进行质量控制，如设计审查，协调会议等。</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3）各单位加强内部培训和指导，确保各个建模工程师对本规划有正确一致的理解。</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4）每个模型和应用成果在提交前，BIM质量负责人应参照审查验收的要求标准，对模型和应用进行质量检测确认，确保其符合要求。</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5）BIM应用应由项目部应用人员（方案工程师、质量员、安全员、机电工程师等）与BIM工程师协同完成。</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74" w:name="_Toc514784801"/>
      <w:bookmarkStart w:id="375" w:name="_Toc513810446"/>
      <w:bookmarkStart w:id="376" w:name="_Toc513810614"/>
      <w:bookmarkStart w:id="377" w:name="_Toc514784495"/>
      <w:r>
        <w:rPr>
          <w:rFonts w:asciiTheme="minorEastAsia" w:hAnsiTheme="minorEastAsia" w:eastAsiaTheme="minorEastAsia"/>
          <w:strike w:val="0"/>
          <w:color w:val="auto"/>
          <w:sz w:val="24"/>
          <w:szCs w:val="24"/>
          <w:highlight w:val="none"/>
        </w:rPr>
        <w:t xml:space="preserve">7.1.6 </w:t>
      </w:r>
      <w:r>
        <w:rPr>
          <w:rFonts w:hint="eastAsia" w:asciiTheme="minorEastAsia" w:hAnsiTheme="minorEastAsia" w:eastAsiaTheme="minorEastAsia"/>
          <w:strike w:val="0"/>
          <w:color w:val="auto"/>
          <w:sz w:val="24"/>
          <w:szCs w:val="24"/>
          <w:highlight w:val="none"/>
        </w:rPr>
        <w:t>外部质量控制</w:t>
      </w:r>
      <w:bookmarkEnd w:id="374"/>
      <w:bookmarkEnd w:id="375"/>
      <w:bookmarkEnd w:id="376"/>
      <w:bookmarkEnd w:id="377"/>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1）BIM模型创建及过程中审核，见附表5。设计阶段质量检查表见附表6，施工阶段质量检查表见附表7。</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2）质量检查的结果，将以书面记录的方式反馈给各施工单位BIM小组，并同时抄报总包BIM领导小组。不合格的模型和应用，并明确不合格的情况、整改意见和时间。</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3）各阶段交付时的质量审查点，见附表8。</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审查的结果，将以书面记录的方式反馈给提交方，不合格的模型和应用，将被拒绝接收，并明确不合格的情况、整改意见和时间。合格的模型和应用，将被批准，由接收方接收，同时将以书面记录的方式反馈给参与方。</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5）审查合格或整改后合格的成果提交BIM总顾问，成果接收如附表9所示。</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78" w:name="_Toc453116766"/>
      <w:bookmarkEnd w:id="378"/>
      <w:bookmarkStart w:id="379" w:name="_Toc514784802"/>
      <w:bookmarkStart w:id="380" w:name="_Toc57189762"/>
      <w:r>
        <w:rPr>
          <w:rFonts w:asciiTheme="minorEastAsia" w:hAnsiTheme="minorEastAsia" w:eastAsiaTheme="minorEastAsia"/>
          <w:strike w:val="0"/>
          <w:color w:val="auto"/>
          <w:sz w:val="24"/>
          <w:szCs w:val="24"/>
          <w:highlight w:val="none"/>
        </w:rPr>
        <w:t>7.2 BIM进度控制</w:t>
      </w:r>
      <w:bookmarkEnd w:id="379"/>
      <w:bookmarkEnd w:id="380"/>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81" w:name="_Toc514784803"/>
      <w:bookmarkStart w:id="382" w:name="_Toc513810616"/>
      <w:bookmarkStart w:id="383" w:name="_Toc514784497"/>
      <w:bookmarkStart w:id="384" w:name="_Toc513810448"/>
      <w:r>
        <w:rPr>
          <w:rFonts w:asciiTheme="minorEastAsia" w:hAnsiTheme="minorEastAsia" w:eastAsiaTheme="minorEastAsia"/>
          <w:strike w:val="0"/>
          <w:color w:val="auto"/>
          <w:sz w:val="24"/>
          <w:szCs w:val="24"/>
          <w:highlight w:val="none"/>
        </w:rPr>
        <w:t xml:space="preserve">7.2.1 </w:t>
      </w:r>
      <w:r>
        <w:rPr>
          <w:rFonts w:hint="eastAsia" w:asciiTheme="minorEastAsia" w:hAnsiTheme="minorEastAsia" w:eastAsiaTheme="minorEastAsia"/>
          <w:strike w:val="0"/>
          <w:color w:val="auto"/>
          <w:sz w:val="24"/>
          <w:szCs w:val="24"/>
          <w:highlight w:val="none"/>
        </w:rPr>
        <w:t>项目进度控制管理</w:t>
      </w:r>
      <w:bookmarkEnd w:id="381"/>
      <w:bookmarkEnd w:id="382"/>
      <w:bookmarkEnd w:id="383"/>
      <w:bookmarkEnd w:id="384"/>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1）在项目规划前期，BIM总顾问根据拟定的项目建设进度计划，制定项目实施的BIM工作总实施计划，并确定模型及成果提交节点及时间。</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2）各阶段BIM实施团队根据BIM总顾问制定的BIM实施进度计划，于计划日期前在项目协同平台上提交BIM成果；</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3）BIM总顾问审核BIM模型及成果是否满足交付规格及要求，并填写审核意见单并反馈至BIM实施单位，如有修改意见则由BIM实施单位修改后重新提交；</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4）BIM实施计划应根据项目实施进行过程监督及偏差分析；</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5）BIM实施进度没能按计划实施的，应追踪查明延误原因，及时纠正偏差并追究相关方责任。</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85" w:name="_Toc513810449"/>
      <w:bookmarkStart w:id="386" w:name="_Toc514784804"/>
      <w:bookmarkStart w:id="387" w:name="_Toc514784498"/>
      <w:bookmarkStart w:id="388" w:name="_Toc513810617"/>
      <w:r>
        <w:rPr>
          <w:rFonts w:asciiTheme="minorEastAsia" w:hAnsiTheme="minorEastAsia" w:eastAsiaTheme="minorEastAsia"/>
          <w:strike w:val="0"/>
          <w:color w:val="auto"/>
          <w:sz w:val="24"/>
          <w:szCs w:val="24"/>
          <w:highlight w:val="none"/>
        </w:rPr>
        <w:t xml:space="preserve">7.2.2 </w:t>
      </w:r>
      <w:r>
        <w:rPr>
          <w:rFonts w:hint="eastAsia" w:asciiTheme="minorEastAsia" w:hAnsiTheme="minorEastAsia" w:eastAsiaTheme="minorEastAsia"/>
          <w:strike w:val="0"/>
          <w:color w:val="auto"/>
          <w:sz w:val="24"/>
          <w:szCs w:val="24"/>
          <w:highlight w:val="none"/>
        </w:rPr>
        <w:t>项目进度控制审查方法</w:t>
      </w:r>
      <w:bookmarkEnd w:id="385"/>
      <w:bookmarkEnd w:id="386"/>
      <w:bookmarkEnd w:id="387"/>
      <w:bookmarkEnd w:id="388"/>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1）审核节点：日常工作（每周），项目阶段性节点；</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2）审查依据：项目BIM实施进度计划；</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3）审核形式：项目BIM协调周例会；</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4）审核人员：项目各参与方BIM负责人、监理、BIM总顾问、代建局；</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5）审核内容：参照项目进度计划比对，审核项目子项模型和应用完成进度（动态审核、节点审核）；</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6）审核结论：进度调差，动态调整后期建模或应用的工作安排。</w:t>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lang w:val="en-US"/>
        </w:rPr>
      </w:pPr>
      <w:bookmarkStart w:id="389" w:name="_Toc513564941"/>
      <w:bookmarkStart w:id="390" w:name="_Toc57189763"/>
      <w:bookmarkStart w:id="391" w:name="_Toc514784805"/>
      <w:r>
        <w:rPr>
          <w:rFonts w:asciiTheme="minorEastAsia" w:hAnsiTheme="minorEastAsia" w:eastAsiaTheme="minorEastAsia"/>
          <w:strike w:val="0"/>
          <w:color w:val="auto"/>
          <w:sz w:val="24"/>
          <w:szCs w:val="24"/>
          <w:highlight w:val="none"/>
          <w:lang w:val="en-US"/>
        </w:rPr>
        <w:t xml:space="preserve">8. </w:t>
      </w:r>
      <w:bookmarkEnd w:id="389"/>
      <w:r>
        <w:rPr>
          <w:rFonts w:hint="eastAsia" w:asciiTheme="minorEastAsia" w:hAnsiTheme="minorEastAsia" w:eastAsiaTheme="minorEastAsia"/>
          <w:strike w:val="0"/>
          <w:color w:val="auto"/>
          <w:sz w:val="24"/>
          <w:szCs w:val="24"/>
          <w:highlight w:val="none"/>
        </w:rPr>
        <w:t>模型及成果交付</w:t>
      </w:r>
      <w:bookmarkEnd w:id="390"/>
      <w:bookmarkEnd w:id="391"/>
    </w:p>
    <w:p>
      <w:pPr>
        <w:pStyle w:val="3"/>
        <w:spacing w:before="0" w:after="0" w:line="240" w:lineRule="auto"/>
        <w:ind w:left="482" w:hanging="482"/>
        <w:rPr>
          <w:rFonts w:asciiTheme="minorEastAsia" w:hAnsiTheme="minorEastAsia" w:eastAsiaTheme="minorEastAsia"/>
          <w:strike w:val="0"/>
          <w:color w:val="auto"/>
          <w:sz w:val="24"/>
          <w:szCs w:val="24"/>
          <w:highlight w:val="none"/>
          <w:lang w:val="en-US"/>
        </w:rPr>
      </w:pPr>
      <w:bookmarkStart w:id="392" w:name="_Toc513564942"/>
      <w:bookmarkStart w:id="393" w:name="_Toc514784806"/>
      <w:bookmarkStart w:id="394" w:name="_Toc57189764"/>
      <w:r>
        <w:rPr>
          <w:rFonts w:asciiTheme="minorEastAsia" w:hAnsiTheme="minorEastAsia" w:eastAsiaTheme="minorEastAsia"/>
          <w:strike w:val="0"/>
          <w:color w:val="auto"/>
          <w:sz w:val="24"/>
          <w:szCs w:val="24"/>
          <w:highlight w:val="none"/>
          <w:lang w:val="en-US"/>
        </w:rPr>
        <w:t>8.1</w:t>
      </w:r>
      <w:bookmarkEnd w:id="392"/>
      <w:r>
        <w:rPr>
          <w:rFonts w:hint="eastAsia" w:asciiTheme="minorEastAsia" w:hAnsiTheme="minorEastAsia" w:eastAsiaTheme="minorEastAsia"/>
          <w:strike w:val="0"/>
          <w:color w:val="auto"/>
          <w:sz w:val="24"/>
          <w:szCs w:val="24"/>
          <w:highlight w:val="none"/>
        </w:rPr>
        <w:t>一般要求</w:t>
      </w:r>
      <w:bookmarkEnd w:id="393"/>
      <w:bookmarkEnd w:id="394"/>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8.1.1 </w:t>
      </w:r>
      <w:r>
        <w:rPr>
          <w:rFonts w:hint="eastAsia" w:asciiTheme="minorEastAsia" w:hAnsiTheme="minorEastAsia" w:eastAsiaTheme="minorEastAsia"/>
          <w:strike w:val="0"/>
          <w:color w:val="auto"/>
          <w:sz w:val="24"/>
          <w:szCs w:val="24"/>
          <w:highlight w:val="none"/>
        </w:rPr>
        <w:t>在项目各阶段实施前，</w:t>
      </w:r>
      <w:r>
        <w:rPr>
          <w:rFonts w:asciiTheme="minorEastAsia" w:hAnsiTheme="minorEastAsia" w:eastAsiaTheme="minorEastAsia"/>
          <w:strike w:val="0"/>
          <w:color w:val="auto"/>
          <w:sz w:val="24"/>
          <w:szCs w:val="24"/>
          <w:highlight w:val="none"/>
        </w:rPr>
        <w:t>BIM总顾问向各参与方进行BIM技术交底，明确本项目BIM实施目标及成果交付要求。</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8.1.2 </w:t>
      </w:r>
      <w:r>
        <w:rPr>
          <w:rFonts w:hint="eastAsia" w:asciiTheme="minorEastAsia" w:hAnsiTheme="minorEastAsia" w:eastAsiaTheme="minorEastAsia"/>
          <w:strike w:val="0"/>
          <w:color w:val="auto"/>
          <w:sz w:val="24"/>
          <w:szCs w:val="24"/>
          <w:highlight w:val="none"/>
        </w:rPr>
        <w:t>项目各参与方在</w:t>
      </w:r>
      <w:r>
        <w:rPr>
          <w:rFonts w:asciiTheme="minorEastAsia" w:hAnsiTheme="minorEastAsia" w:eastAsiaTheme="minorEastAsia"/>
          <w:strike w:val="0"/>
          <w:color w:val="auto"/>
          <w:sz w:val="24"/>
          <w:szCs w:val="24"/>
          <w:highlight w:val="none"/>
        </w:rPr>
        <w:t>BIM工作实施前，根据BIM总顾问的项目BIM模型与BIM应用实施方案，制定本单位在合同范围内所定的BIM模型及分类资料的交付计划。项目各参与方提交BIM成果的同时，应同时提交由该单位BIM负责人签发的BIM成果交付函件、签收单等。</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8.1.3 </w:t>
      </w:r>
      <w:r>
        <w:rPr>
          <w:rFonts w:hint="eastAsia" w:asciiTheme="minorEastAsia" w:hAnsiTheme="minorEastAsia" w:eastAsiaTheme="minorEastAsia"/>
          <w:strike w:val="0"/>
          <w:color w:val="auto"/>
          <w:sz w:val="24"/>
          <w:szCs w:val="24"/>
          <w:highlight w:val="none"/>
        </w:rPr>
        <w:t>各参与方应按规定选用项目</w:t>
      </w:r>
      <w:r>
        <w:rPr>
          <w:rFonts w:asciiTheme="minorEastAsia" w:hAnsiTheme="minorEastAsia" w:eastAsiaTheme="minorEastAsia"/>
          <w:strike w:val="0"/>
          <w:color w:val="auto"/>
          <w:sz w:val="24"/>
          <w:szCs w:val="24"/>
          <w:highlight w:val="none"/>
        </w:rPr>
        <w:t>BIM实施软件，并按规定提交统一格式的成果文件（数据），应符合格式，以保证最终BIM模型数据的正确性及完整性。</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8.1.4 </w:t>
      </w:r>
      <w:r>
        <w:rPr>
          <w:rFonts w:hint="eastAsia" w:asciiTheme="minorEastAsia" w:hAnsiTheme="minorEastAsia" w:eastAsiaTheme="minorEastAsia"/>
          <w:strike w:val="0"/>
          <w:color w:val="auto"/>
          <w:sz w:val="24"/>
          <w:szCs w:val="24"/>
          <w:highlight w:val="none"/>
        </w:rPr>
        <w:t>项目</w:t>
      </w:r>
      <w:r>
        <w:rPr>
          <w:rFonts w:asciiTheme="minorEastAsia" w:hAnsiTheme="minorEastAsia" w:eastAsiaTheme="minorEastAsia"/>
          <w:strike w:val="0"/>
          <w:color w:val="auto"/>
          <w:sz w:val="24"/>
          <w:szCs w:val="24"/>
          <w:highlight w:val="none"/>
        </w:rPr>
        <w:t>BIM应用在实施过程中，每个阶段提交的BIM模型成果，应与同期实体项目的实施进度保持同步。</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8.1.5 </w:t>
      </w:r>
      <w:r>
        <w:rPr>
          <w:rFonts w:hint="eastAsia" w:asciiTheme="minorEastAsia" w:hAnsiTheme="minorEastAsia" w:eastAsiaTheme="minorEastAsia"/>
          <w:strike w:val="0"/>
          <w:color w:val="auto"/>
          <w:sz w:val="24"/>
          <w:szCs w:val="24"/>
          <w:highlight w:val="none"/>
        </w:rPr>
        <w:t>各阶段提交的</w:t>
      </w:r>
      <w:r>
        <w:rPr>
          <w:rFonts w:asciiTheme="minorEastAsia" w:hAnsiTheme="minorEastAsia" w:eastAsiaTheme="minorEastAsia"/>
          <w:strike w:val="0"/>
          <w:color w:val="auto"/>
          <w:sz w:val="24"/>
          <w:szCs w:val="24"/>
          <w:highlight w:val="none"/>
        </w:rPr>
        <w:t>BIM模型应符合各阶段模型细度要求，成果信息应符合BIM应用成果目录。</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8.1.6 BIM总顾问对最终模型及成果负责。</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395" w:name="_Toc514784807"/>
      <w:bookmarkStart w:id="396" w:name="_Toc57189765"/>
      <w:r>
        <w:rPr>
          <w:rFonts w:asciiTheme="minorEastAsia" w:hAnsiTheme="minorEastAsia" w:eastAsiaTheme="minorEastAsia"/>
          <w:strike w:val="0"/>
          <w:color w:val="auto"/>
          <w:sz w:val="24"/>
          <w:szCs w:val="24"/>
          <w:highlight w:val="none"/>
        </w:rPr>
        <w:t xml:space="preserve">8.2 </w:t>
      </w:r>
      <w:r>
        <w:rPr>
          <w:rFonts w:hint="eastAsia" w:asciiTheme="minorEastAsia" w:hAnsiTheme="minorEastAsia" w:eastAsiaTheme="minorEastAsia"/>
          <w:strike w:val="0"/>
          <w:color w:val="auto"/>
          <w:sz w:val="24"/>
          <w:szCs w:val="24"/>
          <w:highlight w:val="none"/>
        </w:rPr>
        <w:t>交付物描述</w:t>
      </w:r>
      <w:bookmarkEnd w:id="395"/>
      <w:bookmarkEnd w:id="396"/>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397" w:name="_Toc514784502"/>
      <w:bookmarkStart w:id="398" w:name="_Toc514784808"/>
      <w:bookmarkStart w:id="399" w:name="_Toc513810621"/>
      <w:bookmarkStart w:id="400" w:name="_Toc513810453"/>
      <w:r>
        <w:rPr>
          <w:rFonts w:asciiTheme="minorEastAsia" w:hAnsiTheme="minorEastAsia" w:eastAsiaTheme="minorEastAsia"/>
          <w:strike w:val="0"/>
          <w:color w:val="auto"/>
          <w:sz w:val="24"/>
          <w:szCs w:val="24"/>
          <w:highlight w:val="none"/>
        </w:rPr>
        <w:t>8.2.1 BIM模型</w:t>
      </w:r>
      <w:bookmarkEnd w:id="397"/>
      <w:bookmarkEnd w:id="398"/>
      <w:bookmarkEnd w:id="399"/>
      <w:bookmarkEnd w:id="400"/>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1）设计阶段BIM模型</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该阶段首先针对的是方案设计阶段、初步设计阶段、施工图设计阶段，根据每个阶段设计的目标建立各专业模型，包括：方案比选模型、设计性能化分析模型、施工图设计模型（包含了混凝土结构、钢结构、建筑、幕墙、机电、装饰）等。</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2）施工阶段BIM模型</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该阶段首先是在设计阶段建立的模型基础上，建立各专业的深化模型、深化设计节点模型、设计及施工变更进行更新的模型、施工方案和施工工艺制作的应用点模型、场地布置模型等。</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401" w:name="_Toc514784503"/>
      <w:bookmarkStart w:id="402" w:name="_Toc513810454"/>
      <w:bookmarkStart w:id="403" w:name="_Toc514784809"/>
      <w:bookmarkStart w:id="404" w:name="_Toc513810622"/>
      <w:r>
        <w:rPr>
          <w:rFonts w:asciiTheme="minorEastAsia" w:hAnsiTheme="minorEastAsia" w:eastAsiaTheme="minorEastAsia"/>
          <w:strike w:val="0"/>
          <w:color w:val="auto"/>
          <w:sz w:val="24"/>
          <w:szCs w:val="24"/>
          <w:highlight w:val="none"/>
        </w:rPr>
        <w:t>8.2.2 BIM应用成果</w:t>
      </w:r>
      <w:bookmarkEnd w:id="401"/>
      <w:bookmarkEnd w:id="402"/>
      <w:bookmarkEnd w:id="403"/>
      <w:bookmarkEnd w:id="404"/>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1）设计阶段BIM应用成果</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各个设计阶段利用相应模型进行的</w:t>
      </w:r>
      <w:r>
        <w:rPr>
          <w:rFonts w:asciiTheme="minorEastAsia" w:hAnsiTheme="minorEastAsia" w:eastAsiaTheme="minorEastAsia"/>
          <w:strike w:val="0"/>
          <w:color w:val="auto"/>
          <w:sz w:val="24"/>
          <w:szCs w:val="24"/>
          <w:highlight w:val="none"/>
        </w:rPr>
        <w:t>BIM应用成果，包括方案设计阶段—方案效果展示图、方案展示视频，初步设计阶段—性能化分析报告、分析过程视频，施工图设计阶段—管线综合、碰撞检查报告、净空优化分析报告等。</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2）施工阶段BIM应用成果</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施工阶段</w:t>
      </w:r>
      <w:r>
        <w:rPr>
          <w:rFonts w:asciiTheme="minorEastAsia" w:hAnsiTheme="minorEastAsia" w:eastAsiaTheme="minorEastAsia"/>
          <w:strike w:val="0"/>
          <w:color w:val="auto"/>
          <w:sz w:val="24"/>
          <w:szCs w:val="24"/>
          <w:highlight w:val="none"/>
        </w:rPr>
        <w:t>BIM模型基础上进行BIM相关应用，成果包括施工进度模拟、施工工艺模拟、施工方案模拟、工程协调、工程算量、工程节点三维视频展示。</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405" w:name="_Toc513564943"/>
      <w:bookmarkStart w:id="406" w:name="_Toc57189766"/>
      <w:bookmarkStart w:id="407" w:name="_Toc514784810"/>
      <w:r>
        <w:rPr>
          <w:rFonts w:asciiTheme="minorEastAsia" w:hAnsiTheme="minorEastAsia" w:eastAsiaTheme="minorEastAsia"/>
          <w:strike w:val="0"/>
          <w:color w:val="auto"/>
          <w:sz w:val="24"/>
          <w:szCs w:val="24"/>
          <w:highlight w:val="none"/>
        </w:rPr>
        <w:t>8.3成果交付格式</w:t>
      </w:r>
      <w:bookmarkEnd w:id="405"/>
      <w:bookmarkEnd w:id="406"/>
      <w:bookmarkEnd w:id="407"/>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BIM应用成果需提供原始模型文件格式，对于同类文件格式应使用统一的版本，常用数据交付格式如见附表10所示。</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竣工资料文档：包括代建局要求、符合档案馆归档要求及相关规范要求的竣工资料文件及</w:t>
      </w:r>
      <w:r>
        <w:rPr>
          <w:rFonts w:asciiTheme="minorEastAsia" w:hAnsiTheme="minorEastAsia" w:eastAsiaTheme="minorEastAsia"/>
          <w:strike w:val="0"/>
          <w:color w:val="auto"/>
          <w:sz w:val="24"/>
          <w:szCs w:val="24"/>
          <w:highlight w:val="none"/>
        </w:rPr>
        <w:t>BIM模型成果，BIM阶段性应用成果。</w:t>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408" w:name="_Toc514784811"/>
      <w:bookmarkStart w:id="409" w:name="_Toc57189767"/>
      <w:r>
        <w:rPr>
          <w:rFonts w:asciiTheme="minorEastAsia" w:hAnsiTheme="minorEastAsia" w:eastAsiaTheme="minorEastAsia"/>
          <w:strike w:val="0"/>
          <w:color w:val="auto"/>
          <w:sz w:val="24"/>
          <w:szCs w:val="24"/>
          <w:highlight w:val="none"/>
        </w:rPr>
        <w:t>8.4交付审核及归档</w:t>
      </w:r>
      <w:bookmarkEnd w:id="408"/>
      <w:bookmarkEnd w:id="409"/>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8.4.1 BIM总顾问作为BIM工作质量监督方，应协助代建局对各参与方交付的BIM模型成果和BIM应用成果进行质量检查并对最终的成果负责。</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8.4.2 BIM总顾问以书面记录的形式把质量检查的结果提交代建局审阅，各参建方根据BIM总顾问及代建局要求进行校核和调整。</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8.4.3 </w:t>
      </w:r>
      <w:r>
        <w:rPr>
          <w:rFonts w:hint="eastAsia" w:asciiTheme="minorEastAsia" w:hAnsiTheme="minorEastAsia" w:eastAsiaTheme="minorEastAsia"/>
          <w:strike w:val="0"/>
          <w:color w:val="auto"/>
          <w:sz w:val="24"/>
          <w:szCs w:val="24"/>
          <w:highlight w:val="none"/>
        </w:rPr>
        <w:t>对于不合格的模型交付物，将以书面形式告知不合格的情况和整改意见，由相关参与方进行整改。最终结果由</w:t>
      </w:r>
      <w:r>
        <w:rPr>
          <w:rFonts w:asciiTheme="minorEastAsia" w:hAnsiTheme="minorEastAsia" w:eastAsiaTheme="minorEastAsia"/>
          <w:strike w:val="0"/>
          <w:color w:val="auto"/>
          <w:sz w:val="24"/>
          <w:szCs w:val="24"/>
          <w:highlight w:val="none"/>
        </w:rPr>
        <w:t>BIM总顾问负责。</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8.4.4 </w:t>
      </w:r>
      <w:r>
        <w:rPr>
          <w:rFonts w:hint="eastAsia" w:asciiTheme="minorEastAsia" w:hAnsiTheme="minorEastAsia" w:eastAsiaTheme="minorEastAsia"/>
          <w:strike w:val="0"/>
          <w:color w:val="auto"/>
          <w:sz w:val="24"/>
          <w:szCs w:val="24"/>
          <w:highlight w:val="none"/>
        </w:rPr>
        <w:t>全部验收合格的</w:t>
      </w:r>
      <w:r>
        <w:rPr>
          <w:rFonts w:asciiTheme="minorEastAsia" w:hAnsiTheme="minorEastAsia" w:eastAsiaTheme="minorEastAsia"/>
          <w:strike w:val="0"/>
          <w:color w:val="auto"/>
          <w:sz w:val="24"/>
          <w:szCs w:val="24"/>
          <w:highlight w:val="none"/>
        </w:rPr>
        <w:t>BIM模型、应用成果及审核报告等关键过程文件，均由BIM总协调方汇总并提交给代建局，并上传至协同平台归档。</w:t>
      </w:r>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8.4.5 </w:t>
      </w:r>
      <w:r>
        <w:rPr>
          <w:rFonts w:hint="eastAsia" w:asciiTheme="minorEastAsia" w:hAnsiTheme="minorEastAsia" w:eastAsiaTheme="minorEastAsia"/>
          <w:strike w:val="0"/>
          <w:color w:val="auto"/>
          <w:sz w:val="24"/>
          <w:szCs w:val="24"/>
          <w:highlight w:val="none"/>
        </w:rPr>
        <w:t>项目过程中，未经代建局允许，不得向第三方公开会发布相关资料。</w:t>
      </w:r>
    </w:p>
    <w:p>
      <w:pPr>
        <w:ind w:firstLine="480" w:firstLineChars="200"/>
        <w:rPr>
          <w:rFonts w:asciiTheme="minorEastAsia" w:hAnsiTheme="minorEastAsia" w:eastAsiaTheme="minorEastAsia"/>
          <w:strike w:val="0"/>
          <w:color w:val="auto"/>
          <w:sz w:val="24"/>
          <w:szCs w:val="24"/>
          <w:highlight w:val="none"/>
        </w:rPr>
        <w:sectPr>
          <w:footerReference r:id="rId5" w:type="default"/>
          <w:pgSz w:w="11906" w:h="16838"/>
          <w:pgMar w:top="1440" w:right="1800" w:bottom="1440" w:left="1800" w:header="851" w:footer="992" w:gutter="0"/>
          <w:cols w:space="425" w:num="1"/>
          <w:docGrid w:type="lines" w:linePitch="312" w:charSpace="0"/>
        </w:sectPr>
      </w:pP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410" w:name="_Toc57189768"/>
      <w:bookmarkStart w:id="411" w:name="_Toc514784812"/>
      <w:r>
        <w:rPr>
          <w:rFonts w:hint="eastAsia" w:asciiTheme="minorEastAsia" w:hAnsiTheme="minorEastAsia" w:eastAsiaTheme="minorEastAsia"/>
          <w:strike w:val="0"/>
          <w:color w:val="auto"/>
          <w:sz w:val="24"/>
          <w:szCs w:val="24"/>
          <w:highlight w:val="none"/>
        </w:rPr>
        <w:t>附录</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关键应用实施流程图</w:t>
      </w:r>
      <w:bookmarkEnd w:id="410"/>
      <w:bookmarkEnd w:id="411"/>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412" w:name="_Toc514784507"/>
      <w:bookmarkStart w:id="413" w:name="_Toc513810597"/>
      <w:bookmarkStart w:id="414" w:name="_Toc513810429"/>
      <w:bookmarkStart w:id="415" w:name="_Toc514784813"/>
      <w:r>
        <w:rPr>
          <w:rFonts w:asciiTheme="minorEastAsia" w:hAnsiTheme="minorEastAsia" w:eastAsiaTheme="minorEastAsia"/>
          <w:strike w:val="0"/>
          <w:color w:val="auto"/>
          <w:sz w:val="24"/>
          <w:szCs w:val="24"/>
          <w:highlight w:val="none"/>
        </w:rPr>
        <w:t xml:space="preserve">1 </w:t>
      </w:r>
      <w:r>
        <w:rPr>
          <w:rFonts w:hint="eastAsia" w:asciiTheme="minorEastAsia" w:hAnsiTheme="minorEastAsia" w:eastAsiaTheme="minorEastAsia"/>
          <w:strike w:val="0"/>
          <w:color w:val="auto"/>
          <w:sz w:val="24"/>
          <w:szCs w:val="24"/>
          <w:highlight w:val="none"/>
        </w:rPr>
        <w:t>方案模拟</w:t>
      </w:r>
      <w:bookmarkEnd w:id="412"/>
      <w:bookmarkEnd w:id="413"/>
      <w:bookmarkEnd w:id="414"/>
      <w:bookmarkEnd w:id="415"/>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模拟需搭建工程重要、复杂节点完整施工方案模型，完成施工方案模拟视频，对于重要、复杂施工节点，在模型中添加施工设备，结合施工方案进行精细化施工模拟，检查方案可行性。生成重要、复杂节点施工方案模型及复杂工序模拟视频。具体流程如下：</w:t>
      </w:r>
    </w:p>
    <w:p>
      <w:pPr>
        <w:pStyle w:val="511"/>
        <w:numPr>
          <w:ilvl w:val="0"/>
          <w:numId w:val="14"/>
        </w:numPr>
        <w:ind w:firstLineChars="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数据准备：收集数据包括施工方案以及施工图设计阶段交付模型。</w:t>
      </w:r>
    </w:p>
    <w:p>
      <w:pPr>
        <w:pStyle w:val="511"/>
        <w:numPr>
          <w:ilvl w:val="0"/>
          <w:numId w:val="14"/>
        </w:numPr>
        <w:ind w:firstLineChars="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调整模型：根据施工方案对</w:t>
      </w:r>
      <w:r>
        <w:rPr>
          <w:rFonts w:asciiTheme="minorEastAsia" w:hAnsiTheme="minorEastAsia" w:eastAsiaTheme="minorEastAsia"/>
          <w:strike w:val="0"/>
          <w:color w:val="auto"/>
          <w:sz w:val="24"/>
          <w:highlight w:val="none"/>
        </w:rPr>
        <w:t>BIM模型进行调整。</w:t>
      </w:r>
    </w:p>
    <w:p>
      <w:pPr>
        <w:pStyle w:val="511"/>
        <w:numPr>
          <w:ilvl w:val="0"/>
          <w:numId w:val="14"/>
        </w:numPr>
        <w:ind w:firstLineChars="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建立施工方案</w:t>
      </w:r>
      <w:r>
        <w:rPr>
          <w:rFonts w:asciiTheme="minorEastAsia" w:hAnsiTheme="minorEastAsia" w:eastAsiaTheme="minorEastAsia"/>
          <w:strike w:val="0"/>
          <w:color w:val="auto"/>
          <w:sz w:val="24"/>
          <w:highlight w:val="none"/>
        </w:rPr>
        <w:t>BIM模型：补充相关施工设施设备模型，并根据施工方案建立施工方案BIM模型。</w:t>
      </w:r>
    </w:p>
    <w:p>
      <w:pPr>
        <w:pStyle w:val="511"/>
        <w:numPr>
          <w:ilvl w:val="0"/>
          <w:numId w:val="14"/>
        </w:numPr>
        <w:ind w:firstLineChars="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生成复杂工序模拟视频：根据施工方案</w:t>
      </w:r>
      <w:r>
        <w:rPr>
          <w:rFonts w:asciiTheme="minorEastAsia" w:hAnsiTheme="minorEastAsia" w:eastAsiaTheme="minorEastAsia"/>
          <w:strike w:val="0"/>
          <w:color w:val="auto"/>
          <w:sz w:val="24"/>
          <w:highlight w:val="none"/>
        </w:rPr>
        <w:t>BIM模型生成模拟视频，视频应清晰阐明复杂工序的施工方案，展现施工方案的工艺细节。</w:t>
      </w:r>
    </w:p>
    <w:p>
      <w:pPr>
        <w:ind w:left="48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流程图如图所下：</w:t>
      </w:r>
    </w:p>
    <w:p>
      <w:pPr>
        <w:ind w:left="48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drawing>
          <wp:inline distT="0" distB="0" distL="0" distR="0">
            <wp:extent cx="5274310" cy="3340735"/>
            <wp:effectExtent l="0" t="0" r="2540" b="0"/>
            <wp:docPr id="4" name="图片 4" descr="C:\Users\godfrey\Desktop\进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odfrey\Desktop\进度.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340781"/>
                    </a:xfrm>
                    <a:prstGeom prst="rect">
                      <a:avLst/>
                    </a:prstGeom>
                    <a:noFill/>
                    <a:ln>
                      <a:noFill/>
                    </a:ln>
                  </pic:spPr>
                </pic:pic>
              </a:graphicData>
            </a:graphic>
          </wp:inline>
        </w:drawing>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方案模拟流程图</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416" w:name="_Toc513810430"/>
      <w:bookmarkStart w:id="417" w:name="_Toc514784814"/>
      <w:bookmarkStart w:id="418" w:name="_Toc514784508"/>
      <w:bookmarkStart w:id="419" w:name="_Toc513810598"/>
      <w:bookmarkStart w:id="420" w:name="_Toc414027581"/>
      <w:bookmarkStart w:id="421" w:name="_Toc450741751"/>
      <w:bookmarkStart w:id="422" w:name="_Toc354580832"/>
      <w:r>
        <w:rPr>
          <w:rFonts w:asciiTheme="minorEastAsia" w:hAnsiTheme="minorEastAsia" w:eastAsiaTheme="minorEastAsia"/>
          <w:strike w:val="0"/>
          <w:color w:val="auto"/>
          <w:sz w:val="24"/>
          <w:szCs w:val="24"/>
          <w:highlight w:val="none"/>
        </w:rPr>
        <w:t xml:space="preserve">2 </w:t>
      </w:r>
      <w:r>
        <w:rPr>
          <w:rFonts w:hint="eastAsia" w:asciiTheme="minorEastAsia" w:hAnsiTheme="minorEastAsia" w:eastAsiaTheme="minorEastAsia"/>
          <w:strike w:val="0"/>
          <w:color w:val="auto"/>
          <w:sz w:val="24"/>
          <w:szCs w:val="24"/>
          <w:highlight w:val="none"/>
        </w:rPr>
        <w:t>施工进度模拟</w:t>
      </w:r>
      <w:bookmarkEnd w:id="416"/>
      <w:bookmarkEnd w:id="417"/>
      <w:bookmarkEnd w:id="418"/>
      <w:bookmarkEnd w:id="419"/>
    </w:p>
    <w:p>
      <w:pPr>
        <w:ind w:firstLine="468" w:firstLineChars="200"/>
        <w:rPr>
          <w:rFonts w:asciiTheme="minorEastAsia" w:hAnsiTheme="minorEastAsia" w:eastAsiaTheme="minorEastAsia"/>
          <w:strike w:val="0"/>
          <w:color w:val="auto"/>
          <w:spacing w:val="-3"/>
          <w:kern w:val="0"/>
          <w:sz w:val="24"/>
          <w:szCs w:val="24"/>
          <w:highlight w:val="none"/>
        </w:rPr>
      </w:pPr>
      <w:r>
        <w:rPr>
          <w:rFonts w:hint="eastAsia" w:asciiTheme="minorEastAsia" w:hAnsiTheme="minorEastAsia" w:eastAsiaTheme="minorEastAsia"/>
          <w:strike w:val="0"/>
          <w:color w:val="auto"/>
          <w:spacing w:val="-3"/>
          <w:kern w:val="0"/>
          <w:sz w:val="24"/>
          <w:szCs w:val="24"/>
          <w:highlight w:val="none"/>
        </w:rPr>
        <w:t>将施工进度计划整合进施工图</w:t>
      </w:r>
      <w:r>
        <w:rPr>
          <w:rFonts w:asciiTheme="minorEastAsia" w:hAnsiTheme="minorEastAsia" w:eastAsiaTheme="minorEastAsia"/>
          <w:strike w:val="0"/>
          <w:color w:val="auto"/>
          <w:spacing w:val="-3"/>
          <w:kern w:val="0"/>
          <w:sz w:val="24"/>
          <w:szCs w:val="24"/>
          <w:highlight w:val="none"/>
        </w:rPr>
        <w:t>BIM模型，形成4D施工模型，模拟项目整体施工进度安排，检查施工工序衔接及进度计划合理性。生成施工进度模型及施工进度模拟视频。具体流程如下：</w:t>
      </w:r>
    </w:p>
    <w:p>
      <w:pPr>
        <w:pStyle w:val="511"/>
        <w:numPr>
          <w:ilvl w:val="0"/>
          <w:numId w:val="15"/>
        </w:numPr>
        <w:ind w:left="0" w:firstLine="48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数据准备：收集施工进度计划和土建施工图设计阶段交付模型。</w:t>
      </w:r>
    </w:p>
    <w:p>
      <w:pPr>
        <w:pStyle w:val="511"/>
        <w:numPr>
          <w:ilvl w:val="0"/>
          <w:numId w:val="15"/>
        </w:numPr>
        <w:ind w:left="0" w:firstLine="48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调整</w:t>
      </w:r>
      <w:r>
        <w:rPr>
          <w:rFonts w:asciiTheme="minorEastAsia" w:hAnsiTheme="minorEastAsia" w:eastAsiaTheme="minorEastAsia"/>
          <w:strike w:val="0"/>
          <w:color w:val="auto"/>
          <w:sz w:val="24"/>
          <w:highlight w:val="none"/>
        </w:rPr>
        <w:t>BIM模型：根据施工方案对BIM模型进行调整，补充相关施工设施设备的建模。</w:t>
      </w:r>
    </w:p>
    <w:p>
      <w:pPr>
        <w:pStyle w:val="511"/>
        <w:numPr>
          <w:ilvl w:val="0"/>
          <w:numId w:val="15"/>
        </w:numPr>
        <w:ind w:left="0" w:firstLine="48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建模施工进度</w:t>
      </w:r>
      <w:r>
        <w:rPr>
          <w:rFonts w:asciiTheme="minorEastAsia" w:hAnsiTheme="minorEastAsia" w:eastAsiaTheme="minorEastAsia"/>
          <w:strike w:val="0"/>
          <w:color w:val="auto"/>
          <w:sz w:val="24"/>
          <w:highlight w:val="none"/>
        </w:rPr>
        <w:t>BIM模型：并根据施工方案和施工进度计划建立施工进度BIM模型，拆分施工段，关联施工进度参数，建立包含时间信息的4D模型。</w:t>
      </w:r>
    </w:p>
    <w:p>
      <w:pPr>
        <w:pStyle w:val="511"/>
        <w:numPr>
          <w:ilvl w:val="0"/>
          <w:numId w:val="15"/>
        </w:numPr>
        <w:ind w:left="0" w:firstLine="480"/>
        <w:rPr>
          <w:rFonts w:asciiTheme="minorEastAsia" w:hAnsiTheme="minorEastAsia" w:eastAsiaTheme="minorEastAsia"/>
          <w:strike w:val="0"/>
          <w:color w:val="auto"/>
          <w:sz w:val="24"/>
          <w:highlight w:val="none"/>
        </w:rPr>
      </w:pPr>
      <w:r>
        <w:rPr>
          <w:rFonts w:hint="eastAsia" w:asciiTheme="minorEastAsia" w:hAnsiTheme="minorEastAsia" w:eastAsiaTheme="minorEastAsia"/>
          <w:strike w:val="0"/>
          <w:color w:val="auto"/>
          <w:sz w:val="24"/>
          <w:highlight w:val="none"/>
        </w:rPr>
        <w:t>生成施工进度模拟视频：根据施工进度</w:t>
      </w:r>
      <w:r>
        <w:rPr>
          <w:rFonts w:asciiTheme="minorEastAsia" w:hAnsiTheme="minorEastAsia" w:eastAsiaTheme="minorEastAsia"/>
          <w:strike w:val="0"/>
          <w:color w:val="auto"/>
          <w:sz w:val="24"/>
          <w:highlight w:val="none"/>
        </w:rPr>
        <w:t>BIM模型生成模拟视频，视频应完整展现施工进度计划。</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流程图如图所示：</w:t>
      </w:r>
    </w:p>
    <w:p>
      <w:pPr>
        <w:ind w:left="48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drawing>
          <wp:inline distT="0" distB="0" distL="114300" distR="114300">
            <wp:extent cx="5269865" cy="3341370"/>
            <wp:effectExtent l="0" t="0" r="635" b="11430"/>
            <wp:docPr id="26" name="图片 2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片1"/>
                    <pic:cNvPicPr>
                      <a:picLocks noChangeAspect="1"/>
                    </pic:cNvPicPr>
                  </pic:nvPicPr>
                  <pic:blipFill>
                    <a:blip r:embed="rId9" cstate="print"/>
                    <a:stretch>
                      <a:fillRect/>
                    </a:stretch>
                  </pic:blipFill>
                  <pic:spPr>
                    <a:xfrm>
                      <a:off x="0" y="0"/>
                      <a:ext cx="5269865" cy="3341370"/>
                    </a:xfrm>
                    <a:prstGeom prst="rect">
                      <a:avLst/>
                    </a:prstGeom>
                  </pic:spPr>
                </pic:pic>
              </a:graphicData>
            </a:graphic>
          </wp:inline>
        </w:drawing>
      </w:r>
    </w:p>
    <w:bookmarkEnd w:id="420"/>
    <w:bookmarkEnd w:id="421"/>
    <w:bookmarkEnd w:id="422"/>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施工进度模拟流程图</w:t>
      </w:r>
    </w:p>
    <w:p>
      <w:pPr>
        <w:pStyle w:val="4"/>
        <w:spacing w:before="0" w:after="0" w:line="240" w:lineRule="auto"/>
        <w:ind w:left="482" w:hanging="482" w:hangingChars="200"/>
        <w:rPr>
          <w:rFonts w:asciiTheme="minorEastAsia" w:hAnsiTheme="minorEastAsia" w:eastAsiaTheme="minorEastAsia"/>
          <w:strike w:val="0"/>
          <w:color w:val="auto"/>
          <w:sz w:val="24"/>
          <w:szCs w:val="24"/>
          <w:highlight w:val="none"/>
        </w:rPr>
      </w:pPr>
      <w:bookmarkStart w:id="423" w:name="_Toc513810599"/>
      <w:bookmarkStart w:id="424" w:name="_Toc514784509"/>
      <w:bookmarkStart w:id="425" w:name="_Toc514784815"/>
      <w:bookmarkStart w:id="426" w:name="_Toc513810431"/>
      <w:r>
        <w:rPr>
          <w:rFonts w:asciiTheme="minorEastAsia" w:hAnsiTheme="minorEastAsia" w:eastAsiaTheme="minorEastAsia"/>
          <w:strike w:val="0"/>
          <w:color w:val="auto"/>
          <w:sz w:val="24"/>
          <w:szCs w:val="24"/>
          <w:highlight w:val="none"/>
        </w:rPr>
        <w:t xml:space="preserve">3 </w:t>
      </w:r>
      <w:r>
        <w:rPr>
          <w:rFonts w:hint="eastAsia" w:asciiTheme="minorEastAsia" w:hAnsiTheme="minorEastAsia" w:eastAsiaTheme="minorEastAsia"/>
          <w:strike w:val="0"/>
          <w:color w:val="auto"/>
          <w:sz w:val="24"/>
          <w:szCs w:val="24"/>
          <w:highlight w:val="none"/>
        </w:rPr>
        <w:t>深化设计</w:t>
      </w:r>
      <w:bookmarkEnd w:id="423"/>
      <w:bookmarkEnd w:id="424"/>
      <w:bookmarkEnd w:id="425"/>
      <w:bookmarkEnd w:id="426"/>
    </w:p>
    <w:p>
      <w:pPr>
        <w:pStyle w:val="487"/>
        <w:ind w:firstLine="48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深化设计</w:t>
      </w:r>
      <w:r>
        <w:rPr>
          <w:rFonts w:asciiTheme="minorEastAsia" w:hAnsiTheme="minorEastAsia" w:eastAsiaTheme="minorEastAsia"/>
          <w:strike w:val="0"/>
          <w:color w:val="auto"/>
          <w:sz w:val="24"/>
          <w:szCs w:val="24"/>
          <w:highlight w:val="none"/>
        </w:rPr>
        <w:t>BIM模型复核应包括：结构、幕墙、机电。</w:t>
      </w:r>
    </w:p>
    <w:p>
      <w:pPr>
        <w:ind w:firstLine="480" w:firstLineChars="20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1）结构、幕墙专业深化设计流程图如图下所示：</w:t>
      </w:r>
    </w:p>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drawing>
          <wp:inline distT="0" distB="0" distL="0" distR="0">
            <wp:extent cx="5274310" cy="3242310"/>
            <wp:effectExtent l="0" t="0" r="2540" b="0"/>
            <wp:docPr id="37" name="图片 37" descr="C:\Users\godfrey\Desktop\深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godfrey\Desktop\深化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242910"/>
                    </a:xfrm>
                    <a:prstGeom prst="rect">
                      <a:avLst/>
                    </a:prstGeom>
                    <a:noFill/>
                    <a:ln>
                      <a:noFill/>
                    </a:ln>
                  </pic:spPr>
                </pic:pic>
              </a:graphicData>
            </a:graphic>
          </wp:inline>
        </w:drawing>
      </w:r>
    </w:p>
    <w:p>
      <w:pPr>
        <w:ind w:left="48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结构、幕墙专业深化设计流程图</w:t>
      </w:r>
    </w:p>
    <w:p>
      <w:pPr>
        <w:pStyle w:val="487"/>
        <w:ind w:firstLine="480"/>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r>
        <w:rPr>
          <w:rFonts w:asciiTheme="minorEastAsia" w:hAnsiTheme="minorEastAsia" w:eastAsiaTheme="minorEastAsia"/>
          <w:strike w:val="0"/>
          <w:color w:val="auto"/>
          <w:sz w:val="24"/>
          <w:szCs w:val="24"/>
          <w:highlight w:val="none"/>
        </w:rPr>
        <w:t>2）管线综合设计工作可分两部实施：</w:t>
      </w:r>
    </w:p>
    <w:p>
      <w:pPr>
        <w:pStyle w:val="487"/>
        <w:ind w:firstLine="48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1）以配合满足项目土建预留预埋工作为主，进行机电主管线与一次结构相关内容的深化设计工作。</w:t>
      </w:r>
    </w:p>
    <w:p>
      <w:pPr>
        <w:pStyle w:val="487"/>
        <w:ind w:firstLine="48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2）对应于精装修要求的情况下，进行机电末端的深化设计工作以及二次结构预留预埋相关内容的深化设计工作。深化设计BIM复核流程图如图所下：</w:t>
      </w:r>
    </w:p>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drawing>
          <wp:inline distT="0" distB="0" distL="0" distR="0">
            <wp:extent cx="5274310" cy="3242310"/>
            <wp:effectExtent l="0" t="0" r="2540" b="0"/>
            <wp:docPr id="38" name="图片 38" descr="C:\Users\godfrey\Desktop\深化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godfrey\Desktop\深化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3242910"/>
                    </a:xfrm>
                    <a:prstGeom prst="rect">
                      <a:avLst/>
                    </a:prstGeom>
                    <a:noFill/>
                    <a:ln>
                      <a:noFill/>
                    </a:ln>
                  </pic:spPr>
                </pic:pic>
              </a:graphicData>
            </a:graphic>
          </wp:inline>
        </w:drawing>
      </w:r>
    </w:p>
    <w:p>
      <w:pPr>
        <w:ind w:firstLine="480" w:firstLineChars="20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机电深化设计流程图</w:t>
      </w:r>
    </w:p>
    <w:p>
      <w:pPr>
        <w:ind w:firstLine="480" w:firstLineChars="200"/>
        <w:rPr>
          <w:rFonts w:asciiTheme="minorEastAsia" w:hAnsiTheme="minorEastAsia" w:eastAsiaTheme="minorEastAsia"/>
          <w:strike w:val="0"/>
          <w:color w:val="auto"/>
          <w:sz w:val="24"/>
          <w:szCs w:val="24"/>
          <w:highlight w:val="none"/>
        </w:rPr>
        <w:sectPr>
          <w:pgSz w:w="11906" w:h="16838"/>
          <w:pgMar w:top="1440" w:right="1800" w:bottom="1440" w:left="1800" w:header="851" w:footer="992" w:gutter="0"/>
          <w:cols w:space="425" w:num="1"/>
          <w:docGrid w:type="lines" w:linePitch="312" w:charSpace="0"/>
        </w:sectPr>
      </w:pP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427" w:name="_Toc57189769"/>
      <w:bookmarkStart w:id="428" w:name="_Toc514784816"/>
      <w:r>
        <w:rPr>
          <w:rFonts w:hint="eastAsia" w:asciiTheme="minorEastAsia" w:hAnsiTheme="minorEastAsia" w:eastAsiaTheme="minorEastAsia"/>
          <w:strike w:val="0"/>
          <w:color w:val="auto"/>
          <w:sz w:val="24"/>
          <w:szCs w:val="24"/>
          <w:highlight w:val="none"/>
        </w:rPr>
        <w:t>附图</w:t>
      </w:r>
      <w:bookmarkEnd w:id="427"/>
      <w:bookmarkEnd w:id="428"/>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429" w:name="_Toc514784511"/>
      <w:bookmarkStart w:id="430" w:name="_Toc57189770"/>
      <w:bookmarkStart w:id="431" w:name="_Toc514784817"/>
      <w:r>
        <w:rPr>
          <w:rFonts w:hint="eastAsia" w:asciiTheme="minorEastAsia" w:hAnsiTheme="minorEastAsia" w:eastAsiaTheme="minorEastAsia"/>
          <w:strike w:val="0"/>
          <w:color w:val="auto"/>
          <w:sz w:val="24"/>
          <w:szCs w:val="24"/>
          <w:highlight w:val="none"/>
        </w:rPr>
        <w:t>附图</w:t>
      </w:r>
      <w:r>
        <w:rPr>
          <w:rFonts w:asciiTheme="minorEastAsia" w:hAnsiTheme="minorEastAsia" w:eastAsiaTheme="minorEastAsia"/>
          <w:strike w:val="0"/>
          <w:color w:val="auto"/>
          <w:sz w:val="24"/>
          <w:szCs w:val="24"/>
          <w:highlight w:val="none"/>
        </w:rPr>
        <w:t xml:space="preserve">1 </w:t>
      </w:r>
      <w:r>
        <w:rPr>
          <w:rFonts w:hint="eastAsia" w:asciiTheme="minorEastAsia" w:hAnsiTheme="minorEastAsia" w:eastAsiaTheme="minorEastAsia"/>
          <w:strike w:val="0"/>
          <w:color w:val="auto"/>
          <w:sz w:val="24"/>
          <w:szCs w:val="24"/>
          <w:highlight w:val="none"/>
        </w:rPr>
        <w:t>代建项目</w:t>
      </w:r>
      <w:r>
        <w:rPr>
          <w:rFonts w:asciiTheme="minorEastAsia" w:hAnsiTheme="minorEastAsia" w:eastAsiaTheme="minorEastAsia"/>
          <w:strike w:val="0"/>
          <w:color w:val="auto"/>
          <w:sz w:val="24"/>
          <w:szCs w:val="24"/>
          <w:highlight w:val="none"/>
        </w:rPr>
        <w:t>BIM管理组织架构</w:t>
      </w:r>
      <w:bookmarkEnd w:id="429"/>
      <w:bookmarkEnd w:id="430"/>
      <w:bookmarkEnd w:id="431"/>
    </w:p>
    <w:p>
      <w:pPr>
        <w:ind w:firstLine="480" w:firstLineChars="200"/>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drawing>
          <wp:inline distT="0" distB="0" distL="0" distR="0">
            <wp:extent cx="4915535" cy="265303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15535" cy="2653030"/>
                    </a:xfrm>
                    <a:prstGeom prst="rect">
                      <a:avLst/>
                    </a:prstGeom>
                    <a:noFill/>
                    <a:ln>
                      <a:noFill/>
                    </a:ln>
                  </pic:spPr>
                </pic:pic>
              </a:graphicData>
            </a:graphic>
          </wp:inline>
        </w:drawing>
      </w:r>
    </w:p>
    <w:p>
      <w:pPr>
        <w:ind w:firstLine="480" w:firstLineChars="200"/>
        <w:rPr>
          <w:rFonts w:asciiTheme="minorEastAsia" w:hAnsiTheme="minorEastAsia" w:eastAsiaTheme="minorEastAsia"/>
          <w:strike w:val="0"/>
          <w:color w:val="auto"/>
          <w:sz w:val="24"/>
          <w:szCs w:val="24"/>
          <w:highlight w:val="none"/>
        </w:rPr>
      </w:pP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432" w:name="_Toc514784512"/>
      <w:bookmarkStart w:id="433" w:name="_Toc57189771"/>
      <w:bookmarkStart w:id="434" w:name="_Toc514784818"/>
      <w:r>
        <w:rPr>
          <w:rFonts w:hint="eastAsia" w:asciiTheme="minorEastAsia" w:hAnsiTheme="minorEastAsia" w:eastAsiaTheme="minorEastAsia"/>
          <w:strike w:val="0"/>
          <w:color w:val="auto"/>
          <w:sz w:val="24"/>
          <w:szCs w:val="24"/>
          <w:highlight w:val="none"/>
        </w:rPr>
        <w:t>附图</w:t>
      </w:r>
      <w:r>
        <w:rPr>
          <w:rFonts w:asciiTheme="minorEastAsia" w:hAnsiTheme="minorEastAsia" w:eastAsiaTheme="minorEastAsia"/>
          <w:strike w:val="0"/>
          <w:color w:val="auto"/>
          <w:sz w:val="24"/>
          <w:szCs w:val="24"/>
          <w:highlight w:val="none"/>
        </w:rPr>
        <w:t>2 BIM管理流程</w:t>
      </w:r>
      <w:bookmarkEnd w:id="432"/>
      <w:bookmarkEnd w:id="433"/>
      <w:bookmarkEnd w:id="434"/>
    </w:p>
    <w:p>
      <w:pPr>
        <w:rPr>
          <w:rFonts w:asciiTheme="minorEastAsia" w:hAnsiTheme="minorEastAsia" w:eastAsiaTheme="minorEastAsia"/>
          <w:strike w:val="0"/>
          <w:color w:val="auto"/>
          <w:sz w:val="24"/>
          <w:szCs w:val="24"/>
          <w:highlight w:val="none"/>
        </w:rPr>
        <w:sectPr>
          <w:pgSz w:w="11906" w:h="16838"/>
          <w:pgMar w:top="1440" w:right="1800" w:bottom="1440" w:left="1800" w:header="851" w:footer="992" w:gutter="0"/>
          <w:cols w:space="425" w:num="1"/>
          <w:docGrid w:type="lines" w:linePitch="312" w:charSpace="0"/>
        </w:sectPr>
      </w:pPr>
      <w:r>
        <w:rPr>
          <w:rFonts w:asciiTheme="minorEastAsia" w:hAnsiTheme="minorEastAsia" w:eastAsiaTheme="minorEastAsia"/>
          <w:strike w:val="0"/>
          <w:color w:val="auto"/>
          <w:sz w:val="24"/>
          <w:szCs w:val="24"/>
          <w:highlight w:val="none"/>
        </w:rPr>
        <w:drawing>
          <wp:inline distT="0" distB="0" distL="0" distR="0">
            <wp:extent cx="5313680" cy="638175"/>
            <wp:effectExtent l="0" t="0" r="127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13680" cy="638175"/>
                    </a:xfrm>
                    <a:prstGeom prst="rect">
                      <a:avLst/>
                    </a:prstGeom>
                    <a:noFill/>
                    <a:ln>
                      <a:noFill/>
                    </a:ln>
                  </pic:spPr>
                </pic:pic>
              </a:graphicData>
            </a:graphic>
          </wp:inline>
        </w:drawing>
      </w:r>
    </w:p>
    <w:p>
      <w:pPr>
        <w:pStyle w:val="3"/>
        <w:spacing w:before="0" w:after="0" w:line="240" w:lineRule="auto"/>
        <w:ind w:left="482" w:hanging="482"/>
        <w:rPr>
          <w:rFonts w:asciiTheme="minorEastAsia" w:hAnsiTheme="minorEastAsia" w:eastAsiaTheme="minorEastAsia"/>
          <w:strike w:val="0"/>
          <w:color w:val="auto"/>
          <w:sz w:val="24"/>
          <w:szCs w:val="24"/>
          <w:highlight w:val="none"/>
        </w:rPr>
      </w:pPr>
      <w:bookmarkStart w:id="435" w:name="_Toc514784819"/>
      <w:bookmarkStart w:id="436" w:name="_Toc57189772"/>
      <w:bookmarkStart w:id="437" w:name="_Toc514784513"/>
      <w:r>
        <w:rPr>
          <w:rFonts w:hint="eastAsia" w:asciiTheme="minorEastAsia" w:hAnsiTheme="minorEastAsia" w:eastAsiaTheme="minorEastAsia"/>
          <w:strike w:val="0"/>
          <w:color w:val="auto"/>
          <w:sz w:val="24"/>
          <w:szCs w:val="24"/>
          <w:highlight w:val="none"/>
        </w:rPr>
        <w:t>附图</w:t>
      </w:r>
      <w:r>
        <w:rPr>
          <w:rFonts w:asciiTheme="minorEastAsia" w:hAnsiTheme="minorEastAsia" w:eastAsiaTheme="minorEastAsia"/>
          <w:strike w:val="0"/>
          <w:color w:val="auto"/>
          <w:sz w:val="24"/>
          <w:szCs w:val="24"/>
          <w:highlight w:val="none"/>
        </w:rPr>
        <w:t xml:space="preserve">3 </w:t>
      </w:r>
      <w:r>
        <w:rPr>
          <w:rFonts w:hint="eastAsia" w:asciiTheme="minorEastAsia" w:hAnsiTheme="minorEastAsia" w:eastAsiaTheme="minorEastAsia"/>
          <w:strike w:val="0"/>
          <w:color w:val="auto"/>
          <w:sz w:val="24"/>
          <w:szCs w:val="24"/>
          <w:highlight w:val="none"/>
        </w:rPr>
        <w:t>代建项目</w:t>
      </w:r>
      <w:r>
        <w:rPr>
          <w:rFonts w:asciiTheme="minorEastAsia" w:hAnsiTheme="minorEastAsia" w:eastAsiaTheme="minorEastAsia"/>
          <w:strike w:val="0"/>
          <w:color w:val="auto"/>
          <w:sz w:val="24"/>
          <w:szCs w:val="24"/>
          <w:highlight w:val="none"/>
        </w:rPr>
        <w:t>BIM总体实施流程</w:t>
      </w:r>
      <w:bookmarkEnd w:id="435"/>
      <w:bookmarkEnd w:id="436"/>
      <w:bookmarkEnd w:id="437"/>
    </w:p>
    <w:p>
      <w:pPr>
        <w:jc w:val="center"/>
        <w:rPr>
          <w:rFonts w:asciiTheme="minorEastAsia" w:hAnsiTheme="minorEastAsia" w:eastAsiaTheme="minorEastAsia"/>
          <w:strike w:val="0"/>
          <w:color w:val="auto"/>
          <w:sz w:val="24"/>
          <w:szCs w:val="24"/>
          <w:highlight w:val="none"/>
        </w:rPr>
        <w:sectPr>
          <w:pgSz w:w="16838" w:h="11906" w:orient="landscape"/>
          <w:pgMar w:top="1800" w:right="1440" w:bottom="1800" w:left="1440" w:header="851" w:footer="992" w:gutter="0"/>
          <w:cols w:space="425" w:num="1"/>
          <w:docGrid w:type="lines" w:linePitch="312" w:charSpace="0"/>
        </w:sectPr>
      </w:pPr>
      <w:r>
        <w:rPr>
          <w:rFonts w:asciiTheme="minorEastAsia" w:hAnsiTheme="minorEastAsia" w:eastAsiaTheme="minorEastAsia"/>
          <w:strike w:val="0"/>
          <w:color w:val="auto"/>
          <w:sz w:val="24"/>
          <w:szCs w:val="24"/>
          <w:highlight w:val="none"/>
        </w:rPr>
        <w:drawing>
          <wp:inline distT="0" distB="0" distL="0" distR="0">
            <wp:extent cx="7470775" cy="470979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470775" cy="4709795"/>
                    </a:xfrm>
                    <a:prstGeom prst="rect">
                      <a:avLst/>
                    </a:prstGeom>
                    <a:noFill/>
                    <a:ln>
                      <a:noFill/>
                    </a:ln>
                  </pic:spPr>
                </pic:pic>
              </a:graphicData>
            </a:graphic>
          </wp:inline>
        </w:drawing>
      </w:r>
    </w:p>
    <w:p>
      <w:pPr>
        <w:pStyle w:val="2"/>
        <w:spacing w:before="0" w:after="0" w:line="240" w:lineRule="auto"/>
        <w:ind w:left="562" w:hanging="562"/>
        <w:jc w:val="left"/>
        <w:rPr>
          <w:rFonts w:asciiTheme="minorEastAsia" w:hAnsiTheme="minorEastAsia" w:eastAsiaTheme="minorEastAsia"/>
          <w:strike w:val="0"/>
          <w:color w:val="auto"/>
          <w:sz w:val="24"/>
          <w:szCs w:val="24"/>
          <w:highlight w:val="none"/>
        </w:rPr>
      </w:pPr>
      <w:bookmarkStart w:id="438" w:name="_Toc514784820"/>
      <w:bookmarkStart w:id="439" w:name="_Toc57189773"/>
      <w:r>
        <w:rPr>
          <w:rFonts w:hint="eastAsia" w:asciiTheme="minorEastAsia" w:hAnsiTheme="minorEastAsia" w:eastAsiaTheme="minorEastAsia"/>
          <w:strike w:val="0"/>
          <w:color w:val="auto"/>
          <w:sz w:val="24"/>
          <w:szCs w:val="24"/>
          <w:highlight w:val="none"/>
        </w:rPr>
        <w:t>附表</w:t>
      </w:r>
      <w:bookmarkEnd w:id="438"/>
      <w:bookmarkEnd w:id="439"/>
    </w:p>
    <w:p>
      <w:pPr>
        <w:pStyle w:val="3"/>
        <w:spacing w:before="0" w:after="0" w:line="240" w:lineRule="auto"/>
        <w:jc w:val="center"/>
        <w:rPr>
          <w:rFonts w:asciiTheme="minorEastAsia" w:hAnsiTheme="minorEastAsia" w:eastAsiaTheme="minorEastAsia"/>
          <w:strike w:val="0"/>
          <w:color w:val="auto"/>
          <w:sz w:val="24"/>
          <w:szCs w:val="24"/>
          <w:highlight w:val="none"/>
        </w:rPr>
      </w:pPr>
      <w:bookmarkStart w:id="440" w:name="_Toc514784821"/>
      <w:bookmarkStart w:id="441" w:name="_Toc57189774"/>
      <w:bookmarkStart w:id="442" w:name="_Toc514784515"/>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1 BIM项目工作职责分配表</w:t>
      </w:r>
      <w:bookmarkEnd w:id="440"/>
      <w:bookmarkEnd w:id="441"/>
      <w:bookmarkEnd w:id="442"/>
    </w:p>
    <w:tbl>
      <w:tblPr>
        <w:tblStyle w:val="54"/>
        <w:tblW w:w="83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705"/>
        <w:gridCol w:w="997"/>
        <w:gridCol w:w="992"/>
        <w:gridCol w:w="851"/>
        <w:gridCol w:w="142"/>
        <w:gridCol w:w="567"/>
        <w:gridCol w:w="567"/>
        <w:gridCol w:w="283"/>
        <w:gridCol w:w="709"/>
        <w:gridCol w:w="844"/>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672" w:hRule="atLeast"/>
          <w:jc w:val="center"/>
        </w:trPr>
        <w:tc>
          <w:tcPr>
            <w:tcW w:w="70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标注</w:t>
            </w:r>
          </w:p>
        </w:tc>
        <w:tc>
          <w:tcPr>
            <w:tcW w:w="7657" w:type="dxa"/>
            <w:gridSpan w:val="10"/>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 P=执行主要责任；S=协办次要责任；R=审核；I=建模；O=应用；A=需要时参与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w:t>
            </w:r>
          </w:p>
        </w:tc>
        <w:tc>
          <w:tcPr>
            <w:tcW w:w="1705"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BIM前期准备</w:t>
            </w:r>
          </w:p>
        </w:tc>
        <w:tc>
          <w:tcPr>
            <w:tcW w:w="5952" w:type="dxa"/>
            <w:gridSpan w:val="9"/>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参与方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1705"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997"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代建局</w:t>
            </w:r>
          </w:p>
        </w:tc>
        <w:tc>
          <w:tcPr>
            <w:tcW w:w="992"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BIM总顾问</w:t>
            </w:r>
          </w:p>
        </w:tc>
        <w:tc>
          <w:tcPr>
            <w:tcW w:w="993"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992"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844"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1.1</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BIM项目实施可行性分析</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2" w:type="dxa"/>
            <w:vAlign w:val="center"/>
          </w:tcPr>
          <w:p>
            <w:pPr>
              <w:jc w:val="center"/>
              <w:rPr>
                <w:rFonts w:asciiTheme="minorEastAsia" w:hAnsiTheme="minorEastAsia" w:eastAsiaTheme="minorEastAsia"/>
                <w:strike w:val="0"/>
                <w:color w:val="auto"/>
                <w:sz w:val="24"/>
                <w:szCs w:val="24"/>
                <w:highlight w:val="none"/>
              </w:rPr>
            </w:pP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1.2</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制定</w:t>
            </w:r>
            <w:r>
              <w:rPr>
                <w:rFonts w:asciiTheme="minorEastAsia" w:hAnsiTheme="minorEastAsia" w:eastAsiaTheme="minorEastAsia"/>
                <w:strike w:val="0"/>
                <w:color w:val="auto"/>
                <w:sz w:val="24"/>
                <w:szCs w:val="24"/>
                <w:highlight w:val="none"/>
              </w:rPr>
              <w:t>BIM实施目标</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1.3 </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制定</w:t>
            </w:r>
            <w:r>
              <w:rPr>
                <w:rFonts w:asciiTheme="minorEastAsia" w:hAnsiTheme="minorEastAsia" w:eastAsiaTheme="minorEastAsia"/>
                <w:strike w:val="0"/>
                <w:color w:val="auto"/>
                <w:sz w:val="24"/>
                <w:szCs w:val="24"/>
                <w:highlight w:val="none"/>
              </w:rPr>
              <w:t>BIM实施大纲</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1.4</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确定相关单位职责</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1.5</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确定</w:t>
            </w:r>
            <w:r>
              <w:rPr>
                <w:rFonts w:asciiTheme="minorEastAsia" w:hAnsiTheme="minorEastAsia" w:eastAsiaTheme="minorEastAsia"/>
                <w:strike w:val="0"/>
                <w:color w:val="auto"/>
                <w:sz w:val="24"/>
                <w:szCs w:val="24"/>
                <w:highlight w:val="none"/>
              </w:rPr>
              <w:t>BIM实施方案</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1.6</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制定</w:t>
            </w:r>
            <w:r>
              <w:rPr>
                <w:rFonts w:asciiTheme="minorEastAsia" w:hAnsiTheme="minorEastAsia" w:eastAsiaTheme="minorEastAsia"/>
                <w:strike w:val="0"/>
                <w:color w:val="auto"/>
                <w:sz w:val="24"/>
                <w:szCs w:val="24"/>
                <w:highlight w:val="none"/>
              </w:rPr>
              <w:t>BIM实施总体计划</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w:t>
            </w:r>
          </w:p>
        </w:tc>
        <w:tc>
          <w:tcPr>
            <w:tcW w:w="1705"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BIM设计阶段</w:t>
            </w:r>
          </w:p>
        </w:tc>
        <w:tc>
          <w:tcPr>
            <w:tcW w:w="5952" w:type="dxa"/>
            <w:gridSpan w:val="9"/>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参与方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1705"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997"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代建局</w:t>
            </w:r>
          </w:p>
        </w:tc>
        <w:tc>
          <w:tcPr>
            <w:tcW w:w="992"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BIM总顾问</w:t>
            </w:r>
          </w:p>
        </w:tc>
        <w:tc>
          <w:tcPr>
            <w:tcW w:w="993"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w:t>
            </w:r>
          </w:p>
        </w:tc>
        <w:tc>
          <w:tcPr>
            <w:tcW w:w="1134"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造价咨询</w:t>
            </w:r>
          </w:p>
        </w:tc>
        <w:tc>
          <w:tcPr>
            <w:tcW w:w="992"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844"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2.1</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制定代建项目</w:t>
            </w:r>
            <w:r>
              <w:rPr>
                <w:rFonts w:asciiTheme="minorEastAsia" w:hAnsiTheme="minorEastAsia" w:eastAsiaTheme="minorEastAsia"/>
                <w:strike w:val="0"/>
                <w:color w:val="auto"/>
                <w:sz w:val="24"/>
                <w:szCs w:val="24"/>
                <w:highlight w:val="none"/>
              </w:rPr>
              <w:t>BIM实施管理方案</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w:t>
            </w: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2.2</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制定代建项目</w:t>
            </w:r>
            <w:r>
              <w:rPr>
                <w:rFonts w:asciiTheme="minorEastAsia" w:hAnsiTheme="minorEastAsia" w:eastAsiaTheme="minorEastAsia"/>
                <w:strike w:val="0"/>
                <w:color w:val="auto"/>
                <w:sz w:val="24"/>
                <w:szCs w:val="24"/>
                <w:highlight w:val="none"/>
              </w:rPr>
              <w:t>BIM建模标准</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2.3</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搭建方案模型</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2.4</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w:t>
            </w:r>
            <w:r>
              <w:rPr>
                <w:rFonts w:asciiTheme="minorEastAsia" w:hAnsiTheme="minorEastAsia" w:eastAsiaTheme="minorEastAsia"/>
                <w:strike w:val="0"/>
                <w:color w:val="auto"/>
                <w:sz w:val="24"/>
                <w:szCs w:val="24"/>
                <w:highlight w:val="none"/>
              </w:rPr>
              <w:t>BIM分析及应用</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P/O</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2.5</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提交方案成果</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2.6</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初设阶段模型</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2.7</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w:t>
            </w:r>
            <w:r>
              <w:rPr>
                <w:rFonts w:asciiTheme="minorEastAsia" w:hAnsiTheme="minorEastAsia" w:eastAsiaTheme="minorEastAsia"/>
                <w:strike w:val="0"/>
                <w:color w:val="auto"/>
                <w:sz w:val="24"/>
                <w:szCs w:val="24"/>
                <w:highlight w:val="none"/>
              </w:rPr>
              <w:t>BIM分析及应用</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P/O</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2.8</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提交初步设计成果</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2.9</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施工图模型</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2.10</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提交施工图成果</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993"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1134" w:type="dxa"/>
            <w:gridSpan w:val="2"/>
            <w:vAlign w:val="center"/>
          </w:tcPr>
          <w:p>
            <w:pPr>
              <w:jc w:val="center"/>
              <w:rPr>
                <w:rFonts w:asciiTheme="minorEastAsia" w:hAnsiTheme="minorEastAsia" w:eastAsiaTheme="minorEastAsia"/>
                <w:strike w:val="0"/>
                <w:color w:val="auto"/>
                <w:sz w:val="24"/>
                <w:szCs w:val="24"/>
                <w:highlight w:val="none"/>
              </w:rPr>
            </w:pPr>
          </w:p>
        </w:tc>
        <w:tc>
          <w:tcPr>
            <w:tcW w:w="992" w:type="dxa"/>
            <w:gridSpan w:val="2"/>
            <w:vAlign w:val="center"/>
          </w:tcPr>
          <w:p>
            <w:pPr>
              <w:jc w:val="center"/>
              <w:rPr>
                <w:rFonts w:asciiTheme="minorEastAsia" w:hAnsiTheme="minorEastAsia" w:eastAsiaTheme="minorEastAsia"/>
                <w:strike w:val="0"/>
                <w:color w:val="auto"/>
                <w:sz w:val="24"/>
                <w:szCs w:val="24"/>
                <w:highlight w:val="none"/>
              </w:rPr>
            </w:pPr>
          </w:p>
        </w:tc>
        <w:tc>
          <w:tcPr>
            <w:tcW w:w="844" w:type="dxa"/>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454" w:hRule="atLeast"/>
          <w:jc w:val="center"/>
        </w:trPr>
        <w:tc>
          <w:tcPr>
            <w:tcW w:w="700"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w:t>
            </w:r>
          </w:p>
        </w:tc>
        <w:tc>
          <w:tcPr>
            <w:tcW w:w="1705" w:type="dxa"/>
            <w:vMerge w:val="restart"/>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BIM施工阶段</w:t>
            </w:r>
          </w:p>
        </w:tc>
        <w:tc>
          <w:tcPr>
            <w:tcW w:w="5952" w:type="dxa"/>
            <w:gridSpan w:val="9"/>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参与方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1705" w:type="dxa"/>
            <w:vMerge w:val="continue"/>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p>
        </w:tc>
        <w:tc>
          <w:tcPr>
            <w:tcW w:w="997"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代建局</w:t>
            </w:r>
          </w:p>
        </w:tc>
        <w:tc>
          <w:tcPr>
            <w:tcW w:w="992" w:type="dxa"/>
            <w:tcBorders>
              <w:right w:val="single" w:color="auto" w:sz="4" w:space="0"/>
            </w:tcBorders>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BIM总顾问</w:t>
            </w:r>
          </w:p>
        </w:tc>
        <w:tc>
          <w:tcPr>
            <w:tcW w:w="851" w:type="dxa"/>
            <w:tcBorders>
              <w:left w:val="single" w:color="auto" w:sz="4" w:space="0"/>
            </w:tcBorders>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w:t>
            </w:r>
          </w:p>
        </w:tc>
        <w:tc>
          <w:tcPr>
            <w:tcW w:w="709"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监理</w:t>
            </w:r>
          </w:p>
        </w:tc>
        <w:tc>
          <w:tcPr>
            <w:tcW w:w="850"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总包</w:t>
            </w:r>
          </w:p>
        </w:tc>
        <w:tc>
          <w:tcPr>
            <w:tcW w:w="709" w:type="dxa"/>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分包</w:t>
            </w:r>
          </w:p>
        </w:tc>
        <w:tc>
          <w:tcPr>
            <w:tcW w:w="850" w:type="dxa"/>
            <w:gridSpan w:val="2"/>
            <w:shd w:val="clear" w:color="auto" w:fill="F1F1F1" w:themeFill="background1" w:themeFillShade="F2"/>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造价咨询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3.1</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开通项目协同平台</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709" w:type="dxa"/>
            <w:gridSpan w:val="2"/>
            <w:vAlign w:val="center"/>
          </w:tcPr>
          <w:p>
            <w:pPr>
              <w:jc w:val="center"/>
              <w:rPr>
                <w:rFonts w:asciiTheme="minorEastAsia" w:hAnsiTheme="minorEastAsia" w:eastAsiaTheme="minorEastAsia"/>
                <w:strike w:val="0"/>
                <w:color w:val="auto"/>
                <w:sz w:val="24"/>
                <w:szCs w:val="24"/>
                <w:highlight w:val="none"/>
              </w:rPr>
            </w:pPr>
          </w:p>
        </w:tc>
        <w:tc>
          <w:tcPr>
            <w:tcW w:w="850" w:type="dxa"/>
            <w:gridSpan w:val="2"/>
            <w:vAlign w:val="center"/>
          </w:tcPr>
          <w:p>
            <w:pPr>
              <w:jc w:val="center"/>
              <w:rPr>
                <w:rFonts w:asciiTheme="minorEastAsia" w:hAnsiTheme="minorEastAsia" w:eastAsiaTheme="minorEastAsia"/>
                <w:strike w:val="0"/>
                <w:color w:val="auto"/>
                <w:sz w:val="24"/>
                <w:szCs w:val="24"/>
                <w:highlight w:val="none"/>
              </w:rPr>
            </w:pPr>
          </w:p>
        </w:tc>
        <w:tc>
          <w:tcPr>
            <w:tcW w:w="709" w:type="dxa"/>
            <w:vAlign w:val="center"/>
          </w:tcPr>
          <w:p>
            <w:pPr>
              <w:jc w:val="center"/>
              <w:rPr>
                <w:rFonts w:asciiTheme="minorEastAsia" w:hAnsiTheme="minorEastAsia" w:eastAsiaTheme="minorEastAsia"/>
                <w:strike w:val="0"/>
                <w:color w:val="auto"/>
                <w:sz w:val="24"/>
                <w:szCs w:val="24"/>
                <w:highlight w:val="none"/>
              </w:rPr>
            </w:pPr>
          </w:p>
        </w:tc>
        <w:tc>
          <w:tcPr>
            <w:tcW w:w="850" w:type="dxa"/>
            <w:gridSpan w:val="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3.2</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分配施工阶段协同权限</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709" w:type="dxa"/>
            <w:gridSpan w:val="2"/>
            <w:vAlign w:val="center"/>
          </w:tcPr>
          <w:p>
            <w:pPr>
              <w:jc w:val="center"/>
              <w:rPr>
                <w:rFonts w:asciiTheme="minorEastAsia" w:hAnsiTheme="minorEastAsia" w:eastAsiaTheme="minorEastAsia"/>
                <w:strike w:val="0"/>
                <w:color w:val="auto"/>
                <w:sz w:val="24"/>
                <w:szCs w:val="24"/>
                <w:highlight w:val="none"/>
              </w:rPr>
            </w:pP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w:t>
            </w:r>
          </w:p>
        </w:tc>
        <w:tc>
          <w:tcPr>
            <w:tcW w:w="709" w:type="dxa"/>
            <w:vAlign w:val="center"/>
          </w:tcPr>
          <w:p>
            <w:pPr>
              <w:jc w:val="center"/>
              <w:rPr>
                <w:rFonts w:asciiTheme="minorEastAsia" w:hAnsiTheme="minorEastAsia" w:eastAsiaTheme="minorEastAsia"/>
                <w:strike w:val="0"/>
                <w:color w:val="auto"/>
                <w:sz w:val="24"/>
                <w:szCs w:val="24"/>
                <w:highlight w:val="none"/>
              </w:rPr>
            </w:pPr>
          </w:p>
        </w:tc>
        <w:tc>
          <w:tcPr>
            <w:tcW w:w="850" w:type="dxa"/>
            <w:gridSpan w:val="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3.3</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施工图模型审查交底</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3.4</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施工深化设计模型</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S/I</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3.5</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BIM施工管理及技术应用</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O</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O</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3.6</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BIM模型变更及调整</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S/I</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3.7</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施工阶段信息添加</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P/I</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S/I</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00"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3.8</w:t>
            </w:r>
          </w:p>
        </w:tc>
        <w:tc>
          <w:tcPr>
            <w:tcW w:w="1705"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完成竣工模型</w:t>
            </w:r>
          </w:p>
        </w:tc>
        <w:tc>
          <w:tcPr>
            <w:tcW w:w="99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992" w:type="dxa"/>
            <w:tcBorders>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R/A/S</w:t>
            </w:r>
          </w:p>
        </w:tc>
        <w:tc>
          <w:tcPr>
            <w:tcW w:w="851" w:type="dxa"/>
            <w:tcBorders>
              <w:lef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S</w:t>
            </w:r>
          </w:p>
        </w:tc>
        <w:tc>
          <w:tcPr>
            <w:tcW w:w="709"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709"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w:t>
            </w:r>
          </w:p>
        </w:tc>
        <w:tc>
          <w:tcPr>
            <w:tcW w:w="850" w:type="dxa"/>
            <w:gridSpan w:val="2"/>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43" w:name="_Toc514784822"/>
      <w:bookmarkStart w:id="444" w:name="_Toc514784516"/>
      <w:bookmarkStart w:id="445" w:name="_Toc57189775"/>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2 </w:t>
      </w:r>
      <w:r>
        <w:rPr>
          <w:rFonts w:hint="eastAsia" w:asciiTheme="minorEastAsia" w:hAnsiTheme="minorEastAsia" w:eastAsiaTheme="minorEastAsia"/>
          <w:strike w:val="0"/>
          <w:color w:val="auto"/>
          <w:sz w:val="24"/>
          <w:szCs w:val="24"/>
          <w:highlight w:val="none"/>
        </w:rPr>
        <w:t>施工阶段各参建方职责</w:t>
      </w:r>
      <w:bookmarkEnd w:id="443"/>
      <w:bookmarkEnd w:id="444"/>
      <w:bookmarkEnd w:id="445"/>
    </w:p>
    <w:tbl>
      <w:tblPr>
        <w:tblStyle w:val="54"/>
        <w:tblW w:w="8477" w:type="dxa"/>
        <w:tblInd w:w="-5" w:type="dxa"/>
        <w:tblLayout w:type="fixed"/>
        <w:tblCellMar>
          <w:top w:w="0" w:type="dxa"/>
          <w:left w:w="108" w:type="dxa"/>
          <w:bottom w:w="0" w:type="dxa"/>
          <w:right w:w="108" w:type="dxa"/>
        </w:tblCellMar>
      </w:tblPr>
      <w:tblGrid>
        <w:gridCol w:w="709"/>
        <w:gridCol w:w="1418"/>
        <w:gridCol w:w="1134"/>
        <w:gridCol w:w="1134"/>
        <w:gridCol w:w="1134"/>
        <w:gridCol w:w="1275"/>
        <w:gridCol w:w="1673"/>
      </w:tblGrid>
      <w:tr>
        <w:tblPrEx>
          <w:tblCellMar>
            <w:top w:w="0" w:type="dxa"/>
            <w:left w:w="108" w:type="dxa"/>
            <w:bottom w:w="0" w:type="dxa"/>
            <w:right w:w="108" w:type="dxa"/>
          </w:tblCellMar>
        </w:tblPrEx>
        <w:trPr>
          <w:trHeight w:val="750"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asciiTheme="minorEastAsia" w:hAnsiTheme="minorEastAsia" w:eastAsiaTheme="minorEastAsia"/>
                <w:b/>
                <w:strike w:val="0"/>
                <w:color w:val="auto"/>
                <w:sz w:val="24"/>
                <w:szCs w:val="24"/>
                <w:highlight w:val="none"/>
              </w:rPr>
              <w:t>BIM应用点</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分包</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总包</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设计</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代建局</w:t>
            </w:r>
            <w:r>
              <w:rPr>
                <w:rFonts w:asciiTheme="minorEastAsia" w:hAnsiTheme="minorEastAsia" w:eastAsiaTheme="minorEastAsia"/>
                <w:b/>
                <w:strike w:val="0"/>
                <w:color w:val="auto"/>
                <w:sz w:val="24"/>
                <w:szCs w:val="24"/>
                <w:highlight w:val="none"/>
              </w:rPr>
              <w:t>/监理</w:t>
            </w:r>
          </w:p>
        </w:tc>
        <w:tc>
          <w:tcPr>
            <w:tcW w:w="167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顾问</w:t>
            </w:r>
          </w:p>
        </w:tc>
      </w:tr>
      <w:tr>
        <w:tblPrEx>
          <w:tblCellMar>
            <w:top w:w="0" w:type="dxa"/>
            <w:left w:w="108" w:type="dxa"/>
            <w:bottom w:w="0" w:type="dxa"/>
            <w:right w:w="108" w:type="dxa"/>
          </w:tblCellMar>
        </w:tblPrEx>
        <w:trPr>
          <w:trHeight w:val="285" w:hRule="atLeast"/>
        </w:trPr>
        <w:tc>
          <w:tcPr>
            <w:tcW w:w="709"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w:t>
            </w:r>
          </w:p>
        </w:tc>
        <w:tc>
          <w:tcPr>
            <w:tcW w:w="1418"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施工图模型</w:t>
            </w:r>
          </w:p>
        </w:tc>
        <w:tc>
          <w:tcPr>
            <w:tcW w:w="1134" w:type="dxa"/>
            <w:tcBorders>
              <w:top w:val="single" w:color="auto" w:sz="4" w:space="0"/>
              <w:left w:val="nil"/>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tc>
        <w:tc>
          <w:tcPr>
            <w:tcW w:w="1134"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tc>
        <w:tc>
          <w:tcPr>
            <w:tcW w:w="1134" w:type="dxa"/>
            <w:tcBorders>
              <w:top w:val="single" w:color="auto" w:sz="4" w:space="0"/>
              <w:left w:val="nil"/>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提资</w:t>
            </w:r>
          </w:p>
        </w:tc>
        <w:tc>
          <w:tcPr>
            <w:tcW w:w="1275"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tc>
        <w:tc>
          <w:tcPr>
            <w:tcW w:w="1673"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对模型负责</w:t>
            </w:r>
          </w:p>
        </w:tc>
      </w:tr>
      <w:tr>
        <w:tblPrEx>
          <w:tblCellMar>
            <w:top w:w="0" w:type="dxa"/>
            <w:left w:w="108" w:type="dxa"/>
            <w:bottom w:w="0" w:type="dxa"/>
            <w:right w:w="108" w:type="dxa"/>
          </w:tblCellMar>
        </w:tblPrEx>
        <w:trPr>
          <w:trHeight w:val="94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施工图模型碰撞检测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碰撞报告</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完善模型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碰撞报告</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完善模型</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对模型负责</w:t>
            </w:r>
          </w:p>
        </w:tc>
      </w:tr>
      <w:tr>
        <w:tblPrEx>
          <w:tblCellMar>
            <w:top w:w="0" w:type="dxa"/>
            <w:left w:w="108" w:type="dxa"/>
            <w:bottom w:w="0" w:type="dxa"/>
            <w:right w:w="108" w:type="dxa"/>
          </w:tblCellMar>
        </w:tblPrEx>
        <w:trPr>
          <w:trHeight w:val="285"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机电管线综合</w:t>
            </w:r>
          </w:p>
        </w:tc>
        <w:tc>
          <w:tcPr>
            <w:tcW w:w="1134" w:type="dxa"/>
            <w:vMerge w:val="restart"/>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综合管线</w:t>
            </w:r>
          </w:p>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BIM出图</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接收图纸</w:t>
            </w:r>
          </w:p>
        </w:tc>
        <w:tc>
          <w:tcPr>
            <w:tcW w:w="1134" w:type="dxa"/>
            <w:tcBorders>
              <w:top w:val="single" w:color="auto" w:sz="4" w:space="0"/>
              <w:left w:val="nil"/>
              <w:bottom w:val="nil"/>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技术配合</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接收图纸</w:t>
            </w:r>
          </w:p>
        </w:tc>
        <w:tc>
          <w:tcPr>
            <w:tcW w:w="1673"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接收图纸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成果审核</w:t>
            </w:r>
          </w:p>
        </w:tc>
      </w:tr>
      <w:tr>
        <w:tblPrEx>
          <w:tblCellMar>
            <w:top w:w="0" w:type="dxa"/>
            <w:left w:w="108" w:type="dxa"/>
            <w:bottom w:w="0" w:type="dxa"/>
            <w:right w:w="108" w:type="dxa"/>
          </w:tblCellMar>
        </w:tblPrEx>
        <w:trPr>
          <w:trHeight w:val="285" w:hRule="atLeast"/>
        </w:trPr>
        <w:tc>
          <w:tcPr>
            <w:tcW w:w="709"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1418"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图纸修正</w:t>
            </w:r>
          </w:p>
        </w:tc>
        <w:tc>
          <w:tcPr>
            <w:tcW w:w="1275"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c>
          <w:tcPr>
            <w:tcW w:w="1673"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p>
        </w:tc>
      </w:tr>
      <w:tr>
        <w:tblPrEx>
          <w:tblCellMar>
            <w:top w:w="0" w:type="dxa"/>
            <w:left w:w="108" w:type="dxa"/>
            <w:bottom w:w="0" w:type="dxa"/>
            <w:right w:w="108" w:type="dxa"/>
          </w:tblCellMar>
        </w:tblPrEx>
        <w:trPr>
          <w:trHeight w:val="9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4</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机电设备材料统计</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统计报告</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接收报告</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审核报告</w:t>
            </w:r>
          </w:p>
        </w:tc>
        <w:tc>
          <w:tcPr>
            <w:tcW w:w="167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接收报告</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审核报告</w:t>
            </w:r>
          </w:p>
        </w:tc>
      </w:tr>
      <w:tr>
        <w:tblPrEx>
          <w:tblCellMar>
            <w:top w:w="0" w:type="dxa"/>
            <w:left w:w="108" w:type="dxa"/>
            <w:bottom w:w="0" w:type="dxa"/>
            <w:right w:w="108" w:type="dxa"/>
          </w:tblCellMar>
        </w:tblPrEx>
        <w:trPr>
          <w:trHeight w:val="9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5</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3D漫游及三维可视化交流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制作视频</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使用视频</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使用视频</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使用视频</w:t>
            </w:r>
          </w:p>
        </w:tc>
        <w:tc>
          <w:tcPr>
            <w:tcW w:w="167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使用视频</w:t>
            </w:r>
          </w:p>
        </w:tc>
      </w:tr>
      <w:tr>
        <w:tblPrEx>
          <w:tblCellMar>
            <w:top w:w="0" w:type="dxa"/>
            <w:left w:w="108" w:type="dxa"/>
            <w:bottom w:w="0" w:type="dxa"/>
            <w:right w:w="108" w:type="dxa"/>
          </w:tblCellMar>
        </w:tblPrEx>
        <w:trPr>
          <w:trHeight w:val="93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设计变更、洽商预先评估</w:t>
            </w:r>
          </w:p>
        </w:tc>
        <w:tc>
          <w:tcPr>
            <w:tcW w:w="1134" w:type="dxa"/>
            <w:tcBorders>
              <w:top w:val="single" w:color="auto" w:sz="4" w:space="0"/>
              <w:left w:val="nil"/>
              <w:bottom w:val="single" w:color="auto" w:sz="4" w:space="0"/>
              <w:right w:val="single" w:color="auto" w:sz="4" w:space="0"/>
            </w:tcBorders>
            <w:shd w:val="clear" w:color="auto" w:fill="auto"/>
            <w:vAlign w:val="center"/>
          </w:tcPr>
          <w:p>
            <w:pPr>
              <w:ind w:firstLine="120" w:firstLine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建模</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预检报告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建模</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预检报告</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提资</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接收报告</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接收报告</w:t>
            </w:r>
          </w:p>
        </w:tc>
      </w:tr>
      <w:tr>
        <w:tblPrEx>
          <w:tblCellMar>
            <w:top w:w="0" w:type="dxa"/>
            <w:left w:w="108" w:type="dxa"/>
            <w:bottom w:w="0" w:type="dxa"/>
            <w:right w:w="108" w:type="dxa"/>
          </w:tblCellMar>
        </w:tblPrEx>
        <w:trPr>
          <w:trHeight w:val="92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施工图模型协同更新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更新模型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更新模型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检查审核</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对模型负责</w:t>
            </w:r>
          </w:p>
        </w:tc>
      </w:tr>
      <w:tr>
        <w:tblPrEx>
          <w:tblCellMar>
            <w:top w:w="0" w:type="dxa"/>
            <w:left w:w="108" w:type="dxa"/>
            <w:bottom w:w="0" w:type="dxa"/>
            <w:right w:w="108" w:type="dxa"/>
          </w:tblCellMar>
        </w:tblPrEx>
        <w:trPr>
          <w:trHeight w:val="101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8</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专业深化设计复核</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整合模型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复核报告</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建模</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审批图纸</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审批报告</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审批报告</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9</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变更工程量计量</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计量统计</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审批统计</w:t>
            </w:r>
          </w:p>
        </w:tc>
        <w:tc>
          <w:tcPr>
            <w:tcW w:w="167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审批统计</w:t>
            </w:r>
          </w:p>
        </w:tc>
      </w:tr>
      <w:tr>
        <w:tblPrEx>
          <w:tblCellMar>
            <w:top w:w="0" w:type="dxa"/>
            <w:left w:w="108" w:type="dxa"/>
            <w:bottom w:w="0" w:type="dxa"/>
            <w:right w:w="108" w:type="dxa"/>
          </w:tblCellMar>
        </w:tblPrEx>
        <w:trPr>
          <w:trHeight w:val="83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10</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施工模拟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制作视频</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使用模拟</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制作视频</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使用模拟</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接收审批</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使用模拟</w:t>
            </w:r>
          </w:p>
        </w:tc>
        <w:tc>
          <w:tcPr>
            <w:tcW w:w="167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接收审批</w:t>
            </w:r>
          </w:p>
        </w:tc>
      </w:tr>
      <w:tr>
        <w:tblPrEx>
          <w:tblCellMar>
            <w:top w:w="0" w:type="dxa"/>
            <w:left w:w="108" w:type="dxa"/>
            <w:bottom w:w="0" w:type="dxa"/>
            <w:right w:w="108" w:type="dxa"/>
          </w:tblCellMar>
        </w:tblPrEx>
        <w:trPr>
          <w:trHeight w:val="69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11</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施工监督和验收</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提交模型</w:t>
            </w:r>
          </w:p>
        </w:tc>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5"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使用模型</w:t>
            </w:r>
          </w:p>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接收工程</w:t>
            </w:r>
          </w:p>
        </w:tc>
        <w:tc>
          <w:tcPr>
            <w:tcW w:w="1673"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接收审核并负责竣工模型</w:t>
            </w:r>
          </w:p>
        </w:tc>
      </w:tr>
      <w:tr>
        <w:tblPrEx>
          <w:tblCellMar>
            <w:top w:w="0" w:type="dxa"/>
            <w:left w:w="108" w:type="dxa"/>
            <w:bottom w:w="0" w:type="dxa"/>
            <w:right w:w="108" w:type="dxa"/>
          </w:tblCellMar>
        </w:tblPrEx>
        <w:trPr>
          <w:trHeight w:val="56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12</w:t>
            </w:r>
          </w:p>
        </w:tc>
        <w:tc>
          <w:tcPr>
            <w:tcW w:w="141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材料设备数据库</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配合总包录入数据</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录入数据</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技术配合</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接收工程</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归档管理</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46" w:name="_Toc514784823"/>
      <w:bookmarkStart w:id="447" w:name="_Toc57189776"/>
      <w:bookmarkStart w:id="448" w:name="_Toc514784517"/>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3 </w:t>
      </w:r>
      <w:r>
        <w:rPr>
          <w:rFonts w:hint="eastAsia" w:asciiTheme="minorEastAsia" w:hAnsiTheme="minorEastAsia" w:eastAsiaTheme="minorEastAsia"/>
          <w:strike w:val="0"/>
          <w:color w:val="auto"/>
          <w:sz w:val="24"/>
          <w:szCs w:val="24"/>
          <w:highlight w:val="none"/>
        </w:rPr>
        <w:t>具备复用性及延续性的</w:t>
      </w:r>
      <w:r>
        <w:rPr>
          <w:rFonts w:asciiTheme="minorEastAsia" w:hAnsiTheme="minorEastAsia" w:eastAsiaTheme="minorEastAsia"/>
          <w:strike w:val="0"/>
          <w:color w:val="auto"/>
          <w:sz w:val="24"/>
          <w:szCs w:val="24"/>
          <w:highlight w:val="none"/>
        </w:rPr>
        <w:t>BIM应用点说明</w:t>
      </w:r>
      <w:bookmarkEnd w:id="446"/>
      <w:bookmarkEnd w:id="447"/>
      <w:bookmarkEnd w:id="448"/>
    </w:p>
    <w:tbl>
      <w:tblPr>
        <w:tblStyle w:val="5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56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blHeader/>
          <w:jc w:val="center"/>
        </w:trPr>
        <w:tc>
          <w:tcPr>
            <w:tcW w:w="1696"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BIM应用点</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应用阶段</w:t>
            </w:r>
          </w:p>
        </w:tc>
        <w:tc>
          <w:tcPr>
            <w:tcW w:w="504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各阶段应用说明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建筑性能模拟分析</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帮助设计师确定合理的建筑方案，如日照、风光热声环境分析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帮助设计师确定合理的建筑内部功能布局及机电系统方案，如能耗模拟分析、采光分析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验证设计方案的合理性，并优化设计方案，如室内空调气流组织模拟分析、火灾烟气和人员疏散模拟分析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虚拟仿真漫游</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方案预览和比选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帮助进一步检查建筑结构布置及设备干管排布的合理性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分析、优化空间布置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施工准备</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虚拟进度和实际进度的对比，合理净值工期、优化进度安排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施工实施</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优化重点节点实施方案模拟和安装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面积明细表统计</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设计各个阶段</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各个阶段应用用途相同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机电专业模型构建</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局部应用为主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w:t>
            </w:r>
          </w:p>
        </w:tc>
        <w:tc>
          <w:tcPr>
            <w:tcW w:w="5040"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模型不断完善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施工准备</w:t>
            </w:r>
          </w:p>
        </w:tc>
        <w:tc>
          <w:tcPr>
            <w:tcW w:w="5040" w:type="dxa"/>
            <w:vMerge w:val="continue"/>
            <w:vAlign w:val="center"/>
          </w:tcPr>
          <w:p>
            <w:pP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碰撞检测、三维管线综合、竖向净空优化</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w:t>
            </w:r>
          </w:p>
        </w:tc>
        <w:tc>
          <w:tcPr>
            <w:tcW w:w="5040"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均有应用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施工准备</w:t>
            </w:r>
          </w:p>
        </w:tc>
        <w:tc>
          <w:tcPr>
            <w:tcW w:w="5040" w:type="dxa"/>
            <w:vMerge w:val="continue"/>
            <w:vAlign w:val="center"/>
          </w:tcPr>
          <w:p>
            <w:pP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施工实施</w:t>
            </w:r>
          </w:p>
        </w:tc>
        <w:tc>
          <w:tcPr>
            <w:tcW w:w="5040" w:type="dxa"/>
            <w:vMerge w:val="continue"/>
            <w:vAlign w:val="center"/>
          </w:tcPr>
          <w:p>
            <w:pP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工程量计算</w:t>
            </w: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初步设计阶段</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设计单位主导，形成可用于设计概算的模型。</w:t>
            </w:r>
            <w:r>
              <w:rPr>
                <w:rFonts w:asciiTheme="minorEastAsia" w:hAnsiTheme="minorEastAsia" w:eastAsiaTheme="minorEastAsia"/>
                <w:strike w:val="0"/>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施工图设计及招投标阶段</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形成施工图预算与招投标工程量清单</w:t>
            </w:r>
            <w:r>
              <w:rPr>
                <w:rFonts w:asciiTheme="minorEastAsia" w:hAnsiTheme="minorEastAsia" w:eastAsiaTheme="minorEastAsia"/>
                <w:strike w:val="0"/>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施工实施</w:t>
            </w:r>
          </w:p>
        </w:tc>
        <w:tc>
          <w:tcPr>
            <w:tcW w:w="5040"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形成施工过程造价管理工程量。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rPr>
                <w:rFonts w:asciiTheme="minorEastAsia" w:hAnsiTheme="minorEastAsia" w:eastAsiaTheme="minorEastAsia"/>
                <w:strike w:val="0"/>
                <w:color w:val="auto"/>
                <w:sz w:val="24"/>
                <w:szCs w:val="24"/>
                <w:highlight w:val="none"/>
              </w:rPr>
            </w:pPr>
          </w:p>
        </w:tc>
        <w:tc>
          <w:tcPr>
            <w:tcW w:w="1560"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竣工</w:t>
            </w:r>
          </w:p>
        </w:tc>
        <w:tc>
          <w:tcPr>
            <w:tcW w:w="5040"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形成竣工结算工程量。</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49" w:name="_Toc514784824"/>
      <w:bookmarkStart w:id="450" w:name="_Toc57189777"/>
      <w:bookmarkStart w:id="451" w:name="_Toc514784518"/>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4 </w:t>
      </w:r>
      <w:r>
        <w:rPr>
          <w:rFonts w:hint="eastAsia" w:asciiTheme="minorEastAsia" w:hAnsiTheme="minorEastAsia" w:eastAsiaTheme="minorEastAsia"/>
          <w:strike w:val="0"/>
          <w:color w:val="auto"/>
          <w:sz w:val="24"/>
          <w:szCs w:val="24"/>
          <w:highlight w:val="none"/>
        </w:rPr>
        <w:t>项目各阶段</w:t>
      </w:r>
      <w:r>
        <w:rPr>
          <w:rFonts w:asciiTheme="minorEastAsia" w:hAnsiTheme="minorEastAsia" w:eastAsiaTheme="minorEastAsia"/>
          <w:strike w:val="0"/>
          <w:color w:val="auto"/>
          <w:sz w:val="24"/>
          <w:szCs w:val="24"/>
          <w:highlight w:val="none"/>
        </w:rPr>
        <w:t>BIM实施应用点</w:t>
      </w:r>
      <w:bookmarkEnd w:id="449"/>
      <w:bookmarkEnd w:id="450"/>
      <w:bookmarkEnd w:id="451"/>
    </w:p>
    <w:tbl>
      <w:tblPr>
        <w:tblStyle w:val="54"/>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615"/>
        <w:gridCol w:w="5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blHeader/>
          <w:jc w:val="center"/>
        </w:trPr>
        <w:tc>
          <w:tcPr>
            <w:tcW w:w="1129" w:type="dxa"/>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阶段</w:t>
            </w:r>
          </w:p>
        </w:tc>
        <w:tc>
          <w:tcPr>
            <w:tcW w:w="1615" w:type="dxa"/>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应用点</w:t>
            </w:r>
          </w:p>
        </w:tc>
        <w:tc>
          <w:tcPr>
            <w:tcW w:w="5552" w:type="dxa"/>
            <w:shd w:val="clear" w:color="auto" w:fill="auto"/>
            <w:vAlign w:val="center"/>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实施内容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方案设计</w:t>
            </w: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建筑性能分析</w:t>
            </w:r>
          </w:p>
        </w:tc>
        <w:tc>
          <w:tcPr>
            <w:tcW w:w="5552"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利用设计阶段</w:t>
            </w:r>
            <w:r>
              <w:rPr>
                <w:rFonts w:asciiTheme="minorEastAsia" w:hAnsiTheme="minorEastAsia" w:eastAsiaTheme="minorEastAsia"/>
                <w:strike w:val="0"/>
                <w:color w:val="auto"/>
                <w:sz w:val="24"/>
                <w:szCs w:val="24"/>
                <w:highlight w:val="none"/>
              </w:rPr>
              <w:t>BIM模型进行太阳辐射分析、日照分析、风环境分析、交通分析、疏散模拟等工作，配合确定建筑方案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场地分析</w:t>
            </w:r>
          </w:p>
        </w:tc>
        <w:tc>
          <w:tcPr>
            <w:tcW w:w="5552"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建立场地模型，在场地规划和建筑设计的过程中，提供可视化的模拟分析数据，以作为评估设计方案选项的依据。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虚拟仿真漫游</w:t>
            </w:r>
          </w:p>
        </w:tc>
        <w:tc>
          <w:tcPr>
            <w:tcW w:w="5552"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利用</w:t>
            </w:r>
            <w:r>
              <w:rPr>
                <w:rFonts w:asciiTheme="minorEastAsia" w:hAnsiTheme="minorEastAsia" w:eastAsiaTheme="minorEastAsia"/>
                <w:strike w:val="0"/>
                <w:color w:val="auto"/>
                <w:sz w:val="24"/>
                <w:szCs w:val="24"/>
                <w:highlight w:val="none"/>
              </w:rPr>
              <w:t>BIM软件模拟建筑物的三维空间，通过漫游、动画的形式提供身临其境的视觉、空间感受，察觉设计缺陷。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设计方案比选</w:t>
            </w:r>
          </w:p>
        </w:tc>
        <w:tc>
          <w:tcPr>
            <w:tcW w:w="5552"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通过构建或局部调整方式，形成多个备选的设计方案模型（包括建筑、结构、设备），进行比选。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初步设计</w:t>
            </w: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建筑结构平面、立面、剖面检查</w:t>
            </w:r>
          </w:p>
        </w:tc>
        <w:tc>
          <w:tcPr>
            <w:tcW w:w="5552"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8"/>
                <w:sz w:val="24"/>
                <w:szCs w:val="24"/>
                <w:highlight w:val="none"/>
              </w:rPr>
              <w:t>通过剖切建筑、结构专业整合模型，检查建筑和结构的构件在平面、立面、剖面位置是否一致，消除设计中出现的建筑、结构不统一的错误。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面积明细表统计</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8"/>
                <w:sz w:val="24"/>
                <w:szCs w:val="24"/>
                <w:highlight w:val="none"/>
              </w:rPr>
              <w:t>利用建筑模型，提取房间面积信息，精确统计各项常用面</w:t>
            </w:r>
            <w:r>
              <w:rPr>
                <w:rFonts w:hint="eastAsia" w:asciiTheme="minorEastAsia" w:hAnsiTheme="minorEastAsia" w:eastAsiaTheme="minorEastAsia"/>
                <w:strike w:val="0"/>
                <w:color w:val="auto"/>
                <w:spacing w:val="-12"/>
                <w:sz w:val="24"/>
                <w:szCs w:val="24"/>
                <w:highlight w:val="none"/>
              </w:rPr>
              <w:t>积指标，以辅助进行技术指标测算；并能在建筑模型修改过程中，发挥关联修改作用，实现</w:t>
            </w:r>
            <w:r>
              <w:rPr>
                <w:rFonts w:hint="eastAsia" w:asciiTheme="minorEastAsia" w:hAnsiTheme="minorEastAsia" w:eastAsiaTheme="minorEastAsia"/>
                <w:strike w:val="0"/>
                <w:color w:val="auto"/>
                <w:spacing w:val="-6"/>
                <w:sz w:val="24"/>
                <w:szCs w:val="24"/>
                <w:highlight w:val="none"/>
              </w:rPr>
              <w:t>精确快速统计。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施工图设计</w:t>
            </w: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碰撞检测、三维管线综合</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3"/>
                <w:sz w:val="24"/>
                <w:szCs w:val="24"/>
                <w:highlight w:val="none"/>
              </w:rPr>
              <w:t>基于各专业模型，应用</w:t>
            </w:r>
            <w:r>
              <w:rPr>
                <w:rFonts w:asciiTheme="minorEastAsia" w:hAnsiTheme="minorEastAsia" w:eastAsiaTheme="minorEastAsia"/>
                <w:strike w:val="0"/>
                <w:color w:val="auto"/>
                <w:sz w:val="24"/>
                <w:szCs w:val="24"/>
                <w:highlight w:val="none"/>
              </w:rPr>
              <w:t>BIM</w:t>
            </w:r>
            <w:r>
              <w:rPr>
                <w:rFonts w:hint="eastAsia" w:asciiTheme="minorEastAsia" w:hAnsiTheme="minorEastAsia" w:eastAsiaTheme="minorEastAsia"/>
                <w:strike w:val="0"/>
                <w:color w:val="auto"/>
                <w:spacing w:val="-3"/>
                <w:sz w:val="24"/>
                <w:szCs w:val="24"/>
                <w:highlight w:val="none"/>
              </w:rPr>
              <w:t>三维可视化技术检</w:t>
            </w:r>
            <w:r>
              <w:rPr>
                <w:rFonts w:hint="eastAsia" w:asciiTheme="minorEastAsia" w:hAnsiTheme="minorEastAsia" w:eastAsiaTheme="minorEastAsia"/>
                <w:strike w:val="0"/>
                <w:color w:val="auto"/>
                <w:spacing w:val="-9"/>
                <w:sz w:val="24"/>
                <w:szCs w:val="24"/>
                <w:highlight w:val="none"/>
              </w:rPr>
              <w:t>查施工图设计阶段的碰撞，完成建筑项目设计图纸范围内各种管线布设与建筑、结构平面布置和竖向高程相协调的三维协同设计工作，尽可能减少碰撞，避免空间冲突，避免设计错误</w:t>
            </w:r>
            <w:r>
              <w:rPr>
                <w:rFonts w:hint="eastAsia" w:asciiTheme="minorEastAsia" w:hAnsiTheme="minorEastAsia" w:eastAsiaTheme="minorEastAsia"/>
                <w:strike w:val="0"/>
                <w:color w:val="auto"/>
                <w:spacing w:val="-18"/>
                <w:sz w:val="24"/>
                <w:szCs w:val="24"/>
                <w:highlight w:val="none"/>
              </w:rPr>
              <w:t>传递到施工阶段。同时应解决空间布局合理</w:t>
            </w:r>
            <w:r>
              <w:rPr>
                <w:rFonts w:asciiTheme="minorEastAsia" w:hAnsiTheme="minorEastAsia" w:eastAsiaTheme="minorEastAsia"/>
                <w:strike w:val="0"/>
                <w:color w:val="auto"/>
                <w:spacing w:val="-18"/>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净空优化</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8"/>
                <w:sz w:val="24"/>
                <w:szCs w:val="24"/>
                <w:highlight w:val="none"/>
              </w:rPr>
              <w:t>是基于各专业模型，优化机电管线排布方案，对建筑物最终的</w:t>
            </w:r>
            <w:r>
              <w:rPr>
                <w:rFonts w:hint="eastAsia" w:asciiTheme="minorEastAsia" w:hAnsiTheme="minorEastAsia" w:eastAsiaTheme="minorEastAsia"/>
                <w:strike w:val="0"/>
                <w:color w:val="auto"/>
                <w:spacing w:val="-5"/>
                <w:sz w:val="24"/>
                <w:szCs w:val="24"/>
                <w:highlight w:val="none"/>
              </w:rPr>
              <w:t>竖向设计空间进行检测分析，并给出最优的净空高度。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施工准备</w:t>
            </w: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施工深化设计</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7"/>
                <w:sz w:val="24"/>
                <w:szCs w:val="24"/>
                <w:highlight w:val="none"/>
              </w:rPr>
              <w:t>将施工操作</w:t>
            </w:r>
            <w:r>
              <w:rPr>
                <w:rFonts w:hint="eastAsia" w:asciiTheme="minorEastAsia" w:hAnsiTheme="minorEastAsia" w:eastAsiaTheme="minorEastAsia"/>
                <w:strike w:val="0"/>
                <w:color w:val="auto"/>
                <w:spacing w:val="-3"/>
                <w:sz w:val="24"/>
                <w:szCs w:val="24"/>
                <w:highlight w:val="none"/>
              </w:rPr>
              <w:t>规范与施工工艺融入施工作业模型，使施工图深化设计模型满足施工作业指导的需求。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施工场地规划</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8"/>
                <w:sz w:val="24"/>
                <w:szCs w:val="24"/>
                <w:highlight w:val="none"/>
              </w:rPr>
              <w:t>对施工各阶段的场地地形、既有建筑设施、周边环境、施工区域、临时</w:t>
            </w:r>
            <w:r>
              <w:rPr>
                <w:rFonts w:hint="eastAsia" w:asciiTheme="minorEastAsia" w:hAnsiTheme="minorEastAsia" w:eastAsiaTheme="minorEastAsia"/>
                <w:strike w:val="0"/>
                <w:color w:val="auto"/>
                <w:spacing w:val="-13"/>
                <w:sz w:val="24"/>
                <w:szCs w:val="24"/>
                <w:highlight w:val="none"/>
              </w:rPr>
              <w:t>道路、临时设施、加工区域、材料堆场、临水临电、施工机械、安全文明施工设施等进行规</w:t>
            </w:r>
            <w:r>
              <w:rPr>
                <w:rFonts w:hint="eastAsia" w:asciiTheme="minorEastAsia" w:hAnsiTheme="minorEastAsia" w:eastAsiaTheme="minorEastAsia"/>
                <w:strike w:val="0"/>
                <w:color w:val="auto"/>
                <w:spacing w:val="-6"/>
                <w:sz w:val="24"/>
                <w:szCs w:val="24"/>
                <w:highlight w:val="none"/>
              </w:rPr>
              <w:t>划布置和分析优化，以实现场地布置科学合理。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施工方案模拟</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7"/>
                <w:sz w:val="24"/>
                <w:szCs w:val="24"/>
                <w:highlight w:val="none"/>
              </w:rPr>
              <w:t>在施工图设计模型或深化设计模型的基础上附加建造过程、施工顺序等信息，施工工艺</w:t>
            </w:r>
            <w:r>
              <w:rPr>
                <w:rFonts w:hint="eastAsia" w:asciiTheme="minorEastAsia" w:hAnsiTheme="minorEastAsia" w:eastAsiaTheme="minorEastAsia"/>
                <w:strike w:val="0"/>
                <w:color w:val="auto"/>
                <w:spacing w:val="-12"/>
                <w:sz w:val="24"/>
                <w:szCs w:val="24"/>
                <w:highlight w:val="none"/>
              </w:rPr>
              <w:t>等信息，进行施工过程的可视化模拟，并充分利用建筑信息模型对方案进行分析和优化，提</w:t>
            </w:r>
            <w:r>
              <w:rPr>
                <w:rFonts w:hint="eastAsia" w:asciiTheme="minorEastAsia" w:hAnsiTheme="minorEastAsia" w:eastAsiaTheme="minorEastAsia"/>
                <w:strike w:val="0"/>
                <w:color w:val="auto"/>
                <w:spacing w:val="-3"/>
                <w:sz w:val="24"/>
                <w:szCs w:val="24"/>
                <w:highlight w:val="none"/>
              </w:rPr>
              <w:t>高方案审核的准确性，实现施工方案的可视化交底。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施工实施</w:t>
            </w: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虚拟进度与实际进度</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7"/>
                <w:sz w:val="24"/>
                <w:szCs w:val="24"/>
                <w:highlight w:val="none"/>
              </w:rPr>
              <w:t>虚拟进度与实际进度比对主要是通过方案进度计划和实际进度的比对，找出差异，分析</w:t>
            </w:r>
            <w:r>
              <w:rPr>
                <w:rFonts w:hint="eastAsia" w:asciiTheme="minorEastAsia" w:hAnsiTheme="minorEastAsia" w:eastAsiaTheme="minorEastAsia"/>
                <w:strike w:val="0"/>
                <w:color w:val="auto"/>
                <w:spacing w:val="-5"/>
                <w:sz w:val="24"/>
                <w:szCs w:val="24"/>
                <w:highlight w:val="none"/>
              </w:rPr>
              <w:t>原因并实现对项目进度的合理控制与优化。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设备与材料管理</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25"/>
                <w:sz w:val="24"/>
                <w:szCs w:val="24"/>
                <w:highlight w:val="none"/>
              </w:rPr>
              <w:t>运用</w:t>
            </w:r>
            <w:r>
              <w:rPr>
                <w:rFonts w:asciiTheme="minorEastAsia" w:hAnsiTheme="minorEastAsia" w:eastAsiaTheme="minorEastAsia"/>
                <w:strike w:val="0"/>
                <w:color w:val="auto"/>
                <w:sz w:val="24"/>
                <w:szCs w:val="24"/>
                <w:highlight w:val="none"/>
              </w:rPr>
              <w:t>BIM</w:t>
            </w:r>
            <w:r>
              <w:rPr>
                <w:rFonts w:hint="eastAsia" w:asciiTheme="minorEastAsia" w:hAnsiTheme="minorEastAsia" w:eastAsiaTheme="minorEastAsia"/>
                <w:strike w:val="0"/>
                <w:color w:val="auto"/>
                <w:spacing w:val="-10"/>
                <w:sz w:val="24"/>
                <w:szCs w:val="24"/>
                <w:highlight w:val="none"/>
              </w:rPr>
              <w:t>技术达到按施工作业面配料的目的，实现施工过程中设备、材料的有效控制，</w:t>
            </w:r>
            <w:r>
              <w:rPr>
                <w:rFonts w:hint="eastAsia" w:asciiTheme="minorEastAsia" w:hAnsiTheme="minorEastAsia" w:eastAsiaTheme="minorEastAsia"/>
                <w:strike w:val="0"/>
                <w:color w:val="auto"/>
                <w:spacing w:val="-5"/>
                <w:sz w:val="24"/>
                <w:szCs w:val="24"/>
                <w:highlight w:val="none"/>
              </w:rPr>
              <w:t>提高工作效率，减少浪费。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质量与安全管理</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基于</w:t>
            </w:r>
            <w:r>
              <w:rPr>
                <w:rFonts w:asciiTheme="minorEastAsia" w:hAnsiTheme="minorEastAsia" w:eastAsiaTheme="minorEastAsia"/>
                <w:strike w:val="0"/>
                <w:color w:val="auto"/>
                <w:sz w:val="24"/>
                <w:szCs w:val="24"/>
                <w:highlight w:val="none"/>
              </w:rPr>
              <w:t>BIM技术的质量与安全管理是通过现场施工情况与模型的比对，提高质量检查的效率与准确性，并有效控制危险源，进而实现项目质量、安全可控的目标。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129" w:type="dxa"/>
            <w:vMerge w:val="continue"/>
            <w:vAlign w:val="center"/>
          </w:tcPr>
          <w:p>
            <w:pPr>
              <w:jc w:val="center"/>
              <w:rPr>
                <w:rFonts w:asciiTheme="minorEastAsia" w:hAnsiTheme="minorEastAsia" w:eastAsiaTheme="minorEastAsia"/>
                <w:strike w:val="0"/>
                <w:color w:val="auto"/>
                <w:sz w:val="24"/>
                <w:szCs w:val="24"/>
                <w:highlight w:val="none"/>
              </w:rPr>
            </w:pPr>
          </w:p>
        </w:tc>
        <w:tc>
          <w:tcPr>
            <w:tcW w:w="1615" w:type="dxa"/>
            <w:vAlign w:val="center"/>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竣工模型构建</w:t>
            </w:r>
          </w:p>
        </w:tc>
        <w:tc>
          <w:tcPr>
            <w:tcW w:w="5552" w:type="dxa"/>
            <w:vAlign w:val="center"/>
          </w:tcPr>
          <w:p>
            <w:pPr>
              <w:pStyle w:val="361"/>
              <w:spacing w:line="240" w:lineRule="auto"/>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pacing w:val="-10"/>
                <w:sz w:val="24"/>
                <w:szCs w:val="24"/>
                <w:highlight w:val="none"/>
              </w:rPr>
              <w:t>在建筑项目竣工验收时，将竣工验收信息添加到施工过程模型，并根据项目实际情况进</w:t>
            </w:r>
            <w:r>
              <w:rPr>
                <w:rFonts w:hint="eastAsia" w:asciiTheme="minorEastAsia" w:hAnsiTheme="minorEastAsia" w:eastAsiaTheme="minorEastAsia"/>
                <w:strike w:val="0"/>
                <w:color w:val="auto"/>
                <w:spacing w:val="-5"/>
                <w:sz w:val="24"/>
                <w:szCs w:val="24"/>
                <w:highlight w:val="none"/>
              </w:rPr>
              <w:t>行修正，以保证模型与工程实体的一致性，进而形成竣工模型。</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52" w:name="_Toc514784519"/>
      <w:bookmarkStart w:id="453" w:name="_Toc514784825"/>
      <w:bookmarkStart w:id="454" w:name="_Toc57189778"/>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5 </w:t>
      </w:r>
      <w:r>
        <w:rPr>
          <w:rFonts w:hint="eastAsia" w:asciiTheme="minorEastAsia" w:hAnsiTheme="minorEastAsia" w:eastAsiaTheme="minorEastAsia"/>
          <w:strike w:val="0"/>
          <w:color w:val="auto"/>
          <w:sz w:val="24"/>
          <w:szCs w:val="24"/>
          <w:highlight w:val="none"/>
        </w:rPr>
        <w:t>模型过程审核</w:t>
      </w:r>
      <w:bookmarkEnd w:id="452"/>
      <w:bookmarkEnd w:id="453"/>
      <w:bookmarkEnd w:id="454"/>
    </w:p>
    <w:tbl>
      <w:tblPr>
        <w:tblStyle w:val="5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6"/>
        <w:gridCol w:w="1389"/>
        <w:gridCol w:w="2268"/>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59"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阶段</w:t>
            </w:r>
          </w:p>
        </w:tc>
        <w:tc>
          <w:tcPr>
            <w:tcW w:w="1446"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检查内容</w:t>
            </w:r>
          </w:p>
        </w:tc>
        <w:tc>
          <w:tcPr>
            <w:tcW w:w="1389"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参检单位</w:t>
            </w:r>
          </w:p>
        </w:tc>
        <w:tc>
          <w:tcPr>
            <w:tcW w:w="2268"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检查要点</w:t>
            </w:r>
          </w:p>
        </w:tc>
        <w:tc>
          <w:tcPr>
            <w:tcW w:w="1276"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责任人</w:t>
            </w:r>
          </w:p>
        </w:tc>
        <w:tc>
          <w:tcPr>
            <w:tcW w:w="1184" w:type="dxa"/>
            <w:shd w:val="clear" w:color="auto" w:fill="auto"/>
            <w:vAlign w:val="center"/>
          </w:tcPr>
          <w:p>
            <w:pPr>
              <w:pStyle w:val="561"/>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检查频率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Merge w:val="restart"/>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设计阶段</w:t>
            </w:r>
          </w:p>
        </w:tc>
        <w:tc>
          <w:tcPr>
            <w:tcW w:w="144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基础模型</w:t>
            </w:r>
          </w:p>
        </w:tc>
        <w:tc>
          <w:tcPr>
            <w:tcW w:w="1389" w:type="dxa"/>
            <w:vMerge w:val="restart"/>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总包、</w:t>
            </w:r>
            <w:r>
              <w:rPr>
                <w:rFonts w:cs="Times New Roman" w:asciiTheme="minorEastAsia" w:hAnsiTheme="minorEastAsia"/>
                <w:strike w:val="0"/>
                <w:color w:val="auto"/>
                <w:sz w:val="24"/>
                <w:highlight w:val="none"/>
              </w:rPr>
              <w:t>BIM总顾问、监理、代建局</w:t>
            </w:r>
          </w:p>
        </w:tc>
        <w:tc>
          <w:tcPr>
            <w:tcW w:w="2268"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模型与图纸的一致性</w:t>
            </w:r>
            <w:r>
              <w:rPr>
                <w:rFonts w:cs="Times New Roman" w:asciiTheme="minorEastAsia" w:hAnsiTheme="minorEastAsia"/>
                <w:strike w:val="0"/>
                <w:color w:val="auto"/>
                <w:sz w:val="24"/>
                <w:highlight w:val="none"/>
              </w:rPr>
              <w:t>,是否符合标准</w:t>
            </w:r>
          </w:p>
        </w:tc>
        <w:tc>
          <w:tcPr>
            <w:tcW w:w="127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各设计院</w:t>
            </w:r>
          </w:p>
        </w:tc>
        <w:tc>
          <w:tcPr>
            <w:tcW w:w="1184" w:type="dxa"/>
            <w:vMerge w:val="restart"/>
            <w:vAlign w:val="center"/>
          </w:tcPr>
          <w:p>
            <w:pPr>
              <w:pStyle w:val="561"/>
              <w:jc w:val="both"/>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根据具体项目情况定</w:t>
            </w:r>
          </w:p>
          <w:p>
            <w:pPr>
              <w:pStyle w:val="561"/>
              <w:jc w:val="both"/>
              <w:rPr>
                <w:rFonts w:cs="Times New Roman" w:asciiTheme="minorEastAsia" w:hAnsiTheme="minorEastAsia"/>
                <w:strike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144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基础模型更新</w:t>
            </w:r>
          </w:p>
        </w:tc>
        <w:tc>
          <w:tcPr>
            <w:tcW w:w="138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2268"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是否按照进度进行模型更新</w:t>
            </w:r>
          </w:p>
        </w:tc>
        <w:tc>
          <w:tcPr>
            <w:tcW w:w="127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各设计院</w:t>
            </w:r>
          </w:p>
        </w:tc>
        <w:tc>
          <w:tcPr>
            <w:tcW w:w="1184" w:type="dxa"/>
            <w:vMerge w:val="continue"/>
            <w:vAlign w:val="center"/>
          </w:tcPr>
          <w:p>
            <w:pPr>
              <w:pStyle w:val="561"/>
              <w:jc w:val="both"/>
              <w:rPr>
                <w:rFonts w:cs="Times New Roman" w:asciiTheme="minorEastAsia" w:hAnsiTheme="minorEastAsia"/>
                <w:strike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Merge w:val="restart"/>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施工阶段</w:t>
            </w:r>
          </w:p>
        </w:tc>
        <w:tc>
          <w:tcPr>
            <w:tcW w:w="144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深化模型建模与更新</w:t>
            </w:r>
          </w:p>
        </w:tc>
        <w:tc>
          <w:tcPr>
            <w:tcW w:w="1389" w:type="dxa"/>
            <w:vMerge w:val="restart"/>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总包、</w:t>
            </w:r>
            <w:r>
              <w:rPr>
                <w:rFonts w:cs="Times New Roman" w:asciiTheme="minorEastAsia" w:hAnsiTheme="minorEastAsia"/>
                <w:strike w:val="0"/>
                <w:color w:val="auto"/>
                <w:sz w:val="24"/>
                <w:highlight w:val="none"/>
              </w:rPr>
              <w:t>BIM总顾问、监理、代建局</w:t>
            </w:r>
          </w:p>
        </w:tc>
        <w:tc>
          <w:tcPr>
            <w:tcW w:w="2268"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深化模型建模与更新</w:t>
            </w:r>
          </w:p>
        </w:tc>
        <w:tc>
          <w:tcPr>
            <w:tcW w:w="127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各施工单位</w:t>
            </w:r>
          </w:p>
        </w:tc>
        <w:tc>
          <w:tcPr>
            <w:tcW w:w="1184" w:type="dxa"/>
            <w:vMerge w:val="continue"/>
            <w:vAlign w:val="center"/>
          </w:tcPr>
          <w:p>
            <w:pPr>
              <w:pStyle w:val="561"/>
              <w:jc w:val="both"/>
              <w:rPr>
                <w:rFonts w:cs="Times New Roman" w:asciiTheme="minorEastAsia" w:hAnsiTheme="minorEastAsia"/>
                <w:strike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144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竣工模型</w:t>
            </w:r>
          </w:p>
        </w:tc>
        <w:tc>
          <w:tcPr>
            <w:tcW w:w="138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2268"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深化设计模型是否符合要求</w:t>
            </w:r>
          </w:p>
        </w:tc>
        <w:tc>
          <w:tcPr>
            <w:tcW w:w="127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各施工单位</w:t>
            </w:r>
          </w:p>
        </w:tc>
        <w:tc>
          <w:tcPr>
            <w:tcW w:w="1184" w:type="dxa"/>
            <w:vMerge w:val="continue"/>
            <w:vAlign w:val="center"/>
          </w:tcPr>
          <w:p>
            <w:pPr>
              <w:pStyle w:val="561"/>
              <w:jc w:val="both"/>
              <w:rPr>
                <w:rFonts w:cs="Times New Roman" w:asciiTheme="minorEastAsia" w:hAnsiTheme="minorEastAsia"/>
                <w:strike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144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各项</w:t>
            </w:r>
            <w:r>
              <w:rPr>
                <w:rFonts w:cs="Times New Roman" w:asciiTheme="minorEastAsia" w:hAnsiTheme="minorEastAsia"/>
                <w:strike w:val="0"/>
                <w:color w:val="auto"/>
                <w:sz w:val="24"/>
                <w:highlight w:val="none"/>
              </w:rPr>
              <w:t>BIM应用</w:t>
            </w:r>
          </w:p>
        </w:tc>
        <w:tc>
          <w:tcPr>
            <w:tcW w:w="1389" w:type="dxa"/>
            <w:vMerge w:val="continue"/>
            <w:vAlign w:val="center"/>
          </w:tcPr>
          <w:p>
            <w:pPr>
              <w:widowControl/>
              <w:jc w:val="left"/>
              <w:rPr>
                <w:rFonts w:asciiTheme="minorEastAsia" w:hAnsiTheme="minorEastAsia" w:eastAsiaTheme="minorEastAsia"/>
                <w:strike w:val="0"/>
                <w:color w:val="auto"/>
                <w:kern w:val="0"/>
                <w:sz w:val="24"/>
                <w:szCs w:val="24"/>
                <w:highlight w:val="none"/>
              </w:rPr>
            </w:pPr>
          </w:p>
        </w:tc>
        <w:tc>
          <w:tcPr>
            <w:tcW w:w="2268" w:type="dxa"/>
            <w:vAlign w:val="center"/>
          </w:tcPr>
          <w:p>
            <w:pPr>
              <w:pStyle w:val="561"/>
              <w:rPr>
                <w:rFonts w:cs="Times New Roman" w:asciiTheme="minorEastAsia" w:hAnsiTheme="minorEastAsia"/>
                <w:strike w:val="0"/>
                <w:color w:val="auto"/>
                <w:sz w:val="24"/>
                <w:highlight w:val="none"/>
              </w:rPr>
            </w:pPr>
            <w:r>
              <w:rPr>
                <w:rFonts w:cs="Times New Roman" w:asciiTheme="minorEastAsia" w:hAnsiTheme="minorEastAsia"/>
                <w:strike w:val="0"/>
                <w:color w:val="auto"/>
                <w:sz w:val="24"/>
                <w:highlight w:val="none"/>
              </w:rPr>
              <w:t>BIM应用是否满足应用需求</w:t>
            </w:r>
          </w:p>
        </w:tc>
        <w:tc>
          <w:tcPr>
            <w:tcW w:w="1276" w:type="dxa"/>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各施工单位</w:t>
            </w:r>
          </w:p>
        </w:tc>
        <w:tc>
          <w:tcPr>
            <w:tcW w:w="1184" w:type="dxa"/>
            <w:vMerge w:val="continue"/>
            <w:vAlign w:val="center"/>
          </w:tcPr>
          <w:p>
            <w:pPr>
              <w:pStyle w:val="561"/>
              <w:jc w:val="both"/>
              <w:rPr>
                <w:rFonts w:cs="Times New Roman" w:asciiTheme="minorEastAsia" w:hAnsiTheme="minorEastAsia"/>
                <w:strike w:val="0"/>
                <w:color w:val="auto"/>
                <w:sz w:val="24"/>
                <w:highlight w:val="none"/>
              </w:rPr>
            </w:pP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55" w:name="_Toc57189779"/>
      <w:bookmarkStart w:id="456" w:name="_Toc514784826"/>
      <w:bookmarkStart w:id="457" w:name="_Toc514784520"/>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6 </w:t>
      </w:r>
      <w:r>
        <w:rPr>
          <w:rFonts w:hint="eastAsia" w:asciiTheme="minorEastAsia" w:hAnsiTheme="minorEastAsia" w:eastAsiaTheme="minorEastAsia"/>
          <w:strike w:val="0"/>
          <w:color w:val="auto"/>
          <w:sz w:val="24"/>
          <w:szCs w:val="24"/>
          <w:highlight w:val="none"/>
        </w:rPr>
        <w:t>设计阶段</w:t>
      </w:r>
      <w:r>
        <w:rPr>
          <w:rFonts w:asciiTheme="minorEastAsia" w:hAnsiTheme="minorEastAsia" w:eastAsiaTheme="minorEastAsia"/>
          <w:strike w:val="0"/>
          <w:color w:val="auto"/>
          <w:sz w:val="24"/>
          <w:szCs w:val="24"/>
          <w:highlight w:val="none"/>
        </w:rPr>
        <w:t>BIM工作质量验收表</w:t>
      </w:r>
      <w:bookmarkEnd w:id="455"/>
      <w:bookmarkEnd w:id="456"/>
      <w:bookmarkEnd w:id="457"/>
    </w:p>
    <w:tbl>
      <w:tblPr>
        <w:tblStyle w:val="54"/>
        <w:tblW w:w="8532" w:type="dxa"/>
        <w:jc w:val="center"/>
        <w:tblLayout w:type="fixed"/>
        <w:tblCellMar>
          <w:top w:w="0" w:type="dxa"/>
          <w:left w:w="108" w:type="dxa"/>
          <w:bottom w:w="0" w:type="dxa"/>
          <w:right w:w="108" w:type="dxa"/>
        </w:tblCellMar>
      </w:tblPr>
      <w:tblGrid>
        <w:gridCol w:w="1555"/>
        <w:gridCol w:w="3969"/>
        <w:gridCol w:w="1086"/>
        <w:gridCol w:w="1922"/>
      </w:tblGrid>
      <w:tr>
        <w:tblPrEx>
          <w:tblCellMar>
            <w:top w:w="0" w:type="dxa"/>
            <w:left w:w="108" w:type="dxa"/>
            <w:bottom w:w="0" w:type="dxa"/>
            <w:right w:w="108" w:type="dxa"/>
          </w:tblCellMar>
        </w:tblPrEx>
        <w:trPr>
          <w:trHeight w:val="566"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kern w:val="2"/>
                <w:sz w:val="24"/>
                <w:highlight w:val="none"/>
              </w:rPr>
              <w:t>成果名称</w:t>
            </w:r>
          </w:p>
        </w:tc>
        <w:tc>
          <w:tcPr>
            <w:tcW w:w="6977" w:type="dxa"/>
            <w:gridSpan w:val="3"/>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p>
        </w:tc>
      </w:tr>
      <w:tr>
        <w:tblPrEx>
          <w:tblCellMar>
            <w:top w:w="0" w:type="dxa"/>
            <w:left w:w="108" w:type="dxa"/>
            <w:bottom w:w="0" w:type="dxa"/>
            <w:right w:w="108" w:type="dxa"/>
          </w:tblCellMar>
        </w:tblPrEx>
        <w:trPr>
          <w:trHeight w:val="51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jc w:val="center"/>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kern w:val="2"/>
                <w:sz w:val="24"/>
                <w:highlight w:val="none"/>
              </w:rPr>
              <w:t>成果内容描述</w:t>
            </w:r>
          </w:p>
        </w:tc>
        <w:tc>
          <w:tcPr>
            <w:tcW w:w="6977" w:type="dxa"/>
            <w:gridSpan w:val="3"/>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p>
          <w:p>
            <w:pPr>
              <w:pStyle w:val="561"/>
              <w:rPr>
                <w:rFonts w:cs="Times New Roman" w:asciiTheme="minorEastAsia" w:hAnsiTheme="minorEastAsia"/>
                <w:strike w:val="0"/>
                <w:color w:val="auto"/>
                <w:kern w:val="2"/>
                <w:sz w:val="24"/>
                <w:highlight w:val="none"/>
              </w:rPr>
            </w:pPr>
          </w:p>
        </w:tc>
      </w:tr>
      <w:tr>
        <w:tblPrEx>
          <w:tblCellMar>
            <w:top w:w="0" w:type="dxa"/>
            <w:left w:w="108" w:type="dxa"/>
            <w:bottom w:w="0" w:type="dxa"/>
            <w:right w:w="108" w:type="dxa"/>
          </w:tblCellMar>
        </w:tblPrEx>
        <w:trPr>
          <w:trHeight w:val="51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kern w:val="2"/>
                <w:sz w:val="24"/>
                <w:highlight w:val="none"/>
              </w:rPr>
              <w:t>成果提交单位</w:t>
            </w:r>
          </w:p>
        </w:tc>
        <w:tc>
          <w:tcPr>
            <w:tcW w:w="3969"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p>
        </w:tc>
        <w:tc>
          <w:tcPr>
            <w:tcW w:w="1086"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kern w:val="2"/>
                <w:sz w:val="24"/>
                <w:highlight w:val="none"/>
              </w:rPr>
              <w:t>提交日期</w:t>
            </w:r>
          </w:p>
        </w:tc>
        <w:tc>
          <w:tcPr>
            <w:tcW w:w="1922"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p>
        </w:tc>
      </w:tr>
      <w:tr>
        <w:tblPrEx>
          <w:tblCellMar>
            <w:top w:w="0" w:type="dxa"/>
            <w:left w:w="108" w:type="dxa"/>
            <w:bottom w:w="0" w:type="dxa"/>
            <w:right w:w="108" w:type="dxa"/>
          </w:tblCellMar>
        </w:tblPrEx>
        <w:trPr>
          <w:trHeight w:val="1456" w:hRule="atLeast"/>
          <w:jc w:val="center"/>
        </w:trPr>
        <w:tc>
          <w:tcPr>
            <w:tcW w:w="8532"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r>
              <w:rPr>
                <w:rFonts w:cs="Times New Roman" w:asciiTheme="minorEastAsia" w:hAnsiTheme="minorEastAsia"/>
                <w:strike w:val="0"/>
                <w:color w:val="auto"/>
                <w:kern w:val="2"/>
                <w:sz w:val="24"/>
                <w:highlight w:val="none"/>
              </w:rPr>
              <w:t>BIM总顾问审查意见：</w:t>
            </w:r>
          </w:p>
          <w:p>
            <w:pPr>
              <w:pStyle w:val="561"/>
              <w:rPr>
                <w:rFonts w:cs="Times New Roman" w:asciiTheme="minorEastAsia" w:hAnsiTheme="minorEastAsia"/>
                <w:strike w:val="0"/>
                <w:color w:val="auto"/>
                <w:kern w:val="2"/>
                <w:sz w:val="24"/>
                <w:highlight w:val="none"/>
              </w:rPr>
            </w:pPr>
          </w:p>
          <w:p>
            <w:pPr>
              <w:pStyle w:val="561"/>
              <w:jc w:val="right"/>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sz w:val="24"/>
                <w:highlight w:val="none"/>
              </w:rPr>
              <w:t>（签章）</w:t>
            </w:r>
            <w:r>
              <w:rPr>
                <w:rFonts w:cs="Times New Roman" w:asciiTheme="minorEastAsia" w:hAnsiTheme="minorEastAsia"/>
                <w:strike w:val="0"/>
                <w:color w:val="auto"/>
                <w:kern w:val="2"/>
                <w:sz w:val="24"/>
                <w:highlight w:val="none"/>
              </w:rPr>
              <w:t xml:space="preserve">    检查人：        检查日期：    年    月    日</w:t>
            </w:r>
          </w:p>
        </w:tc>
      </w:tr>
      <w:tr>
        <w:tblPrEx>
          <w:tblCellMar>
            <w:top w:w="0" w:type="dxa"/>
            <w:left w:w="108" w:type="dxa"/>
            <w:bottom w:w="0" w:type="dxa"/>
            <w:right w:w="108" w:type="dxa"/>
          </w:tblCellMar>
        </w:tblPrEx>
        <w:trPr>
          <w:trHeight w:val="1456" w:hRule="atLeast"/>
          <w:jc w:val="center"/>
        </w:trPr>
        <w:tc>
          <w:tcPr>
            <w:tcW w:w="8532"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kern w:val="2"/>
                <w:sz w:val="24"/>
                <w:highlight w:val="none"/>
              </w:rPr>
              <w:t>代建局审查意见：</w:t>
            </w:r>
          </w:p>
          <w:p>
            <w:pPr>
              <w:pStyle w:val="561"/>
              <w:rPr>
                <w:rFonts w:cs="Times New Roman" w:asciiTheme="minorEastAsia" w:hAnsiTheme="minorEastAsia"/>
                <w:strike w:val="0"/>
                <w:color w:val="auto"/>
                <w:kern w:val="2"/>
                <w:sz w:val="24"/>
                <w:highlight w:val="none"/>
              </w:rPr>
            </w:pPr>
          </w:p>
          <w:p>
            <w:pPr>
              <w:pStyle w:val="561"/>
              <w:jc w:val="right"/>
              <w:rPr>
                <w:rFonts w:cs="Times New Roman" w:asciiTheme="minorEastAsia" w:hAnsiTheme="minorEastAsia"/>
                <w:strike w:val="0"/>
                <w:color w:val="auto"/>
                <w:kern w:val="2"/>
                <w:sz w:val="24"/>
                <w:highlight w:val="none"/>
              </w:rPr>
            </w:pPr>
            <w:r>
              <w:rPr>
                <w:rFonts w:hint="eastAsia" w:cs="Times New Roman" w:asciiTheme="minorEastAsia" w:hAnsiTheme="minorEastAsia"/>
                <w:strike w:val="0"/>
                <w:color w:val="auto"/>
                <w:sz w:val="24"/>
                <w:highlight w:val="none"/>
              </w:rPr>
              <w:t>（签章）</w:t>
            </w:r>
            <w:r>
              <w:rPr>
                <w:rFonts w:cs="Times New Roman" w:asciiTheme="minorEastAsia" w:hAnsiTheme="minorEastAsia"/>
                <w:strike w:val="0"/>
                <w:color w:val="auto"/>
                <w:kern w:val="2"/>
                <w:sz w:val="24"/>
                <w:highlight w:val="none"/>
              </w:rPr>
              <w:t xml:space="preserve">   检查人：        检查日期：    年    月    日</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58" w:name="_Toc514784521"/>
      <w:bookmarkStart w:id="459" w:name="_Toc57189780"/>
      <w:bookmarkStart w:id="460" w:name="_Toc514784827"/>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7 </w:t>
      </w:r>
      <w:r>
        <w:rPr>
          <w:rFonts w:hint="eastAsia" w:asciiTheme="minorEastAsia" w:hAnsiTheme="minorEastAsia" w:eastAsiaTheme="minorEastAsia"/>
          <w:strike w:val="0"/>
          <w:color w:val="auto"/>
          <w:sz w:val="24"/>
          <w:szCs w:val="24"/>
          <w:highlight w:val="none"/>
        </w:rPr>
        <w:t>施工阶段</w:t>
      </w:r>
      <w:r>
        <w:rPr>
          <w:rFonts w:asciiTheme="minorEastAsia" w:hAnsiTheme="minorEastAsia" w:eastAsiaTheme="minorEastAsia"/>
          <w:strike w:val="0"/>
          <w:color w:val="auto"/>
          <w:sz w:val="24"/>
          <w:szCs w:val="24"/>
          <w:highlight w:val="none"/>
        </w:rPr>
        <w:t>BIM工作质量验收表</w:t>
      </w:r>
      <w:bookmarkEnd w:id="458"/>
      <w:bookmarkEnd w:id="459"/>
      <w:bookmarkEnd w:id="460"/>
    </w:p>
    <w:tbl>
      <w:tblPr>
        <w:tblStyle w:val="54"/>
        <w:tblW w:w="8500" w:type="dxa"/>
        <w:jc w:val="center"/>
        <w:tblLayout w:type="fixed"/>
        <w:tblCellMar>
          <w:top w:w="0" w:type="dxa"/>
          <w:left w:w="108" w:type="dxa"/>
          <w:bottom w:w="0" w:type="dxa"/>
          <w:right w:w="108" w:type="dxa"/>
        </w:tblCellMar>
      </w:tblPr>
      <w:tblGrid>
        <w:gridCol w:w="1555"/>
        <w:gridCol w:w="3969"/>
        <w:gridCol w:w="1086"/>
        <w:gridCol w:w="1890"/>
      </w:tblGrid>
      <w:tr>
        <w:tblPrEx>
          <w:tblCellMar>
            <w:top w:w="0" w:type="dxa"/>
            <w:left w:w="108" w:type="dxa"/>
            <w:bottom w:w="0" w:type="dxa"/>
            <w:right w:w="108" w:type="dxa"/>
          </w:tblCellMar>
        </w:tblPrEx>
        <w:trPr>
          <w:trHeight w:val="566"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成果名称</w:t>
            </w:r>
          </w:p>
        </w:tc>
        <w:tc>
          <w:tcPr>
            <w:tcW w:w="6945" w:type="dxa"/>
            <w:gridSpan w:val="3"/>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p>
        </w:tc>
      </w:tr>
      <w:tr>
        <w:tblPrEx>
          <w:tblCellMar>
            <w:top w:w="0" w:type="dxa"/>
            <w:left w:w="108" w:type="dxa"/>
            <w:bottom w:w="0" w:type="dxa"/>
            <w:right w:w="108" w:type="dxa"/>
          </w:tblCellMar>
        </w:tblPrEx>
        <w:trPr>
          <w:trHeight w:val="51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jc w:val="center"/>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成果内容描述</w:t>
            </w:r>
          </w:p>
        </w:tc>
        <w:tc>
          <w:tcPr>
            <w:tcW w:w="6945" w:type="dxa"/>
            <w:gridSpan w:val="3"/>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p>
          <w:p>
            <w:pPr>
              <w:pStyle w:val="561"/>
              <w:rPr>
                <w:rFonts w:cs="Times New Roman" w:asciiTheme="minorEastAsia" w:hAnsiTheme="minorEastAsia"/>
                <w:strike w:val="0"/>
                <w:color w:val="auto"/>
                <w:sz w:val="24"/>
                <w:highlight w:val="none"/>
              </w:rPr>
            </w:pPr>
          </w:p>
        </w:tc>
      </w:tr>
      <w:tr>
        <w:tblPrEx>
          <w:tblCellMar>
            <w:top w:w="0" w:type="dxa"/>
            <w:left w:w="108" w:type="dxa"/>
            <w:bottom w:w="0" w:type="dxa"/>
            <w:right w:w="108" w:type="dxa"/>
          </w:tblCellMar>
        </w:tblPrEx>
        <w:trPr>
          <w:trHeight w:val="51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成果提交单位</w:t>
            </w:r>
          </w:p>
        </w:tc>
        <w:tc>
          <w:tcPr>
            <w:tcW w:w="3969"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p>
        </w:tc>
        <w:tc>
          <w:tcPr>
            <w:tcW w:w="1086"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提交日期</w:t>
            </w:r>
          </w:p>
        </w:tc>
        <w:tc>
          <w:tcPr>
            <w:tcW w:w="1890" w:type="dxa"/>
            <w:tcBorders>
              <w:top w:val="single" w:color="000000" w:sz="4" w:space="0"/>
              <w:left w:val="nil"/>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p>
        </w:tc>
      </w:tr>
      <w:tr>
        <w:tblPrEx>
          <w:tblCellMar>
            <w:top w:w="0" w:type="dxa"/>
            <w:left w:w="108" w:type="dxa"/>
            <w:bottom w:w="0" w:type="dxa"/>
            <w:right w:w="108" w:type="dxa"/>
          </w:tblCellMar>
        </w:tblPrEx>
        <w:trPr>
          <w:trHeight w:val="1456"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总承包单位自查意见：</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（盖章）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r>
        <w:tblPrEx>
          <w:tblCellMar>
            <w:top w:w="0" w:type="dxa"/>
            <w:left w:w="108" w:type="dxa"/>
            <w:bottom w:w="0" w:type="dxa"/>
            <w:right w:w="108" w:type="dxa"/>
          </w:tblCellMar>
        </w:tblPrEx>
        <w:trPr>
          <w:trHeight w:val="1456"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监理单位审查意见：</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（盖章）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r>
        <w:tblPrEx>
          <w:tblCellMar>
            <w:top w:w="0" w:type="dxa"/>
            <w:left w:w="108" w:type="dxa"/>
            <w:bottom w:w="0" w:type="dxa"/>
            <w:right w:w="108" w:type="dxa"/>
          </w:tblCellMar>
        </w:tblPrEx>
        <w:trPr>
          <w:trHeight w:val="1456"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设计单位审查意见：</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（盖章）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r>
        <w:tblPrEx>
          <w:tblCellMar>
            <w:top w:w="0" w:type="dxa"/>
            <w:left w:w="108" w:type="dxa"/>
            <w:bottom w:w="0" w:type="dxa"/>
            <w:right w:w="108" w:type="dxa"/>
          </w:tblCellMar>
        </w:tblPrEx>
        <w:trPr>
          <w:trHeight w:val="1456"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造价咨询单位审查意见：</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（签章）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r>
        <w:tblPrEx>
          <w:tblCellMar>
            <w:top w:w="0" w:type="dxa"/>
            <w:left w:w="108" w:type="dxa"/>
            <w:bottom w:w="0" w:type="dxa"/>
            <w:right w:w="108" w:type="dxa"/>
          </w:tblCellMar>
        </w:tblPrEx>
        <w:trPr>
          <w:trHeight w:val="1456"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cs="Times New Roman" w:asciiTheme="minorEastAsia" w:hAnsiTheme="minorEastAsia"/>
                <w:strike w:val="0"/>
                <w:color w:val="auto"/>
                <w:sz w:val="24"/>
                <w:highlight w:val="none"/>
              </w:rPr>
              <w:t xml:space="preserve">BIM总顾问审查意见： </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（盖章）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r>
        <w:tblPrEx>
          <w:tblCellMar>
            <w:top w:w="0" w:type="dxa"/>
            <w:left w:w="108" w:type="dxa"/>
            <w:bottom w:w="0" w:type="dxa"/>
            <w:right w:w="108" w:type="dxa"/>
          </w:tblCellMar>
        </w:tblPrEx>
        <w:trPr>
          <w:trHeight w:val="789"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代建局审查意见：</w:t>
            </w:r>
          </w:p>
          <w:p>
            <w:pPr>
              <w:pStyle w:val="561"/>
              <w:rPr>
                <w:rFonts w:cs="Times New Roman" w:asciiTheme="minorEastAsia" w:hAnsiTheme="minorEastAsia"/>
                <w:strike w:val="0"/>
                <w:color w:val="auto"/>
                <w:sz w:val="24"/>
                <w:highlight w:val="none"/>
              </w:rPr>
            </w:pPr>
          </w:p>
          <w:p>
            <w:pPr>
              <w:pStyle w:val="561"/>
              <w:jc w:val="right"/>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（盖章）</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检查人：</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检查日期：</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年</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月</w:t>
            </w:r>
            <w:r>
              <w:rPr>
                <w:rFonts w:cs="Times New Roman" w:asciiTheme="minorEastAsia" w:hAnsiTheme="minorEastAsia"/>
                <w:strike w:val="0"/>
                <w:color w:val="auto"/>
                <w:sz w:val="24"/>
                <w:highlight w:val="none"/>
              </w:rPr>
              <w:t xml:space="preserve">    </w:t>
            </w:r>
            <w:r>
              <w:rPr>
                <w:rFonts w:hint="eastAsia" w:cs="Times New Roman" w:asciiTheme="minorEastAsia" w:hAnsiTheme="minorEastAsia"/>
                <w:strike w:val="0"/>
                <w:color w:val="auto"/>
                <w:sz w:val="24"/>
                <w:highlight w:val="none"/>
              </w:rPr>
              <w:t>日</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61" w:name="_Toc57189781"/>
      <w:bookmarkStart w:id="462" w:name="_Toc514784522"/>
      <w:bookmarkStart w:id="463" w:name="_Toc514784828"/>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8 </w:t>
      </w:r>
      <w:r>
        <w:rPr>
          <w:rFonts w:hint="eastAsia" w:asciiTheme="minorEastAsia" w:hAnsiTheme="minorEastAsia" w:eastAsiaTheme="minorEastAsia"/>
          <w:strike w:val="0"/>
          <w:color w:val="auto"/>
          <w:sz w:val="24"/>
          <w:szCs w:val="24"/>
          <w:highlight w:val="none"/>
        </w:rPr>
        <w:t>交付时的质量审查</w:t>
      </w:r>
      <w:bookmarkEnd w:id="461"/>
      <w:bookmarkEnd w:id="462"/>
      <w:bookmarkEnd w:id="463"/>
    </w:p>
    <w:tbl>
      <w:tblPr>
        <w:tblStyle w:val="54"/>
        <w:tblW w:w="8522" w:type="dxa"/>
        <w:jc w:val="center"/>
        <w:tblLayout w:type="fixed"/>
        <w:tblCellMar>
          <w:top w:w="0" w:type="dxa"/>
          <w:left w:w="108" w:type="dxa"/>
          <w:bottom w:w="0" w:type="dxa"/>
          <w:right w:w="108" w:type="dxa"/>
        </w:tblCellMar>
      </w:tblPr>
      <w:tblGrid>
        <w:gridCol w:w="1526"/>
        <w:gridCol w:w="1559"/>
        <w:gridCol w:w="1559"/>
        <w:gridCol w:w="1560"/>
        <w:gridCol w:w="2318"/>
      </w:tblGrid>
      <w:tr>
        <w:tblPrEx>
          <w:tblCellMar>
            <w:top w:w="0" w:type="dxa"/>
            <w:left w:w="108" w:type="dxa"/>
            <w:bottom w:w="0" w:type="dxa"/>
            <w:right w:w="108" w:type="dxa"/>
          </w:tblCellMar>
        </w:tblPrEx>
        <w:trPr>
          <w:trHeight w:val="510" w:hRule="atLeast"/>
          <w:tblHeade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1"/>
              <w:jc w:val="center"/>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时间点</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jc w:val="center"/>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检查内容</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jc w:val="center"/>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参检单位</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561"/>
              <w:jc w:val="center"/>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模型接收单位</w:t>
            </w:r>
          </w:p>
        </w:tc>
        <w:tc>
          <w:tcPr>
            <w:tcW w:w="2318" w:type="dxa"/>
            <w:tcBorders>
              <w:top w:val="single" w:color="auto" w:sz="4" w:space="0"/>
              <w:left w:val="nil"/>
              <w:bottom w:val="single" w:color="auto" w:sz="4" w:space="0"/>
              <w:right w:val="single" w:color="auto" w:sz="4" w:space="0"/>
            </w:tcBorders>
            <w:shd w:val="clear" w:color="auto" w:fill="auto"/>
            <w:vAlign w:val="center"/>
          </w:tcPr>
          <w:p>
            <w:pPr>
              <w:pStyle w:val="561"/>
              <w:jc w:val="center"/>
              <w:rPr>
                <w:rFonts w:cs="Times New Roman" w:asciiTheme="minorEastAsia" w:hAnsiTheme="minorEastAsia"/>
                <w:b/>
                <w:bCs/>
                <w:strike w:val="0"/>
                <w:color w:val="auto"/>
                <w:sz w:val="24"/>
                <w:highlight w:val="none"/>
              </w:rPr>
            </w:pPr>
            <w:r>
              <w:rPr>
                <w:rFonts w:hint="eastAsia" w:cs="Times New Roman" w:asciiTheme="minorEastAsia" w:hAnsiTheme="minorEastAsia"/>
                <w:b/>
                <w:bCs/>
                <w:strike w:val="0"/>
                <w:color w:val="auto"/>
                <w:sz w:val="24"/>
                <w:highlight w:val="none"/>
              </w:rPr>
              <w:t>检查要点</w:t>
            </w:r>
          </w:p>
        </w:tc>
      </w:tr>
      <w:tr>
        <w:tblPrEx>
          <w:tblCellMar>
            <w:top w:w="0" w:type="dxa"/>
            <w:left w:w="108" w:type="dxa"/>
            <w:bottom w:w="0" w:type="dxa"/>
            <w:right w:w="108" w:type="dxa"/>
          </w:tblCellMar>
        </w:tblPrEx>
        <w:trPr>
          <w:trHeight w:val="1693" w:hRule="atLeast"/>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施工图设计完成</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施工图设计模型</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分包、总包、</w:t>
            </w:r>
            <w:r>
              <w:rPr>
                <w:rFonts w:cs="Times New Roman" w:asciiTheme="minorEastAsia" w:hAnsiTheme="minorEastAsia"/>
                <w:strike w:val="0"/>
                <w:color w:val="auto"/>
                <w:sz w:val="24"/>
                <w:highlight w:val="none"/>
              </w:rPr>
              <w:t>BIM总顾问、监理、代建局</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各参建单位</w:t>
            </w:r>
          </w:p>
        </w:tc>
        <w:tc>
          <w:tcPr>
            <w:tcW w:w="2318" w:type="dxa"/>
            <w:vMerge w:val="restart"/>
            <w:tcBorders>
              <w:top w:val="nil"/>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模型精度是否满足本规划、各阶段实施细则和相关合同规定的等级深度要求。</w:t>
            </w:r>
          </w:p>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提交方是否采用本规划制定的方式进行建模。</w:t>
            </w:r>
          </w:p>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交付的模型与</w:t>
            </w:r>
            <w:r>
              <w:rPr>
                <w:rFonts w:cs="Times New Roman" w:asciiTheme="minorEastAsia" w:hAnsiTheme="minorEastAsia"/>
                <w:strike w:val="0"/>
                <w:color w:val="auto"/>
                <w:sz w:val="24"/>
                <w:highlight w:val="none"/>
              </w:rPr>
              <w:t>CAD图纸内容是否保持一致。</w:t>
            </w:r>
          </w:p>
        </w:tc>
      </w:tr>
      <w:tr>
        <w:tblPrEx>
          <w:tblCellMar>
            <w:top w:w="0" w:type="dxa"/>
            <w:left w:w="108" w:type="dxa"/>
            <w:bottom w:w="0" w:type="dxa"/>
            <w:right w:w="108" w:type="dxa"/>
          </w:tblCellMar>
        </w:tblPrEx>
        <w:trPr>
          <w:trHeight w:val="964" w:hRule="atLeast"/>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施工完成</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竣工模型</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总包、</w:t>
            </w:r>
            <w:r>
              <w:rPr>
                <w:rFonts w:cs="Times New Roman" w:asciiTheme="minorEastAsia" w:hAnsiTheme="minorEastAsia"/>
                <w:strike w:val="0"/>
                <w:color w:val="auto"/>
                <w:sz w:val="24"/>
                <w:highlight w:val="none"/>
              </w:rPr>
              <w:t>BIM总顾问、监理、代建局</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代建局</w:t>
            </w:r>
          </w:p>
        </w:tc>
        <w:tc>
          <w:tcPr>
            <w:tcW w:w="231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trike w:val="0"/>
                <w:color w:val="auto"/>
                <w:kern w:val="0"/>
                <w:sz w:val="24"/>
                <w:szCs w:val="24"/>
                <w:highlight w:val="none"/>
              </w:rPr>
            </w:pPr>
          </w:p>
        </w:tc>
      </w:tr>
      <w:tr>
        <w:tblPrEx>
          <w:tblCellMar>
            <w:top w:w="0" w:type="dxa"/>
            <w:left w:w="108" w:type="dxa"/>
            <w:bottom w:w="0" w:type="dxa"/>
            <w:right w:w="108" w:type="dxa"/>
          </w:tblCellMar>
        </w:tblPrEx>
        <w:trPr>
          <w:trHeight w:val="964" w:hRule="atLeast"/>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各项</w:t>
            </w:r>
            <w:r>
              <w:rPr>
                <w:rFonts w:cs="Times New Roman" w:asciiTheme="minorEastAsia" w:hAnsiTheme="minorEastAsia"/>
                <w:strike w:val="0"/>
                <w:color w:val="auto"/>
                <w:sz w:val="24"/>
                <w:highlight w:val="none"/>
              </w:rPr>
              <w:t>BIM应用</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cs="Times New Roman" w:asciiTheme="minorEastAsia" w:hAnsiTheme="minorEastAsia"/>
                <w:strike w:val="0"/>
                <w:color w:val="auto"/>
                <w:sz w:val="24"/>
                <w:highlight w:val="none"/>
              </w:rPr>
              <w:t>BIM应用效果</w:t>
            </w:r>
          </w:p>
        </w:tc>
        <w:tc>
          <w:tcPr>
            <w:tcW w:w="1559"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总包、</w:t>
            </w:r>
            <w:r>
              <w:rPr>
                <w:rFonts w:cs="Times New Roman" w:asciiTheme="minorEastAsia" w:hAnsiTheme="minorEastAsia"/>
                <w:strike w:val="0"/>
                <w:color w:val="auto"/>
                <w:sz w:val="24"/>
                <w:highlight w:val="none"/>
              </w:rPr>
              <w:t>BIM总顾问、监理、代建局</w:t>
            </w:r>
          </w:p>
        </w:tc>
        <w:tc>
          <w:tcPr>
            <w:tcW w:w="1560" w:type="dxa"/>
            <w:tcBorders>
              <w:top w:val="single" w:color="auto" w:sz="4" w:space="0"/>
              <w:left w:val="nil"/>
              <w:bottom w:val="single" w:color="auto" w:sz="4" w:space="0"/>
              <w:right w:val="single" w:color="auto" w:sz="4" w:space="0"/>
            </w:tcBorders>
            <w:shd w:val="clear" w:color="auto" w:fill="auto"/>
            <w:vAlign w:val="center"/>
          </w:tcPr>
          <w:p>
            <w:pPr>
              <w:pStyle w:val="561"/>
              <w:rPr>
                <w:rFonts w:cs="Times New Roman" w:asciiTheme="minorEastAsia" w:hAnsiTheme="minorEastAsia"/>
                <w:strike w:val="0"/>
                <w:color w:val="auto"/>
                <w:sz w:val="24"/>
                <w:highlight w:val="none"/>
              </w:rPr>
            </w:pPr>
            <w:r>
              <w:rPr>
                <w:rFonts w:hint="eastAsia" w:cs="Times New Roman" w:asciiTheme="minorEastAsia" w:hAnsiTheme="minorEastAsia"/>
                <w:strike w:val="0"/>
                <w:color w:val="auto"/>
                <w:sz w:val="24"/>
                <w:highlight w:val="none"/>
              </w:rPr>
              <w:t>代建局</w:t>
            </w:r>
          </w:p>
        </w:tc>
        <w:tc>
          <w:tcPr>
            <w:tcW w:w="2318"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BIM应用是否满足应用需求</w:t>
            </w:r>
          </w:p>
        </w:tc>
      </w:tr>
    </w:tbl>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附表</w:t>
      </w:r>
      <w:r>
        <w:rPr>
          <w:rFonts w:asciiTheme="minorEastAsia" w:hAnsiTheme="minorEastAsia" w:eastAsiaTheme="minorEastAsia"/>
          <w:b/>
          <w:strike w:val="0"/>
          <w:color w:val="auto"/>
          <w:sz w:val="24"/>
          <w:szCs w:val="24"/>
          <w:highlight w:val="none"/>
        </w:rPr>
        <w:t>9 BIM成果交付内容</w:t>
      </w:r>
    </w:p>
    <w:tbl>
      <w:tblPr>
        <w:tblStyle w:val="54"/>
        <w:tblW w:w="8555" w:type="dxa"/>
        <w:tblInd w:w="-127" w:type="dxa"/>
        <w:tblLayout w:type="fixed"/>
        <w:tblCellMar>
          <w:top w:w="15" w:type="dxa"/>
          <w:left w:w="15" w:type="dxa"/>
          <w:bottom w:w="15" w:type="dxa"/>
          <w:right w:w="15" w:type="dxa"/>
        </w:tblCellMar>
      </w:tblPr>
      <w:tblGrid>
        <w:gridCol w:w="572"/>
        <w:gridCol w:w="1417"/>
        <w:gridCol w:w="1843"/>
        <w:gridCol w:w="4723"/>
      </w:tblGrid>
      <w:tr>
        <w:tblPrEx>
          <w:tblCellMar>
            <w:top w:w="15" w:type="dxa"/>
            <w:left w:w="15" w:type="dxa"/>
            <w:bottom w:w="15" w:type="dxa"/>
            <w:right w:w="15" w:type="dxa"/>
          </w:tblCellMar>
        </w:tblPrEx>
        <w:trPr>
          <w:trHeight w:val="624" w:hRule="exact"/>
          <w:tblHeader/>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序号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阶段划分</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asciiTheme="minorEastAsia" w:hAnsiTheme="minorEastAsia" w:eastAsiaTheme="minorEastAsia"/>
                <w:strike w:val="0"/>
                <w:color w:val="auto"/>
                <w:kern w:val="0"/>
                <w:sz w:val="24"/>
                <w:szCs w:val="24"/>
                <w:highlight w:val="none"/>
              </w:rPr>
              <w:t>BIM应用</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交付成果</w:t>
            </w:r>
          </w:p>
        </w:tc>
      </w:tr>
      <w:tr>
        <w:tblPrEx>
          <w:tblCellMar>
            <w:top w:w="15" w:type="dxa"/>
            <w:left w:w="15" w:type="dxa"/>
            <w:bottom w:w="15" w:type="dxa"/>
            <w:right w:w="15" w:type="dxa"/>
          </w:tblCellMar>
        </w:tblPrEx>
        <w:trPr>
          <w:trHeight w:val="624" w:hRule="exact"/>
        </w:trPr>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asciiTheme="minorEastAsia" w:hAnsiTheme="minorEastAsia" w:eastAsiaTheme="minorEastAsia"/>
                <w:strike w:val="0"/>
                <w:color w:val="auto"/>
                <w:kern w:val="0"/>
                <w:sz w:val="24"/>
                <w:szCs w:val="24"/>
                <w:highlight w:val="none"/>
              </w:rPr>
              <w:t>1</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设计阶段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场地分析</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场地分析报告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建筑性能模拟分析</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日照、风、光、热、声环境分析模拟分析报告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设计方案比选</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设计优化方案、效果图</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虚拟仿真漫游</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漫游动画视频文件</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面积明细统计</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建筑专业模型、面积明细表</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工程量统计</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工程量统计报告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管线冲突检测及管线综合</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碰撞检测报告及优化报告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净空优化</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净空优化分析报告</w:t>
            </w:r>
          </w:p>
        </w:tc>
      </w:tr>
      <w:tr>
        <w:tblPrEx>
          <w:tblCellMar>
            <w:top w:w="15" w:type="dxa"/>
            <w:left w:w="15" w:type="dxa"/>
            <w:bottom w:w="15" w:type="dxa"/>
            <w:right w:w="15" w:type="dxa"/>
          </w:tblCellMar>
        </w:tblPrEx>
        <w:trPr>
          <w:trHeight w:val="624" w:hRule="exact"/>
        </w:trPr>
        <w:tc>
          <w:tcPr>
            <w:tcW w:w="572" w:type="dxa"/>
            <w:vMerge w:val="restart"/>
            <w:tcBorders>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asciiTheme="minorEastAsia" w:hAnsiTheme="minorEastAsia" w:eastAsiaTheme="minorEastAsia"/>
                <w:strike w:val="0"/>
                <w:color w:val="auto"/>
                <w:kern w:val="0"/>
                <w:sz w:val="24"/>
                <w:szCs w:val="24"/>
                <w:highlight w:val="none"/>
              </w:rPr>
              <w:t>2</w:t>
            </w:r>
          </w:p>
        </w:tc>
        <w:tc>
          <w:tcPr>
            <w:tcW w:w="1417" w:type="dxa"/>
            <w:vMerge w:val="restart"/>
            <w:tcBorders>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施工准备阶段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施工深化设计</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施工深化设计模型、深化设计图</w:t>
            </w:r>
          </w:p>
        </w:tc>
      </w:tr>
      <w:tr>
        <w:tblPrEx>
          <w:tblCellMar>
            <w:top w:w="15" w:type="dxa"/>
            <w:left w:w="15" w:type="dxa"/>
            <w:bottom w:w="15" w:type="dxa"/>
            <w:right w:w="15" w:type="dxa"/>
          </w:tblCellMar>
        </w:tblPrEx>
        <w:trPr>
          <w:trHeight w:val="624" w:hRule="exact"/>
        </w:trPr>
        <w:tc>
          <w:tcPr>
            <w:tcW w:w="572" w:type="dxa"/>
            <w:vMerge w:val="continue"/>
            <w:tcBorders>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施工场地规划</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施工场地规划模型、方案及分析报告</w:t>
            </w:r>
          </w:p>
        </w:tc>
      </w:tr>
      <w:tr>
        <w:tblPrEx>
          <w:tblCellMar>
            <w:top w:w="15" w:type="dxa"/>
            <w:left w:w="15" w:type="dxa"/>
            <w:bottom w:w="15" w:type="dxa"/>
            <w:right w:w="15" w:type="dxa"/>
          </w:tblCellMar>
        </w:tblPrEx>
        <w:trPr>
          <w:trHeight w:val="624" w:hRule="exact"/>
        </w:trPr>
        <w:tc>
          <w:tcPr>
            <w:tcW w:w="572" w:type="dxa"/>
            <w:vMerge w:val="continue"/>
            <w:tcBorders>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施工方案模拟</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施工过程演示模型、演示动画视屏及施工方案可行性报告</w:t>
            </w:r>
          </w:p>
        </w:tc>
      </w:tr>
      <w:tr>
        <w:tblPrEx>
          <w:tblCellMar>
            <w:top w:w="15" w:type="dxa"/>
            <w:left w:w="15" w:type="dxa"/>
            <w:bottom w:w="15" w:type="dxa"/>
            <w:right w:w="15" w:type="dxa"/>
          </w:tblCellMar>
        </w:tblPrEx>
        <w:trPr>
          <w:trHeight w:val="624" w:hRule="exact"/>
        </w:trPr>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asciiTheme="minorEastAsia" w:hAnsiTheme="minorEastAsia" w:eastAsiaTheme="minorEastAsia"/>
                <w:strike w:val="0"/>
                <w:color w:val="auto"/>
                <w:kern w:val="0"/>
                <w:sz w:val="24"/>
                <w:szCs w:val="24"/>
                <w:highlight w:val="none"/>
              </w:rPr>
              <w:t>3</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施工实施阶段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竖向净空优化</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净高检测分析优化报告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虚拟仿真漫游</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漫游动画视频文件</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标准模型创建</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w:t>
            </w:r>
            <w:r>
              <w:rPr>
                <w:rFonts w:asciiTheme="minorEastAsia" w:hAnsiTheme="minorEastAsia" w:eastAsiaTheme="minorEastAsia"/>
                <w:strike w:val="0"/>
                <w:color w:val="auto"/>
                <w:kern w:val="0"/>
                <w:sz w:val="24"/>
                <w:szCs w:val="24"/>
                <w:highlight w:val="none"/>
              </w:rPr>
              <w:t>BIM标准模型</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虚拟进度与实际进度对比</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施工进度管理模型、施工进度控制报告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设备与材料管理</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施工设备与材料管理模型、施工作业面设备与材料表</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质量与安全管理</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施工安全设施配置模型、施工质量检查与安全分析报告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施工管线洞口预留预埋</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洞口预留预埋模型及洞口数量统计报表</w:t>
            </w:r>
          </w:p>
        </w:tc>
      </w:tr>
      <w:tr>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重要工程量统计</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重要工程量统计报告</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设备安装模拟</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设备运输、吊装、安装合理施工方案</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设备与材料管理</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基于模型输出材料设备表、施工设备与材料物流信息添加模型</w:t>
            </w:r>
          </w:p>
        </w:tc>
      </w:tr>
      <w:tr>
        <w:tblPrEx>
          <w:tblCellMar>
            <w:top w:w="15" w:type="dxa"/>
            <w:left w:w="15" w:type="dxa"/>
            <w:bottom w:w="15" w:type="dxa"/>
            <w:right w:w="15" w:type="dxa"/>
          </w:tblCellMar>
        </w:tblPrEx>
        <w:trPr>
          <w:trHeight w:val="624" w:hRule="exact"/>
        </w:trPr>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strike w:val="0"/>
                <w:color w:val="auto"/>
                <w:kern w:val="0"/>
                <w:sz w:val="24"/>
                <w:szCs w:val="24"/>
                <w:highlight w:val="none"/>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质量与安全管理</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施工质量安全管控模型、施工质量检查与安全分析报告</w:t>
            </w:r>
          </w:p>
        </w:tc>
      </w:tr>
      <w:tr>
        <w:tblPrEx>
          <w:tblCellMar>
            <w:top w:w="15" w:type="dxa"/>
            <w:left w:w="15" w:type="dxa"/>
            <w:bottom w:w="15" w:type="dxa"/>
            <w:right w:w="15" w:type="dxa"/>
          </w:tblCellMar>
        </w:tblPrEx>
        <w:trPr>
          <w:trHeight w:val="624" w:hRule="exact"/>
        </w:trPr>
        <w:tc>
          <w:tcPr>
            <w:tcW w:w="5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asciiTheme="minorEastAsia" w:hAnsiTheme="minorEastAsia" w:eastAsiaTheme="minorEastAsia"/>
                <w:strike w:val="0"/>
                <w:color w:val="auto"/>
                <w:kern w:val="0"/>
                <w:sz w:val="24"/>
                <w:szCs w:val="24"/>
                <w:highlight w:val="none"/>
              </w:rPr>
              <w:t>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竣工移交阶段</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竣工模型创建</w:t>
            </w:r>
          </w:p>
        </w:tc>
        <w:tc>
          <w:tcPr>
            <w:tcW w:w="472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strike w:val="0"/>
                <w:color w:val="auto"/>
                <w:kern w:val="0"/>
                <w:sz w:val="24"/>
                <w:szCs w:val="24"/>
                <w:highlight w:val="none"/>
              </w:rPr>
            </w:pPr>
            <w:r>
              <w:rPr>
                <w:rFonts w:hint="eastAsia" w:asciiTheme="minorEastAsia" w:hAnsiTheme="minorEastAsia" w:eastAsiaTheme="minorEastAsia"/>
                <w:strike w:val="0"/>
                <w:color w:val="auto"/>
                <w:kern w:val="0"/>
                <w:sz w:val="24"/>
                <w:szCs w:val="24"/>
                <w:highlight w:val="none"/>
              </w:rPr>
              <w:t>竣工模型、竣工验收资料</w:t>
            </w:r>
          </w:p>
        </w:tc>
      </w:tr>
    </w:tbl>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64" w:name="_Toc514784829"/>
      <w:bookmarkStart w:id="465" w:name="_Toc514784523"/>
      <w:bookmarkStart w:id="466" w:name="_Toc57189782"/>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10 BIM成果提交确认单</w:t>
      </w:r>
      <w:bookmarkEnd w:id="464"/>
      <w:bookmarkEnd w:id="465"/>
      <w:bookmarkEnd w:id="466"/>
    </w:p>
    <w:p>
      <w:pPr>
        <w:jc w:val="right"/>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流水号：</w:t>
      </w:r>
    </w:p>
    <w:tbl>
      <w:tblPr>
        <w:tblStyle w:val="54"/>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09"/>
        <w:gridCol w:w="2599"/>
        <w:gridCol w:w="1134"/>
        <w:gridCol w:w="916"/>
        <w:gridCol w:w="1701"/>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项目名称</w:t>
            </w:r>
          </w:p>
        </w:tc>
        <w:tc>
          <w:tcPr>
            <w:tcW w:w="7277" w:type="dxa"/>
            <w:gridSpan w:val="5"/>
          </w:tcPr>
          <w:p>
            <w:pPr>
              <w:ind w:left="-105" w:leftChars="-50" w:right="-105" w:rightChars="-50"/>
              <w:jc w:val="left"/>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gridSpan w:val="2"/>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项目阶段</w:t>
            </w:r>
          </w:p>
        </w:tc>
        <w:tc>
          <w:tcPr>
            <w:tcW w:w="2599" w:type="dxa"/>
          </w:tcPr>
          <w:p>
            <w:pPr>
              <w:ind w:left="-105" w:leftChars="-50" w:right="-105" w:rightChars="-50"/>
              <w:jc w:val="center"/>
              <w:rPr>
                <w:rFonts w:asciiTheme="minorEastAsia" w:hAnsiTheme="minorEastAsia" w:eastAsiaTheme="minorEastAsia"/>
                <w:strike w:val="0"/>
                <w:color w:val="auto"/>
                <w:sz w:val="24"/>
                <w:szCs w:val="24"/>
                <w:highlight w:val="none"/>
              </w:rPr>
            </w:pPr>
          </w:p>
        </w:tc>
        <w:tc>
          <w:tcPr>
            <w:tcW w:w="1134" w:type="dxa"/>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成果类型</w:t>
            </w:r>
          </w:p>
        </w:tc>
        <w:tc>
          <w:tcPr>
            <w:tcW w:w="3544" w:type="dxa"/>
            <w:gridSpan w:val="3"/>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□模型</w:t>
            </w:r>
            <w:r>
              <w:rPr>
                <w:rFonts w:asciiTheme="minorEastAsia" w:hAnsiTheme="minorEastAsia" w:eastAsiaTheme="minorEastAsia"/>
                <w:strike w:val="0"/>
                <w:color w:val="auto"/>
                <w:sz w:val="24"/>
                <w:szCs w:val="24"/>
                <w:highlight w:val="none"/>
              </w:rPr>
              <w:t xml:space="preserve"> </w:t>
            </w:r>
            <w:r>
              <w:rPr>
                <w:rFonts w:hint="eastAsia" w:asciiTheme="minorEastAsia" w:hAnsiTheme="minorEastAsia" w:eastAsiaTheme="minorEastAsia"/>
                <w:strike w:val="0"/>
                <w:color w:val="auto"/>
                <w:sz w:val="24"/>
                <w:szCs w:val="24"/>
                <w:highlight w:val="none"/>
              </w:rPr>
              <w:t>□文档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序号</w:t>
            </w:r>
          </w:p>
        </w:tc>
        <w:tc>
          <w:tcPr>
            <w:tcW w:w="709"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专业</w:t>
            </w:r>
          </w:p>
        </w:tc>
        <w:tc>
          <w:tcPr>
            <w:tcW w:w="2599"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内容</w:t>
            </w:r>
          </w:p>
        </w:tc>
        <w:tc>
          <w:tcPr>
            <w:tcW w:w="1134"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规格</w:t>
            </w:r>
          </w:p>
        </w:tc>
        <w:tc>
          <w:tcPr>
            <w:tcW w:w="916"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数量</w:t>
            </w:r>
          </w:p>
        </w:tc>
        <w:tc>
          <w:tcPr>
            <w:tcW w:w="1701"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项目经理签发（签名</w:t>
            </w:r>
            <w:r>
              <w:rPr>
                <w:rFonts w:asciiTheme="minorEastAsia" w:hAnsiTheme="minorEastAsia" w:eastAsiaTheme="minorEastAsia"/>
                <w:strike w:val="0"/>
                <w:color w:val="auto"/>
                <w:sz w:val="24"/>
                <w:szCs w:val="24"/>
                <w:highlight w:val="none"/>
              </w:rPr>
              <w:t>/日期）</w:t>
            </w:r>
          </w:p>
        </w:tc>
        <w:tc>
          <w:tcPr>
            <w:tcW w:w="927" w:type="dxa"/>
            <w:vAlign w:val="center"/>
          </w:tcPr>
          <w:p>
            <w:pPr>
              <w:ind w:left="-105" w:leftChars="-50" w:right="-105" w:rightChars="-50"/>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签收（签名</w:t>
            </w:r>
            <w:r>
              <w:rPr>
                <w:rFonts w:asciiTheme="minorEastAsia" w:hAnsiTheme="minorEastAsia" w:eastAsiaTheme="minorEastAsia"/>
                <w:strike w:val="0"/>
                <w:color w:val="auto"/>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jc w:val="center"/>
              <w:rPr>
                <w:rFonts w:asciiTheme="minorEastAsia" w:hAnsiTheme="minorEastAsia" w:eastAsiaTheme="minorEastAsia"/>
                <w:strike w:val="0"/>
                <w:color w:val="auto"/>
                <w:sz w:val="24"/>
                <w:szCs w:val="24"/>
                <w:highlight w:val="none"/>
              </w:rPr>
            </w:pPr>
          </w:p>
        </w:tc>
        <w:tc>
          <w:tcPr>
            <w:tcW w:w="709" w:type="dxa"/>
          </w:tcPr>
          <w:p>
            <w:pPr>
              <w:jc w:val="center"/>
              <w:rPr>
                <w:rFonts w:asciiTheme="minorEastAsia" w:hAnsiTheme="minorEastAsia" w:eastAsiaTheme="minorEastAsia"/>
                <w:strike w:val="0"/>
                <w:color w:val="auto"/>
                <w:sz w:val="24"/>
                <w:szCs w:val="24"/>
                <w:highlight w:val="none"/>
              </w:rPr>
            </w:pPr>
          </w:p>
        </w:tc>
        <w:tc>
          <w:tcPr>
            <w:tcW w:w="2599" w:type="dxa"/>
          </w:tcPr>
          <w:p>
            <w:pPr>
              <w:jc w:val="center"/>
              <w:rPr>
                <w:rFonts w:asciiTheme="minorEastAsia" w:hAnsiTheme="minorEastAsia" w:eastAsiaTheme="minorEastAsia"/>
                <w:strike w:val="0"/>
                <w:color w:val="auto"/>
                <w:sz w:val="24"/>
                <w:szCs w:val="24"/>
                <w:highlight w:val="none"/>
              </w:rPr>
            </w:pPr>
          </w:p>
        </w:tc>
        <w:tc>
          <w:tcPr>
            <w:tcW w:w="1134" w:type="dxa"/>
          </w:tcPr>
          <w:p>
            <w:pPr>
              <w:jc w:val="center"/>
              <w:rPr>
                <w:rFonts w:asciiTheme="minorEastAsia" w:hAnsiTheme="minorEastAsia" w:eastAsiaTheme="minorEastAsia"/>
                <w:strike w:val="0"/>
                <w:color w:val="auto"/>
                <w:sz w:val="24"/>
                <w:szCs w:val="24"/>
                <w:highlight w:val="none"/>
              </w:rPr>
            </w:pPr>
          </w:p>
        </w:tc>
        <w:tc>
          <w:tcPr>
            <w:tcW w:w="916" w:type="dxa"/>
          </w:tcPr>
          <w:p>
            <w:pPr>
              <w:jc w:val="center"/>
              <w:rPr>
                <w:rFonts w:asciiTheme="minorEastAsia" w:hAnsiTheme="minorEastAsia" w:eastAsiaTheme="minorEastAsia"/>
                <w:strike w:val="0"/>
                <w:color w:val="auto"/>
                <w:sz w:val="24"/>
                <w:szCs w:val="24"/>
                <w:highlight w:val="none"/>
              </w:rPr>
            </w:pPr>
          </w:p>
        </w:tc>
        <w:tc>
          <w:tcPr>
            <w:tcW w:w="1701" w:type="dxa"/>
          </w:tcPr>
          <w:p>
            <w:pPr>
              <w:jc w:val="center"/>
              <w:rPr>
                <w:rFonts w:asciiTheme="minorEastAsia" w:hAnsiTheme="minorEastAsia" w:eastAsiaTheme="minorEastAsia"/>
                <w:strike w:val="0"/>
                <w:color w:val="auto"/>
                <w:sz w:val="24"/>
                <w:szCs w:val="24"/>
                <w:highlight w:val="none"/>
              </w:rPr>
            </w:pPr>
          </w:p>
        </w:tc>
        <w:tc>
          <w:tcPr>
            <w:tcW w:w="927" w:type="dxa"/>
          </w:tcPr>
          <w:p>
            <w:pPr>
              <w:jc w:val="center"/>
              <w:rPr>
                <w:rFonts w:asciiTheme="minorEastAsia" w:hAnsiTheme="minorEastAsia" w:eastAsiaTheme="minorEastAsia"/>
                <w:strike w:val="0"/>
                <w:color w:val="auto"/>
                <w:sz w:val="24"/>
                <w:szCs w:val="24"/>
                <w:highlight w:val="none"/>
              </w:rPr>
            </w:pPr>
          </w:p>
        </w:tc>
      </w:tr>
    </w:tbl>
    <w:p>
      <w:pPr>
        <w:widowControl/>
        <w:jc w:val="left"/>
        <w:rPr>
          <w:rFonts w:asciiTheme="minorEastAsia" w:hAnsiTheme="minorEastAsia" w:eastAsiaTheme="minorEastAsia"/>
          <w:strike w:val="0"/>
          <w:color w:val="auto"/>
          <w:sz w:val="24"/>
          <w:szCs w:val="24"/>
          <w:highlight w:val="none"/>
        </w:rPr>
        <w:sectPr>
          <w:pgSz w:w="11906" w:h="16838"/>
          <w:pgMar w:top="1440" w:right="1800" w:bottom="1440" w:left="1800" w:header="720" w:footer="720" w:gutter="0"/>
          <w:cols w:space="720" w:num="1"/>
          <w:docGrid w:type="lines" w:linePitch="312" w:charSpace="0"/>
        </w:sectPr>
      </w:pPr>
    </w:p>
    <w:p>
      <w:pPr>
        <w:pStyle w:val="3"/>
        <w:spacing w:before="0" w:after="0" w:line="240" w:lineRule="auto"/>
        <w:ind w:left="482" w:hanging="482"/>
        <w:jc w:val="center"/>
        <w:rPr>
          <w:rFonts w:asciiTheme="minorEastAsia" w:hAnsiTheme="minorEastAsia" w:eastAsiaTheme="minorEastAsia"/>
          <w:strike w:val="0"/>
          <w:color w:val="auto"/>
          <w:sz w:val="24"/>
          <w:szCs w:val="24"/>
          <w:highlight w:val="none"/>
        </w:rPr>
      </w:pPr>
      <w:bookmarkStart w:id="467" w:name="_Toc57189783"/>
      <w:bookmarkStart w:id="468" w:name="_Toc514784830"/>
      <w:bookmarkStart w:id="469" w:name="_Toc514784524"/>
      <w:r>
        <w:rPr>
          <w:rFonts w:hint="eastAsia" w:asciiTheme="minorEastAsia" w:hAnsiTheme="minorEastAsia" w:eastAsiaTheme="minorEastAsia"/>
          <w:strike w:val="0"/>
          <w:color w:val="auto"/>
          <w:sz w:val="24"/>
          <w:szCs w:val="24"/>
          <w:highlight w:val="none"/>
        </w:rPr>
        <w:t>附表</w:t>
      </w:r>
      <w:r>
        <w:rPr>
          <w:rFonts w:asciiTheme="minorEastAsia" w:hAnsiTheme="minorEastAsia" w:eastAsiaTheme="minorEastAsia"/>
          <w:strike w:val="0"/>
          <w:color w:val="auto"/>
          <w:sz w:val="24"/>
          <w:szCs w:val="24"/>
          <w:highlight w:val="none"/>
        </w:rPr>
        <w:t xml:space="preserve">11 </w:t>
      </w:r>
      <w:r>
        <w:rPr>
          <w:rFonts w:hint="eastAsia" w:asciiTheme="minorEastAsia" w:hAnsiTheme="minorEastAsia" w:eastAsiaTheme="minorEastAsia"/>
          <w:strike w:val="0"/>
          <w:color w:val="auto"/>
          <w:sz w:val="24"/>
          <w:szCs w:val="24"/>
          <w:highlight w:val="none"/>
        </w:rPr>
        <w:t>成果交付格式</w:t>
      </w:r>
      <w:bookmarkEnd w:id="467"/>
      <w:bookmarkEnd w:id="468"/>
      <w:bookmarkEnd w:id="469"/>
    </w:p>
    <w:tbl>
      <w:tblPr>
        <w:tblStyle w:val="55"/>
        <w:tblW w:w="852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126"/>
        <w:gridCol w:w="1276"/>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序号</w:t>
            </w:r>
          </w:p>
        </w:tc>
        <w:tc>
          <w:tcPr>
            <w:tcW w:w="1701" w:type="dxa"/>
            <w:shd w:val="clear" w:color="auto" w:fill="auto"/>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内容</w:t>
            </w:r>
          </w:p>
        </w:tc>
        <w:tc>
          <w:tcPr>
            <w:tcW w:w="2126" w:type="dxa"/>
            <w:shd w:val="clear" w:color="auto" w:fill="auto"/>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软件</w:t>
            </w:r>
          </w:p>
        </w:tc>
        <w:tc>
          <w:tcPr>
            <w:tcW w:w="1276" w:type="dxa"/>
            <w:shd w:val="clear" w:color="auto" w:fill="auto"/>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交付格式</w:t>
            </w:r>
          </w:p>
        </w:tc>
        <w:tc>
          <w:tcPr>
            <w:tcW w:w="2602" w:type="dxa"/>
            <w:shd w:val="clear" w:color="auto" w:fill="auto"/>
          </w:tcPr>
          <w:p>
            <w:pPr>
              <w:jc w:val="center"/>
              <w:rPr>
                <w:rFonts w:asciiTheme="minorEastAsia" w:hAnsiTheme="minorEastAsia" w:eastAsiaTheme="minorEastAsia"/>
                <w:b/>
                <w:strike w:val="0"/>
                <w:color w:val="auto"/>
                <w:sz w:val="24"/>
                <w:szCs w:val="24"/>
                <w:highlight w:val="none"/>
              </w:rPr>
            </w:pPr>
            <w:r>
              <w:rPr>
                <w:rFonts w:hint="eastAsia" w:asciiTheme="minorEastAsia" w:hAnsiTheme="minorEastAsia" w:eastAsiaTheme="minorEastAsia"/>
                <w:b/>
                <w:strike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1</w:t>
            </w:r>
          </w:p>
        </w:tc>
        <w:tc>
          <w:tcPr>
            <w:tcW w:w="1701"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模型成果文件</w:t>
            </w:r>
          </w:p>
        </w:tc>
        <w:tc>
          <w:tcPr>
            <w:tcW w:w="2126" w:type="dxa"/>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Autodesk Revit</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*.rvt</w:t>
            </w:r>
          </w:p>
        </w:tc>
        <w:tc>
          <w:tcPr>
            <w:tcW w:w="2602" w:type="dxa"/>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Theme="minorEastAsia" w:hAnsiTheme="minorEastAsia" w:eastAsiaTheme="minorEastAsia"/>
                <w:strike w:val="0"/>
                <w:color w:val="auto"/>
                <w:sz w:val="24"/>
                <w:szCs w:val="24"/>
                <w:highlight w:val="none"/>
              </w:rPr>
            </w:pPr>
          </w:p>
        </w:tc>
        <w:tc>
          <w:tcPr>
            <w:tcW w:w="1701" w:type="dxa"/>
            <w:vMerge w:val="continue"/>
            <w:vAlign w:val="center"/>
          </w:tcPr>
          <w:p>
            <w:pPr>
              <w:jc w:val="center"/>
              <w:rPr>
                <w:rFonts w:asciiTheme="minorEastAsia" w:hAnsiTheme="minorEastAsia" w:eastAsiaTheme="minorEastAsia"/>
                <w:strike w:val="0"/>
                <w:color w:val="auto"/>
                <w:sz w:val="24"/>
                <w:szCs w:val="24"/>
                <w:highlight w:val="none"/>
              </w:rPr>
            </w:pPr>
          </w:p>
        </w:tc>
        <w:tc>
          <w:tcPr>
            <w:tcW w:w="2126" w:type="dxa"/>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Tekla</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*.DB1</w:t>
            </w:r>
          </w:p>
        </w:tc>
        <w:tc>
          <w:tcPr>
            <w:tcW w:w="2602" w:type="dxa"/>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2</w:t>
            </w:r>
          </w:p>
        </w:tc>
        <w:tc>
          <w:tcPr>
            <w:tcW w:w="1701"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浏览审核文件</w:t>
            </w:r>
          </w:p>
        </w:tc>
        <w:tc>
          <w:tcPr>
            <w:tcW w:w="2126" w:type="dxa"/>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Autodesk Navisworks</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*.nwd</w:t>
            </w:r>
          </w:p>
        </w:tc>
        <w:tc>
          <w:tcPr>
            <w:tcW w:w="2602" w:type="dxa"/>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Merge w:val="restart"/>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3</w:t>
            </w:r>
          </w:p>
        </w:tc>
        <w:tc>
          <w:tcPr>
            <w:tcW w:w="1701"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媒体文件</w:t>
            </w:r>
          </w:p>
        </w:tc>
        <w:tc>
          <w:tcPr>
            <w:tcW w:w="2126" w:type="dxa"/>
            <w:vMerge w:val="restart"/>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*.avi</w:t>
            </w:r>
          </w:p>
        </w:tc>
        <w:tc>
          <w:tcPr>
            <w:tcW w:w="2602" w:type="dxa"/>
            <w:vMerge w:val="restart"/>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原始分辨率不小于</w:t>
            </w:r>
            <w:r>
              <w:rPr>
                <w:rFonts w:asciiTheme="minorEastAsia" w:hAnsiTheme="minorEastAsia" w:eastAsiaTheme="minorEastAsia"/>
                <w:strike w:val="0"/>
                <w:color w:val="auto"/>
                <w:sz w:val="24"/>
                <w:szCs w:val="24"/>
                <w:highlight w:val="none"/>
              </w:rPr>
              <w:t xml:space="preserve">800*600，帧率不少于15 </w:t>
            </w:r>
            <w:r>
              <w:rPr>
                <w:rFonts w:hint="eastAsia" w:asciiTheme="minorEastAsia" w:hAnsiTheme="minorEastAsia" w:eastAsiaTheme="minorEastAsia"/>
                <w:strike w:val="0"/>
                <w:color w:val="auto"/>
                <w:sz w:val="24"/>
                <w:szCs w:val="24"/>
                <w:highlight w:val="none"/>
              </w:rPr>
              <w:t>帧</w:t>
            </w:r>
            <w:r>
              <w:rPr>
                <w:rFonts w:asciiTheme="minorEastAsia" w:hAnsiTheme="minorEastAsia" w:eastAsiaTheme="minorEastAsia"/>
                <w:strike w:val="0"/>
                <w:color w:val="auto"/>
                <w:sz w:val="24"/>
                <w:szCs w:val="24"/>
                <w:highlight w:val="none"/>
              </w:rPr>
              <w:t>/秒。内容时长应以充分说明所表达内容为准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Merge w:val="continue"/>
            <w:vAlign w:val="center"/>
          </w:tcPr>
          <w:p>
            <w:pPr>
              <w:jc w:val="center"/>
              <w:rPr>
                <w:rFonts w:asciiTheme="minorEastAsia" w:hAnsiTheme="minorEastAsia" w:eastAsiaTheme="minorEastAsia"/>
                <w:strike w:val="0"/>
                <w:color w:val="auto"/>
                <w:sz w:val="24"/>
                <w:szCs w:val="24"/>
                <w:highlight w:val="none"/>
              </w:rPr>
            </w:pPr>
          </w:p>
        </w:tc>
        <w:tc>
          <w:tcPr>
            <w:tcW w:w="1701" w:type="dxa"/>
            <w:vMerge w:val="continue"/>
            <w:vAlign w:val="center"/>
          </w:tcPr>
          <w:p>
            <w:pPr>
              <w:jc w:val="center"/>
              <w:rPr>
                <w:rFonts w:asciiTheme="minorEastAsia" w:hAnsiTheme="minorEastAsia" w:eastAsiaTheme="minorEastAsia"/>
                <w:strike w:val="0"/>
                <w:color w:val="auto"/>
                <w:sz w:val="24"/>
                <w:szCs w:val="24"/>
                <w:highlight w:val="none"/>
              </w:rPr>
            </w:pPr>
          </w:p>
        </w:tc>
        <w:tc>
          <w:tcPr>
            <w:tcW w:w="2126" w:type="dxa"/>
            <w:vMerge w:val="continue"/>
            <w:vAlign w:val="center"/>
          </w:tcPr>
          <w:p>
            <w:pPr>
              <w:jc w:val="center"/>
              <w:rPr>
                <w:rFonts w:asciiTheme="minorEastAsia" w:hAnsiTheme="minorEastAsia" w:eastAsiaTheme="minorEastAsia"/>
                <w:strike w:val="0"/>
                <w:color w:val="auto"/>
                <w:sz w:val="24"/>
                <w:szCs w:val="24"/>
                <w:highlight w:val="none"/>
              </w:rPr>
            </w:pP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*.wmv</w:t>
            </w:r>
          </w:p>
        </w:tc>
        <w:tc>
          <w:tcPr>
            <w:tcW w:w="2602" w:type="dxa"/>
            <w:vMerge w:val="continue"/>
          </w:tcPr>
          <w:p>
            <w:pP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7" w:type="dxa"/>
            <w:vMerge w:val="continue"/>
            <w:vAlign w:val="center"/>
          </w:tcPr>
          <w:p>
            <w:pPr>
              <w:jc w:val="center"/>
              <w:rPr>
                <w:rFonts w:asciiTheme="minorEastAsia" w:hAnsiTheme="minorEastAsia" w:eastAsiaTheme="minorEastAsia"/>
                <w:strike w:val="0"/>
                <w:color w:val="auto"/>
                <w:sz w:val="24"/>
                <w:szCs w:val="24"/>
                <w:highlight w:val="none"/>
              </w:rPr>
            </w:pPr>
          </w:p>
        </w:tc>
        <w:tc>
          <w:tcPr>
            <w:tcW w:w="1701" w:type="dxa"/>
            <w:vMerge w:val="continue"/>
            <w:vAlign w:val="center"/>
          </w:tcPr>
          <w:p>
            <w:pPr>
              <w:jc w:val="center"/>
              <w:rPr>
                <w:rFonts w:asciiTheme="minorEastAsia" w:hAnsiTheme="minorEastAsia" w:eastAsiaTheme="minorEastAsia"/>
                <w:strike w:val="0"/>
                <w:color w:val="auto"/>
                <w:sz w:val="24"/>
                <w:szCs w:val="24"/>
                <w:highlight w:val="none"/>
              </w:rPr>
            </w:pPr>
          </w:p>
        </w:tc>
        <w:tc>
          <w:tcPr>
            <w:tcW w:w="2126" w:type="dxa"/>
            <w:vMerge w:val="continue"/>
            <w:vAlign w:val="center"/>
          </w:tcPr>
          <w:p>
            <w:pPr>
              <w:jc w:val="center"/>
              <w:rPr>
                <w:rFonts w:asciiTheme="minorEastAsia" w:hAnsiTheme="minorEastAsia" w:eastAsiaTheme="minorEastAsia"/>
                <w:strike w:val="0"/>
                <w:color w:val="auto"/>
                <w:sz w:val="24"/>
                <w:szCs w:val="24"/>
                <w:highlight w:val="none"/>
              </w:rPr>
            </w:pP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*.MP4</w:t>
            </w:r>
          </w:p>
        </w:tc>
        <w:tc>
          <w:tcPr>
            <w:tcW w:w="2602" w:type="dxa"/>
            <w:vMerge w:val="continue"/>
          </w:tcPr>
          <w:p>
            <w:pPr>
              <w:rPr>
                <w:rFonts w:asciiTheme="minorEastAsia" w:hAnsiTheme="minorEastAsia" w:eastAsiaTheme="minorEastAsia"/>
                <w:strike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4</w:t>
            </w:r>
          </w:p>
        </w:tc>
        <w:tc>
          <w:tcPr>
            <w:tcW w:w="1701"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图片文件</w:t>
            </w:r>
          </w:p>
        </w:tc>
        <w:tc>
          <w:tcPr>
            <w:tcW w:w="2126"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*.jpeg</w:t>
            </w:r>
          </w:p>
        </w:tc>
        <w:tc>
          <w:tcPr>
            <w:tcW w:w="2602" w:type="dxa"/>
          </w:tcPr>
          <w:p>
            <w:pP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分辨率不小于</w:t>
            </w:r>
            <w:r>
              <w:rPr>
                <w:rFonts w:asciiTheme="minorEastAsia" w:hAnsiTheme="minorEastAsia" w:eastAsiaTheme="minorEastAsia"/>
                <w:strike w:val="0"/>
                <w:color w:val="auto"/>
                <w:sz w:val="24"/>
                <w:szCs w:val="24"/>
                <w:highlight w:val="none"/>
              </w:rPr>
              <w:t>1280*720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5</w:t>
            </w:r>
          </w:p>
        </w:tc>
        <w:tc>
          <w:tcPr>
            <w:tcW w:w="1701"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图纸类</w:t>
            </w:r>
          </w:p>
        </w:tc>
        <w:tc>
          <w:tcPr>
            <w:tcW w:w="2126"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c>
          <w:tcPr>
            <w:tcW w:w="1276" w:type="dxa"/>
            <w:vAlign w:val="center"/>
          </w:tcPr>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DWG</w:t>
            </w:r>
          </w:p>
          <w:p>
            <w:pP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DXF</w:t>
            </w:r>
          </w:p>
        </w:tc>
        <w:tc>
          <w:tcPr>
            <w:tcW w:w="2602"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6</w:t>
            </w:r>
          </w:p>
        </w:tc>
        <w:tc>
          <w:tcPr>
            <w:tcW w:w="1701" w:type="dxa"/>
            <w:vAlign w:val="center"/>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文档</w:t>
            </w:r>
          </w:p>
        </w:tc>
        <w:tc>
          <w:tcPr>
            <w:tcW w:w="2126"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 xml:space="preserve">Office </w:t>
            </w:r>
          </w:p>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PDF</w:t>
            </w:r>
          </w:p>
        </w:tc>
        <w:tc>
          <w:tcPr>
            <w:tcW w:w="1276" w:type="dxa"/>
            <w:vAlign w:val="center"/>
          </w:tcPr>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*.doc</w:t>
            </w:r>
          </w:p>
          <w:p>
            <w:pPr>
              <w:jc w:val="center"/>
              <w:rPr>
                <w:rFonts w:asciiTheme="minorEastAsia" w:hAnsiTheme="minorEastAsia" w:eastAsiaTheme="minorEastAsia"/>
                <w:strike w:val="0"/>
                <w:color w:val="auto"/>
                <w:sz w:val="24"/>
                <w:szCs w:val="24"/>
                <w:highlight w:val="none"/>
              </w:rPr>
            </w:pPr>
            <w:r>
              <w:rPr>
                <w:rFonts w:asciiTheme="minorEastAsia" w:hAnsiTheme="minorEastAsia" w:eastAsiaTheme="minorEastAsia"/>
                <w:strike w:val="0"/>
                <w:color w:val="auto"/>
                <w:sz w:val="24"/>
                <w:szCs w:val="24"/>
                <w:highlight w:val="none"/>
              </w:rPr>
              <w:t>*.PDF</w:t>
            </w:r>
          </w:p>
        </w:tc>
        <w:tc>
          <w:tcPr>
            <w:tcW w:w="2602" w:type="dxa"/>
          </w:tcPr>
          <w:p>
            <w:pPr>
              <w:jc w:val="center"/>
              <w:rPr>
                <w:rFonts w:asciiTheme="minorEastAsia" w:hAnsiTheme="minorEastAsia" w:eastAsiaTheme="minorEastAsia"/>
                <w:strike w:val="0"/>
                <w:color w:val="auto"/>
                <w:sz w:val="24"/>
                <w:szCs w:val="24"/>
                <w:highlight w:val="none"/>
              </w:rPr>
            </w:pPr>
            <w:r>
              <w:rPr>
                <w:rFonts w:hint="eastAsia" w:asciiTheme="minorEastAsia" w:hAnsiTheme="minorEastAsia" w:eastAsiaTheme="minorEastAsia"/>
                <w:strike w:val="0"/>
                <w:color w:val="auto"/>
                <w:sz w:val="24"/>
                <w:szCs w:val="24"/>
                <w:highlight w:val="none"/>
              </w:rPr>
              <w:t>——</w:t>
            </w:r>
          </w:p>
        </w:tc>
      </w:tr>
    </w:tbl>
    <w:p>
      <w:pPr>
        <w:rPr>
          <w:rFonts w:asciiTheme="minorEastAsia" w:hAnsiTheme="minorEastAsia" w:eastAsiaTheme="minorEastAsia"/>
          <w:strike w:val="0"/>
          <w:color w:val="auto"/>
          <w:sz w:val="24"/>
          <w:szCs w:val="24"/>
          <w:highlight w:val="none"/>
        </w:rPr>
      </w:pPr>
    </w:p>
    <w:p>
      <w:pPr>
        <w:widowControl/>
        <w:jc w:val="left"/>
        <w:rPr>
          <w:rFonts w:asciiTheme="minorEastAsia" w:hAnsiTheme="minorEastAsia" w:eastAsiaTheme="minorEastAsia"/>
          <w:strike/>
          <w:color w:val="auto"/>
          <w:sz w:val="24"/>
          <w:szCs w:val="24"/>
          <w:highlight w:val="none"/>
        </w:rPr>
      </w:pPr>
      <w:r>
        <w:rPr>
          <w:rFonts w:asciiTheme="minorEastAsia" w:hAnsiTheme="minorEastAsia" w:eastAsiaTheme="minorEastAsia"/>
          <w:strike/>
          <w:color w:val="auto"/>
          <w:sz w:val="24"/>
          <w:szCs w:val="24"/>
          <w:highlight w:val="none"/>
        </w:rPr>
        <w:br w:type="page"/>
      </w:r>
    </w:p>
    <w:p>
      <w:pPr>
        <w:spacing w:line="560" w:lineRule="exact"/>
        <w:rPr>
          <w:rFonts w:ascii="仿宋_GB2312" w:eastAsia="仿宋_GB2312"/>
          <w:b/>
          <w:bCs/>
          <w:color w:val="auto"/>
          <w:sz w:val="32"/>
          <w:szCs w:val="32"/>
          <w:highlight w:val="none"/>
        </w:rPr>
      </w:pPr>
      <w:r>
        <w:rPr>
          <w:rFonts w:hint="eastAsia" w:ascii="宋体" w:hAnsi="宋体" w:eastAsiaTheme="minorEastAsia"/>
          <w:b/>
          <w:bCs/>
          <w:color w:val="auto"/>
          <w:sz w:val="24"/>
          <w:szCs w:val="24"/>
          <w:highlight w:val="none"/>
          <w:lang w:eastAsia="zh-Hans"/>
        </w:rPr>
        <w:t>附件</w:t>
      </w:r>
      <w:r>
        <w:rPr>
          <w:rFonts w:ascii="宋体" w:hAnsi="宋体" w:eastAsiaTheme="minorEastAsia"/>
          <w:b/>
          <w:bCs/>
          <w:color w:val="auto"/>
          <w:sz w:val="24"/>
          <w:szCs w:val="24"/>
          <w:highlight w:val="none"/>
        </w:rPr>
        <w:t>1</w:t>
      </w:r>
      <w:r>
        <w:rPr>
          <w:rFonts w:hint="eastAsia" w:ascii="宋体" w:hAnsi="宋体" w:eastAsiaTheme="minorEastAsia"/>
          <w:b/>
          <w:bCs/>
          <w:color w:val="auto"/>
          <w:sz w:val="24"/>
          <w:szCs w:val="24"/>
          <w:highlight w:val="none"/>
          <w:lang w:val="en-US" w:eastAsia="zh-CN"/>
        </w:rPr>
        <w:t>3</w:t>
      </w:r>
      <w:r>
        <w:rPr>
          <w:rFonts w:asciiTheme="minorEastAsia" w:hAnsiTheme="minorEastAsia" w:eastAsiaTheme="minorEastAsia"/>
          <w:b/>
          <w:bCs/>
          <w:color w:val="auto"/>
          <w:sz w:val="24"/>
          <w:szCs w:val="24"/>
          <w:highlight w:val="none"/>
        </w:rPr>
        <w:t xml:space="preserve">: </w:t>
      </w:r>
      <w:r>
        <w:rPr>
          <w:rFonts w:hint="eastAsia" w:asciiTheme="minorEastAsia" w:hAnsiTheme="minorEastAsia" w:eastAsiaTheme="minorEastAsia"/>
          <w:b/>
          <w:bCs/>
          <w:color w:val="auto"/>
          <w:sz w:val="24"/>
          <w:szCs w:val="24"/>
          <w:highlight w:val="none"/>
        </w:rPr>
        <w:t>省代建局直接管理项目设计单位履约评价实施细则</w:t>
      </w:r>
    </w:p>
    <w:p>
      <w:pPr>
        <w:pStyle w:val="2"/>
        <w:spacing w:line="240" w:lineRule="auto"/>
        <w:ind w:firstLine="866"/>
        <w:jc w:val="center"/>
        <w:rPr>
          <w:color w:val="auto"/>
          <w:highlight w:val="none"/>
        </w:rPr>
      </w:pPr>
      <w:r>
        <w:rPr>
          <w:rFonts w:hint="eastAsia"/>
          <w:color w:val="auto"/>
          <w:highlight w:val="none"/>
        </w:rPr>
        <w:t>省代建局直接管理项目设计单位</w:t>
      </w:r>
    </w:p>
    <w:p>
      <w:pPr>
        <w:pStyle w:val="2"/>
        <w:spacing w:line="240" w:lineRule="auto"/>
        <w:ind w:firstLine="866"/>
        <w:jc w:val="center"/>
        <w:rPr>
          <w:color w:val="auto"/>
          <w:highlight w:val="none"/>
        </w:rPr>
      </w:pPr>
      <w:r>
        <w:rPr>
          <w:rFonts w:hint="eastAsia"/>
          <w:color w:val="auto"/>
          <w:highlight w:val="none"/>
        </w:rPr>
        <w:t>履约评价实施细则</w:t>
      </w:r>
    </w:p>
    <w:p>
      <w:pPr>
        <w:adjustRightInd w:val="0"/>
        <w:snapToGrid w:val="0"/>
        <w:rPr>
          <w:rFonts w:ascii="宋体" w:hAnsi="宋体"/>
          <w:color w:val="auto"/>
          <w:szCs w:val="21"/>
          <w:highlight w:val="none"/>
        </w:rPr>
      </w:pPr>
      <w:r>
        <w:rPr>
          <w:rFonts w:hint="eastAsia" w:ascii="宋体" w:hAnsi="宋体"/>
          <w:color w:val="auto"/>
          <w:szCs w:val="21"/>
          <w:highlight w:val="none"/>
        </w:rPr>
        <w:t xml:space="preserve">    </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第一条</w:t>
      </w:r>
      <w:r>
        <w:rPr>
          <w:rFonts w:hint="eastAsia" w:ascii="仿宋_GB2312" w:eastAsia="仿宋_GB2312"/>
          <w:color w:val="auto"/>
          <w:sz w:val="32"/>
          <w:szCs w:val="32"/>
          <w:highlight w:val="none"/>
        </w:rPr>
        <w:t xml:space="preserve"> 根据《省代建局直接管理项目合同履约评价管理办法（试行）》的有关规定，</w:t>
      </w:r>
      <w:r>
        <w:rPr>
          <w:rFonts w:ascii="仿宋_GB2312" w:eastAsia="仿宋_GB2312"/>
          <w:color w:val="auto"/>
          <w:sz w:val="32"/>
          <w:szCs w:val="32"/>
          <w:highlight w:val="none"/>
        </w:rPr>
        <w:t>为</w:t>
      </w:r>
      <w:r>
        <w:rPr>
          <w:rFonts w:hint="eastAsia" w:ascii="仿宋_GB2312" w:eastAsia="仿宋_GB2312"/>
          <w:color w:val="auto"/>
          <w:sz w:val="32"/>
          <w:szCs w:val="32"/>
          <w:highlight w:val="none"/>
        </w:rPr>
        <w:t>规范建设工程设计管理工作，激励设计</w:t>
      </w:r>
      <w:r>
        <w:rPr>
          <w:rFonts w:ascii="仿宋_GB2312" w:eastAsia="仿宋_GB2312"/>
          <w:color w:val="auto"/>
          <w:sz w:val="32"/>
          <w:szCs w:val="32"/>
          <w:highlight w:val="none"/>
        </w:rPr>
        <w:t>单位加强</w:t>
      </w:r>
      <w:r>
        <w:rPr>
          <w:rFonts w:hint="eastAsia" w:ascii="仿宋_GB2312" w:eastAsia="仿宋_GB2312"/>
          <w:color w:val="auto"/>
          <w:sz w:val="32"/>
          <w:szCs w:val="32"/>
          <w:highlight w:val="none"/>
        </w:rPr>
        <w:t>内部</w:t>
      </w:r>
      <w:r>
        <w:rPr>
          <w:rFonts w:ascii="仿宋_GB2312" w:eastAsia="仿宋_GB2312"/>
          <w:color w:val="auto"/>
          <w:sz w:val="32"/>
          <w:szCs w:val="32"/>
          <w:highlight w:val="none"/>
        </w:rPr>
        <w:t>管理，</w:t>
      </w:r>
      <w:r>
        <w:rPr>
          <w:rFonts w:hint="eastAsia" w:ascii="仿宋_GB2312" w:eastAsia="仿宋_GB2312"/>
          <w:color w:val="auto"/>
          <w:sz w:val="32"/>
          <w:szCs w:val="32"/>
          <w:highlight w:val="none"/>
        </w:rPr>
        <w:t>提高服务意识和设计质量，</w:t>
      </w:r>
      <w:r>
        <w:rPr>
          <w:rFonts w:ascii="仿宋_GB2312" w:eastAsia="仿宋_GB2312"/>
          <w:color w:val="auto"/>
          <w:sz w:val="32"/>
          <w:szCs w:val="32"/>
          <w:highlight w:val="none"/>
        </w:rPr>
        <w:t>认真履行合同</w:t>
      </w:r>
      <w:r>
        <w:rPr>
          <w:rFonts w:hint="eastAsia" w:ascii="仿宋_GB2312" w:eastAsia="仿宋_GB2312"/>
          <w:color w:val="auto"/>
          <w:sz w:val="32"/>
          <w:szCs w:val="32"/>
          <w:highlight w:val="none"/>
        </w:rPr>
        <w:t>条款</w:t>
      </w:r>
      <w:r>
        <w:rPr>
          <w:rFonts w:ascii="仿宋_GB2312" w:eastAsia="仿宋_GB2312"/>
          <w:color w:val="auto"/>
          <w:sz w:val="32"/>
          <w:szCs w:val="32"/>
          <w:highlight w:val="none"/>
        </w:rPr>
        <w:t>，严格控制建设投资，</w:t>
      </w:r>
      <w:r>
        <w:rPr>
          <w:rFonts w:hint="eastAsia" w:ascii="仿宋_GB2312" w:eastAsia="仿宋_GB2312"/>
          <w:color w:val="auto"/>
          <w:sz w:val="32"/>
          <w:szCs w:val="32"/>
          <w:highlight w:val="none"/>
        </w:rPr>
        <w:t>满足</w:t>
      </w:r>
      <w:r>
        <w:rPr>
          <w:rFonts w:ascii="仿宋_GB2312" w:eastAsia="仿宋_GB2312"/>
          <w:color w:val="auto"/>
          <w:sz w:val="32"/>
          <w:szCs w:val="32"/>
          <w:highlight w:val="none"/>
        </w:rPr>
        <w:t>工程建设质量、安全、工期</w:t>
      </w:r>
      <w:r>
        <w:rPr>
          <w:rFonts w:hint="eastAsia" w:ascii="仿宋_GB2312" w:eastAsia="仿宋_GB2312"/>
          <w:color w:val="auto"/>
          <w:sz w:val="32"/>
          <w:szCs w:val="32"/>
          <w:highlight w:val="none"/>
        </w:rPr>
        <w:t>等要求</w:t>
      </w:r>
      <w:r>
        <w:rPr>
          <w:rFonts w:ascii="仿宋_GB2312" w:eastAsia="仿宋_GB2312"/>
          <w:color w:val="auto"/>
          <w:sz w:val="32"/>
          <w:szCs w:val="32"/>
          <w:highlight w:val="none"/>
        </w:rPr>
        <w:t>，</w:t>
      </w:r>
      <w:r>
        <w:rPr>
          <w:rFonts w:hint="eastAsia" w:ascii="仿宋_GB2312" w:eastAsia="仿宋_GB2312"/>
          <w:color w:val="auto"/>
          <w:sz w:val="32"/>
          <w:szCs w:val="32"/>
          <w:highlight w:val="none"/>
        </w:rPr>
        <w:t>在符合有关规范和标准的前提下</w:t>
      </w:r>
      <w:r>
        <w:rPr>
          <w:rFonts w:ascii="仿宋_GB2312" w:eastAsia="仿宋_GB2312"/>
          <w:color w:val="auto"/>
          <w:sz w:val="32"/>
          <w:szCs w:val="32"/>
          <w:highlight w:val="none"/>
        </w:rPr>
        <w:t>，快速、有序、优质、高效地完成</w:t>
      </w:r>
      <w:r>
        <w:rPr>
          <w:rFonts w:hint="eastAsia" w:ascii="仿宋_GB2312" w:eastAsia="仿宋_GB2312"/>
          <w:color w:val="auto"/>
          <w:sz w:val="32"/>
          <w:szCs w:val="32"/>
          <w:highlight w:val="none"/>
        </w:rPr>
        <w:t>合同约定</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设计</w:t>
      </w:r>
      <w:r>
        <w:rPr>
          <w:rFonts w:ascii="仿宋_GB2312" w:eastAsia="仿宋_GB2312"/>
          <w:color w:val="auto"/>
          <w:sz w:val="32"/>
          <w:szCs w:val="32"/>
          <w:highlight w:val="none"/>
        </w:rPr>
        <w:t>任务</w:t>
      </w:r>
      <w:r>
        <w:rPr>
          <w:rFonts w:hint="eastAsia" w:ascii="仿宋_GB2312" w:eastAsia="仿宋_GB2312"/>
          <w:color w:val="auto"/>
          <w:sz w:val="32"/>
          <w:szCs w:val="32"/>
          <w:highlight w:val="none"/>
        </w:rPr>
        <w:t>，确保达到预期的建设目标，特制定本实施细则。</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第二条</w:t>
      </w:r>
      <w:r>
        <w:rPr>
          <w:rFonts w:hint="eastAsia" w:ascii="仿宋_GB2312" w:eastAsia="仿宋_GB2312"/>
          <w:color w:val="auto"/>
          <w:sz w:val="32"/>
          <w:szCs w:val="32"/>
          <w:highlight w:val="none"/>
        </w:rPr>
        <w:t xml:space="preserve"> 本实施细则适用于与我局签订勘察设计施工总承包合同、全过程工程咨询合同、勘察设计合同、工程设计合同等涉及项目工程设计工作内容的设计单位，以单项合同为单位进行履约评价，评价内容不含BIM技术应用。</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第三条 </w:t>
      </w:r>
      <w:r>
        <w:rPr>
          <w:rFonts w:hint="eastAsia" w:ascii="仿宋_GB2312" w:eastAsia="仿宋_GB2312"/>
          <w:color w:val="auto"/>
          <w:sz w:val="32"/>
          <w:szCs w:val="32"/>
          <w:highlight w:val="none"/>
        </w:rPr>
        <w:t>评价阶段</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440"/>
        <w:gridCol w:w="1620"/>
        <w:gridCol w:w="162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序号</w:t>
            </w:r>
          </w:p>
        </w:tc>
        <w:tc>
          <w:tcPr>
            <w:tcW w:w="3060" w:type="dxa"/>
            <w:gridSpan w:val="2"/>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阶段</w:t>
            </w:r>
          </w:p>
        </w:tc>
        <w:tc>
          <w:tcPr>
            <w:tcW w:w="16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负责部门</w:t>
            </w:r>
          </w:p>
        </w:tc>
        <w:tc>
          <w:tcPr>
            <w:tcW w:w="377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评价时间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8" w:type="dxa"/>
            <w:vMerge w:val="restart"/>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p>
        </w:tc>
        <w:tc>
          <w:tcPr>
            <w:tcW w:w="1440" w:type="dxa"/>
            <w:vMerge w:val="restart"/>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设计阶段</w:t>
            </w:r>
          </w:p>
        </w:tc>
        <w:tc>
          <w:tcPr>
            <w:tcW w:w="1620"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方案设计</w:t>
            </w:r>
          </w:p>
        </w:tc>
        <w:tc>
          <w:tcPr>
            <w:tcW w:w="1620" w:type="dxa"/>
            <w:vMerge w:val="restart"/>
            <w:shd w:val="clear" w:color="auto" w:fill="auto"/>
            <w:vAlign w:val="center"/>
          </w:tcPr>
          <w:p>
            <w:pPr>
              <w:spacing w:line="560" w:lineRule="exact"/>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前期工作部</w:t>
            </w:r>
          </w:p>
        </w:tc>
        <w:tc>
          <w:tcPr>
            <w:tcW w:w="377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取得规划部门对工程方案或修规的批复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8" w:type="dxa"/>
            <w:vMerge w:val="continue"/>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p>
        </w:tc>
        <w:tc>
          <w:tcPr>
            <w:tcW w:w="1440" w:type="dxa"/>
            <w:vMerge w:val="continue"/>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p>
        </w:tc>
        <w:tc>
          <w:tcPr>
            <w:tcW w:w="1620"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初步设计</w:t>
            </w:r>
          </w:p>
        </w:tc>
        <w:tc>
          <w:tcPr>
            <w:tcW w:w="1620" w:type="dxa"/>
            <w:vMerge w:val="continue"/>
            <w:shd w:val="clear" w:color="auto" w:fill="auto"/>
            <w:vAlign w:val="center"/>
          </w:tcPr>
          <w:p>
            <w:pPr>
              <w:spacing w:line="560" w:lineRule="exact"/>
              <w:ind w:firstLine="549"/>
              <w:jc w:val="center"/>
              <w:rPr>
                <w:rFonts w:ascii="仿宋_GB2312" w:hAnsi="宋体" w:eastAsia="仿宋_GB2312"/>
                <w:color w:val="auto"/>
                <w:sz w:val="28"/>
                <w:szCs w:val="28"/>
                <w:highlight w:val="none"/>
              </w:rPr>
            </w:pPr>
          </w:p>
        </w:tc>
        <w:tc>
          <w:tcPr>
            <w:tcW w:w="377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取得发改部门对初步设计概算的批复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8" w:type="dxa"/>
            <w:vMerge w:val="continue"/>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p>
        </w:tc>
        <w:tc>
          <w:tcPr>
            <w:tcW w:w="1440" w:type="dxa"/>
            <w:vMerge w:val="continue"/>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p>
        </w:tc>
        <w:tc>
          <w:tcPr>
            <w:tcW w:w="1620"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施工图设计</w:t>
            </w:r>
          </w:p>
        </w:tc>
        <w:tc>
          <w:tcPr>
            <w:tcW w:w="1620" w:type="dxa"/>
            <w:vMerge w:val="continue"/>
            <w:shd w:val="clear" w:color="auto" w:fill="auto"/>
            <w:vAlign w:val="center"/>
          </w:tcPr>
          <w:p>
            <w:pPr>
              <w:spacing w:line="560" w:lineRule="exact"/>
              <w:ind w:firstLine="549"/>
              <w:jc w:val="center"/>
              <w:rPr>
                <w:rFonts w:ascii="仿宋_GB2312" w:hAnsi="宋体" w:eastAsia="仿宋_GB2312"/>
                <w:color w:val="auto"/>
                <w:sz w:val="28"/>
                <w:szCs w:val="28"/>
                <w:highlight w:val="none"/>
              </w:rPr>
            </w:pPr>
          </w:p>
        </w:tc>
        <w:tc>
          <w:tcPr>
            <w:tcW w:w="377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取得施工图审查合格报告，其它专业施工图及各专业深化施工图完成施工图审查，且局计划财务部完成施工图预算审定（</w:t>
            </w:r>
            <w:r>
              <w:rPr>
                <w:rFonts w:ascii="仿宋_GB2312" w:hAnsi="宋体" w:eastAsia="仿宋_GB2312"/>
                <w:color w:val="auto"/>
                <w:sz w:val="28"/>
                <w:szCs w:val="28"/>
                <w:highlight w:val="none"/>
              </w:rPr>
              <w:t>EPC模式），或完成工程量清单编制并确定招标控制价（传统模式）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p>
        </w:tc>
        <w:tc>
          <w:tcPr>
            <w:tcW w:w="3060" w:type="dxa"/>
            <w:gridSpan w:val="2"/>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施工阶段</w:t>
            </w:r>
          </w:p>
        </w:tc>
        <w:tc>
          <w:tcPr>
            <w:tcW w:w="16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项目建设管理部</w:t>
            </w:r>
          </w:p>
        </w:tc>
        <w:tc>
          <w:tcPr>
            <w:tcW w:w="377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季度末月度下旬进行当季（年）度评价，至完成竣工验收，向城建档案管理部门移交全套工程资料并取得相关证明，并完成所有设计变更审批手续</w:t>
            </w:r>
            <w:r>
              <w:rPr>
                <w:rFonts w:ascii="仿宋_GB2312" w:hAnsi="宋体" w:eastAsia="仿宋_GB2312"/>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p>
        </w:tc>
        <w:tc>
          <w:tcPr>
            <w:tcW w:w="3060" w:type="dxa"/>
            <w:gridSpan w:val="2"/>
            <w:shd w:val="clear" w:color="auto" w:fill="auto"/>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缺陷责任期阶段</w:t>
            </w:r>
          </w:p>
        </w:tc>
        <w:tc>
          <w:tcPr>
            <w:tcW w:w="16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项目建设管理部</w:t>
            </w:r>
          </w:p>
        </w:tc>
        <w:tc>
          <w:tcPr>
            <w:tcW w:w="377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年度末月度下旬进行当年评价，至缺陷责任期届满</w:t>
            </w:r>
          </w:p>
        </w:tc>
      </w:tr>
    </w:tbl>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（一）设计阶段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对设计单位进行分阶段三次评价，分别为：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1、方案设计评价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取得规划部门对工程方案或修规的批复后，由前期工作部项目负责人填写《方案设计阶段合同履约评价表》（按附件一格式），报前期工作部部长审定。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2、初步设计评价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取得发改部门对初步设计概算的批复后，由前期工作部项目负责人填写《初步设计阶段合同履约评价表》（按附件二格式），报前期工作部部长审定。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3、施工图设计评价</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取得施工图审查合格报告，且局计划财务部完成施工图预算审定（适用于EPC模式），或完成工程量清单编制并确定招标控制价（适用于传统模式）后，由前期工作部项目负责人填写《施工图设计阶段合同履约评价表》（按附件三格式），报前期工作部部长审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（二）施工阶段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对设计单位进行季度评价，评价时间为季度末月度下旬（第四季度末月度下旬进行当年度评价），自取得施工许可证起，至向城建档案管理部门移交全套工程资料并取得相关证明后止，由项目建设管理部派驻现场项目负责人会同前期工作部项目负责人填写《施工阶段设计合同履约评价表》（按附件四格式），报项目建设管理部部长审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（三）缺陷责任期阶段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对设计单位进行年度评价，评价时间为年度末月度下旬，自取得竣工验收相关证明之日起，至缺陷责任期（除基础设施工程、房屋建筑地基基础工程和主体结构工程外最长的保修期计）届满止，由项目建设管理部派驻现场项目负责人会同前期工作部项目负责人填写《缺陷责任期阶段设计合同履约评价表》（按附件五格式），报项目建设管理部部长审定。</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第四条 </w:t>
      </w:r>
      <w:r>
        <w:rPr>
          <w:rFonts w:hint="eastAsia" w:ascii="仿宋_GB2312" w:eastAsia="仿宋_GB2312"/>
          <w:color w:val="auto"/>
          <w:sz w:val="32"/>
          <w:szCs w:val="32"/>
          <w:highlight w:val="none"/>
        </w:rPr>
        <w:t>评价内容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（一）各责任部门按照本办法附件中所列项目进行独立打分，凡出现扣分项的，应在设计合同履约评分表中说明具体扣分原因。</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（二）评价期内建设行政主管部门、使用单位、设计单位上级主管单位（部门）、局下发的整改通知或通报所提问题，凡符合附件中有关内容的，均应纳入评价结果。</w:t>
      </w:r>
    </w:p>
    <w:p>
      <w:pPr>
        <w:spacing w:line="560" w:lineRule="exact"/>
        <w:ind w:firstLine="643" w:firstLineChars="200"/>
        <w:rPr>
          <w:rFonts w:ascii="仿宋_GB2312" w:eastAsia="仿宋_GB2312"/>
          <w:bCs/>
          <w:color w:val="auto"/>
          <w:sz w:val="32"/>
          <w:szCs w:val="32"/>
          <w:highlight w:val="none"/>
        </w:rPr>
      </w:pPr>
      <w:r>
        <w:rPr>
          <w:rFonts w:hint="eastAsia" w:ascii="仿宋_GB2312" w:eastAsia="仿宋_GB2312"/>
          <w:b/>
          <w:color w:val="auto"/>
          <w:sz w:val="32"/>
          <w:szCs w:val="32"/>
          <w:highlight w:val="none"/>
        </w:rPr>
        <w:t xml:space="preserve">第五条 </w:t>
      </w:r>
      <w:r>
        <w:rPr>
          <w:rFonts w:hint="eastAsia" w:ascii="仿宋_GB2312" w:eastAsia="仿宋_GB2312"/>
          <w:color w:val="auto"/>
          <w:sz w:val="32"/>
          <w:szCs w:val="32"/>
          <w:highlight w:val="none"/>
        </w:rPr>
        <w:t>设计费用的支付</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（一）项目设计费用的支付节点分别为：</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1、全阶段设计模式（含全过程EPC模式、传统模式）</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5157"/>
        <w:gridCol w:w="2329"/>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支付节点</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支付条件</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签订合同并提交履约保函</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10%</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取得规划部门对工程方案或修规的批复</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15%×A</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取得发改部门对初步设计概算的批复</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20%×A</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4</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取得施工图审查合格报告，且完成施工图预算审定（</w:t>
            </w:r>
            <w:r>
              <w:rPr>
                <w:rFonts w:ascii="仿宋_GB2312" w:hAnsi="宋体" w:eastAsia="仿宋_GB2312"/>
                <w:color w:val="auto"/>
                <w:sz w:val="28"/>
                <w:szCs w:val="28"/>
                <w:highlight w:val="none"/>
              </w:rPr>
              <w:t>EPC模式），或完成工程量清单编制并确定招标控制价（传统模式）</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20%×A+F</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5</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向城建档案管理部门移交全套工程资料并取得相关证明，并完成所有设计变更审批手续</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20%×B</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6</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合同结算经省政府财政部门审定</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10%或按省政府财政部门审定应付金额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7</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缺陷责任期届满</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5%×C</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按附件五</w:t>
            </w:r>
          </w:p>
        </w:tc>
      </w:tr>
    </w:tbl>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2、分阶段设计模式（取得初步设计批复后的EPC模式）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（1）方案设计及初步设计单位</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5157"/>
        <w:gridCol w:w="2329"/>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支付节点</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支付条件</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签订合同并提交履约保函</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基数×10%</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取得规划部门对工程方案或修规的批复</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基数×30%×A</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取得发改部门对初步设计概算的批复</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基数×40%×A+F</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完成对施工图设计单位的成果审核，取得施工图审查合格报告</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基数×10%×A</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5</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合同结算经省政府财政部门审定</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基数×10%或按省政府财政部门审定应付金额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w:t>
            </w:r>
          </w:p>
        </w:tc>
      </w:tr>
    </w:tbl>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（2）施工图设计单位</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5157"/>
        <w:gridCol w:w="2329"/>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支付节点</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支付条件</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支付金额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签订合同并提交履约保函</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10%</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取得施工图审查合格报告</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35%×A</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其它专业施工图及各专业深化施工图完成施工图审查，且完成施工图预算审定</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30%×A+F</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4</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向城建档案管理部门移交全套工程资料并取得相关证明，并完成所有设计变更审批手续</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10%×B</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5</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合同结算经省政府财政部门审定</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10%或按省政府财政部门审定应付金额</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adjustRightInd w:val="0"/>
              <w:snapToGrid w:val="0"/>
              <w:ind w:firstLine="549"/>
              <w:jc w:val="center"/>
              <w:rPr>
                <w:rFonts w:ascii="仿宋_GB2312" w:hAnsi="宋体" w:eastAsia="仿宋_GB2312"/>
                <w:color w:val="auto"/>
                <w:sz w:val="28"/>
                <w:szCs w:val="28"/>
                <w:highlight w:val="none"/>
              </w:rPr>
            </w:pPr>
            <w:r>
              <w:rPr>
                <w:rFonts w:ascii="仿宋_GB2312" w:hAnsi="宋体" w:eastAsia="仿宋_GB2312"/>
                <w:color w:val="auto"/>
                <w:sz w:val="28"/>
                <w:szCs w:val="28"/>
                <w:highlight w:val="none"/>
              </w:rPr>
              <w:t>6</w:t>
            </w:r>
          </w:p>
        </w:tc>
        <w:tc>
          <w:tcPr>
            <w:tcW w:w="522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缺陷责任期届满</w:t>
            </w:r>
          </w:p>
        </w:tc>
        <w:tc>
          <w:tcPr>
            <w:tcW w:w="2340"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基数×</w:t>
            </w:r>
            <w:r>
              <w:rPr>
                <w:rFonts w:ascii="仿宋_GB2312" w:hAnsi="宋体" w:eastAsia="仿宋_GB2312"/>
                <w:color w:val="auto"/>
                <w:sz w:val="28"/>
                <w:szCs w:val="28"/>
                <w:highlight w:val="none"/>
              </w:rPr>
              <w:t>5%×C</w:t>
            </w:r>
          </w:p>
        </w:tc>
        <w:tc>
          <w:tcPr>
            <w:tcW w:w="898" w:type="dxa"/>
            <w:vAlign w:val="center"/>
          </w:tcPr>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按附件五</w:t>
            </w:r>
          </w:p>
        </w:tc>
      </w:tr>
    </w:tbl>
    <w:p>
      <w:pPr>
        <w:spacing w:line="560" w:lineRule="exact"/>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rPr>
        <w:t>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①基数为合同设计费总额（不含BIM 设计费）扣除合同约定的方案补偿费。</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②A为设计阶段合同履约评价得分对应的暂付设计费支付比例。</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③F为设计阶段合同履约评价综合得分对应的暂付设计费余额应返还金额。暂付设计费余额为设计阶段全额设计费与该阶段暂付设计费的差额。</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④B为施工阶段合同履约评价综合得分对应的设计费支付比例。</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⑤C为缺陷责任期阶段合同履约评价综合得分对应的设计费支付比例。</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（二）设计阶段合同履约评价得分对应的暂付设计费支付比例A的取值方式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1、某阶段设计合同履约评价得分≥90的，该阶段设计费全额支付，即A=1。</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2、某阶段设计合同履约评价得分≥75且</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90的，该阶段设计费暂付比例为90%，即A=90%。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3、某阶段设计合同履约评价得分≥60且</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75的，该阶段设计费暂付比例为80%，即A=80%。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4、某阶段设计合同履约评价得分</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60的，该阶段设计费暂付比例为70%，即A=70%。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（三）设计阶段合同履约评价暂付设计费余额应返还金额F的计算方式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1、设计阶段合同履约评价综合得分≥90的，前阶段暂付设计费全额返还（前阶段已全额支付的除外）。</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2、设计阶段合同履约评价综合得分≥75且</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90的，前阶段暂付设计费余额应返还比例为75%。</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3、设计阶段合同履约评价综合得分≥60且</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75的，前阶段暂付设计费余额应返还比例为50%。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4、设计阶段合同履约评价综合得分</w:t>
      </w:r>
      <w:r>
        <w:rPr>
          <w:rFonts w:hint="eastAsia" w:ascii="仿宋_GB2312" w:hAnsi="仿宋_GB2312" w:eastAsia="仿宋_GB2312"/>
          <w:color w:val="auto"/>
          <w:sz w:val="32"/>
          <w:szCs w:val="32"/>
          <w:highlight w:val="none"/>
        </w:rPr>
        <w:t>&lt;</w:t>
      </w:r>
      <w:r>
        <w:rPr>
          <w:rFonts w:hint="eastAsia" w:ascii="仿宋_GB2312" w:eastAsia="仿宋_GB2312"/>
          <w:color w:val="auto"/>
          <w:sz w:val="32"/>
          <w:szCs w:val="32"/>
          <w:highlight w:val="none"/>
        </w:rPr>
        <w:t>60的，前阶段暂付设计费余额不返还。</w:t>
      </w:r>
    </w:p>
    <w:p>
      <w:pPr>
        <w:spacing w:line="560" w:lineRule="exact"/>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rPr>
        <w:t>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①对于全阶段设计模式（含全过程EPC模式、传统模式）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设计阶段合同履约评价综合得分=方案设计、初步设计、施工图设计三阶段合同履约评价得分的算术平均值。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②对于分阶段设计模式（取得初步设计批复后的EPC模式）中的方案设计及初步设计单位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设计阶段合同履约评价综合得分=方案设计、初步设计两阶段合同履约评价得分的算术平均值。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③对于分阶段设计模式（取得初步设计批复后的EPC模式）中的施工图设计单位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设计阶段合同履约评价综合得分=施工图设计（至取得施工图审查合格报告）、专业施工图及各专业深化施工图设计两阶段合同履约评价得分的算术平均值。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（四）施工阶段设计合同履约评价得分对应的设计费支付比例B的取值方式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1、施工阶段合同履约评价综合得分≥90的，该阶段设计费全额支付，即B=1。</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2、施工阶段合同履约评价综合得分≥75且</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90的，该阶段设计费暂付比例为90%，即B=90%。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3、施工阶段合同履约评价综合得分≥60且</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75的，该阶段设计费暂付比例为80%，即B=80%。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4、施工阶段合同履约评价综合得分</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60的，该阶段设计费暂付比例为70%，即B=70%。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注：施工阶段合同履约评价综合得分=施工阶段各季度评价算术平均值。</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（五）缺陷责任期阶段设计合同履约评价得分对应的设计费支付比例C的取值方式</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1、缺陷责任期阶段合同履约评价综合得分≥90的，该阶段设计费全额支付，即C=1。</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2、缺陷责任期阶段合同履约评价综合得分≥75且</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90的，该阶段设计费暂付比例为90%，即C=90%。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3、缺陷责任期阶段合同履约评价综合得分≥60且</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75的，该阶段设计费暂付比例为80%，即C=80%。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4、缺陷责任期阶段合同履约评价综合得分</w:t>
      </w:r>
      <w:r>
        <w:rPr>
          <w:rFonts w:ascii="仿宋_GB2312" w:hAnsi="仿宋_GB2312" w:eastAsia="仿宋_GB2312"/>
          <w:color w:val="auto"/>
          <w:sz w:val="32"/>
          <w:szCs w:val="32"/>
          <w:highlight w:val="none"/>
        </w:rPr>
        <w:t>&lt;</w:t>
      </w:r>
      <w:r>
        <w:rPr>
          <w:rFonts w:hint="eastAsia" w:ascii="仿宋_GB2312" w:eastAsia="仿宋_GB2312"/>
          <w:color w:val="auto"/>
          <w:sz w:val="32"/>
          <w:szCs w:val="32"/>
          <w:highlight w:val="none"/>
        </w:rPr>
        <w:t>60的，该阶段设计费暂付比例为70%，即C=70%。</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注：缺陷责任期阶段合同履约评价综合得分=缺陷责任期阶段各年度评价算术平均值。</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第六条 </w:t>
      </w:r>
      <w:r>
        <w:rPr>
          <w:rFonts w:hint="eastAsia" w:ascii="仿宋_GB2312" w:eastAsia="仿宋_GB2312"/>
          <w:color w:val="auto"/>
          <w:sz w:val="32"/>
          <w:szCs w:val="32"/>
          <w:highlight w:val="none"/>
        </w:rPr>
        <w:t>对项目建设全过程所有各阶段履约评价算术平均得分不低于90，且单次最低履约评价得分不低于80的履约单位，按《省代建局直接管理项目合同履约评价管理办法（试行）》中第十二条“履约评价结果的运用”中第（二）点的有关规定执行。</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第七条 </w:t>
      </w:r>
      <w:r>
        <w:rPr>
          <w:rFonts w:hint="eastAsia" w:ascii="仿宋_GB2312" w:eastAsia="仿宋_GB2312"/>
          <w:color w:val="auto"/>
          <w:sz w:val="32"/>
          <w:szCs w:val="32"/>
          <w:highlight w:val="none"/>
        </w:rPr>
        <w:t>对项目建设全过程所有各阶段履约评价算术平均得分低于70，或出现一次履约评价最低得分低于60的履约单位，按《省代建局直接管理项目合同履约评价管理办法（试行）》中第十二条“履约评价结果的运用”中第（三）点的有关规定执行。</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第八条</w:t>
      </w:r>
      <w:r>
        <w:rPr>
          <w:rFonts w:hint="eastAsia" w:ascii="仿宋_GB2312" w:eastAsia="仿宋_GB2312"/>
          <w:color w:val="auto"/>
          <w:sz w:val="32"/>
          <w:szCs w:val="32"/>
          <w:highlight w:val="none"/>
        </w:rPr>
        <w:t xml:space="preserve"> 对于经我局批准允许分包的专业专项设计，其分包设计单位合同履约行为计入总体设计单位履约评价。</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第九条 </w:t>
      </w:r>
      <w:r>
        <w:rPr>
          <w:rFonts w:hint="eastAsia" w:ascii="仿宋_GB2312" w:eastAsia="仿宋_GB2312"/>
          <w:color w:val="auto"/>
          <w:sz w:val="32"/>
          <w:szCs w:val="32"/>
          <w:highlight w:val="none"/>
        </w:rPr>
        <w:t>设计合同履约评价表完成审定后函送设计单位，设计单位对各阶段履约评价结果有异议的，按《省代建局直接管理项目合同履约评价管理办法（试行）》中第十一条的有关规定执行。</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第十条 </w:t>
      </w:r>
      <w:r>
        <w:rPr>
          <w:rFonts w:hint="eastAsia" w:ascii="仿宋_GB2312" w:eastAsia="仿宋_GB2312"/>
          <w:color w:val="auto"/>
          <w:sz w:val="32"/>
          <w:szCs w:val="32"/>
          <w:highlight w:val="none"/>
        </w:rPr>
        <w:t>本实施细则纳入涉及工程项目设计工作内容的勘察设计施工总承包、全过程工程咨询、勘察设计、工程设计等招标文件及合同中作为附件组成部分之一。</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第十一条 </w:t>
      </w:r>
      <w:r>
        <w:rPr>
          <w:rFonts w:hint="eastAsia" w:ascii="仿宋_GB2312" w:eastAsia="仿宋_GB2312"/>
          <w:color w:val="auto"/>
          <w:sz w:val="32"/>
          <w:szCs w:val="32"/>
          <w:highlight w:val="none"/>
        </w:rPr>
        <w:t>设计合同由使用单位签署的，经我局签订补充协议后，自补充协议签订之日起的设计工作，按本细则实施，由使用单位负责管理的阶段，经征求使用单位意见后，一并按本细则实施，设计合同履约评价表完成审定后抄送使用单位。</w:t>
      </w:r>
    </w:p>
    <w:p>
      <w:pPr>
        <w:spacing w:line="56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 xml:space="preserve">第十二条 </w:t>
      </w:r>
      <w:r>
        <w:rPr>
          <w:rFonts w:hint="eastAsia" w:ascii="仿宋_GB2312" w:eastAsia="仿宋_GB2312"/>
          <w:color w:val="auto"/>
          <w:sz w:val="32"/>
          <w:szCs w:val="32"/>
          <w:highlight w:val="none"/>
        </w:rPr>
        <w:t>本细则自广东省代建项目管理局办公会研究通过后开始试行。前期工作部可结合直接管理项目实施过程实际情况适时进行修订。</w:t>
      </w:r>
    </w:p>
    <w:p>
      <w:pPr>
        <w:spacing w:line="560" w:lineRule="exact"/>
        <w:ind w:firstLine="640" w:firstLineChars="200"/>
        <w:rPr>
          <w:rFonts w:ascii="仿宋_GB2312" w:eastAsia="仿宋_GB2312"/>
          <w:color w:val="auto"/>
          <w:sz w:val="32"/>
          <w:szCs w:val="32"/>
          <w:highlight w:val="none"/>
        </w:rPr>
      </w:pP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附件：</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一、方案设计阶段设计合同履约评价表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二、初步设计阶段设计合同履约评价表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三、施工图设计阶段设计合同履约评价表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四、施工阶段设计合同履约评价表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五、缺陷责任期阶段设计合同履约评价表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六、设计错误分类</w:t>
      </w:r>
    </w:p>
    <w:p>
      <w:pPr>
        <w:spacing w:line="560" w:lineRule="exact"/>
        <w:ind w:firstLine="627"/>
        <w:rPr>
          <w:rFonts w:ascii="仿宋_GB2312" w:eastAsia="仿宋_GB2312"/>
          <w:color w:val="auto"/>
          <w:sz w:val="32"/>
          <w:szCs w:val="32"/>
          <w:highlight w:val="none"/>
        </w:rPr>
      </w:pPr>
      <w:r>
        <w:rPr>
          <w:rFonts w:ascii="仿宋_GB2312" w:eastAsia="仿宋_GB2312"/>
          <w:color w:val="auto"/>
          <w:sz w:val="32"/>
          <w:szCs w:val="32"/>
          <w:highlight w:val="none"/>
        </w:rPr>
        <w:br w:type="page"/>
      </w:r>
      <w:r>
        <w:rPr>
          <w:rFonts w:hint="eastAsia" w:ascii="仿宋_GB2312" w:eastAsia="仿宋_GB2312"/>
          <w:color w:val="auto"/>
          <w:sz w:val="32"/>
          <w:szCs w:val="32"/>
          <w:highlight w:val="none"/>
        </w:rPr>
        <w:t>附件一</w:t>
      </w:r>
    </w:p>
    <w:tbl>
      <w:tblPr>
        <w:tblStyle w:val="54"/>
        <w:tblW w:w="9366" w:type="dxa"/>
        <w:jc w:val="center"/>
        <w:tblLayout w:type="fixed"/>
        <w:tblCellMar>
          <w:top w:w="0" w:type="dxa"/>
          <w:left w:w="108" w:type="dxa"/>
          <w:bottom w:w="0" w:type="dxa"/>
          <w:right w:w="108" w:type="dxa"/>
        </w:tblCellMar>
      </w:tblPr>
      <w:tblGrid>
        <w:gridCol w:w="460"/>
        <w:gridCol w:w="1393"/>
        <w:gridCol w:w="709"/>
        <w:gridCol w:w="2551"/>
        <w:gridCol w:w="3261"/>
        <w:gridCol w:w="992"/>
      </w:tblGrid>
      <w:tr>
        <w:tblPrEx>
          <w:tblCellMar>
            <w:top w:w="0" w:type="dxa"/>
            <w:left w:w="108" w:type="dxa"/>
            <w:bottom w:w="0" w:type="dxa"/>
            <w:right w:w="108" w:type="dxa"/>
          </w:tblCellMar>
        </w:tblPrEx>
        <w:trPr>
          <w:trHeight w:val="795" w:hRule="atLeast"/>
          <w:jc w:val="center"/>
        </w:trPr>
        <w:tc>
          <w:tcPr>
            <w:tcW w:w="9366" w:type="dxa"/>
            <w:gridSpan w:val="6"/>
            <w:tcBorders>
              <w:top w:val="nil"/>
              <w:left w:val="nil"/>
              <w:bottom w:val="nil"/>
              <w:right w:val="nil"/>
            </w:tcBorders>
            <w:vAlign w:val="center"/>
          </w:tcPr>
          <w:p>
            <w:pPr>
              <w:widowControl/>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方案设计阶段设计合同履约评价表</w:t>
            </w:r>
          </w:p>
        </w:tc>
      </w:tr>
      <w:tr>
        <w:tblPrEx>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393"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内容</w:t>
            </w:r>
          </w:p>
        </w:tc>
        <w:tc>
          <w:tcPr>
            <w:tcW w:w="709"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单项</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255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评价指标</w:t>
            </w:r>
          </w:p>
        </w:tc>
        <w:tc>
          <w:tcPr>
            <w:tcW w:w="326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一</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人员配备</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b/>
                <w:bCs/>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b/>
                <w:bCs/>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w:t>
            </w:r>
          </w:p>
        </w:tc>
        <w:tc>
          <w:tcPr>
            <w:tcW w:w="1393" w:type="dxa"/>
            <w:tcBorders>
              <w:top w:val="nil"/>
              <w:left w:val="nil"/>
              <w:bottom w:val="single" w:color="auto" w:sz="4" w:space="0"/>
              <w:right w:val="nil"/>
            </w:tcBorders>
            <w:vAlign w:val="center"/>
          </w:tcPr>
          <w:p>
            <w:pPr>
              <w:widowControl/>
              <w:jc w:val="center"/>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是否按合同到位</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未按合同到位或未经甲方同意，每自行更换一次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rFonts w:hint="eastAsia"/>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缺席甲方要求参加的重要会议，每次扣1分。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2</w:t>
            </w:r>
          </w:p>
        </w:tc>
        <w:tc>
          <w:tcPr>
            <w:tcW w:w="1393" w:type="dxa"/>
            <w:tcBorders>
              <w:top w:val="single" w:color="auto" w:sz="4" w:space="0"/>
              <w:left w:val="nil"/>
              <w:bottom w:val="nil"/>
              <w:right w:val="nil"/>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人员是否稳定无更换</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未按合同到位且未经甲方同意，每自行更换一次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rFonts w:hint="eastAsia"/>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缺席甲方要求参加的重要会议，每次扣1分。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二</w:t>
            </w:r>
          </w:p>
        </w:tc>
        <w:tc>
          <w:tcPr>
            <w:tcW w:w="1393" w:type="dxa"/>
            <w:tcBorders>
              <w:top w:val="single" w:color="auto" w:sz="4" w:space="0"/>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能力水平及履约表现</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xml:space="preserve">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是否具有较强的协调组织能力；是否及时发现问题和处理问题；是否能与甲方、使用单位及业务主管部门等相关单位充分沟通</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、责任心不强、工作协调不到位；</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、发现问题后未及时处理；</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、未与相关参建单位或管理部门及时沟通；</w:t>
            </w:r>
          </w:p>
          <w:p>
            <w:pPr>
              <w:widowControl/>
              <w:jc w:val="left"/>
              <w:rPr>
                <w:rFonts w:ascii="宋体" w:hAnsi="宋体"/>
                <w:color w:val="auto"/>
                <w:kern w:val="0"/>
                <w:szCs w:val="21"/>
                <w:highlight w:val="none"/>
              </w:rPr>
            </w:pPr>
            <w:r>
              <w:rPr>
                <w:color w:val="auto"/>
                <w:kern w:val="0"/>
                <w:szCs w:val="21"/>
                <w:highlight w:val="none"/>
              </w:rPr>
              <w:t>4</w:t>
            </w:r>
            <w:r>
              <w:rPr>
                <w:rFonts w:hint="eastAsia" w:ascii="宋体" w:hAnsi="宋体"/>
                <w:color w:val="auto"/>
                <w:kern w:val="0"/>
                <w:szCs w:val="21"/>
                <w:highlight w:val="none"/>
              </w:rPr>
              <w:t>、未落实甲方的相关要求或会议纪要等文件精神。</w:t>
            </w:r>
          </w:p>
          <w:p>
            <w:pPr>
              <w:widowControl/>
              <w:jc w:val="left"/>
              <w:rPr>
                <w:color w:val="auto"/>
                <w:kern w:val="0"/>
                <w:szCs w:val="21"/>
                <w:highlight w:val="none"/>
              </w:rPr>
            </w:pPr>
            <w:r>
              <w:rPr>
                <w:rFonts w:hint="eastAsia" w:ascii="宋体" w:hAnsi="宋体"/>
                <w:color w:val="auto"/>
                <w:kern w:val="0"/>
                <w:szCs w:val="21"/>
                <w:highlight w:val="none"/>
              </w:rPr>
              <w:t>以上各项每发生一次扣</w:t>
            </w:r>
            <w:r>
              <w:rPr>
                <w:rFonts w:hint="eastAsia"/>
                <w:color w:val="auto"/>
                <w:kern w:val="0"/>
                <w:szCs w:val="21"/>
                <w:highlight w:val="none"/>
              </w:rPr>
              <w:t>2</w:t>
            </w:r>
            <w:r>
              <w:rPr>
                <w:rFonts w:hint="eastAsia" w:ascii="宋体" w:hAnsi="宋体"/>
                <w:color w:val="auto"/>
                <w:kern w:val="0"/>
                <w:szCs w:val="21"/>
                <w:highlight w:val="none"/>
              </w:rPr>
              <w:t>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是否有责任心；是否有较高的专业水平；与甲方、使用单位的沟通是否顺畅</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、专业水平不高；</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、与甲方、使用单位的沟通不到位。</w:t>
            </w:r>
          </w:p>
          <w:p>
            <w:pPr>
              <w:widowControl/>
              <w:jc w:val="left"/>
              <w:rPr>
                <w:color w:val="auto"/>
                <w:kern w:val="0"/>
                <w:szCs w:val="21"/>
                <w:highlight w:val="none"/>
              </w:rPr>
            </w:pPr>
            <w:r>
              <w:rPr>
                <w:rFonts w:hint="eastAsia" w:ascii="宋体" w:hAnsi="宋体"/>
                <w:color w:val="auto"/>
                <w:kern w:val="0"/>
                <w:szCs w:val="21"/>
                <w:highlight w:val="none"/>
              </w:rPr>
              <w:t>以上各项每发生一次扣</w:t>
            </w:r>
            <w:r>
              <w:rPr>
                <w:color w:val="auto"/>
                <w:kern w:val="0"/>
                <w:szCs w:val="21"/>
                <w:highlight w:val="none"/>
              </w:rPr>
              <w:t>1</w:t>
            </w:r>
            <w:r>
              <w:rPr>
                <w:rFonts w:hint="eastAsia" w:ascii="宋体" w:hAnsi="宋体"/>
                <w:color w:val="auto"/>
                <w:kern w:val="0"/>
                <w:szCs w:val="21"/>
                <w:highlight w:val="none"/>
              </w:rPr>
              <w:t>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设计质量</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建筑方案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是否达到招标文件或合同约定的方案设计要求。</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color w:val="auto"/>
                <w:kern w:val="0"/>
                <w:szCs w:val="21"/>
                <w:highlight w:val="none"/>
              </w:rPr>
              <w:t>未</w:t>
            </w:r>
            <w:r>
              <w:rPr>
                <w:color w:val="auto"/>
                <w:kern w:val="0"/>
                <w:szCs w:val="21"/>
                <w:highlight w:val="none"/>
              </w:rPr>
              <w:t>达到</w:t>
            </w:r>
            <w:r>
              <w:rPr>
                <w:rFonts w:hint="eastAsia" w:ascii="宋体" w:hAnsi="宋体" w:cs="宋体"/>
                <w:color w:val="auto"/>
                <w:kern w:val="0"/>
                <w:szCs w:val="21"/>
                <w:highlight w:val="none"/>
              </w:rPr>
              <w:t>招标文件或</w:t>
            </w:r>
            <w:r>
              <w:rPr>
                <w:color w:val="auto"/>
                <w:kern w:val="0"/>
                <w:szCs w:val="21"/>
                <w:highlight w:val="none"/>
              </w:rPr>
              <w:t>合同约定</w:t>
            </w:r>
            <w:r>
              <w:rPr>
                <w:rFonts w:hint="eastAsia"/>
                <w:color w:val="auto"/>
                <w:kern w:val="0"/>
                <w:szCs w:val="21"/>
                <w:highlight w:val="none"/>
              </w:rPr>
              <w:t>、会议纪要、通知、函件等</w:t>
            </w:r>
            <w:r>
              <w:rPr>
                <w:color w:val="auto"/>
                <w:kern w:val="0"/>
                <w:szCs w:val="21"/>
                <w:highlight w:val="none"/>
              </w:rPr>
              <w:t>要求</w:t>
            </w:r>
            <w:r>
              <w:rPr>
                <w:rFonts w:hint="eastAsia"/>
                <w:color w:val="auto"/>
                <w:kern w:val="0"/>
                <w:szCs w:val="21"/>
                <w:highlight w:val="none"/>
              </w:rPr>
              <w:t>。</w:t>
            </w:r>
          </w:p>
          <w:p>
            <w:pPr>
              <w:widowControl/>
              <w:jc w:val="left"/>
              <w:rPr>
                <w:color w:val="auto"/>
                <w:kern w:val="0"/>
                <w:szCs w:val="21"/>
                <w:highlight w:val="none"/>
              </w:rPr>
            </w:pPr>
            <w:r>
              <w:rPr>
                <w:rFonts w:hint="eastAsia"/>
                <w:color w:val="auto"/>
                <w:kern w:val="0"/>
                <w:szCs w:val="21"/>
                <w:highlight w:val="none"/>
              </w:rPr>
              <w:t>每发生一项扣1分。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规划报建</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是否满足规划管理部门对规划报建文件的要求</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经规划管理部门或其委托的专业机构审查，规划报建文件（含电子报建文件）不符合要求而退回的。每发生一次扣2分。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专业报建</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是否满足各专业管理部门对专业报建文件的要求</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经各专业管理部门或其委托的第三方机构审查，专业报建文件（含电子报建文件）不符合要求而退回的，每发生一次扣2分。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设计图纸深度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是否满足住建部《建筑工程设计文件编制深度规定》对该阶段设计深度的有关要求</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经第三方单位审核，有一个专业达不到深度的，扣1分。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限额设计</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方案估算是否满足经批复的投资估算</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估算超出经批复的投资估算价，每报一版扣2分；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甲方委托的造价咨询公司审核价与乙方编制的估算价偏差每超出1%，扣1分。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四</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是否按照合同、会议纪要、通知、函件等对进度的要求完成各项工作；能否按期完成甲方交办的其它相关工作</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因乙方原因，每延误一天扣1分，至扣完为止。</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五</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能否按合同及甲方要求及时协调配合甲方、专项设计单位及其它相关部门的工作；是否具有较强的沟通协调能力；能否在各报建报批环节积极协助甲方完成相关工作</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较好：得8分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一般：得6分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合计</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100</w:t>
            </w:r>
          </w:p>
        </w:tc>
        <w:tc>
          <w:tcPr>
            <w:tcW w:w="255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bl>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一、注：</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1、每一评分项扣分，至该项对应分值扣完为止。</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2、应在岗实际未在岗累计达到3天的，或经问询明显不了解项目具体情况累计达到3次的，或未按甲方要求出席会议累计达到3次的，可认定自行更换</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二、扣分情况说明：</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1、</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3、</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项目负责人：×××  签名：</w:t>
      </w:r>
      <w:r>
        <w:rPr>
          <w:rFonts w:hint="eastAsia"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部门负责人：×××  签名：</w:t>
      </w:r>
      <w:r>
        <w:rPr>
          <w:rFonts w:hint="eastAsia"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日期：      年    月    日</w:t>
      </w:r>
    </w:p>
    <w:p>
      <w:pPr>
        <w:adjustRightInd w:val="0"/>
        <w:snapToGrid w:val="0"/>
        <w:rPr>
          <w:rFonts w:ascii="宋体" w:hAnsi="宋体" w:cs="宋体"/>
          <w:color w:val="auto"/>
          <w:kern w:val="0"/>
          <w:szCs w:val="21"/>
          <w:highlight w:val="none"/>
        </w:rPr>
      </w:pPr>
    </w:p>
    <w:p>
      <w:pPr>
        <w:spacing w:line="560" w:lineRule="exact"/>
        <w:ind w:firstLine="472"/>
        <w:rPr>
          <w:rFonts w:ascii="仿宋_GB2312" w:eastAsia="仿宋_GB2312"/>
          <w:color w:val="auto"/>
          <w:sz w:val="32"/>
          <w:szCs w:val="32"/>
          <w:highlight w:val="none"/>
        </w:rPr>
      </w:pPr>
      <w:r>
        <w:rPr>
          <w:rFonts w:ascii="宋体" w:hAnsi="宋体"/>
          <w:b/>
          <w:color w:val="auto"/>
          <w:szCs w:val="21"/>
          <w:highlight w:val="none"/>
        </w:rPr>
        <w:br w:type="page"/>
      </w:r>
      <w:r>
        <w:rPr>
          <w:rFonts w:hint="eastAsia" w:ascii="仿宋_GB2312" w:eastAsia="仿宋_GB2312"/>
          <w:color w:val="auto"/>
          <w:sz w:val="32"/>
          <w:szCs w:val="32"/>
          <w:highlight w:val="none"/>
        </w:rPr>
        <w:t>附件二</w:t>
      </w:r>
    </w:p>
    <w:tbl>
      <w:tblPr>
        <w:tblStyle w:val="54"/>
        <w:tblW w:w="9366" w:type="dxa"/>
        <w:jc w:val="center"/>
        <w:tblLayout w:type="fixed"/>
        <w:tblCellMar>
          <w:top w:w="0" w:type="dxa"/>
          <w:left w:w="108" w:type="dxa"/>
          <w:bottom w:w="0" w:type="dxa"/>
          <w:right w:w="108" w:type="dxa"/>
        </w:tblCellMar>
      </w:tblPr>
      <w:tblGrid>
        <w:gridCol w:w="460"/>
        <w:gridCol w:w="1393"/>
        <w:gridCol w:w="709"/>
        <w:gridCol w:w="2551"/>
        <w:gridCol w:w="3261"/>
        <w:gridCol w:w="992"/>
      </w:tblGrid>
      <w:tr>
        <w:tblPrEx>
          <w:tblCellMar>
            <w:top w:w="0" w:type="dxa"/>
            <w:left w:w="108" w:type="dxa"/>
            <w:bottom w:w="0" w:type="dxa"/>
            <w:right w:w="108" w:type="dxa"/>
          </w:tblCellMar>
        </w:tblPrEx>
        <w:trPr>
          <w:trHeight w:val="795" w:hRule="atLeast"/>
          <w:jc w:val="center"/>
        </w:trPr>
        <w:tc>
          <w:tcPr>
            <w:tcW w:w="9366" w:type="dxa"/>
            <w:gridSpan w:val="6"/>
            <w:tcBorders>
              <w:top w:val="nil"/>
              <w:left w:val="nil"/>
              <w:bottom w:val="nil"/>
              <w:right w:val="nil"/>
            </w:tcBorders>
            <w:vAlign w:val="center"/>
          </w:tcPr>
          <w:p>
            <w:pPr>
              <w:widowControl/>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初步设计阶段设计合同履约评价表</w:t>
            </w:r>
          </w:p>
        </w:tc>
      </w:tr>
      <w:tr>
        <w:tblPrEx>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393"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内容</w:t>
            </w:r>
          </w:p>
        </w:tc>
        <w:tc>
          <w:tcPr>
            <w:tcW w:w="709"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单项</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255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评价指标</w:t>
            </w:r>
          </w:p>
        </w:tc>
        <w:tc>
          <w:tcPr>
            <w:tcW w:w="326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一</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人员配备</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b/>
                <w:bCs/>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b/>
                <w:bCs/>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w:t>
            </w:r>
          </w:p>
        </w:tc>
        <w:tc>
          <w:tcPr>
            <w:tcW w:w="1393" w:type="dxa"/>
            <w:tcBorders>
              <w:top w:val="nil"/>
              <w:left w:val="nil"/>
              <w:bottom w:val="single" w:color="auto" w:sz="4" w:space="0"/>
              <w:right w:val="nil"/>
            </w:tcBorders>
            <w:vAlign w:val="center"/>
          </w:tcPr>
          <w:p>
            <w:pPr>
              <w:widowControl/>
              <w:jc w:val="center"/>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是否按合同到位</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未按合同到位且未经甲方同意，每自行更换一次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rFonts w:hint="eastAsia"/>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缺席甲方要求参加的重要会议，每次扣1分。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2</w:t>
            </w:r>
          </w:p>
        </w:tc>
        <w:tc>
          <w:tcPr>
            <w:tcW w:w="1393" w:type="dxa"/>
            <w:tcBorders>
              <w:top w:val="single" w:color="auto" w:sz="4" w:space="0"/>
              <w:left w:val="nil"/>
              <w:bottom w:val="nil"/>
              <w:right w:val="nil"/>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人员是否稳定无更换</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未按合同到位且未经甲方同意，每自行更换一次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rFonts w:hint="eastAsia"/>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缺席甲方要求参加的有关会议，每次扣1分。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二</w:t>
            </w:r>
          </w:p>
        </w:tc>
        <w:tc>
          <w:tcPr>
            <w:tcW w:w="1393" w:type="dxa"/>
            <w:tcBorders>
              <w:top w:val="single" w:color="auto" w:sz="4" w:space="0"/>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能力水平及履约表现</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xml:space="preserve">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是否具有较强的协调组织能力；是否及时发现问题和处理问题；是否能与甲方、使用单位及业务主管部门等相关单位充分沟通</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、责任心不强、工作协调不到位；</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、发现问题后未及时处理；</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、未与相关参建单位或管理部门及时沟通；</w:t>
            </w:r>
          </w:p>
          <w:p>
            <w:pPr>
              <w:widowControl/>
              <w:jc w:val="left"/>
              <w:rPr>
                <w:rFonts w:ascii="宋体" w:hAnsi="宋体"/>
                <w:color w:val="auto"/>
                <w:kern w:val="0"/>
                <w:szCs w:val="21"/>
                <w:highlight w:val="none"/>
              </w:rPr>
            </w:pPr>
            <w:r>
              <w:rPr>
                <w:color w:val="auto"/>
                <w:kern w:val="0"/>
                <w:szCs w:val="21"/>
                <w:highlight w:val="none"/>
              </w:rPr>
              <w:t>4</w:t>
            </w:r>
            <w:r>
              <w:rPr>
                <w:rFonts w:hint="eastAsia" w:ascii="宋体" w:hAnsi="宋体"/>
                <w:color w:val="auto"/>
                <w:kern w:val="0"/>
                <w:szCs w:val="21"/>
                <w:highlight w:val="none"/>
              </w:rPr>
              <w:t>、未落实甲方的相关要求或会议纪要等文件精神。</w:t>
            </w:r>
          </w:p>
          <w:p>
            <w:pPr>
              <w:widowControl/>
              <w:jc w:val="left"/>
              <w:rPr>
                <w:color w:val="auto"/>
                <w:kern w:val="0"/>
                <w:szCs w:val="21"/>
                <w:highlight w:val="none"/>
              </w:rPr>
            </w:pPr>
            <w:r>
              <w:rPr>
                <w:rFonts w:hint="eastAsia" w:ascii="宋体" w:hAnsi="宋体"/>
                <w:color w:val="auto"/>
                <w:kern w:val="0"/>
                <w:szCs w:val="21"/>
                <w:highlight w:val="none"/>
              </w:rPr>
              <w:t>以上各项每发生一次扣1分。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是否有责任心；是否有较高的专业水平；与甲方、使用单位的沟通是否顺畅</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、专业水平不高；</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、与甲方、使用单位的沟通不到位；</w:t>
            </w:r>
          </w:p>
          <w:p>
            <w:pPr>
              <w:widowControl/>
              <w:jc w:val="left"/>
              <w:rPr>
                <w:color w:val="auto"/>
                <w:kern w:val="0"/>
                <w:szCs w:val="21"/>
                <w:highlight w:val="none"/>
              </w:rPr>
            </w:pPr>
            <w:r>
              <w:rPr>
                <w:rFonts w:hint="eastAsia" w:ascii="宋体" w:hAnsi="宋体"/>
                <w:color w:val="auto"/>
                <w:kern w:val="0"/>
                <w:szCs w:val="21"/>
                <w:highlight w:val="none"/>
              </w:rPr>
              <w:t>以上各项每发生一次扣</w:t>
            </w:r>
            <w:r>
              <w:rPr>
                <w:color w:val="auto"/>
                <w:kern w:val="0"/>
                <w:szCs w:val="21"/>
                <w:highlight w:val="none"/>
              </w:rPr>
              <w:t>1</w:t>
            </w:r>
            <w:r>
              <w:rPr>
                <w:rFonts w:hint="eastAsia" w:ascii="宋体" w:hAnsi="宋体"/>
                <w:color w:val="auto"/>
                <w:kern w:val="0"/>
                <w:szCs w:val="21"/>
                <w:highlight w:val="none"/>
              </w:rPr>
              <w:t>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设计质量</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建筑</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建筑选型和立面、平面布局是否合理</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经甲方、使用方、第三方专家或单位审核，建筑选型和立面、平面布局不当，每一处扣2分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结构</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基础和上部结构选型是否合理；结构方案是否便于实施；</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经第三方专家或单位审核，</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1、基坑支护、基础或上部结构选型不合理或不经济；</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2、结构方案不便于实施；</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以上各项每一处扣2分。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机电系统及设备选型</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系统及设备选用是否恰当，能否满足功能要求；是否考虑使用和维护成本</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经第三方专家或单位审核，</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1、系统及设备选用不合理或不经济；</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2、系统及设备不能满足功能要求；</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3、选用设备的使用和维护成本大；</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以上各项每一项扣2分。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设计图纸深度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是否满足住建部《建筑工程设计文件编制深度规定》对该阶段设计深度的有关要求</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经第三方单位审核，有一个专业达不到深度的，扣2分。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限额设计</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是否按合同要求进行限额设计</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编制的概算超出经批复的投资估算价，每报一版扣1分；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甲方委托的造价咨询公司审核概算价与乙方编制的概算申报额偏差每超出1%，扣2分；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概算申报额与经投资主管部门批复的概算偏差每超出1%，扣3分。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四</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是否按照合同、会议纪要、通知、函件等对进度的要求完成各项工作；能否按期完成甲方交办的其它相关工作</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因乙方原因，每延误一天扣1分。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五</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能否按合同及甲方要求及时协调配合甲方、专项设计单位及其它相关部门的工作；是否具有较强的沟通协调能力</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好：得5分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一般：得2分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较差：得1分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差：得0分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合计</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100</w:t>
            </w:r>
          </w:p>
        </w:tc>
        <w:tc>
          <w:tcPr>
            <w:tcW w:w="255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　</w:t>
            </w:r>
          </w:p>
        </w:tc>
      </w:tr>
    </w:tbl>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一、注：</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1、每一评分项扣分，至该项对应分值扣完为止。</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2、应在岗实际未在岗累计达到3天的，或经问询明显不了解项目具体情况累计达到3次的，或未按甲方要求出席会议累计达到3次的，可认定自行更换</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二、扣分情况说明：</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1、</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2、</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3、</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项目负责人：×××  签名：</w:t>
      </w:r>
      <w:r>
        <w:rPr>
          <w:rFonts w:hint="eastAsia"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部门负责人：×××  签名：</w:t>
      </w:r>
      <w:r>
        <w:rPr>
          <w:rFonts w:hint="eastAsia"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日期：      年    月    日</w:t>
      </w:r>
    </w:p>
    <w:p>
      <w:pPr>
        <w:adjustRightInd w:val="0"/>
        <w:snapToGrid w:val="0"/>
        <w:rPr>
          <w:rFonts w:ascii="宋体" w:hAnsi="宋体" w:cs="宋体"/>
          <w:color w:val="auto"/>
          <w:kern w:val="0"/>
          <w:szCs w:val="21"/>
          <w:highlight w:val="none"/>
        </w:rPr>
      </w:pPr>
    </w:p>
    <w:p>
      <w:pPr>
        <w:spacing w:line="560" w:lineRule="exact"/>
        <w:ind w:firstLine="472"/>
        <w:rPr>
          <w:rFonts w:ascii="仿宋_GB2312" w:eastAsia="仿宋_GB2312"/>
          <w:color w:val="auto"/>
          <w:sz w:val="32"/>
          <w:szCs w:val="32"/>
          <w:highlight w:val="none"/>
        </w:rPr>
      </w:pPr>
      <w:r>
        <w:rPr>
          <w:rFonts w:ascii="宋体" w:hAnsi="宋体"/>
          <w:b/>
          <w:color w:val="auto"/>
          <w:szCs w:val="21"/>
          <w:highlight w:val="none"/>
        </w:rPr>
        <w:br w:type="page"/>
      </w:r>
      <w:r>
        <w:rPr>
          <w:rFonts w:hint="eastAsia" w:ascii="仿宋_GB2312" w:eastAsia="仿宋_GB2312"/>
          <w:color w:val="auto"/>
          <w:sz w:val="32"/>
          <w:szCs w:val="32"/>
          <w:highlight w:val="none"/>
        </w:rPr>
        <w:t>附件三</w:t>
      </w:r>
    </w:p>
    <w:tbl>
      <w:tblPr>
        <w:tblStyle w:val="54"/>
        <w:tblW w:w="9366" w:type="dxa"/>
        <w:jc w:val="center"/>
        <w:tblLayout w:type="fixed"/>
        <w:tblCellMar>
          <w:top w:w="0" w:type="dxa"/>
          <w:left w:w="108" w:type="dxa"/>
          <w:bottom w:w="0" w:type="dxa"/>
          <w:right w:w="108" w:type="dxa"/>
        </w:tblCellMar>
      </w:tblPr>
      <w:tblGrid>
        <w:gridCol w:w="460"/>
        <w:gridCol w:w="1393"/>
        <w:gridCol w:w="709"/>
        <w:gridCol w:w="2551"/>
        <w:gridCol w:w="3261"/>
        <w:gridCol w:w="992"/>
      </w:tblGrid>
      <w:tr>
        <w:tblPrEx>
          <w:tblCellMar>
            <w:top w:w="0" w:type="dxa"/>
            <w:left w:w="108" w:type="dxa"/>
            <w:bottom w:w="0" w:type="dxa"/>
            <w:right w:w="108" w:type="dxa"/>
          </w:tblCellMar>
        </w:tblPrEx>
        <w:trPr>
          <w:trHeight w:val="795" w:hRule="atLeast"/>
          <w:jc w:val="center"/>
        </w:trPr>
        <w:tc>
          <w:tcPr>
            <w:tcW w:w="9366" w:type="dxa"/>
            <w:gridSpan w:val="6"/>
            <w:tcBorders>
              <w:top w:val="nil"/>
              <w:left w:val="nil"/>
              <w:bottom w:val="nil"/>
              <w:right w:val="nil"/>
            </w:tcBorders>
            <w:vAlign w:val="center"/>
          </w:tcPr>
          <w:p>
            <w:pPr>
              <w:widowControl/>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施工图设计阶段设计合同履约评价表</w:t>
            </w:r>
          </w:p>
        </w:tc>
      </w:tr>
      <w:tr>
        <w:tblPrEx>
          <w:tblCellMar>
            <w:top w:w="0" w:type="dxa"/>
            <w:left w:w="108" w:type="dxa"/>
            <w:bottom w:w="0" w:type="dxa"/>
            <w:right w:w="108" w:type="dxa"/>
          </w:tblCellMar>
        </w:tblPrEx>
        <w:trPr>
          <w:jc w:val="center"/>
        </w:trPr>
        <w:tc>
          <w:tcPr>
            <w:tcW w:w="460" w:type="dxa"/>
            <w:tcBorders>
              <w:top w:val="single" w:color="auto" w:sz="4" w:space="0"/>
              <w:left w:val="single" w:color="auto" w:sz="4" w:space="0"/>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393"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内容</w:t>
            </w:r>
          </w:p>
        </w:tc>
        <w:tc>
          <w:tcPr>
            <w:tcW w:w="709"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单项</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255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评价指标</w:t>
            </w:r>
          </w:p>
        </w:tc>
        <w:tc>
          <w:tcPr>
            <w:tcW w:w="326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一</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人员配备</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rFonts w:hint="eastAsia"/>
                <w:b/>
                <w:bCs/>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ind w:firstLine="472"/>
              <w:jc w:val="center"/>
              <w:rPr>
                <w:b/>
                <w:bCs/>
                <w:color w:val="auto"/>
                <w:kern w:val="0"/>
                <w:szCs w:val="21"/>
                <w:highlight w:val="none"/>
              </w:rPr>
            </w:pPr>
            <w:r>
              <w:rPr>
                <w:rFonts w:hint="eastAsia"/>
                <w:b/>
                <w:bCs/>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w:t>
            </w:r>
          </w:p>
        </w:tc>
        <w:tc>
          <w:tcPr>
            <w:tcW w:w="1393" w:type="dxa"/>
            <w:tcBorders>
              <w:top w:val="nil"/>
              <w:left w:val="nil"/>
              <w:bottom w:val="single" w:color="auto" w:sz="4" w:space="0"/>
              <w:right w:val="nil"/>
            </w:tcBorders>
            <w:vAlign w:val="center"/>
          </w:tcPr>
          <w:p>
            <w:pPr>
              <w:widowControl/>
              <w:jc w:val="center"/>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是否按合同到位</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未按合同到位且未经甲方同意，每自行更换一次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缺席甲方要求参加的重要会议，每次扣</w:t>
            </w:r>
            <w:r>
              <w:rPr>
                <w:rFonts w:ascii="宋体" w:hAnsi="宋体"/>
                <w:color w:val="auto"/>
                <w:kern w:val="0"/>
                <w:szCs w:val="21"/>
                <w:highlight w:val="none"/>
              </w:rPr>
              <w:t>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2</w:t>
            </w:r>
          </w:p>
        </w:tc>
        <w:tc>
          <w:tcPr>
            <w:tcW w:w="1393" w:type="dxa"/>
            <w:tcBorders>
              <w:top w:val="single" w:color="auto" w:sz="4" w:space="0"/>
              <w:left w:val="nil"/>
              <w:bottom w:val="nil"/>
              <w:right w:val="nil"/>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人员是否稳定无更换</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未按合同到位且未经甲方同意，每自行更换一次</w:t>
            </w:r>
            <w:r>
              <w:rPr>
                <w:rFonts w:hint="eastAsia"/>
                <w:color w:val="auto"/>
                <w:kern w:val="0"/>
                <w:szCs w:val="21"/>
                <w:highlight w:val="none"/>
              </w:rPr>
              <w:t>，</w:t>
            </w:r>
            <w:r>
              <w:rPr>
                <w:rFonts w:hint="eastAsia" w:ascii="宋体" w:hAnsi="宋体"/>
                <w:color w:val="auto"/>
                <w:kern w:val="0"/>
                <w:szCs w:val="21"/>
                <w:highlight w:val="none"/>
              </w:rPr>
              <w:t>扣</w:t>
            </w:r>
            <w:r>
              <w:rPr>
                <w:color w:val="auto"/>
                <w:kern w:val="0"/>
                <w:szCs w:val="21"/>
                <w:highlight w:val="none"/>
              </w:rPr>
              <w:t>2</w:t>
            </w:r>
            <w:r>
              <w:rPr>
                <w:rFonts w:hint="eastAsia" w:ascii="宋体" w:hAnsi="宋体"/>
                <w:color w:val="auto"/>
                <w:kern w:val="0"/>
                <w:szCs w:val="21"/>
                <w:highlight w:val="none"/>
              </w:rPr>
              <w:t>分；</w:t>
            </w:r>
          </w:p>
          <w:p>
            <w:pPr>
              <w:widowControl/>
              <w:jc w:val="left"/>
              <w:rPr>
                <w:color w:val="auto"/>
                <w:kern w:val="0"/>
                <w:szCs w:val="21"/>
                <w:highlight w:val="none"/>
              </w:rPr>
            </w:pPr>
            <w:r>
              <w:rPr>
                <w:rFonts w:hint="eastAsia" w:ascii="宋体" w:hAnsi="宋体"/>
                <w:color w:val="auto"/>
                <w:kern w:val="0"/>
                <w:szCs w:val="21"/>
                <w:highlight w:val="none"/>
              </w:rPr>
              <w:t>缺席甲方要求参加的有关会议，每次扣</w:t>
            </w:r>
            <w:r>
              <w:rPr>
                <w:rFonts w:ascii="宋体" w:hAnsi="宋体"/>
                <w:color w:val="auto"/>
                <w:kern w:val="0"/>
                <w:szCs w:val="21"/>
                <w:highlight w:val="none"/>
              </w:rPr>
              <w:t>1分。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ascii="宋体" w:hAnsi="宋体"/>
                <w:color w:val="auto"/>
                <w:kern w:val="0"/>
                <w:szCs w:val="21"/>
                <w:highlight w:val="none"/>
              </w:rPr>
              <w:t>二</w:t>
            </w:r>
          </w:p>
        </w:tc>
        <w:tc>
          <w:tcPr>
            <w:tcW w:w="1393" w:type="dxa"/>
            <w:tcBorders>
              <w:top w:val="single" w:color="auto" w:sz="4" w:space="0"/>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能力水平及履约表现</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xml:space="preserve">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项目负责人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是否具有较强的协调组织能力；是否及时发现问题和处理问题；是否能与甲方、使用单位及业务主管部门等相关单位充分沟通</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、责任心不强、工作协调不到位；</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、发现问题后未及时处理；</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、未与相关参建单位或管理部门及时沟通；</w:t>
            </w:r>
          </w:p>
          <w:p>
            <w:pPr>
              <w:widowControl/>
              <w:jc w:val="left"/>
              <w:rPr>
                <w:rFonts w:ascii="宋体" w:hAnsi="宋体"/>
                <w:color w:val="auto"/>
                <w:kern w:val="0"/>
                <w:szCs w:val="21"/>
                <w:highlight w:val="none"/>
              </w:rPr>
            </w:pPr>
            <w:r>
              <w:rPr>
                <w:color w:val="auto"/>
                <w:kern w:val="0"/>
                <w:szCs w:val="21"/>
                <w:highlight w:val="none"/>
              </w:rPr>
              <w:t>4</w:t>
            </w:r>
            <w:r>
              <w:rPr>
                <w:rFonts w:hint="eastAsia" w:ascii="宋体" w:hAnsi="宋体"/>
                <w:color w:val="auto"/>
                <w:kern w:val="0"/>
                <w:szCs w:val="21"/>
                <w:highlight w:val="none"/>
              </w:rPr>
              <w:t>、未落实甲方的相关要求或会议纪要等文件精神。</w:t>
            </w:r>
          </w:p>
          <w:p>
            <w:pPr>
              <w:widowControl/>
              <w:jc w:val="left"/>
              <w:rPr>
                <w:color w:val="auto"/>
                <w:kern w:val="0"/>
                <w:szCs w:val="21"/>
                <w:highlight w:val="none"/>
              </w:rPr>
            </w:pPr>
            <w:r>
              <w:rPr>
                <w:rFonts w:hint="eastAsia" w:ascii="宋体" w:hAnsi="宋体"/>
                <w:color w:val="auto"/>
                <w:kern w:val="0"/>
                <w:szCs w:val="21"/>
                <w:highlight w:val="none"/>
              </w:rPr>
              <w:t>以上各项每发生一次扣</w:t>
            </w:r>
            <w:r>
              <w:rPr>
                <w:color w:val="auto"/>
                <w:kern w:val="0"/>
                <w:szCs w:val="21"/>
                <w:highlight w:val="none"/>
              </w:rPr>
              <w:t>2</w:t>
            </w:r>
            <w:r>
              <w:rPr>
                <w:rFonts w:hint="eastAsia" w:ascii="宋体" w:hAnsi="宋体"/>
                <w:color w:val="auto"/>
                <w:kern w:val="0"/>
                <w:szCs w:val="21"/>
                <w:highlight w:val="none"/>
              </w:rPr>
              <w:t>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各专业负责人</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5</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是否有责任心；是否有较高的专业水平；与甲方、使用单位的沟通是否顺畅</w:t>
            </w:r>
          </w:p>
        </w:tc>
        <w:tc>
          <w:tcPr>
            <w:tcW w:w="3261" w:type="dxa"/>
            <w:tcBorders>
              <w:top w:val="nil"/>
              <w:left w:val="nil"/>
              <w:bottom w:val="single" w:color="auto" w:sz="4" w:space="0"/>
              <w:right w:val="single" w:color="auto" w:sz="4" w:space="0"/>
            </w:tcBorders>
            <w:vAlign w:val="center"/>
          </w:tcPr>
          <w:p>
            <w:pPr>
              <w:widowControl/>
              <w:jc w:val="left"/>
              <w:rPr>
                <w:rFonts w:ascii="宋体" w:hAnsi="宋体"/>
                <w:color w:val="auto"/>
                <w:kern w:val="0"/>
                <w:szCs w:val="21"/>
                <w:highlight w:val="none"/>
              </w:rPr>
            </w:pPr>
            <w:r>
              <w:rPr>
                <w:color w:val="auto"/>
                <w:kern w:val="0"/>
                <w:szCs w:val="21"/>
                <w:highlight w:val="none"/>
              </w:rPr>
              <w:t>1</w:t>
            </w:r>
            <w:r>
              <w:rPr>
                <w:rFonts w:hint="eastAsia" w:ascii="宋体" w:hAnsi="宋体"/>
                <w:color w:val="auto"/>
                <w:kern w:val="0"/>
                <w:szCs w:val="21"/>
                <w:highlight w:val="none"/>
              </w:rPr>
              <w:t>、责任心不强；</w:t>
            </w:r>
          </w:p>
          <w:p>
            <w:pPr>
              <w:widowControl/>
              <w:jc w:val="left"/>
              <w:rPr>
                <w:rFonts w:ascii="宋体" w:hAnsi="宋体"/>
                <w:color w:val="auto"/>
                <w:kern w:val="0"/>
                <w:szCs w:val="21"/>
                <w:highlight w:val="none"/>
              </w:rPr>
            </w:pPr>
            <w:r>
              <w:rPr>
                <w:color w:val="auto"/>
                <w:kern w:val="0"/>
                <w:szCs w:val="21"/>
                <w:highlight w:val="none"/>
              </w:rPr>
              <w:t>2</w:t>
            </w:r>
            <w:r>
              <w:rPr>
                <w:rFonts w:hint="eastAsia" w:ascii="宋体" w:hAnsi="宋体"/>
                <w:color w:val="auto"/>
                <w:kern w:val="0"/>
                <w:szCs w:val="21"/>
                <w:highlight w:val="none"/>
              </w:rPr>
              <w:t>、专业水平不高；</w:t>
            </w:r>
          </w:p>
          <w:p>
            <w:pPr>
              <w:widowControl/>
              <w:jc w:val="left"/>
              <w:rPr>
                <w:rFonts w:ascii="宋体" w:hAnsi="宋体"/>
                <w:color w:val="auto"/>
                <w:kern w:val="0"/>
                <w:szCs w:val="21"/>
                <w:highlight w:val="none"/>
              </w:rPr>
            </w:pPr>
            <w:r>
              <w:rPr>
                <w:color w:val="auto"/>
                <w:kern w:val="0"/>
                <w:szCs w:val="21"/>
                <w:highlight w:val="none"/>
              </w:rPr>
              <w:t>3</w:t>
            </w:r>
            <w:r>
              <w:rPr>
                <w:rFonts w:hint="eastAsia" w:ascii="宋体" w:hAnsi="宋体"/>
                <w:color w:val="auto"/>
                <w:kern w:val="0"/>
                <w:szCs w:val="21"/>
                <w:highlight w:val="none"/>
              </w:rPr>
              <w:t>、与甲方、使用单位的沟通不到位；</w:t>
            </w:r>
          </w:p>
          <w:p>
            <w:pPr>
              <w:widowControl/>
              <w:jc w:val="left"/>
              <w:rPr>
                <w:color w:val="auto"/>
                <w:kern w:val="0"/>
                <w:szCs w:val="21"/>
                <w:highlight w:val="none"/>
              </w:rPr>
            </w:pPr>
            <w:r>
              <w:rPr>
                <w:rFonts w:hint="eastAsia" w:ascii="宋体" w:hAnsi="宋体"/>
                <w:color w:val="auto"/>
                <w:kern w:val="0"/>
                <w:szCs w:val="21"/>
                <w:highlight w:val="none"/>
              </w:rPr>
              <w:t>以上各项每发生一次扣</w:t>
            </w:r>
            <w:r>
              <w:rPr>
                <w:color w:val="auto"/>
                <w:kern w:val="0"/>
                <w:szCs w:val="21"/>
                <w:highlight w:val="none"/>
              </w:rPr>
              <w:t>1</w:t>
            </w:r>
            <w:r>
              <w:rPr>
                <w:rFonts w:hint="eastAsia" w:ascii="宋体" w:hAnsi="宋体"/>
                <w:color w:val="auto"/>
                <w:kern w:val="0"/>
                <w:szCs w:val="21"/>
                <w:highlight w:val="none"/>
              </w:rPr>
              <w:t>分。</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设计质量</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50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设计错误</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施工图审查过程中是否出现Ⅰ类错误、Ⅱ类错误、Ⅲ类错误、Ⅳ类错误（分类详见附件六）</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每出现Ⅰ类问题的一项一次扣</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每出现Ⅱ类问题的一项一次扣</w:t>
            </w:r>
            <w:r>
              <w:rPr>
                <w:rFonts w:ascii="宋体" w:hAnsi="宋体" w:cs="宋体"/>
                <w:color w:val="auto"/>
                <w:kern w:val="0"/>
                <w:szCs w:val="21"/>
                <w:highlight w:val="none"/>
              </w:rPr>
              <w:t>3分；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每出现Ⅲ类问题的一项一次扣</w:t>
            </w:r>
            <w:r>
              <w:rPr>
                <w:rFonts w:ascii="宋体" w:hAnsi="宋体" w:cs="宋体"/>
                <w:color w:val="auto"/>
                <w:kern w:val="0"/>
                <w:szCs w:val="21"/>
                <w:highlight w:val="none"/>
              </w:rPr>
              <w:t>2分；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每出现Ⅳ类问题的满五项一次扣</w:t>
            </w:r>
            <w:r>
              <w:rPr>
                <w:rFonts w:ascii="宋体" w:hAnsi="宋体" w:cs="宋体"/>
                <w:color w:val="auto"/>
                <w:kern w:val="0"/>
                <w:szCs w:val="21"/>
                <w:highlight w:val="none"/>
              </w:rPr>
              <w:t>1分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限额设计</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30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是否按合同要求进行限额设计</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编制的施工图预算由于设计原因</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造成建安工程费超出经发改部门批复的初步设计概算，每超出</w:t>
            </w:r>
            <w:r>
              <w:rPr>
                <w:rFonts w:ascii="宋体" w:hAnsi="宋体" w:cs="宋体"/>
                <w:color w:val="auto"/>
                <w:kern w:val="0"/>
                <w:szCs w:val="21"/>
                <w:highlight w:val="none"/>
              </w:rPr>
              <w:t>1%扣2分。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四</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设计进度</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是否按照合同、会议纪要、通知、函件等对进度的要求完成各项工作；能否按期完成甲方交办的其它相关工作</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因乙方原因，每延误一天扣</w:t>
            </w:r>
            <w:r>
              <w:rPr>
                <w:rFonts w:ascii="宋体" w:hAnsi="宋体" w:cs="宋体"/>
                <w:color w:val="auto"/>
                <w:kern w:val="0"/>
                <w:szCs w:val="21"/>
                <w:highlight w:val="none"/>
              </w:rPr>
              <w:t>1分。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五</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设计配合</w:t>
            </w:r>
          </w:p>
        </w:tc>
        <w:tc>
          <w:tcPr>
            <w:tcW w:w="7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能否按合同及甲方要求及时协调配合甲方、专项设计单位及其它相关部门的工作；是否具有较强的沟通协调能力</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8分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6分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60"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1393"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合计</w:t>
            </w:r>
          </w:p>
        </w:tc>
        <w:tc>
          <w:tcPr>
            <w:tcW w:w="70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100</w:t>
            </w:r>
          </w:p>
        </w:tc>
        <w:tc>
          <w:tcPr>
            <w:tcW w:w="255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bl>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一、注：</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1、每一评分项扣分，至该项对应分值扣完为止。</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2、应在岗实际未在岗累计达到3天的，或经问询明显不了解项目具体情况累计达到3次的，或未按甲方要求出席会议累计达到3次的，可认定自行更换</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二、扣分情况说明：</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3、</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项目负责人：×××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部门负责人：×××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日期：</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年</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月</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djustRightInd w:val="0"/>
        <w:snapToGrid w:val="0"/>
        <w:rPr>
          <w:rFonts w:ascii="宋体" w:hAnsi="宋体" w:cs="宋体"/>
          <w:color w:val="auto"/>
          <w:kern w:val="0"/>
          <w:szCs w:val="21"/>
          <w:highlight w:val="none"/>
        </w:rPr>
      </w:pPr>
    </w:p>
    <w:p>
      <w:pPr>
        <w:spacing w:line="560" w:lineRule="exact"/>
        <w:ind w:firstLine="472"/>
        <w:rPr>
          <w:rFonts w:ascii="仿宋_GB2312" w:eastAsia="仿宋_GB2312"/>
          <w:color w:val="auto"/>
          <w:sz w:val="32"/>
          <w:szCs w:val="32"/>
          <w:highlight w:val="none"/>
        </w:rPr>
      </w:pPr>
      <w:r>
        <w:rPr>
          <w:rFonts w:ascii="宋体" w:hAnsi="宋体"/>
          <w:b/>
          <w:color w:val="auto"/>
          <w:szCs w:val="21"/>
          <w:highlight w:val="none"/>
        </w:rPr>
        <w:br w:type="page"/>
      </w:r>
      <w:r>
        <w:rPr>
          <w:rFonts w:hint="eastAsia" w:ascii="仿宋_GB2312" w:eastAsia="仿宋_GB2312"/>
          <w:color w:val="auto"/>
          <w:sz w:val="32"/>
          <w:szCs w:val="32"/>
          <w:highlight w:val="none"/>
        </w:rPr>
        <w:t>附件四</w:t>
      </w:r>
    </w:p>
    <w:tbl>
      <w:tblPr>
        <w:tblStyle w:val="54"/>
        <w:tblW w:w="9376" w:type="dxa"/>
        <w:jc w:val="center"/>
        <w:tblLayout w:type="fixed"/>
        <w:tblCellMar>
          <w:top w:w="0" w:type="dxa"/>
          <w:left w:w="108" w:type="dxa"/>
          <w:bottom w:w="0" w:type="dxa"/>
          <w:right w:w="108" w:type="dxa"/>
        </w:tblCellMar>
      </w:tblPr>
      <w:tblGrid>
        <w:gridCol w:w="499"/>
        <w:gridCol w:w="1274"/>
        <w:gridCol w:w="799"/>
        <w:gridCol w:w="2551"/>
        <w:gridCol w:w="3261"/>
        <w:gridCol w:w="992"/>
      </w:tblGrid>
      <w:tr>
        <w:tblPrEx>
          <w:tblCellMar>
            <w:top w:w="0" w:type="dxa"/>
            <w:left w:w="108" w:type="dxa"/>
            <w:bottom w:w="0" w:type="dxa"/>
            <w:right w:w="108" w:type="dxa"/>
          </w:tblCellMar>
        </w:tblPrEx>
        <w:trPr>
          <w:trHeight w:val="570" w:hRule="atLeast"/>
          <w:jc w:val="center"/>
        </w:trPr>
        <w:tc>
          <w:tcPr>
            <w:tcW w:w="9376" w:type="dxa"/>
            <w:gridSpan w:val="6"/>
            <w:tcBorders>
              <w:top w:val="nil"/>
              <w:left w:val="nil"/>
              <w:bottom w:val="nil"/>
              <w:right w:val="nil"/>
            </w:tcBorders>
            <w:vAlign w:val="center"/>
          </w:tcPr>
          <w:p>
            <w:pPr>
              <w:widowControl/>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施工阶段设计合同履约评价表</w:t>
            </w:r>
          </w:p>
          <w:p>
            <w:pPr>
              <w:widowControl/>
              <w:jc w:val="right"/>
              <w:rPr>
                <w:rFonts w:ascii="仿宋_GB2312" w:hAnsi="宋体" w:eastAsia="仿宋_GB2312"/>
                <w:color w:val="auto"/>
                <w:sz w:val="28"/>
                <w:szCs w:val="28"/>
                <w:highlight w:val="none"/>
              </w:rPr>
            </w:pPr>
            <w:r>
              <w:rPr>
                <w:rFonts w:ascii="仿宋_GB2312" w:hAnsi="宋体" w:eastAsia="仿宋_GB2312"/>
                <w:color w:val="auto"/>
                <w:sz w:val="24"/>
                <w:highlight w:val="none"/>
              </w:rPr>
              <w:t xml:space="preserve">20   </w:t>
            </w:r>
            <w:r>
              <w:rPr>
                <w:rFonts w:hint="eastAsia" w:ascii="仿宋_GB2312" w:hAnsi="宋体" w:eastAsia="仿宋_GB2312"/>
                <w:color w:val="auto"/>
                <w:sz w:val="24"/>
                <w:highlight w:val="none"/>
              </w:rPr>
              <w:t>年第</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季度</w:t>
            </w:r>
          </w:p>
        </w:tc>
      </w:tr>
      <w:tr>
        <w:tblPrEx>
          <w:tblCellMar>
            <w:top w:w="0" w:type="dxa"/>
            <w:left w:w="108" w:type="dxa"/>
            <w:bottom w:w="0" w:type="dxa"/>
            <w:right w:w="108" w:type="dxa"/>
          </w:tblCellMar>
        </w:tblPrEx>
        <w:trPr>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号</w:t>
            </w:r>
          </w:p>
        </w:tc>
        <w:tc>
          <w:tcPr>
            <w:tcW w:w="1274"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内容</w:t>
            </w:r>
          </w:p>
        </w:tc>
        <w:tc>
          <w:tcPr>
            <w:tcW w:w="799"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单项</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255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评价指标</w:t>
            </w:r>
          </w:p>
        </w:tc>
        <w:tc>
          <w:tcPr>
            <w:tcW w:w="326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一</w:t>
            </w:r>
          </w:p>
        </w:tc>
        <w:tc>
          <w:tcPr>
            <w:tcW w:w="1274"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能力水平及履约表现</w:t>
            </w:r>
          </w:p>
        </w:tc>
        <w:tc>
          <w:tcPr>
            <w:tcW w:w="79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xml:space="preserve">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现场配合人员</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能否按合同及甲方要求及时协调配合甲方、专项设计单位及其它相关部门的工作；是否具有较强的沟通协调能力；能否在验收环节积极协助甲方完成相关工作；设计配合是否及时；能否按要求参加项目例会</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8分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6分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设计技术交底</w:t>
            </w:r>
          </w:p>
        </w:tc>
        <w:tc>
          <w:tcPr>
            <w:tcW w:w="79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是否满足现场施工要求</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8分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6分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二</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设计图纸质量</w:t>
            </w:r>
          </w:p>
        </w:tc>
        <w:tc>
          <w:tcPr>
            <w:tcW w:w="7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30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错漏碰缺</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20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施工过程中发现设计图纸上存在的错漏碰缺对造价及工期的影响</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设计图纸上存在的错漏碰缺，产生以下影响：</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1、工程造价增加10</w:t>
            </w:r>
            <w:r>
              <w:rPr>
                <w:rFonts w:hint="eastAsia" w:ascii="宋体" w:hAnsi="宋体" w:cs="宋体"/>
                <w:color w:val="auto"/>
                <w:kern w:val="0"/>
                <w:szCs w:val="21"/>
                <w:highlight w:val="none"/>
              </w:rPr>
              <w:t>万元（含）以上，或影响总工期</w:t>
            </w:r>
            <w:r>
              <w:rPr>
                <w:rFonts w:ascii="宋体" w:hAnsi="宋体" w:cs="宋体"/>
                <w:color w:val="auto"/>
                <w:kern w:val="0"/>
                <w:szCs w:val="21"/>
                <w:highlight w:val="none"/>
              </w:rPr>
              <w:t>10</w:t>
            </w:r>
            <w:r>
              <w:rPr>
                <w:rFonts w:hint="eastAsia" w:ascii="宋体" w:hAnsi="宋体" w:cs="宋体"/>
                <w:color w:val="auto"/>
                <w:kern w:val="0"/>
                <w:szCs w:val="21"/>
                <w:highlight w:val="none"/>
              </w:rPr>
              <w:t>天（含）以上的，扣</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2、工程造价增加5</w:t>
            </w:r>
            <w:r>
              <w:rPr>
                <w:rFonts w:hint="eastAsia" w:ascii="宋体" w:hAnsi="宋体" w:cs="宋体"/>
                <w:color w:val="auto"/>
                <w:kern w:val="0"/>
                <w:szCs w:val="21"/>
                <w:highlight w:val="none"/>
              </w:rPr>
              <w:t>万元（含）</w:t>
            </w:r>
            <w:r>
              <w:rPr>
                <w:rFonts w:ascii="宋体" w:hAnsi="宋体" w:cs="宋体"/>
                <w:color w:val="auto"/>
                <w:kern w:val="0"/>
                <w:szCs w:val="21"/>
                <w:highlight w:val="none"/>
              </w:rPr>
              <w:t>-10</w:t>
            </w:r>
            <w:r>
              <w:rPr>
                <w:rFonts w:hint="eastAsia" w:ascii="宋体" w:hAnsi="宋体" w:cs="宋体"/>
                <w:color w:val="auto"/>
                <w:kern w:val="0"/>
                <w:szCs w:val="21"/>
                <w:highlight w:val="none"/>
              </w:rPr>
              <w:t>万元的，或影响总工期</w:t>
            </w:r>
            <w:r>
              <w:rPr>
                <w:rFonts w:ascii="宋体" w:hAnsi="宋体" w:cs="宋体"/>
                <w:color w:val="auto"/>
                <w:kern w:val="0"/>
                <w:szCs w:val="21"/>
                <w:highlight w:val="none"/>
              </w:rPr>
              <w:t>5天（含）-10</w:t>
            </w:r>
            <w:r>
              <w:rPr>
                <w:rFonts w:hint="eastAsia" w:ascii="宋体" w:hAnsi="宋体" w:cs="宋体"/>
                <w:color w:val="auto"/>
                <w:kern w:val="0"/>
                <w:szCs w:val="21"/>
                <w:highlight w:val="none"/>
              </w:rPr>
              <w:t>天的，扣</w:t>
            </w:r>
            <w:r>
              <w:rPr>
                <w:rFonts w:ascii="宋体" w:hAnsi="宋体" w:cs="宋体"/>
                <w:color w:val="auto"/>
                <w:kern w:val="0"/>
                <w:szCs w:val="21"/>
                <w:highlight w:val="none"/>
              </w:rPr>
              <w:t>5分；</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3、工程造价增加5</w:t>
            </w:r>
            <w:r>
              <w:rPr>
                <w:rFonts w:hint="eastAsia" w:ascii="宋体" w:hAnsi="宋体" w:cs="宋体"/>
                <w:color w:val="auto"/>
                <w:kern w:val="0"/>
                <w:szCs w:val="21"/>
                <w:highlight w:val="none"/>
              </w:rPr>
              <w:t>万元以下的，或影响总工期</w:t>
            </w:r>
            <w:r>
              <w:rPr>
                <w:rFonts w:ascii="宋体" w:hAnsi="宋体" w:cs="宋体"/>
                <w:color w:val="auto"/>
                <w:kern w:val="0"/>
                <w:szCs w:val="21"/>
                <w:highlight w:val="none"/>
              </w:rPr>
              <w:t>5天以内的，扣2分。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编制竣工图</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竣工图是否准确反映实际情况</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竣工图不符合实际情况的，每处扣</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三</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工程变更</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50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工程变更</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40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是否由乙方设计原因造成设计变更，设计变更是否引起工程费用增加，是否影响工程总工期</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由乙方原因造成的设计变更，产生以下影响：</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设计变更超过施工合同价</w:t>
            </w:r>
            <w:r>
              <w:rPr>
                <w:rFonts w:ascii="宋体" w:hAnsi="宋体" w:cs="宋体"/>
                <w:color w:val="auto"/>
                <w:kern w:val="0"/>
                <w:szCs w:val="21"/>
                <w:highlight w:val="none"/>
              </w:rPr>
              <w:t>10%的，扣40分；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设计变更超过施工合同价</w:t>
            </w:r>
            <w:r>
              <w:rPr>
                <w:rFonts w:ascii="宋体" w:hAnsi="宋体" w:cs="宋体"/>
                <w:color w:val="auto"/>
                <w:kern w:val="0"/>
                <w:szCs w:val="21"/>
                <w:highlight w:val="none"/>
              </w:rPr>
              <w:t>5%的，扣20分；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需调整工程总概算来处理其费用变化，或影响总工期</w:t>
            </w:r>
            <w:r>
              <w:rPr>
                <w:rFonts w:ascii="宋体" w:hAnsi="宋体" w:cs="宋体"/>
                <w:color w:val="auto"/>
                <w:kern w:val="0"/>
                <w:szCs w:val="21"/>
                <w:highlight w:val="none"/>
              </w:rPr>
              <w:t>30天以上（含30天），每次扣20分；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一次工程变更估算金额增加在</w:t>
            </w:r>
            <w:r>
              <w:rPr>
                <w:rFonts w:ascii="宋体" w:hAnsi="宋体" w:cs="宋体"/>
                <w:color w:val="auto"/>
                <w:kern w:val="0"/>
                <w:szCs w:val="21"/>
                <w:highlight w:val="none"/>
              </w:rPr>
              <w:t>50万元（含）以上，或影响总工期10-30天（含10天）的工程变更，扣10分；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一次工程变更估算金额增加在</w:t>
            </w:r>
            <w:r>
              <w:rPr>
                <w:rFonts w:ascii="宋体" w:hAnsi="宋体" w:cs="宋体"/>
                <w:color w:val="auto"/>
                <w:kern w:val="0"/>
                <w:szCs w:val="21"/>
                <w:highlight w:val="none"/>
              </w:rPr>
              <w:t>5-50万元（含5万元）的工程变更，或影响总工期10天以内的工程变更，扣5分；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一次工程变更估算金额增加在</w:t>
            </w:r>
            <w:r>
              <w:rPr>
                <w:rFonts w:ascii="宋体" w:hAnsi="宋体" w:cs="宋体"/>
                <w:color w:val="auto"/>
                <w:kern w:val="0"/>
                <w:szCs w:val="21"/>
                <w:highlight w:val="none"/>
              </w:rPr>
              <w:t>5万元以下的工程变更，扣3分。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工程变更设计进度</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10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是否及时按甲方要求完成设计变更</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8分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6分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1274"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合计</w:t>
            </w:r>
          </w:p>
        </w:tc>
        <w:tc>
          <w:tcPr>
            <w:tcW w:w="79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100</w:t>
            </w:r>
          </w:p>
        </w:tc>
        <w:tc>
          <w:tcPr>
            <w:tcW w:w="2551" w:type="dxa"/>
            <w:tcBorders>
              <w:top w:val="nil"/>
              <w:left w:val="nil"/>
              <w:bottom w:val="single" w:color="auto" w:sz="4" w:space="0"/>
              <w:right w:val="single" w:color="auto" w:sz="4" w:space="0"/>
            </w:tcBorders>
            <w:vAlign w:val="center"/>
          </w:tcPr>
          <w:p>
            <w:pPr>
              <w:widowControl/>
              <w:rPr>
                <w:color w:val="auto"/>
                <w:kern w:val="0"/>
                <w:szCs w:val="21"/>
                <w:highlight w:val="none"/>
              </w:rPr>
            </w:pPr>
          </w:p>
        </w:tc>
        <w:tc>
          <w:tcPr>
            <w:tcW w:w="3261" w:type="dxa"/>
            <w:tcBorders>
              <w:top w:val="nil"/>
              <w:left w:val="nil"/>
              <w:bottom w:val="single" w:color="auto" w:sz="4" w:space="0"/>
              <w:right w:val="single" w:color="auto" w:sz="4" w:space="0"/>
            </w:tcBorders>
            <w:vAlign w:val="center"/>
          </w:tcPr>
          <w:p>
            <w:pPr>
              <w:widowControl/>
              <w:rPr>
                <w:color w:val="auto"/>
                <w:kern w:val="0"/>
                <w:szCs w:val="21"/>
                <w:highlight w:val="none"/>
              </w:rPr>
            </w:pPr>
          </w:p>
        </w:tc>
        <w:tc>
          <w:tcPr>
            <w:tcW w:w="992" w:type="dxa"/>
            <w:tcBorders>
              <w:top w:val="nil"/>
              <w:left w:val="nil"/>
              <w:bottom w:val="single" w:color="auto" w:sz="4" w:space="0"/>
              <w:right w:val="single" w:color="auto" w:sz="4" w:space="0"/>
            </w:tcBorders>
            <w:vAlign w:val="center"/>
          </w:tcPr>
          <w:p>
            <w:pPr>
              <w:widowControl/>
              <w:rPr>
                <w:color w:val="auto"/>
                <w:kern w:val="0"/>
                <w:szCs w:val="21"/>
                <w:highlight w:val="none"/>
              </w:rPr>
            </w:pPr>
          </w:p>
        </w:tc>
      </w:tr>
    </w:tbl>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一、注：</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1、每一评分项扣分，至该项对应分值扣完为止。</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2、应在岗实际未在岗累计达到3天的，或经问询明显不了解项目具体情况累计达到3次的，或未按甲方要求出席会议累计达到3次的，可认定自行更换</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二、扣分情况说明：</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3、</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项目负责人：×××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部门负责人：×××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日期：</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年</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月</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djustRightInd w:val="0"/>
        <w:snapToGrid w:val="0"/>
        <w:rPr>
          <w:rFonts w:ascii="宋体" w:hAnsi="宋体" w:cs="宋体"/>
          <w:color w:val="auto"/>
          <w:kern w:val="0"/>
          <w:szCs w:val="21"/>
          <w:highlight w:val="none"/>
        </w:rPr>
      </w:pPr>
    </w:p>
    <w:p>
      <w:pPr>
        <w:spacing w:line="560" w:lineRule="exact"/>
        <w:ind w:firstLine="472"/>
        <w:rPr>
          <w:rFonts w:ascii="仿宋_GB2312" w:eastAsia="仿宋_GB2312"/>
          <w:color w:val="auto"/>
          <w:sz w:val="32"/>
          <w:szCs w:val="32"/>
          <w:highlight w:val="none"/>
        </w:rPr>
      </w:pPr>
      <w:r>
        <w:rPr>
          <w:rFonts w:ascii="宋体" w:hAnsi="宋体"/>
          <w:b/>
          <w:color w:val="auto"/>
          <w:szCs w:val="21"/>
          <w:highlight w:val="none"/>
        </w:rPr>
        <w:br w:type="page"/>
      </w:r>
      <w:r>
        <w:rPr>
          <w:rFonts w:hint="eastAsia" w:ascii="仿宋_GB2312" w:eastAsia="仿宋_GB2312"/>
          <w:color w:val="auto"/>
          <w:sz w:val="32"/>
          <w:szCs w:val="32"/>
          <w:highlight w:val="none"/>
        </w:rPr>
        <w:t>附件五</w:t>
      </w:r>
    </w:p>
    <w:tbl>
      <w:tblPr>
        <w:tblStyle w:val="54"/>
        <w:tblW w:w="9376" w:type="dxa"/>
        <w:jc w:val="center"/>
        <w:tblLayout w:type="fixed"/>
        <w:tblCellMar>
          <w:top w:w="0" w:type="dxa"/>
          <w:left w:w="108" w:type="dxa"/>
          <w:bottom w:w="0" w:type="dxa"/>
          <w:right w:w="108" w:type="dxa"/>
        </w:tblCellMar>
      </w:tblPr>
      <w:tblGrid>
        <w:gridCol w:w="499"/>
        <w:gridCol w:w="1274"/>
        <w:gridCol w:w="799"/>
        <w:gridCol w:w="2551"/>
        <w:gridCol w:w="3261"/>
        <w:gridCol w:w="992"/>
      </w:tblGrid>
      <w:tr>
        <w:tblPrEx>
          <w:tblCellMar>
            <w:top w:w="0" w:type="dxa"/>
            <w:left w:w="108" w:type="dxa"/>
            <w:bottom w:w="0" w:type="dxa"/>
            <w:right w:w="108" w:type="dxa"/>
          </w:tblCellMar>
        </w:tblPrEx>
        <w:trPr>
          <w:trHeight w:val="570" w:hRule="atLeast"/>
          <w:jc w:val="center"/>
        </w:trPr>
        <w:tc>
          <w:tcPr>
            <w:tcW w:w="9376" w:type="dxa"/>
            <w:gridSpan w:val="6"/>
            <w:tcBorders>
              <w:top w:val="nil"/>
              <w:left w:val="nil"/>
              <w:bottom w:val="nil"/>
              <w:right w:val="nil"/>
            </w:tcBorders>
            <w:vAlign w:val="center"/>
          </w:tcPr>
          <w:p>
            <w:pPr>
              <w:widowControl/>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缺陷责任期阶段设计合同履约评价表</w:t>
            </w:r>
          </w:p>
          <w:p>
            <w:pPr>
              <w:widowControl/>
              <w:wordWrap w:val="0"/>
              <w:jc w:val="right"/>
              <w:rPr>
                <w:rFonts w:ascii="仿宋_GB2312" w:hAnsi="宋体" w:eastAsia="仿宋_GB2312"/>
                <w:color w:val="auto"/>
                <w:sz w:val="24"/>
                <w:highlight w:val="none"/>
              </w:rPr>
            </w:pPr>
            <w:r>
              <w:rPr>
                <w:rFonts w:ascii="仿宋_GB2312" w:hAnsi="宋体" w:eastAsia="仿宋_GB2312"/>
                <w:color w:val="auto"/>
                <w:sz w:val="24"/>
                <w:highlight w:val="none"/>
              </w:rPr>
              <w:t xml:space="preserve">20   </w:t>
            </w:r>
            <w:r>
              <w:rPr>
                <w:rFonts w:hint="eastAsia" w:ascii="仿宋_GB2312" w:hAnsi="宋体" w:eastAsia="仿宋_GB2312"/>
                <w:color w:val="auto"/>
                <w:sz w:val="24"/>
                <w:highlight w:val="none"/>
              </w:rPr>
              <w:t>年度</w:t>
            </w:r>
          </w:p>
        </w:tc>
      </w:tr>
      <w:tr>
        <w:tblPrEx>
          <w:tblCellMar>
            <w:top w:w="0" w:type="dxa"/>
            <w:left w:w="108" w:type="dxa"/>
            <w:bottom w:w="0" w:type="dxa"/>
            <w:right w:w="108" w:type="dxa"/>
          </w:tblCellMar>
        </w:tblPrEx>
        <w:trPr>
          <w:trHeight w:val="750"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号</w:t>
            </w:r>
          </w:p>
        </w:tc>
        <w:tc>
          <w:tcPr>
            <w:tcW w:w="1274"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内容</w:t>
            </w:r>
          </w:p>
        </w:tc>
        <w:tc>
          <w:tcPr>
            <w:tcW w:w="799"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单项</w:t>
            </w:r>
          </w:p>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255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评价指标</w:t>
            </w:r>
          </w:p>
        </w:tc>
        <w:tc>
          <w:tcPr>
            <w:tcW w:w="3261" w:type="dxa"/>
            <w:tcBorders>
              <w:top w:val="single" w:color="auto" w:sz="4" w:space="0"/>
              <w:left w:val="nil"/>
              <w:bottom w:val="single" w:color="auto" w:sz="4" w:space="0"/>
              <w:right w:val="single" w:color="auto" w:sz="4" w:space="0"/>
            </w:tcBorders>
            <w:vAlign w:val="center"/>
          </w:tcPr>
          <w:p>
            <w:pPr>
              <w:widowControl/>
              <w:ind w:firstLine="472"/>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评分标准</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trHeight w:val="870"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一</w:t>
            </w:r>
          </w:p>
        </w:tc>
        <w:tc>
          <w:tcPr>
            <w:tcW w:w="1274"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ascii="宋体" w:hAnsi="宋体"/>
                <w:color w:val="auto"/>
                <w:kern w:val="0"/>
                <w:szCs w:val="21"/>
                <w:highlight w:val="none"/>
              </w:rPr>
              <w:t>能力水平及履约表现</w:t>
            </w:r>
          </w:p>
        </w:tc>
        <w:tc>
          <w:tcPr>
            <w:tcW w:w="79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30</w:t>
            </w:r>
          </w:p>
        </w:tc>
        <w:tc>
          <w:tcPr>
            <w:tcW w:w="255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rFonts w:hint="eastAsia"/>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color w:val="auto"/>
                <w:kern w:val="0"/>
                <w:szCs w:val="21"/>
                <w:highlight w:val="none"/>
              </w:rPr>
            </w:pPr>
            <w:r>
              <w:rPr>
                <w:color w:val="auto"/>
                <w:kern w:val="0"/>
                <w:szCs w:val="21"/>
                <w:highlight w:val="none"/>
              </w:rPr>
              <w:t xml:space="preserve">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r>
        <w:tblPrEx>
          <w:tblCellMar>
            <w:top w:w="0" w:type="dxa"/>
            <w:left w:w="108" w:type="dxa"/>
            <w:bottom w:w="0" w:type="dxa"/>
            <w:right w:w="108" w:type="dxa"/>
          </w:tblCellMar>
        </w:tblPrEx>
        <w:trPr>
          <w:trHeight w:val="1890"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现场配合人员</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30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能否按合同及甲方要求及时协调配合甲方、专项设计单位及其它相关部门的工作；是否具有较强的沟通协调能力；能否在该阶段积极协助甲方完成相关工作；设计配合是否及时；能否按要求参加有关会议</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30分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20分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5分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720"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二</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设计质量</w:t>
            </w:r>
          </w:p>
        </w:tc>
        <w:tc>
          <w:tcPr>
            <w:tcW w:w="79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70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2430"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设计缺陷</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40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使用过程中发现由于设计原因造成使用功能缺陷、使用上的不便等情形</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使用过程中由于设计原因，产生以下影响：</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1、修补费用10</w:t>
            </w:r>
            <w:r>
              <w:rPr>
                <w:rFonts w:hint="eastAsia" w:ascii="宋体" w:hAnsi="宋体" w:cs="宋体"/>
                <w:color w:val="auto"/>
                <w:kern w:val="0"/>
                <w:szCs w:val="21"/>
                <w:highlight w:val="none"/>
              </w:rPr>
              <w:t>万元（含）以上，扣</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2、修补费用5</w:t>
            </w:r>
            <w:r>
              <w:rPr>
                <w:rFonts w:hint="eastAsia" w:ascii="宋体" w:hAnsi="宋体" w:cs="宋体"/>
                <w:color w:val="auto"/>
                <w:kern w:val="0"/>
                <w:szCs w:val="21"/>
                <w:highlight w:val="none"/>
              </w:rPr>
              <w:t>万元（含）</w:t>
            </w:r>
            <w:r>
              <w:rPr>
                <w:rFonts w:ascii="宋体" w:hAnsi="宋体" w:cs="宋体"/>
                <w:color w:val="auto"/>
                <w:kern w:val="0"/>
                <w:szCs w:val="21"/>
                <w:highlight w:val="none"/>
              </w:rPr>
              <w:t>-10</w:t>
            </w:r>
            <w:r>
              <w:rPr>
                <w:rFonts w:hint="eastAsia" w:ascii="宋体" w:hAnsi="宋体" w:cs="宋体"/>
                <w:color w:val="auto"/>
                <w:kern w:val="0"/>
                <w:szCs w:val="21"/>
                <w:highlight w:val="none"/>
              </w:rPr>
              <w:t>万元的扣</w:t>
            </w:r>
            <w:r>
              <w:rPr>
                <w:rFonts w:ascii="宋体" w:hAnsi="宋体" w:cs="宋体"/>
                <w:color w:val="auto"/>
                <w:kern w:val="0"/>
                <w:szCs w:val="21"/>
                <w:highlight w:val="none"/>
              </w:rPr>
              <w:t>6分；</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3、修补费用5</w:t>
            </w:r>
            <w:r>
              <w:rPr>
                <w:rFonts w:hint="eastAsia" w:ascii="宋体" w:hAnsi="宋体" w:cs="宋体"/>
                <w:color w:val="auto"/>
                <w:kern w:val="0"/>
                <w:szCs w:val="21"/>
                <w:highlight w:val="none"/>
              </w:rPr>
              <w:t>万元以下的，扣</w:t>
            </w:r>
            <w:r>
              <w:rPr>
                <w:rFonts w:ascii="宋体" w:hAnsi="宋体" w:cs="宋体"/>
                <w:color w:val="auto"/>
                <w:kern w:val="0"/>
                <w:szCs w:val="21"/>
                <w:highlight w:val="none"/>
              </w:rPr>
              <w:t>4分；</w:t>
            </w:r>
          </w:p>
          <w:p>
            <w:pPr>
              <w:widowControl/>
              <w:jc w:val="left"/>
              <w:rPr>
                <w:rFonts w:ascii="宋体" w:hAnsi="宋体" w:cs="宋体"/>
                <w:color w:val="auto"/>
                <w:kern w:val="0"/>
                <w:szCs w:val="21"/>
                <w:highlight w:val="none"/>
              </w:rPr>
            </w:pPr>
            <w:r>
              <w:rPr>
                <w:rFonts w:ascii="宋体" w:hAnsi="宋体" w:cs="宋体"/>
                <w:color w:val="auto"/>
                <w:kern w:val="0"/>
                <w:szCs w:val="21"/>
                <w:highlight w:val="none"/>
              </w:rPr>
              <w:t>4、使用上不便造成使用单位接到投诉的，每次扣2分。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540"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2</w:t>
            </w:r>
          </w:p>
        </w:tc>
        <w:tc>
          <w:tcPr>
            <w:tcW w:w="12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设计缺陷处理进度</w:t>
            </w:r>
          </w:p>
        </w:tc>
        <w:tc>
          <w:tcPr>
            <w:tcW w:w="79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highlight w:val="none"/>
              </w:rPr>
            </w:pPr>
            <w:r>
              <w:rPr>
                <w:rFonts w:ascii="仿宋_GB2312" w:hAnsi="宋体" w:eastAsia="仿宋_GB2312" w:cs="宋体"/>
                <w:color w:val="auto"/>
                <w:kern w:val="0"/>
                <w:szCs w:val="21"/>
                <w:highlight w:val="none"/>
              </w:rPr>
              <w:t>30</w:t>
            </w:r>
          </w:p>
        </w:tc>
        <w:tc>
          <w:tcPr>
            <w:tcW w:w="25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是否及时按甲方要求完成设计工作</w:t>
            </w:r>
          </w:p>
        </w:tc>
        <w:tc>
          <w:tcPr>
            <w:tcW w:w="326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好：得</w:t>
            </w:r>
            <w:r>
              <w:rPr>
                <w:rFonts w:ascii="宋体" w:hAnsi="宋体" w:cs="宋体"/>
                <w:color w:val="auto"/>
                <w:kern w:val="0"/>
                <w:szCs w:val="21"/>
                <w:highlight w:val="none"/>
              </w:rPr>
              <w:t>30分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较好：得</w:t>
            </w:r>
            <w:r>
              <w:rPr>
                <w:rFonts w:ascii="宋体" w:hAnsi="宋体" w:cs="宋体"/>
                <w:color w:val="auto"/>
                <w:kern w:val="0"/>
                <w:szCs w:val="21"/>
                <w:highlight w:val="none"/>
              </w:rPr>
              <w:t>20分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一般：得</w:t>
            </w:r>
            <w:r>
              <w:rPr>
                <w:rFonts w:ascii="宋体" w:hAnsi="宋体" w:cs="宋体"/>
                <w:color w:val="auto"/>
                <w:kern w:val="0"/>
                <w:szCs w:val="21"/>
                <w:highlight w:val="none"/>
              </w:rPr>
              <w:t>10分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较差：得</w:t>
            </w:r>
            <w:r>
              <w:rPr>
                <w:rFonts w:ascii="宋体" w:hAnsi="宋体" w:cs="宋体"/>
                <w:color w:val="auto"/>
                <w:kern w:val="0"/>
                <w:szCs w:val="21"/>
                <w:highlight w:val="none"/>
              </w:rPr>
              <w:t>5分</w:t>
            </w:r>
          </w:p>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差：得</w:t>
            </w:r>
            <w:r>
              <w:rPr>
                <w:rFonts w:ascii="宋体" w:hAnsi="宋体" w:cs="宋体"/>
                <w:color w:val="auto"/>
                <w:kern w:val="0"/>
                <w:szCs w:val="21"/>
                <w:highlight w:val="none"/>
              </w:rPr>
              <w:t>2分</w:t>
            </w:r>
          </w:p>
        </w:tc>
        <w:tc>
          <w:tcPr>
            <w:tcW w:w="99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CellMar>
            <w:top w:w="0" w:type="dxa"/>
            <w:left w:w="108" w:type="dxa"/>
            <w:bottom w:w="0" w:type="dxa"/>
            <w:right w:w="108" w:type="dxa"/>
          </w:tblCellMar>
        </w:tblPrEx>
        <w:trPr>
          <w:trHeight w:val="499" w:hRule="atLeast"/>
          <w:jc w:val="center"/>
        </w:trPr>
        <w:tc>
          <w:tcPr>
            <w:tcW w:w="499" w:type="dxa"/>
            <w:tcBorders>
              <w:top w:val="nil"/>
              <w:left w:val="single" w:color="auto" w:sz="4" w:space="0"/>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1274"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合计</w:t>
            </w:r>
          </w:p>
        </w:tc>
        <w:tc>
          <w:tcPr>
            <w:tcW w:w="799"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color w:val="auto"/>
                <w:kern w:val="0"/>
                <w:szCs w:val="21"/>
                <w:highlight w:val="none"/>
              </w:rPr>
              <w:t>100</w:t>
            </w:r>
          </w:p>
        </w:tc>
        <w:tc>
          <w:tcPr>
            <w:tcW w:w="255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3261"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c>
          <w:tcPr>
            <w:tcW w:w="992" w:type="dxa"/>
            <w:tcBorders>
              <w:top w:val="nil"/>
              <w:left w:val="nil"/>
              <w:bottom w:val="single" w:color="auto" w:sz="4" w:space="0"/>
              <w:right w:val="single" w:color="auto" w:sz="4" w:space="0"/>
            </w:tcBorders>
            <w:vAlign w:val="center"/>
          </w:tcPr>
          <w:p>
            <w:pPr>
              <w:widowControl/>
              <w:jc w:val="center"/>
              <w:rPr>
                <w:color w:val="auto"/>
                <w:kern w:val="0"/>
                <w:szCs w:val="21"/>
                <w:highlight w:val="none"/>
              </w:rPr>
            </w:pPr>
            <w:r>
              <w:rPr>
                <w:rFonts w:hint="eastAsia"/>
                <w:color w:val="auto"/>
                <w:kern w:val="0"/>
                <w:szCs w:val="21"/>
                <w:highlight w:val="none"/>
              </w:rPr>
              <w:t>　</w:t>
            </w:r>
          </w:p>
        </w:tc>
      </w:tr>
    </w:tbl>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一、注：</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1、每一评分项扣分，至该项对应分值扣完为止。</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2、应在岗实际未在岗累计达到3天的，或经问询明显不了解项目具体情况累计达到3次的，或未按甲方要求出席会议累计达到3次的，可认定自行更换</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二、扣分情况说明：</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1、</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2、</w:t>
      </w:r>
    </w:p>
    <w:p>
      <w:pPr>
        <w:adjustRightInd w:val="0"/>
        <w:snapToGrid w:val="0"/>
        <w:rPr>
          <w:rFonts w:ascii="宋体" w:hAnsi="宋体" w:cs="宋体"/>
          <w:color w:val="auto"/>
          <w:kern w:val="0"/>
          <w:szCs w:val="21"/>
          <w:highlight w:val="none"/>
        </w:rPr>
      </w:pPr>
      <w:r>
        <w:rPr>
          <w:rFonts w:ascii="宋体" w:hAnsi="宋体" w:cs="宋体"/>
          <w:color w:val="auto"/>
          <w:kern w:val="0"/>
          <w:szCs w:val="21"/>
          <w:highlight w:val="none"/>
        </w:rPr>
        <w:t>3、</w:t>
      </w: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项目负责人：×××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u w:val="single"/>
        </w:rPr>
      </w:pPr>
      <w:r>
        <w:rPr>
          <w:rFonts w:hint="eastAsia" w:ascii="宋体" w:hAnsi="宋体" w:cs="宋体"/>
          <w:color w:val="auto"/>
          <w:kern w:val="0"/>
          <w:szCs w:val="21"/>
          <w:highlight w:val="none"/>
        </w:rPr>
        <w:t>部门负责人：×××</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签名：</w:t>
      </w:r>
      <w:r>
        <w:rPr>
          <w:rFonts w:ascii="宋体" w:hAnsi="宋体" w:cs="宋体"/>
          <w:color w:val="auto"/>
          <w:kern w:val="0"/>
          <w:szCs w:val="21"/>
          <w:highlight w:val="none"/>
          <w:u w:val="single"/>
        </w:rPr>
        <w:t xml:space="preserve">             </w:t>
      </w:r>
    </w:p>
    <w:p>
      <w:pPr>
        <w:adjustRightInd w:val="0"/>
        <w:snapToGrid w:val="0"/>
        <w:rPr>
          <w:rFonts w:ascii="宋体" w:hAnsi="宋体" w:cs="宋体"/>
          <w:color w:val="auto"/>
          <w:kern w:val="0"/>
          <w:szCs w:val="21"/>
          <w:highlight w:val="none"/>
        </w:rPr>
      </w:pPr>
    </w:p>
    <w:p>
      <w:pPr>
        <w:adjustRightInd w:val="0"/>
        <w:snapToGrid w:val="0"/>
        <w:rPr>
          <w:rFonts w:ascii="宋体" w:hAnsi="宋体" w:cs="宋体"/>
          <w:color w:val="auto"/>
          <w:kern w:val="0"/>
          <w:szCs w:val="21"/>
          <w:highlight w:val="none"/>
        </w:rPr>
      </w:pPr>
      <w:r>
        <w:rPr>
          <w:rFonts w:hint="eastAsia" w:ascii="宋体" w:hAnsi="宋体" w:cs="宋体"/>
          <w:color w:val="auto"/>
          <w:kern w:val="0"/>
          <w:szCs w:val="21"/>
          <w:highlight w:val="none"/>
        </w:rPr>
        <w:t>日期：</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年</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月</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日</w:t>
      </w:r>
    </w:p>
    <w:p>
      <w:pPr>
        <w:adjustRightInd w:val="0"/>
        <w:snapToGrid w:val="0"/>
        <w:rPr>
          <w:rFonts w:ascii="宋体" w:hAnsi="宋体" w:cs="宋体"/>
          <w:color w:val="auto"/>
          <w:kern w:val="0"/>
          <w:szCs w:val="21"/>
          <w:highlight w:val="none"/>
        </w:rPr>
      </w:pPr>
    </w:p>
    <w:p>
      <w:pPr>
        <w:spacing w:line="560" w:lineRule="exact"/>
        <w:ind w:firstLine="472"/>
        <w:rPr>
          <w:rFonts w:ascii="仿宋_GB2312" w:eastAsia="仿宋_GB2312"/>
          <w:color w:val="auto"/>
          <w:sz w:val="32"/>
          <w:szCs w:val="32"/>
          <w:highlight w:val="none"/>
        </w:rPr>
      </w:pPr>
      <w:r>
        <w:rPr>
          <w:rFonts w:ascii="宋体" w:hAnsi="宋体"/>
          <w:b/>
          <w:color w:val="auto"/>
          <w:szCs w:val="21"/>
          <w:highlight w:val="none"/>
        </w:rPr>
        <w:br w:type="page"/>
      </w:r>
      <w:r>
        <w:rPr>
          <w:rFonts w:hint="eastAsia" w:ascii="仿宋_GB2312" w:eastAsia="仿宋_GB2312"/>
          <w:color w:val="auto"/>
          <w:sz w:val="32"/>
          <w:szCs w:val="32"/>
          <w:highlight w:val="none"/>
        </w:rPr>
        <w:t>附件六</w:t>
      </w:r>
    </w:p>
    <w:p>
      <w:pPr>
        <w:adjustRightInd w:val="0"/>
        <w:snapToGrid w:val="0"/>
        <w:ind w:firstLine="549"/>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设计错误分类</w:t>
      </w:r>
    </w:p>
    <w:p>
      <w:pPr>
        <w:adjustRightInd w:val="0"/>
        <w:snapToGrid w:val="0"/>
        <w:ind w:firstLine="472"/>
        <w:rPr>
          <w:rFonts w:ascii="宋体" w:hAnsi="宋体"/>
          <w:b/>
          <w:color w:val="auto"/>
          <w:szCs w:val="21"/>
          <w:highlight w:val="none"/>
        </w:rPr>
      </w:pPr>
    </w:p>
    <w:p>
      <w:pPr>
        <w:adjustRightInd w:val="0"/>
        <w:snapToGrid w:val="0"/>
        <w:ind w:firstLine="527" w:firstLineChars="250"/>
        <w:rPr>
          <w:rFonts w:ascii="宋体" w:hAnsi="宋体"/>
          <w:b/>
          <w:color w:val="auto"/>
          <w:szCs w:val="21"/>
          <w:highlight w:val="none"/>
        </w:rPr>
      </w:pPr>
      <w:r>
        <w:rPr>
          <w:rFonts w:hint="eastAsia" w:ascii="宋体" w:hAnsi="宋体"/>
          <w:b/>
          <w:color w:val="auto"/>
          <w:szCs w:val="21"/>
          <w:highlight w:val="none"/>
        </w:rPr>
        <w:t>Ⅰ类错误：</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指设计文件中存在原则性或方案性的错误，并将导致工程决策错误，或造成不能正常使用、返工，或造成重大经济损失，或造成安全事故，如：1、违反国家有关法律、法规及政策，或选用无效的标准规范；2、不符合合同要求的用途或目的或规定的规模；3、不满足城市规划对项目控制性指标的规定和要求；4、违反国家现行技术规范、规定、标准的强制性条文；5、设计方案不正确；6、主要部位设计错误并影响安全性能或使用功能，或结构施工图设计没有计算书；7、出现因设计责任引起的一类变更；8、造价文件严重失实。</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具体按照专业又可分为：</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严重违反规范、标准、规定，有可能造成严重影响安全和使用的错误，如：</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建筑专业：规范中消防间距不够，而又未采取措施；规划中日照间距不够；防火分区面积超规定，电梯/楼梯厅不符合防火要求等。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结构专业：结构(含基础、基坑支护)选型错误；计算原则错误；未考虑抗震设计；出现超限而未采取任何措施等。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给排水专业：规范要求的消防设施未设计；消防水量、水压达不到规范要求；生活给水水量、水压达不到规范要求等。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暖通专业：规范要求的防火排烟设施未设计，排烟风量达不到规范要求，又未采取必要的措施等。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电气专业：变配电、电话、电视、消防、广播音响等系统及各种机房平、剖面设备布置等严重违反规范、标准、规定；配电方案有严重缺陷等。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造价专业：提交给甲方的造价文件，经核查后，偏差大于±30%的。</w:t>
      </w:r>
    </w:p>
    <w:p>
      <w:pPr>
        <w:adjustRightInd w:val="0"/>
        <w:snapToGrid w:val="0"/>
        <w:ind w:firstLine="525" w:firstLineChars="250"/>
        <w:rPr>
          <w:rFonts w:ascii="宋体" w:hAnsi="宋体"/>
          <w:color w:val="auto"/>
          <w:szCs w:val="21"/>
          <w:highlight w:val="none"/>
        </w:rPr>
      </w:pPr>
    </w:p>
    <w:p>
      <w:pPr>
        <w:adjustRightInd w:val="0"/>
        <w:snapToGrid w:val="0"/>
        <w:ind w:firstLine="527" w:firstLineChars="250"/>
        <w:rPr>
          <w:rFonts w:ascii="宋体" w:hAnsi="宋体"/>
          <w:b/>
          <w:color w:val="auto"/>
          <w:szCs w:val="21"/>
          <w:highlight w:val="none"/>
        </w:rPr>
      </w:pPr>
      <w:r>
        <w:rPr>
          <w:rFonts w:hint="eastAsia" w:ascii="宋体" w:hAnsi="宋体"/>
          <w:b/>
          <w:color w:val="auto"/>
          <w:szCs w:val="21"/>
          <w:highlight w:val="none"/>
        </w:rPr>
        <w:t>Ⅱ类错误</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指设计文件中存在错误，有可能造成施工困难、使用困难或较大经济损失,如：1、违反国家现行技术规范、规定、标准的重要条文；2、设计漏项；3、选用淘汰的设备; 4、出现因设计责任引起的二类变更；5、造价文件失实较严重。</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具体按照专业又可分为：</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A、设计存在错误，有可能造成施工困难、使用困难或较大经济损失，如：</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建筑专业：总平面竖向设计错误；轴线错误或对不上，楼梯碰头；视线计算错误等。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结构专业：计算书未经校对；结构构件安全储备不足；结构与建筑节点不一致等。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给排水专业：由于设计的水塔或水箱高度不够，造成水压不足，出水量不能满足使用要求；高层建筑消防减压、止回等设计不当等。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暖通专业：冷、热负荷计算有重大错误或系统选择不当；膨胀水箱高度低于采暖系统等。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电气专业：选用国家已公布的机电淘汰产品；供配电系统的控制保护，自动控制和自动调节原理图，各站弱电设备之间线路连接图等设计不周或有严重错误；低压配电柜开关与所保护电缆选型不匹配，电缆母线容量不匹配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造价专业：提交给甲方的造价文件，经核查后，偏差大于±20%的。</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B、严重影响报建：如计容积率面积（包含各个分部）超过允许的误差范围；平立剖面对不上；民防单元面积超过规范。</w:t>
      </w:r>
    </w:p>
    <w:p>
      <w:pPr>
        <w:adjustRightInd w:val="0"/>
        <w:snapToGrid w:val="0"/>
        <w:ind w:firstLine="525" w:firstLineChars="250"/>
        <w:rPr>
          <w:rFonts w:ascii="宋体" w:hAnsi="宋体"/>
          <w:color w:val="auto"/>
          <w:szCs w:val="21"/>
          <w:highlight w:val="none"/>
        </w:rPr>
      </w:pPr>
    </w:p>
    <w:p>
      <w:pPr>
        <w:adjustRightInd w:val="0"/>
        <w:snapToGrid w:val="0"/>
        <w:ind w:firstLine="527" w:firstLineChars="250"/>
        <w:rPr>
          <w:rFonts w:ascii="宋体" w:hAnsi="宋体"/>
          <w:b/>
          <w:color w:val="auto"/>
          <w:szCs w:val="21"/>
          <w:highlight w:val="none"/>
        </w:rPr>
      </w:pPr>
      <w:r>
        <w:rPr>
          <w:rFonts w:hint="eastAsia" w:ascii="宋体" w:hAnsi="宋体"/>
          <w:b/>
          <w:color w:val="auto"/>
          <w:szCs w:val="21"/>
          <w:highlight w:val="none"/>
        </w:rPr>
        <w:t>Ⅲ类错误</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设计中局部细节存在不合理或缺点，但对工程决策和质量无重大影响，如：1、违反国家现行技术规范、规定、标准的一般条文；2、设计的流程、系统、平面布置不够合理；3、设备、构造、材料等选用不当；4、重要的数据、计量单位、尺寸出错；5、不符合国家对工程设计文件内容深度及格式的规定要求;6、出现因设计责任引起的三类变更；6、造价文件失实。</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具体按照专业又可分为：</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A、局部违反规范、标准、规定，但容易修正、且返工量不大，如：</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建筑专业：栏杆的高度及强度不符合要求；消防电梯不合防火要求，疏散门宽度不够、管道井不合防火规范等。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结构专业：按简支计算的梁、支座与梁柱整体连接构造用负筋不够；悬挑构件配筋错误等。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给排水专业：生活饮用水管理与非饮用水道连接，未采取防回流污染措施等。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暖通专业：管道井不符合防火规定；穿越防火墙未装防火阀；风管材料及保温材料不符合防火要求等。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电气专业：低压配电级数超过三级；照明系统中单向回路灯和插座数量超过25个；烟、温感探测器位置；自动喷淋、排烟防火等系统连锁方式局部违反规范、标准、规定；双电源未考虑末端切换等。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造价专业：提交给甲方的造价文件，经核查后，偏差大于±10%的。</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B、设计不周、构造或用料不当，有可能造成影响局部使用效果，或重要部位尺寸错误，有可能造成严重后果，如：</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建筑专业：结构承重部分在建筑图中未完全反映或错误；声光热防水防潮等的技术处理欠妥等。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结构专业:各种门/窗洞高度不符合建筑设计要求，严重影响使用要求；存在明显的未设计部分，影响现场进度；结构标高与建筑面层要求不符；阳台、雨蓬的倾覆安全不够，钢筋混凝土构件配筋与计算书不符；应设置构造钢筋的部位不设或少设。</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给排水专业:选用了已淘汰的耗能大的设备。热交换间未考虑检修条件等。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暖通专业:选用了已淘汰的产品；机房布置未考虑检修条件；地下室的机房未考虑设备进出孔；风机的消声、减震处理不当等。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电气专业:强、弱电各种线路布局，设备选型不当，安装图和非标准图制作尺寸以及安装不符等。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C、工种配合严重错误或局部遗漏有可能造成影响使用，或造成施工返工，如梁上预埋孔洞严重影响结构安全。</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D、结构专业计算、构造层层加码，造成严重浪费者。如设计荷载取用过大，实际配筋又大于计算要求很多等。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E、影响报建工作的进行；各配套设施建筑或功能区未详细标明或建筑标识不清，影响面积查丈及验收。</w:t>
      </w:r>
    </w:p>
    <w:p>
      <w:pPr>
        <w:adjustRightInd w:val="0"/>
        <w:snapToGrid w:val="0"/>
        <w:ind w:firstLine="525" w:firstLineChars="250"/>
        <w:rPr>
          <w:rFonts w:ascii="宋体" w:hAnsi="宋体"/>
          <w:color w:val="auto"/>
          <w:szCs w:val="21"/>
          <w:highlight w:val="none"/>
        </w:rPr>
      </w:pPr>
    </w:p>
    <w:p>
      <w:pPr>
        <w:adjustRightInd w:val="0"/>
        <w:snapToGrid w:val="0"/>
        <w:ind w:firstLine="527" w:firstLineChars="250"/>
        <w:rPr>
          <w:rFonts w:ascii="宋体" w:hAnsi="宋体"/>
          <w:b/>
          <w:color w:val="auto"/>
          <w:szCs w:val="21"/>
          <w:highlight w:val="none"/>
        </w:rPr>
      </w:pPr>
      <w:r>
        <w:rPr>
          <w:rFonts w:hint="eastAsia" w:ascii="宋体" w:hAnsi="宋体"/>
          <w:b/>
          <w:color w:val="auto"/>
          <w:szCs w:val="21"/>
          <w:highlight w:val="none"/>
        </w:rPr>
        <w:t>Ⅳ类错误</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指设计文件编制上的差错，如1、说明表达错误；2、不重要的数据、计量单位、尺寸出错；3、不重要的尺寸线、剖面线、引出线等漏划；4、出现因设计责任引起的四类变更；5、造价文件失实较轻。</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按照专业具体分为：</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A、容易修正、且不造成使用或安全缺陷，但会给建设单位、施工单位带来麻烦，如：</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建筑、结构、水、暖、电各专业；图纸目录不全、表达不够清楚、平立剖面图不一致、一般性尺寸错误或不全、图例或符号不合规定、平面图与系统图不一致等。又如：设计文件、计算书及存档材料的完整性不够；设计说明、图纸目录不全、图例符号表达不合规定；系统图与平面图的一致性的错、漏、碰、缺等。</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造价专业：提交给甲方的造价文件，经核查后，偏差大于±5%的。</w:t>
      </w:r>
    </w:p>
    <w:p>
      <w:pPr>
        <w:adjustRightInd w:val="0"/>
        <w:snapToGrid w:val="0"/>
        <w:ind w:firstLine="525" w:firstLineChars="250"/>
        <w:rPr>
          <w:rFonts w:ascii="宋体" w:hAnsi="宋体"/>
          <w:color w:val="auto"/>
          <w:szCs w:val="21"/>
          <w:highlight w:val="none"/>
        </w:rPr>
      </w:pPr>
      <w:r>
        <w:rPr>
          <w:rFonts w:hint="eastAsia" w:ascii="宋体" w:hAnsi="宋体"/>
          <w:color w:val="auto"/>
          <w:szCs w:val="21"/>
          <w:highlight w:val="none"/>
        </w:rPr>
        <w:t>B、工种配合中的一般性错误，容易修正，且不致造成影响使用效果或安全。</w:t>
      </w:r>
    </w:p>
    <w:p>
      <w:pPr>
        <w:spacing w:line="560" w:lineRule="exact"/>
        <w:rPr>
          <w:rFonts w:ascii="宋体" w:hAnsi="宋体" w:eastAsiaTheme="minorEastAsia"/>
          <w:color w:val="auto"/>
          <w:sz w:val="24"/>
          <w:szCs w:val="24"/>
          <w:highlight w:val="none"/>
          <w:lang w:eastAsia="zh-Hans"/>
        </w:rPr>
      </w:pPr>
    </w:p>
    <w:p>
      <w:pPr>
        <w:tabs>
          <w:tab w:val="left" w:pos="0"/>
        </w:tabs>
        <w:spacing w:line="320" w:lineRule="exact"/>
        <w:jc w:val="center"/>
        <w:rPr>
          <w:rFonts w:asciiTheme="minorEastAsia" w:hAnsiTheme="minorEastAsia" w:eastAsiaTheme="minorEastAsia"/>
          <w:color w:val="auto"/>
          <w:sz w:val="28"/>
          <w:highlight w:val="none"/>
        </w:rPr>
      </w:pPr>
    </w:p>
    <w:p>
      <w:pPr>
        <w:pStyle w:val="2"/>
        <w:jc w:val="center"/>
        <w:rPr>
          <w:rFonts w:asciiTheme="minorEastAsia" w:hAnsiTheme="minorEastAsia" w:eastAsiaTheme="minorEastAsia"/>
          <w:color w:val="auto"/>
          <w:sz w:val="36"/>
          <w:szCs w:val="36"/>
          <w:highlight w:val="none"/>
        </w:rPr>
      </w:pPr>
      <w:bookmarkStart w:id="470" w:name="_Toc57189784"/>
      <w:r>
        <w:rPr>
          <w:rFonts w:hint="eastAsia" w:asciiTheme="minorEastAsia" w:hAnsiTheme="minorEastAsia" w:eastAsiaTheme="minorEastAsia"/>
          <w:color w:val="auto"/>
          <w:sz w:val="36"/>
          <w:szCs w:val="36"/>
          <w:highlight w:val="none"/>
        </w:rPr>
        <w:t>第六章  附件清单</w:t>
      </w:r>
      <w:bookmarkEnd w:id="470"/>
    </w:p>
    <w:p>
      <w:pPr>
        <w:pStyle w:val="3"/>
        <w:spacing w:after="0" w:line="360" w:lineRule="auto"/>
        <w:rPr>
          <w:rFonts w:asciiTheme="minorEastAsia" w:hAnsiTheme="minorEastAsia" w:eastAsiaTheme="minorEastAsia"/>
          <w:color w:val="auto"/>
          <w:sz w:val="24"/>
          <w:szCs w:val="24"/>
          <w:highlight w:val="none"/>
        </w:rPr>
      </w:pPr>
      <w:bookmarkStart w:id="471" w:name="_Toc57189785"/>
      <w:r>
        <w:rPr>
          <w:rFonts w:hint="eastAsia" w:asciiTheme="minorEastAsia" w:hAnsiTheme="minorEastAsia" w:eastAsiaTheme="minorEastAsia"/>
          <w:color w:val="auto"/>
          <w:sz w:val="24"/>
          <w:szCs w:val="24"/>
          <w:highlight w:val="none"/>
        </w:rPr>
        <w:t>6.1参考的法律法规及范本文件</w:t>
      </w:r>
      <w:bookmarkEnd w:id="471"/>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（1）《中华人民共和国招标投标法》及实施条例（略）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（2）《必须招标的工程项目规定》（略）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（3）《广东省实施&lt;中华人民共和国招标投标法&gt;办法》（略）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（4）《建筑工程设计招标投标管理办法》（略）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（5）《广东省住房和城乡建设厅关于繁荣建筑创作的若干意见》</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（6）《关于广州市推进设计招标改革有关事项的通知》（略）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（7）《广州市人民政府办公厅关于印发广州市深化建设工程招标投标制度改革试点实施方案的通知》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（8）《2017 标准勘察招标文件》（略）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（9）《2017 标准设计招标文件》（略）</w:t>
      </w:r>
    </w:p>
    <w:p>
      <w:pPr>
        <w:pStyle w:val="209"/>
        <w:spacing w:line="360" w:lineRule="auto"/>
        <w:ind w:firstLine="480"/>
        <w:rPr>
          <w:rFonts w:asciiTheme="minorEastAsia" w:hAnsiTheme="minorEastAsia" w:eastAsiaTheme="minorEastAsia"/>
          <w:color w:val="auto"/>
          <w:kern w:val="0"/>
          <w:sz w:val="24"/>
          <w:szCs w:val="24"/>
          <w:highlight w:val="none"/>
        </w:rPr>
      </w:pPr>
      <w:r>
        <w:rPr>
          <w:rFonts w:hint="eastAsia" w:asciiTheme="minorEastAsia" w:hAnsiTheme="minorEastAsia" w:eastAsiaTheme="minorEastAsia"/>
          <w:color w:val="auto"/>
          <w:kern w:val="0"/>
          <w:sz w:val="24"/>
          <w:szCs w:val="24"/>
          <w:highlight w:val="none"/>
        </w:rPr>
        <w:t>（10）《广州市房屋建筑工程勘察设计全过程电子化招标文件范本（适用于设计方案招标和评定分离）GZSJZB2020-1》（略）</w:t>
      </w:r>
    </w:p>
    <w:p>
      <w:pPr>
        <w:pStyle w:val="209"/>
        <w:spacing w:line="360" w:lineRule="auto"/>
        <w:ind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kern w:val="0"/>
          <w:sz w:val="24"/>
          <w:szCs w:val="24"/>
          <w:highlight w:val="none"/>
        </w:rPr>
        <w:t>（11）广东省代建局内部相关管理规定（略）</w:t>
      </w:r>
    </w:p>
    <w:sectPr>
      <w:footerReference r:id="rId6" w:type="default"/>
      <w:pgSz w:w="12240" w:h="15840"/>
      <w:pgMar w:top="1440" w:right="1440" w:bottom="1440" w:left="1440" w:header="113" w:footer="1020" w:gutter="0"/>
      <w:cols w:space="720"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onsolas">
    <w:panose1 w:val="020B0609020204030204"/>
    <w:charset w:val="00"/>
    <w:family w:val="modern"/>
    <w:pitch w:val="default"/>
    <w:sig w:usb0="E00006FF" w:usb1="0000FCFF" w:usb2="00000001" w:usb3="00000000" w:csb0="6000019F" w:csb1="DFD7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Lucida Fax">
    <w:altName w:val="Segoe Print"/>
    <w:panose1 w:val="02060602050505020204"/>
    <w:charset w:val="00"/>
    <w:family w:val="roman"/>
    <w:pitch w:val="default"/>
    <w:sig w:usb0="00000000" w:usb1="00000000" w:usb2="00000000" w:usb3="00000000" w:csb0="00000001" w:csb1="00000000"/>
  </w:font>
  <w:font w:name="长城仿宋">
    <w:altName w:val="黑体"/>
    <w:panose1 w:val="00000000000000000000"/>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Arial Bold">
    <w:altName w:val="Arial"/>
    <w:panose1 w:val="020B0704020202020204"/>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Adobe 宋体 Std L">
    <w:altName w:val="宋体"/>
    <w:panose1 w:val="00000000000000000000"/>
    <w:charset w:val="00"/>
    <w:family w:val="roman"/>
    <w:pitch w:val="default"/>
    <w:sig w:usb0="00000000" w:usb1="00000000" w:usb2="00000016" w:usb3="00000000" w:csb0="00060007" w:csb1="00000000"/>
  </w:font>
  <w:font w:name="新宋体">
    <w:panose1 w:val="02010609030101010101"/>
    <w:charset w:val="86"/>
    <w:family w:val="modern"/>
    <w:pitch w:val="default"/>
    <w:sig w:usb0="00000283" w:usb1="288F0000" w:usb2="0000000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t>90</w:t>
    </w:r>
    <w:r>
      <w:fldChar w:fldCharType="end"/>
    </w: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619395"/>
    </w:sdtPr>
    <w:sdtContent>
      <w:p>
        <w:pPr>
          <w:pStyle w:val="36"/>
          <w:jc w:val="center"/>
        </w:pPr>
        <w:r>
          <w:fldChar w:fldCharType="begin"/>
        </w:r>
        <w:r>
          <w:instrText xml:space="preserve">PAGE   \* MERGEFORMAT</w:instrText>
        </w:r>
        <w:r>
          <w:fldChar w:fldCharType="separate"/>
        </w:r>
        <w:r>
          <w:t>110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enter" w:pos="4393"/>
      </w:tabs>
      <w:ind w:firstLine="480"/>
      <w:jc w:val="center"/>
    </w:pPr>
    <w:sdt>
      <w:sdtPr>
        <w:id w:val="-363219874"/>
      </w:sdtPr>
      <w:sdtContent>
        <w:r>
          <w:fldChar w:fldCharType="begin"/>
        </w:r>
        <w:r>
          <w:instrText xml:space="preserve">PAGE   \* MERGEFORMAT</w:instrText>
        </w:r>
        <w:r>
          <w:fldChar w:fldCharType="separate"/>
        </w:r>
        <w:r>
          <w:t>126</w:t>
        </w:r>
        <w:r>
          <w:fldChar w:fldCharType="end"/>
        </w:r>
      </w:sdtContent>
    </w:sdt>
  </w:p>
  <w:p>
    <w:pPr>
      <w:pStyle w:val="3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lang w:val="en-US"/>
      </w:rPr>
      <w:pict>
        <v:shape id="文本框 102" o:spid="_x0000_s2049"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SV0OXP&#10;AAAAAwEAAA8AAAAAAAAAAQAgAAAAIgAAAGRycy9kb3ducmV2LnhtbFBLAQIUABQAAAAIAIdO4kCf&#10;+EVD8AEAALYDAAAOAAAAAAAAAAEAIAAAAB4BAABkcnMvZTJvRG9jLnhtbFBLBQYAAAAABgAGAFkB&#10;AACABQAAAAA=&#10;">
          <v:path/>
          <v:fill on="f" focussize="0,0"/>
          <v:stroke on="f" joinstyle="miter"/>
          <v:imagedata o:title=""/>
          <o:lock v:ext="edit"/>
          <v:textbox inset="0mm,0mm,0mm,0mm" style="mso-fit-shape-to-text:t;">
            <w:txbxContent>
              <w:p>
                <w:pPr>
                  <w:pStyle w:val="36"/>
                </w:pPr>
                <w:r>
                  <w:fldChar w:fldCharType="begin"/>
                </w:r>
                <w:r>
                  <w:instrText xml:space="preserve"> PAGE  \* MERGEFORMAT </w:instrText>
                </w:r>
                <w:r>
                  <w:fldChar w:fldCharType="separate"/>
                </w:r>
                <w:r>
                  <w:t>155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C"/>
    <w:multiLevelType w:val="multilevel"/>
    <w:tmpl w:val="0000000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0F"/>
    <w:multiLevelType w:val="multilevel"/>
    <w:tmpl w:val="0000000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11B290E"/>
    <w:multiLevelType w:val="multilevel"/>
    <w:tmpl w:val="011B29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1B431AF3"/>
    <w:multiLevelType w:val="multilevel"/>
    <w:tmpl w:val="1B431AF3"/>
    <w:lvl w:ilvl="0" w:tentative="0">
      <w:start w:val="1"/>
      <w:numFmt w:val="bullet"/>
      <w:lvlText w:val=""/>
      <w:lvlJc w:val="left"/>
      <w:pPr>
        <w:ind w:left="888" w:hanging="420"/>
      </w:pPr>
      <w:rPr>
        <w:rFonts w:hint="default" w:ascii="Wingdings" w:hAnsi="Wingdings"/>
      </w:rPr>
    </w:lvl>
    <w:lvl w:ilvl="1" w:tentative="0">
      <w:start w:val="1"/>
      <w:numFmt w:val="bullet"/>
      <w:lvlText w:val=""/>
      <w:lvlJc w:val="left"/>
      <w:pPr>
        <w:ind w:left="1308" w:hanging="420"/>
      </w:pPr>
      <w:rPr>
        <w:rFonts w:hint="default" w:ascii="Wingdings" w:hAnsi="Wingdings"/>
      </w:rPr>
    </w:lvl>
    <w:lvl w:ilvl="2" w:tentative="0">
      <w:start w:val="1"/>
      <w:numFmt w:val="bullet"/>
      <w:lvlText w:val=""/>
      <w:lvlJc w:val="left"/>
      <w:pPr>
        <w:ind w:left="1728" w:hanging="420"/>
      </w:pPr>
      <w:rPr>
        <w:rFonts w:hint="default" w:ascii="Wingdings" w:hAnsi="Wingdings"/>
      </w:rPr>
    </w:lvl>
    <w:lvl w:ilvl="3" w:tentative="0">
      <w:start w:val="1"/>
      <w:numFmt w:val="bullet"/>
      <w:lvlText w:val=""/>
      <w:lvlJc w:val="left"/>
      <w:pPr>
        <w:ind w:left="2148" w:hanging="420"/>
      </w:pPr>
      <w:rPr>
        <w:rFonts w:hint="default" w:ascii="Wingdings" w:hAnsi="Wingdings"/>
      </w:rPr>
    </w:lvl>
    <w:lvl w:ilvl="4" w:tentative="0">
      <w:start w:val="1"/>
      <w:numFmt w:val="bullet"/>
      <w:lvlText w:val=""/>
      <w:lvlJc w:val="left"/>
      <w:pPr>
        <w:ind w:left="2568" w:hanging="420"/>
      </w:pPr>
      <w:rPr>
        <w:rFonts w:hint="default" w:ascii="Wingdings" w:hAnsi="Wingdings"/>
      </w:rPr>
    </w:lvl>
    <w:lvl w:ilvl="5" w:tentative="0">
      <w:start w:val="1"/>
      <w:numFmt w:val="bullet"/>
      <w:lvlText w:val=""/>
      <w:lvlJc w:val="left"/>
      <w:pPr>
        <w:ind w:left="2988" w:hanging="420"/>
      </w:pPr>
      <w:rPr>
        <w:rFonts w:hint="default" w:ascii="Wingdings" w:hAnsi="Wingdings"/>
      </w:rPr>
    </w:lvl>
    <w:lvl w:ilvl="6" w:tentative="0">
      <w:start w:val="1"/>
      <w:numFmt w:val="bullet"/>
      <w:lvlText w:val=""/>
      <w:lvlJc w:val="left"/>
      <w:pPr>
        <w:ind w:left="3408" w:hanging="420"/>
      </w:pPr>
      <w:rPr>
        <w:rFonts w:hint="default" w:ascii="Wingdings" w:hAnsi="Wingdings"/>
      </w:rPr>
    </w:lvl>
    <w:lvl w:ilvl="7" w:tentative="0">
      <w:start w:val="1"/>
      <w:numFmt w:val="bullet"/>
      <w:lvlText w:val=""/>
      <w:lvlJc w:val="left"/>
      <w:pPr>
        <w:ind w:left="3828" w:hanging="420"/>
      </w:pPr>
      <w:rPr>
        <w:rFonts w:hint="default" w:ascii="Wingdings" w:hAnsi="Wingdings"/>
      </w:rPr>
    </w:lvl>
    <w:lvl w:ilvl="8" w:tentative="0">
      <w:start w:val="1"/>
      <w:numFmt w:val="bullet"/>
      <w:lvlText w:val=""/>
      <w:lvlJc w:val="left"/>
      <w:pPr>
        <w:ind w:left="4248" w:hanging="420"/>
      </w:pPr>
      <w:rPr>
        <w:rFonts w:hint="default" w:ascii="Wingdings" w:hAnsi="Wingdings"/>
      </w:rPr>
    </w:lvl>
  </w:abstractNum>
  <w:abstractNum w:abstractNumId="5">
    <w:nsid w:val="270A7412"/>
    <w:multiLevelType w:val="multilevel"/>
    <w:tmpl w:val="270A7412"/>
    <w:lvl w:ilvl="0" w:tentative="0">
      <w:start w:val="1"/>
      <w:numFmt w:val="bullet"/>
      <w:lvlText w:val=""/>
      <w:lvlJc w:val="left"/>
      <w:pPr>
        <w:ind w:left="888" w:hanging="420"/>
      </w:pPr>
      <w:rPr>
        <w:rFonts w:hint="default" w:ascii="Wingdings" w:hAnsi="Wingdings"/>
      </w:rPr>
    </w:lvl>
    <w:lvl w:ilvl="1" w:tentative="0">
      <w:start w:val="1"/>
      <w:numFmt w:val="bullet"/>
      <w:lvlText w:val=""/>
      <w:lvlJc w:val="left"/>
      <w:pPr>
        <w:ind w:left="1308" w:hanging="420"/>
      </w:pPr>
      <w:rPr>
        <w:rFonts w:hint="default" w:ascii="Wingdings" w:hAnsi="Wingdings"/>
      </w:rPr>
    </w:lvl>
    <w:lvl w:ilvl="2" w:tentative="0">
      <w:start w:val="1"/>
      <w:numFmt w:val="bullet"/>
      <w:lvlText w:val=""/>
      <w:lvlJc w:val="left"/>
      <w:pPr>
        <w:ind w:left="1728" w:hanging="420"/>
      </w:pPr>
      <w:rPr>
        <w:rFonts w:hint="default" w:ascii="Wingdings" w:hAnsi="Wingdings"/>
      </w:rPr>
    </w:lvl>
    <w:lvl w:ilvl="3" w:tentative="0">
      <w:start w:val="1"/>
      <w:numFmt w:val="bullet"/>
      <w:lvlText w:val=""/>
      <w:lvlJc w:val="left"/>
      <w:pPr>
        <w:ind w:left="2148" w:hanging="420"/>
      </w:pPr>
      <w:rPr>
        <w:rFonts w:hint="default" w:ascii="Wingdings" w:hAnsi="Wingdings"/>
      </w:rPr>
    </w:lvl>
    <w:lvl w:ilvl="4" w:tentative="0">
      <w:start w:val="1"/>
      <w:numFmt w:val="bullet"/>
      <w:lvlText w:val=""/>
      <w:lvlJc w:val="left"/>
      <w:pPr>
        <w:ind w:left="2568" w:hanging="420"/>
      </w:pPr>
      <w:rPr>
        <w:rFonts w:hint="default" w:ascii="Wingdings" w:hAnsi="Wingdings"/>
      </w:rPr>
    </w:lvl>
    <w:lvl w:ilvl="5" w:tentative="0">
      <w:start w:val="1"/>
      <w:numFmt w:val="bullet"/>
      <w:lvlText w:val=""/>
      <w:lvlJc w:val="left"/>
      <w:pPr>
        <w:ind w:left="2988" w:hanging="420"/>
      </w:pPr>
      <w:rPr>
        <w:rFonts w:hint="default" w:ascii="Wingdings" w:hAnsi="Wingdings"/>
      </w:rPr>
    </w:lvl>
    <w:lvl w:ilvl="6" w:tentative="0">
      <w:start w:val="1"/>
      <w:numFmt w:val="bullet"/>
      <w:lvlText w:val=""/>
      <w:lvlJc w:val="left"/>
      <w:pPr>
        <w:ind w:left="3408" w:hanging="420"/>
      </w:pPr>
      <w:rPr>
        <w:rFonts w:hint="default" w:ascii="Wingdings" w:hAnsi="Wingdings"/>
      </w:rPr>
    </w:lvl>
    <w:lvl w:ilvl="7" w:tentative="0">
      <w:start w:val="1"/>
      <w:numFmt w:val="bullet"/>
      <w:lvlText w:val=""/>
      <w:lvlJc w:val="left"/>
      <w:pPr>
        <w:ind w:left="3828" w:hanging="420"/>
      </w:pPr>
      <w:rPr>
        <w:rFonts w:hint="default" w:ascii="Wingdings" w:hAnsi="Wingdings"/>
      </w:rPr>
    </w:lvl>
    <w:lvl w:ilvl="8" w:tentative="0">
      <w:start w:val="1"/>
      <w:numFmt w:val="bullet"/>
      <w:lvlText w:val=""/>
      <w:lvlJc w:val="left"/>
      <w:pPr>
        <w:ind w:left="4248" w:hanging="420"/>
      </w:pPr>
      <w:rPr>
        <w:rFonts w:hint="default" w:ascii="Wingdings" w:hAnsi="Wingdings"/>
      </w:rPr>
    </w:lvl>
  </w:abstractNum>
  <w:abstractNum w:abstractNumId="6">
    <w:nsid w:val="2B3136E7"/>
    <w:multiLevelType w:val="multilevel"/>
    <w:tmpl w:val="2B3136E7"/>
    <w:lvl w:ilvl="0" w:tentative="0">
      <w:start w:val="1"/>
      <w:numFmt w:val="decimal"/>
      <w:lvlText w:val="%1)"/>
      <w:lvlJc w:val="left"/>
      <w:pPr>
        <w:ind w:left="888" w:hanging="420"/>
      </w:p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7">
    <w:nsid w:val="2D3B5F1D"/>
    <w:multiLevelType w:val="multilevel"/>
    <w:tmpl w:val="2D3B5F1D"/>
    <w:lvl w:ilvl="0" w:tentative="0">
      <w:start w:val="1"/>
      <w:numFmt w:val="decimal"/>
      <w:lvlText w:val="%1、"/>
      <w:lvlJc w:val="left"/>
      <w:pPr>
        <w:tabs>
          <w:tab w:val="left" w:pos="840"/>
        </w:tabs>
        <w:ind w:left="840" w:hanging="60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8">
    <w:nsid w:val="36301677"/>
    <w:multiLevelType w:val="multilevel"/>
    <w:tmpl w:val="36301677"/>
    <w:lvl w:ilvl="0" w:tentative="0">
      <w:start w:val="1"/>
      <w:numFmt w:val="decimal"/>
      <w:lvlText w:val="%1、"/>
      <w:lvlJc w:val="left"/>
      <w:pPr>
        <w:ind w:left="926" w:hanging="36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pStyle w:val="8"/>
      <w:lvlText w:val="%7."/>
      <w:lvlJc w:val="left"/>
      <w:pPr>
        <w:ind w:left="3506" w:hanging="420"/>
      </w:pPr>
    </w:lvl>
    <w:lvl w:ilvl="7" w:tentative="0">
      <w:start w:val="1"/>
      <w:numFmt w:val="lowerLetter"/>
      <w:pStyle w:val="9"/>
      <w:lvlText w:val="%8)"/>
      <w:lvlJc w:val="left"/>
      <w:pPr>
        <w:ind w:left="3926" w:hanging="420"/>
      </w:pPr>
    </w:lvl>
    <w:lvl w:ilvl="8" w:tentative="0">
      <w:start w:val="1"/>
      <w:numFmt w:val="lowerRoman"/>
      <w:pStyle w:val="10"/>
      <w:lvlText w:val="%9."/>
      <w:lvlJc w:val="right"/>
      <w:pPr>
        <w:ind w:left="4346" w:hanging="420"/>
      </w:pPr>
    </w:lvl>
  </w:abstractNum>
  <w:abstractNum w:abstractNumId="9">
    <w:nsid w:val="39B63B1A"/>
    <w:multiLevelType w:val="multilevel"/>
    <w:tmpl w:val="39B63B1A"/>
    <w:lvl w:ilvl="0" w:tentative="0">
      <w:start w:val="1"/>
      <w:numFmt w:val="decimal"/>
      <w:lvlText w:val="%1、"/>
      <w:lvlJc w:val="left"/>
      <w:pPr>
        <w:tabs>
          <w:tab w:val="left" w:pos="644"/>
        </w:tabs>
        <w:ind w:left="644" w:hanging="360"/>
      </w:pPr>
      <w:rPr>
        <w:rFonts w:hint="default"/>
      </w:rPr>
    </w:lvl>
    <w:lvl w:ilvl="1" w:tentative="0">
      <w:start w:val="1"/>
      <w:numFmt w:val="decimal"/>
      <w:lvlText w:val="%2．"/>
      <w:lvlJc w:val="left"/>
      <w:pPr>
        <w:tabs>
          <w:tab w:val="left" w:pos="1020"/>
        </w:tabs>
        <w:ind w:left="1020" w:hanging="360"/>
      </w:pPr>
      <w:rPr>
        <w:rFonts w:hint="default"/>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0">
    <w:nsid w:val="47A30DDE"/>
    <w:multiLevelType w:val="multilevel"/>
    <w:tmpl w:val="47A30DDE"/>
    <w:lvl w:ilvl="0" w:tentative="0">
      <w:start w:val="1"/>
      <w:numFmt w:val="bullet"/>
      <w:lvlText w:val=""/>
      <w:lvlJc w:val="left"/>
      <w:pPr>
        <w:ind w:left="888" w:hanging="420"/>
      </w:pPr>
      <w:rPr>
        <w:rFonts w:hint="default" w:ascii="Wingdings" w:hAnsi="Wingdings"/>
      </w:rPr>
    </w:lvl>
    <w:lvl w:ilvl="1" w:tentative="0">
      <w:start w:val="1"/>
      <w:numFmt w:val="bullet"/>
      <w:lvlText w:val=""/>
      <w:lvlJc w:val="left"/>
      <w:pPr>
        <w:ind w:left="1308" w:hanging="420"/>
      </w:pPr>
      <w:rPr>
        <w:rFonts w:hint="default" w:ascii="Wingdings" w:hAnsi="Wingdings"/>
      </w:rPr>
    </w:lvl>
    <w:lvl w:ilvl="2" w:tentative="0">
      <w:start w:val="1"/>
      <w:numFmt w:val="bullet"/>
      <w:lvlText w:val=""/>
      <w:lvlJc w:val="left"/>
      <w:pPr>
        <w:ind w:left="1728" w:hanging="420"/>
      </w:pPr>
      <w:rPr>
        <w:rFonts w:hint="default" w:ascii="Wingdings" w:hAnsi="Wingdings"/>
      </w:rPr>
    </w:lvl>
    <w:lvl w:ilvl="3" w:tentative="0">
      <w:start w:val="1"/>
      <w:numFmt w:val="bullet"/>
      <w:lvlText w:val=""/>
      <w:lvlJc w:val="left"/>
      <w:pPr>
        <w:ind w:left="2148" w:hanging="420"/>
      </w:pPr>
      <w:rPr>
        <w:rFonts w:hint="default" w:ascii="Wingdings" w:hAnsi="Wingdings"/>
      </w:rPr>
    </w:lvl>
    <w:lvl w:ilvl="4" w:tentative="0">
      <w:start w:val="1"/>
      <w:numFmt w:val="bullet"/>
      <w:lvlText w:val=""/>
      <w:lvlJc w:val="left"/>
      <w:pPr>
        <w:ind w:left="2568" w:hanging="420"/>
      </w:pPr>
      <w:rPr>
        <w:rFonts w:hint="default" w:ascii="Wingdings" w:hAnsi="Wingdings"/>
      </w:rPr>
    </w:lvl>
    <w:lvl w:ilvl="5" w:tentative="0">
      <w:start w:val="1"/>
      <w:numFmt w:val="bullet"/>
      <w:lvlText w:val=""/>
      <w:lvlJc w:val="left"/>
      <w:pPr>
        <w:ind w:left="2988" w:hanging="420"/>
      </w:pPr>
      <w:rPr>
        <w:rFonts w:hint="default" w:ascii="Wingdings" w:hAnsi="Wingdings"/>
      </w:rPr>
    </w:lvl>
    <w:lvl w:ilvl="6" w:tentative="0">
      <w:start w:val="1"/>
      <w:numFmt w:val="bullet"/>
      <w:lvlText w:val=""/>
      <w:lvlJc w:val="left"/>
      <w:pPr>
        <w:ind w:left="3408" w:hanging="420"/>
      </w:pPr>
      <w:rPr>
        <w:rFonts w:hint="default" w:ascii="Wingdings" w:hAnsi="Wingdings"/>
      </w:rPr>
    </w:lvl>
    <w:lvl w:ilvl="7" w:tentative="0">
      <w:start w:val="1"/>
      <w:numFmt w:val="bullet"/>
      <w:lvlText w:val=""/>
      <w:lvlJc w:val="left"/>
      <w:pPr>
        <w:ind w:left="3828" w:hanging="420"/>
      </w:pPr>
      <w:rPr>
        <w:rFonts w:hint="default" w:ascii="Wingdings" w:hAnsi="Wingdings"/>
      </w:rPr>
    </w:lvl>
    <w:lvl w:ilvl="8" w:tentative="0">
      <w:start w:val="1"/>
      <w:numFmt w:val="bullet"/>
      <w:lvlText w:val=""/>
      <w:lvlJc w:val="left"/>
      <w:pPr>
        <w:ind w:left="4248" w:hanging="420"/>
      </w:pPr>
      <w:rPr>
        <w:rFonts w:hint="default" w:ascii="Wingdings" w:hAnsi="Wingdings"/>
      </w:rPr>
    </w:lvl>
  </w:abstractNum>
  <w:abstractNum w:abstractNumId="11">
    <w:nsid w:val="49307672"/>
    <w:multiLevelType w:val="multilevel"/>
    <w:tmpl w:val="4930767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CEA2025"/>
    <w:multiLevelType w:val="multilevel"/>
    <w:tmpl w:val="6CEA2025"/>
    <w:lvl w:ilvl="0" w:tentative="0">
      <w:start w:val="1"/>
      <w:numFmt w:val="none"/>
      <w:pStyle w:val="497"/>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3">
    <w:nsid w:val="6F65467A"/>
    <w:multiLevelType w:val="multilevel"/>
    <w:tmpl w:val="6F6546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A351E05"/>
    <w:multiLevelType w:val="multilevel"/>
    <w:tmpl w:val="7A351E0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12"/>
  </w:num>
  <w:num w:numId="3">
    <w:abstractNumId w:val="9"/>
  </w:num>
  <w:num w:numId="4">
    <w:abstractNumId w:val="7"/>
  </w:num>
  <w:num w:numId="5">
    <w:abstractNumId w:val="3"/>
  </w:num>
  <w:num w:numId="6">
    <w:abstractNumId w:val="13"/>
  </w:num>
  <w:num w:numId="7">
    <w:abstractNumId w:val="6"/>
  </w:num>
  <w:num w:numId="8">
    <w:abstractNumId w:val="0"/>
  </w:num>
  <w:num w:numId="9">
    <w:abstractNumId w:val="2"/>
  </w:num>
  <w:num w:numId="10">
    <w:abstractNumId w:val="1"/>
  </w:num>
  <w:num w:numId="11">
    <w:abstractNumId w:val="5"/>
  </w:num>
  <w:num w:numId="12">
    <w:abstractNumId w:val="4"/>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trackRevisions w:val="1"/>
  <w:documentProtection w:enforcement="0"/>
  <w:defaultTabStop w:val="420"/>
  <w:drawingGridHorizontalSpacing w:val="105"/>
  <w:drawingGridVerticalSpacing w:val="3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0NzgxOTFmMTA2OTE0MzY3OGY2N2E3ODFkNDc5MzgifQ=="/>
  </w:docVars>
  <w:rsids>
    <w:rsidRoot w:val="009B643B"/>
    <w:rsid w:val="00005654"/>
    <w:rsid w:val="000204D4"/>
    <w:rsid w:val="00020F71"/>
    <w:rsid w:val="00022677"/>
    <w:rsid w:val="0002367D"/>
    <w:rsid w:val="00023E26"/>
    <w:rsid w:val="000311F7"/>
    <w:rsid w:val="000312C8"/>
    <w:rsid w:val="0003274E"/>
    <w:rsid w:val="00032D9A"/>
    <w:rsid w:val="00033020"/>
    <w:rsid w:val="00034B38"/>
    <w:rsid w:val="00034D8A"/>
    <w:rsid w:val="00044534"/>
    <w:rsid w:val="0004505C"/>
    <w:rsid w:val="000454F8"/>
    <w:rsid w:val="00047AC6"/>
    <w:rsid w:val="000563C5"/>
    <w:rsid w:val="00067449"/>
    <w:rsid w:val="00072188"/>
    <w:rsid w:val="00073D1F"/>
    <w:rsid w:val="00076796"/>
    <w:rsid w:val="0007709B"/>
    <w:rsid w:val="00085454"/>
    <w:rsid w:val="00091D6B"/>
    <w:rsid w:val="000A1701"/>
    <w:rsid w:val="000A5DE8"/>
    <w:rsid w:val="000B5074"/>
    <w:rsid w:val="000B6578"/>
    <w:rsid w:val="000B6E16"/>
    <w:rsid w:val="000C20CF"/>
    <w:rsid w:val="000C2827"/>
    <w:rsid w:val="000D1B85"/>
    <w:rsid w:val="000D70FA"/>
    <w:rsid w:val="000E3793"/>
    <w:rsid w:val="000E4911"/>
    <w:rsid w:val="000E6752"/>
    <w:rsid w:val="0010001F"/>
    <w:rsid w:val="0010192D"/>
    <w:rsid w:val="00101E10"/>
    <w:rsid w:val="00103C5F"/>
    <w:rsid w:val="001057A7"/>
    <w:rsid w:val="001057E5"/>
    <w:rsid w:val="00120DFB"/>
    <w:rsid w:val="00121C64"/>
    <w:rsid w:val="00121CEF"/>
    <w:rsid w:val="00123217"/>
    <w:rsid w:val="00124692"/>
    <w:rsid w:val="00124F52"/>
    <w:rsid w:val="00125064"/>
    <w:rsid w:val="00125EF4"/>
    <w:rsid w:val="001359A6"/>
    <w:rsid w:val="00136491"/>
    <w:rsid w:val="00136ACB"/>
    <w:rsid w:val="00143686"/>
    <w:rsid w:val="00145161"/>
    <w:rsid w:val="00146D8C"/>
    <w:rsid w:val="00153C4B"/>
    <w:rsid w:val="00154782"/>
    <w:rsid w:val="001571C9"/>
    <w:rsid w:val="001612D2"/>
    <w:rsid w:val="00162C9F"/>
    <w:rsid w:val="00165D9A"/>
    <w:rsid w:val="001743ED"/>
    <w:rsid w:val="0017732E"/>
    <w:rsid w:val="00177BD2"/>
    <w:rsid w:val="00182396"/>
    <w:rsid w:val="00184084"/>
    <w:rsid w:val="001921CC"/>
    <w:rsid w:val="001A5133"/>
    <w:rsid w:val="001A647A"/>
    <w:rsid w:val="001B084F"/>
    <w:rsid w:val="001B141E"/>
    <w:rsid w:val="001B1518"/>
    <w:rsid w:val="001B1555"/>
    <w:rsid w:val="001B25F4"/>
    <w:rsid w:val="001B3DB2"/>
    <w:rsid w:val="001C4206"/>
    <w:rsid w:val="001C6298"/>
    <w:rsid w:val="001D22B4"/>
    <w:rsid w:val="001D3607"/>
    <w:rsid w:val="001E31B0"/>
    <w:rsid w:val="001E7A44"/>
    <w:rsid w:val="001E7E6C"/>
    <w:rsid w:val="001F0167"/>
    <w:rsid w:val="001F0EEC"/>
    <w:rsid w:val="001F49D6"/>
    <w:rsid w:val="001F7CE8"/>
    <w:rsid w:val="0020143E"/>
    <w:rsid w:val="00204CB7"/>
    <w:rsid w:val="00212C75"/>
    <w:rsid w:val="002130B4"/>
    <w:rsid w:val="00217F55"/>
    <w:rsid w:val="0022015D"/>
    <w:rsid w:val="002260BF"/>
    <w:rsid w:val="0023616B"/>
    <w:rsid w:val="0024055A"/>
    <w:rsid w:val="0024170C"/>
    <w:rsid w:val="00243F12"/>
    <w:rsid w:val="0024779C"/>
    <w:rsid w:val="002608F5"/>
    <w:rsid w:val="00262811"/>
    <w:rsid w:val="00262E3F"/>
    <w:rsid w:val="00263768"/>
    <w:rsid w:val="002658C0"/>
    <w:rsid w:val="00270B5E"/>
    <w:rsid w:val="00274BFB"/>
    <w:rsid w:val="002917E8"/>
    <w:rsid w:val="002958BD"/>
    <w:rsid w:val="002A053A"/>
    <w:rsid w:val="002A6644"/>
    <w:rsid w:val="002B244E"/>
    <w:rsid w:val="002B7018"/>
    <w:rsid w:val="002B7E40"/>
    <w:rsid w:val="002C3584"/>
    <w:rsid w:val="002C5530"/>
    <w:rsid w:val="002C65B1"/>
    <w:rsid w:val="002D39F1"/>
    <w:rsid w:val="002E037A"/>
    <w:rsid w:val="002E1214"/>
    <w:rsid w:val="002E260F"/>
    <w:rsid w:val="002F0B64"/>
    <w:rsid w:val="00300824"/>
    <w:rsid w:val="00301E5D"/>
    <w:rsid w:val="0032144D"/>
    <w:rsid w:val="003254F4"/>
    <w:rsid w:val="00326C67"/>
    <w:rsid w:val="0033179A"/>
    <w:rsid w:val="003343D8"/>
    <w:rsid w:val="00346EFB"/>
    <w:rsid w:val="003505FA"/>
    <w:rsid w:val="00353CE0"/>
    <w:rsid w:val="00354C88"/>
    <w:rsid w:val="00355D76"/>
    <w:rsid w:val="00355ED6"/>
    <w:rsid w:val="003656B6"/>
    <w:rsid w:val="003701AE"/>
    <w:rsid w:val="00370FED"/>
    <w:rsid w:val="0037646F"/>
    <w:rsid w:val="00381A77"/>
    <w:rsid w:val="00381C77"/>
    <w:rsid w:val="00382EAF"/>
    <w:rsid w:val="003848CC"/>
    <w:rsid w:val="0038541F"/>
    <w:rsid w:val="00386050"/>
    <w:rsid w:val="00386354"/>
    <w:rsid w:val="00391F07"/>
    <w:rsid w:val="0039361E"/>
    <w:rsid w:val="0039743F"/>
    <w:rsid w:val="003A4E51"/>
    <w:rsid w:val="003B0245"/>
    <w:rsid w:val="003B5095"/>
    <w:rsid w:val="003C1B19"/>
    <w:rsid w:val="003C2A81"/>
    <w:rsid w:val="003C30BC"/>
    <w:rsid w:val="003C74C4"/>
    <w:rsid w:val="003C7F9D"/>
    <w:rsid w:val="003D53AB"/>
    <w:rsid w:val="003D6C7C"/>
    <w:rsid w:val="003E00E2"/>
    <w:rsid w:val="003E1143"/>
    <w:rsid w:val="003E2AB6"/>
    <w:rsid w:val="003F6291"/>
    <w:rsid w:val="003F7782"/>
    <w:rsid w:val="003F7EF7"/>
    <w:rsid w:val="00405F97"/>
    <w:rsid w:val="004061FD"/>
    <w:rsid w:val="00411F6D"/>
    <w:rsid w:val="00413421"/>
    <w:rsid w:val="0041613C"/>
    <w:rsid w:val="00427920"/>
    <w:rsid w:val="00430AA5"/>
    <w:rsid w:val="00431754"/>
    <w:rsid w:val="00433977"/>
    <w:rsid w:val="004354CD"/>
    <w:rsid w:val="0044162F"/>
    <w:rsid w:val="00441AD5"/>
    <w:rsid w:val="0044271F"/>
    <w:rsid w:val="00443468"/>
    <w:rsid w:val="00444AA5"/>
    <w:rsid w:val="00447ACD"/>
    <w:rsid w:val="004513D7"/>
    <w:rsid w:val="00457C06"/>
    <w:rsid w:val="00461159"/>
    <w:rsid w:val="004644B5"/>
    <w:rsid w:val="0046687B"/>
    <w:rsid w:val="00466B7E"/>
    <w:rsid w:val="004676BE"/>
    <w:rsid w:val="004811ED"/>
    <w:rsid w:val="00483A0D"/>
    <w:rsid w:val="004A0961"/>
    <w:rsid w:val="004A2AC5"/>
    <w:rsid w:val="004A548A"/>
    <w:rsid w:val="004B183E"/>
    <w:rsid w:val="004B1DEE"/>
    <w:rsid w:val="004B1F19"/>
    <w:rsid w:val="004C01F3"/>
    <w:rsid w:val="004C2160"/>
    <w:rsid w:val="004C38C0"/>
    <w:rsid w:val="004C3BB7"/>
    <w:rsid w:val="004D25CC"/>
    <w:rsid w:val="004D6A29"/>
    <w:rsid w:val="004E03B1"/>
    <w:rsid w:val="004E0FEB"/>
    <w:rsid w:val="004E3B64"/>
    <w:rsid w:val="004E491D"/>
    <w:rsid w:val="004E6049"/>
    <w:rsid w:val="004F094E"/>
    <w:rsid w:val="004F41FA"/>
    <w:rsid w:val="004F5B1C"/>
    <w:rsid w:val="005018D6"/>
    <w:rsid w:val="00502256"/>
    <w:rsid w:val="00503A2A"/>
    <w:rsid w:val="00505C63"/>
    <w:rsid w:val="00506BBB"/>
    <w:rsid w:val="00507CD1"/>
    <w:rsid w:val="0051037E"/>
    <w:rsid w:val="00512348"/>
    <w:rsid w:val="00514591"/>
    <w:rsid w:val="005164DF"/>
    <w:rsid w:val="005209AB"/>
    <w:rsid w:val="00523E40"/>
    <w:rsid w:val="00524230"/>
    <w:rsid w:val="005267D2"/>
    <w:rsid w:val="005318FA"/>
    <w:rsid w:val="005333E0"/>
    <w:rsid w:val="00534A5B"/>
    <w:rsid w:val="00543CE0"/>
    <w:rsid w:val="0055009C"/>
    <w:rsid w:val="00554F09"/>
    <w:rsid w:val="00556C15"/>
    <w:rsid w:val="00557228"/>
    <w:rsid w:val="00557498"/>
    <w:rsid w:val="0056363C"/>
    <w:rsid w:val="00564927"/>
    <w:rsid w:val="00565885"/>
    <w:rsid w:val="00571106"/>
    <w:rsid w:val="00572826"/>
    <w:rsid w:val="00574EB9"/>
    <w:rsid w:val="0058245C"/>
    <w:rsid w:val="00587CB4"/>
    <w:rsid w:val="00594C98"/>
    <w:rsid w:val="00596631"/>
    <w:rsid w:val="00596E03"/>
    <w:rsid w:val="00597123"/>
    <w:rsid w:val="00597AA4"/>
    <w:rsid w:val="005A5D0C"/>
    <w:rsid w:val="005A7072"/>
    <w:rsid w:val="005A718F"/>
    <w:rsid w:val="005B4F7A"/>
    <w:rsid w:val="005C2C54"/>
    <w:rsid w:val="005C4F63"/>
    <w:rsid w:val="005D5AFC"/>
    <w:rsid w:val="005F1E1B"/>
    <w:rsid w:val="005F4585"/>
    <w:rsid w:val="005F65E8"/>
    <w:rsid w:val="005F6C85"/>
    <w:rsid w:val="00611B92"/>
    <w:rsid w:val="006218CC"/>
    <w:rsid w:val="00622365"/>
    <w:rsid w:val="0062268C"/>
    <w:rsid w:val="006234A2"/>
    <w:rsid w:val="0062680B"/>
    <w:rsid w:val="006306B5"/>
    <w:rsid w:val="00631A7E"/>
    <w:rsid w:val="0065166C"/>
    <w:rsid w:val="0065694C"/>
    <w:rsid w:val="00661EB0"/>
    <w:rsid w:val="00663434"/>
    <w:rsid w:val="00664DE8"/>
    <w:rsid w:val="00670D64"/>
    <w:rsid w:val="0067557E"/>
    <w:rsid w:val="00684CC5"/>
    <w:rsid w:val="006872AC"/>
    <w:rsid w:val="00690F24"/>
    <w:rsid w:val="006A0664"/>
    <w:rsid w:val="006A696A"/>
    <w:rsid w:val="006A7C3D"/>
    <w:rsid w:val="006A7F28"/>
    <w:rsid w:val="006B0EAB"/>
    <w:rsid w:val="006B21A9"/>
    <w:rsid w:val="006B34B0"/>
    <w:rsid w:val="006B5214"/>
    <w:rsid w:val="006B5FE6"/>
    <w:rsid w:val="006B6994"/>
    <w:rsid w:val="006C04B9"/>
    <w:rsid w:val="006C6282"/>
    <w:rsid w:val="006D7BC8"/>
    <w:rsid w:val="006E36EA"/>
    <w:rsid w:val="006E41EB"/>
    <w:rsid w:val="006F1764"/>
    <w:rsid w:val="006F5552"/>
    <w:rsid w:val="007004D3"/>
    <w:rsid w:val="0070296B"/>
    <w:rsid w:val="007070D6"/>
    <w:rsid w:val="00712B6C"/>
    <w:rsid w:val="00715D56"/>
    <w:rsid w:val="00716D96"/>
    <w:rsid w:val="00717EFA"/>
    <w:rsid w:val="00732038"/>
    <w:rsid w:val="00732F97"/>
    <w:rsid w:val="00735EAA"/>
    <w:rsid w:val="0075335A"/>
    <w:rsid w:val="007542AC"/>
    <w:rsid w:val="00764850"/>
    <w:rsid w:val="007701D4"/>
    <w:rsid w:val="007732F9"/>
    <w:rsid w:val="00791A62"/>
    <w:rsid w:val="00794FE2"/>
    <w:rsid w:val="00795343"/>
    <w:rsid w:val="007959E1"/>
    <w:rsid w:val="007A16D6"/>
    <w:rsid w:val="007A1853"/>
    <w:rsid w:val="007A2660"/>
    <w:rsid w:val="007A52B0"/>
    <w:rsid w:val="007B1A3C"/>
    <w:rsid w:val="007B4E91"/>
    <w:rsid w:val="007B5F5C"/>
    <w:rsid w:val="007C046C"/>
    <w:rsid w:val="007C0900"/>
    <w:rsid w:val="007C6FA1"/>
    <w:rsid w:val="007D4BEF"/>
    <w:rsid w:val="007D51D7"/>
    <w:rsid w:val="007D530F"/>
    <w:rsid w:val="007F0D42"/>
    <w:rsid w:val="00807F79"/>
    <w:rsid w:val="008102BD"/>
    <w:rsid w:val="00811C3B"/>
    <w:rsid w:val="008238A7"/>
    <w:rsid w:val="0082669C"/>
    <w:rsid w:val="00827CF0"/>
    <w:rsid w:val="008309E2"/>
    <w:rsid w:val="0083286E"/>
    <w:rsid w:val="00833002"/>
    <w:rsid w:val="00846500"/>
    <w:rsid w:val="00851771"/>
    <w:rsid w:val="00855272"/>
    <w:rsid w:val="00856A29"/>
    <w:rsid w:val="00860467"/>
    <w:rsid w:val="008609E6"/>
    <w:rsid w:val="00862704"/>
    <w:rsid w:val="00862DBD"/>
    <w:rsid w:val="00864A11"/>
    <w:rsid w:val="00865168"/>
    <w:rsid w:val="0086662C"/>
    <w:rsid w:val="00867859"/>
    <w:rsid w:val="00870241"/>
    <w:rsid w:val="008823D5"/>
    <w:rsid w:val="008855B4"/>
    <w:rsid w:val="00896038"/>
    <w:rsid w:val="008A1100"/>
    <w:rsid w:val="008A18DE"/>
    <w:rsid w:val="008A769D"/>
    <w:rsid w:val="008C15B8"/>
    <w:rsid w:val="008C54FC"/>
    <w:rsid w:val="008C7135"/>
    <w:rsid w:val="008D4706"/>
    <w:rsid w:val="008D512D"/>
    <w:rsid w:val="008D680C"/>
    <w:rsid w:val="008E2E66"/>
    <w:rsid w:val="008E67F2"/>
    <w:rsid w:val="008F17F0"/>
    <w:rsid w:val="008F3120"/>
    <w:rsid w:val="009065E6"/>
    <w:rsid w:val="00912DEE"/>
    <w:rsid w:val="0091571B"/>
    <w:rsid w:val="0092031F"/>
    <w:rsid w:val="00921628"/>
    <w:rsid w:val="00921CFD"/>
    <w:rsid w:val="00921F14"/>
    <w:rsid w:val="00922936"/>
    <w:rsid w:val="00926BEA"/>
    <w:rsid w:val="009335F6"/>
    <w:rsid w:val="00936630"/>
    <w:rsid w:val="00936D56"/>
    <w:rsid w:val="009461D5"/>
    <w:rsid w:val="00956326"/>
    <w:rsid w:val="009564F0"/>
    <w:rsid w:val="00956675"/>
    <w:rsid w:val="0096206D"/>
    <w:rsid w:val="00963DC0"/>
    <w:rsid w:val="00970FE7"/>
    <w:rsid w:val="00972FB1"/>
    <w:rsid w:val="009733FC"/>
    <w:rsid w:val="00982E11"/>
    <w:rsid w:val="00985C2D"/>
    <w:rsid w:val="009912B8"/>
    <w:rsid w:val="00991406"/>
    <w:rsid w:val="009A17EB"/>
    <w:rsid w:val="009A2652"/>
    <w:rsid w:val="009A2906"/>
    <w:rsid w:val="009A50A2"/>
    <w:rsid w:val="009A6661"/>
    <w:rsid w:val="009A6FB5"/>
    <w:rsid w:val="009A7B16"/>
    <w:rsid w:val="009B0FF8"/>
    <w:rsid w:val="009B5106"/>
    <w:rsid w:val="009B643B"/>
    <w:rsid w:val="009C4C77"/>
    <w:rsid w:val="009D0E25"/>
    <w:rsid w:val="009D2AF3"/>
    <w:rsid w:val="009E42CD"/>
    <w:rsid w:val="009F2C4C"/>
    <w:rsid w:val="009F60ED"/>
    <w:rsid w:val="00A0155D"/>
    <w:rsid w:val="00A064A3"/>
    <w:rsid w:val="00A11152"/>
    <w:rsid w:val="00A130F4"/>
    <w:rsid w:val="00A150F8"/>
    <w:rsid w:val="00A21D4A"/>
    <w:rsid w:val="00A22A5A"/>
    <w:rsid w:val="00A23AA2"/>
    <w:rsid w:val="00A24818"/>
    <w:rsid w:val="00A2629F"/>
    <w:rsid w:val="00A26B3D"/>
    <w:rsid w:val="00A2763A"/>
    <w:rsid w:val="00A336B6"/>
    <w:rsid w:val="00A339CA"/>
    <w:rsid w:val="00A35EE7"/>
    <w:rsid w:val="00A36AB0"/>
    <w:rsid w:val="00A41916"/>
    <w:rsid w:val="00A519F3"/>
    <w:rsid w:val="00A54997"/>
    <w:rsid w:val="00A54D89"/>
    <w:rsid w:val="00A6078F"/>
    <w:rsid w:val="00A61B86"/>
    <w:rsid w:val="00A70724"/>
    <w:rsid w:val="00A7172C"/>
    <w:rsid w:val="00A80598"/>
    <w:rsid w:val="00A83891"/>
    <w:rsid w:val="00A843FE"/>
    <w:rsid w:val="00A856EE"/>
    <w:rsid w:val="00A92DC5"/>
    <w:rsid w:val="00A95A69"/>
    <w:rsid w:val="00AA4260"/>
    <w:rsid w:val="00AA5673"/>
    <w:rsid w:val="00AB2683"/>
    <w:rsid w:val="00AC18A1"/>
    <w:rsid w:val="00AC2610"/>
    <w:rsid w:val="00AD4569"/>
    <w:rsid w:val="00AD5C6E"/>
    <w:rsid w:val="00AE06B8"/>
    <w:rsid w:val="00AE33F5"/>
    <w:rsid w:val="00AF73FF"/>
    <w:rsid w:val="00AF76D7"/>
    <w:rsid w:val="00B00920"/>
    <w:rsid w:val="00B053C2"/>
    <w:rsid w:val="00B0546F"/>
    <w:rsid w:val="00B06E2D"/>
    <w:rsid w:val="00B1001B"/>
    <w:rsid w:val="00B21EBC"/>
    <w:rsid w:val="00B22C69"/>
    <w:rsid w:val="00B23627"/>
    <w:rsid w:val="00B25E00"/>
    <w:rsid w:val="00B2622C"/>
    <w:rsid w:val="00B271F8"/>
    <w:rsid w:val="00B323CE"/>
    <w:rsid w:val="00B40180"/>
    <w:rsid w:val="00B42985"/>
    <w:rsid w:val="00B469AA"/>
    <w:rsid w:val="00B5317A"/>
    <w:rsid w:val="00B535AD"/>
    <w:rsid w:val="00B56959"/>
    <w:rsid w:val="00B60F85"/>
    <w:rsid w:val="00B62049"/>
    <w:rsid w:val="00B648DB"/>
    <w:rsid w:val="00B64D20"/>
    <w:rsid w:val="00B72B33"/>
    <w:rsid w:val="00B72BC5"/>
    <w:rsid w:val="00B74590"/>
    <w:rsid w:val="00B753C5"/>
    <w:rsid w:val="00B906E0"/>
    <w:rsid w:val="00B92F4B"/>
    <w:rsid w:val="00B95FAA"/>
    <w:rsid w:val="00BA0B5D"/>
    <w:rsid w:val="00BA3F2C"/>
    <w:rsid w:val="00BC1138"/>
    <w:rsid w:val="00BC4761"/>
    <w:rsid w:val="00BC6533"/>
    <w:rsid w:val="00BC7BF0"/>
    <w:rsid w:val="00BD2BFF"/>
    <w:rsid w:val="00BD75BC"/>
    <w:rsid w:val="00BE614E"/>
    <w:rsid w:val="00BF5962"/>
    <w:rsid w:val="00BF6156"/>
    <w:rsid w:val="00BF6F42"/>
    <w:rsid w:val="00C01BB9"/>
    <w:rsid w:val="00C03918"/>
    <w:rsid w:val="00C12F51"/>
    <w:rsid w:val="00C13ABB"/>
    <w:rsid w:val="00C14D6A"/>
    <w:rsid w:val="00C17DE1"/>
    <w:rsid w:val="00C21DF0"/>
    <w:rsid w:val="00C235C1"/>
    <w:rsid w:val="00C24A53"/>
    <w:rsid w:val="00C25414"/>
    <w:rsid w:val="00C375E0"/>
    <w:rsid w:val="00C46A49"/>
    <w:rsid w:val="00C50475"/>
    <w:rsid w:val="00C51D20"/>
    <w:rsid w:val="00C52FEF"/>
    <w:rsid w:val="00C55818"/>
    <w:rsid w:val="00C61811"/>
    <w:rsid w:val="00C63E1D"/>
    <w:rsid w:val="00C67A03"/>
    <w:rsid w:val="00C703C6"/>
    <w:rsid w:val="00C70D42"/>
    <w:rsid w:val="00C75F42"/>
    <w:rsid w:val="00C77FE6"/>
    <w:rsid w:val="00C8156B"/>
    <w:rsid w:val="00C81CEE"/>
    <w:rsid w:val="00C86494"/>
    <w:rsid w:val="00C93518"/>
    <w:rsid w:val="00CA3220"/>
    <w:rsid w:val="00CA749D"/>
    <w:rsid w:val="00CA7649"/>
    <w:rsid w:val="00CB0251"/>
    <w:rsid w:val="00CB55A6"/>
    <w:rsid w:val="00CC48D3"/>
    <w:rsid w:val="00CC6BBD"/>
    <w:rsid w:val="00CC76DB"/>
    <w:rsid w:val="00CD03DD"/>
    <w:rsid w:val="00CD1FBE"/>
    <w:rsid w:val="00CD6675"/>
    <w:rsid w:val="00CE4BEB"/>
    <w:rsid w:val="00CF0359"/>
    <w:rsid w:val="00CF08BC"/>
    <w:rsid w:val="00CF14F1"/>
    <w:rsid w:val="00CF27C0"/>
    <w:rsid w:val="00CF51FC"/>
    <w:rsid w:val="00D00010"/>
    <w:rsid w:val="00D018E3"/>
    <w:rsid w:val="00D0378C"/>
    <w:rsid w:val="00D05114"/>
    <w:rsid w:val="00D12A83"/>
    <w:rsid w:val="00D13BE5"/>
    <w:rsid w:val="00D2129D"/>
    <w:rsid w:val="00D3044E"/>
    <w:rsid w:val="00D30A9B"/>
    <w:rsid w:val="00D33EB3"/>
    <w:rsid w:val="00D35DD9"/>
    <w:rsid w:val="00D36C4B"/>
    <w:rsid w:val="00D44CBD"/>
    <w:rsid w:val="00D45551"/>
    <w:rsid w:val="00D45FAC"/>
    <w:rsid w:val="00D476CF"/>
    <w:rsid w:val="00D47960"/>
    <w:rsid w:val="00D52A40"/>
    <w:rsid w:val="00D54079"/>
    <w:rsid w:val="00D540BE"/>
    <w:rsid w:val="00D54908"/>
    <w:rsid w:val="00D5750D"/>
    <w:rsid w:val="00D61D7A"/>
    <w:rsid w:val="00D621E6"/>
    <w:rsid w:val="00D71F00"/>
    <w:rsid w:val="00D77687"/>
    <w:rsid w:val="00D80A58"/>
    <w:rsid w:val="00D87F6E"/>
    <w:rsid w:val="00D90D68"/>
    <w:rsid w:val="00D94D10"/>
    <w:rsid w:val="00D95894"/>
    <w:rsid w:val="00D97082"/>
    <w:rsid w:val="00D97390"/>
    <w:rsid w:val="00DA4A9F"/>
    <w:rsid w:val="00DA4F79"/>
    <w:rsid w:val="00DA5B2E"/>
    <w:rsid w:val="00DA664D"/>
    <w:rsid w:val="00DB12F7"/>
    <w:rsid w:val="00DC05CC"/>
    <w:rsid w:val="00DC14DF"/>
    <w:rsid w:val="00DC2E92"/>
    <w:rsid w:val="00DC5020"/>
    <w:rsid w:val="00DC5683"/>
    <w:rsid w:val="00DD2150"/>
    <w:rsid w:val="00DD45B9"/>
    <w:rsid w:val="00DE29BF"/>
    <w:rsid w:val="00E02B8A"/>
    <w:rsid w:val="00E037A1"/>
    <w:rsid w:val="00E052A5"/>
    <w:rsid w:val="00E06A27"/>
    <w:rsid w:val="00E11095"/>
    <w:rsid w:val="00E21D08"/>
    <w:rsid w:val="00E2554E"/>
    <w:rsid w:val="00E33C6C"/>
    <w:rsid w:val="00E36C1D"/>
    <w:rsid w:val="00E4283A"/>
    <w:rsid w:val="00E50CC7"/>
    <w:rsid w:val="00E51907"/>
    <w:rsid w:val="00E6048C"/>
    <w:rsid w:val="00E61AEB"/>
    <w:rsid w:val="00E62589"/>
    <w:rsid w:val="00E63C6F"/>
    <w:rsid w:val="00E7156D"/>
    <w:rsid w:val="00E72795"/>
    <w:rsid w:val="00E72C83"/>
    <w:rsid w:val="00E76973"/>
    <w:rsid w:val="00E81476"/>
    <w:rsid w:val="00E85AC0"/>
    <w:rsid w:val="00E8671F"/>
    <w:rsid w:val="00E86CA1"/>
    <w:rsid w:val="00E87D95"/>
    <w:rsid w:val="00E9796B"/>
    <w:rsid w:val="00EB20DC"/>
    <w:rsid w:val="00EC10CF"/>
    <w:rsid w:val="00EC267A"/>
    <w:rsid w:val="00ED0234"/>
    <w:rsid w:val="00EE22A8"/>
    <w:rsid w:val="00EE420C"/>
    <w:rsid w:val="00EF013E"/>
    <w:rsid w:val="00EF30F8"/>
    <w:rsid w:val="00EF4FB1"/>
    <w:rsid w:val="00F01BE8"/>
    <w:rsid w:val="00F02546"/>
    <w:rsid w:val="00F04C7C"/>
    <w:rsid w:val="00F04F4A"/>
    <w:rsid w:val="00F10F69"/>
    <w:rsid w:val="00F11799"/>
    <w:rsid w:val="00F137BA"/>
    <w:rsid w:val="00F22237"/>
    <w:rsid w:val="00F22A98"/>
    <w:rsid w:val="00F276CB"/>
    <w:rsid w:val="00F27D19"/>
    <w:rsid w:val="00F31FD3"/>
    <w:rsid w:val="00F457F6"/>
    <w:rsid w:val="00F516F3"/>
    <w:rsid w:val="00F52545"/>
    <w:rsid w:val="00F57410"/>
    <w:rsid w:val="00F64493"/>
    <w:rsid w:val="00F64ABA"/>
    <w:rsid w:val="00F654C6"/>
    <w:rsid w:val="00F65F80"/>
    <w:rsid w:val="00F728E6"/>
    <w:rsid w:val="00F80DEE"/>
    <w:rsid w:val="00F840C7"/>
    <w:rsid w:val="00F85953"/>
    <w:rsid w:val="00F906CD"/>
    <w:rsid w:val="00F9263C"/>
    <w:rsid w:val="00F955FE"/>
    <w:rsid w:val="00F96A4D"/>
    <w:rsid w:val="00F974B7"/>
    <w:rsid w:val="00FA5FF0"/>
    <w:rsid w:val="00FA7F3D"/>
    <w:rsid w:val="00FB04EE"/>
    <w:rsid w:val="00FB5182"/>
    <w:rsid w:val="00FB6F11"/>
    <w:rsid w:val="00FC621D"/>
    <w:rsid w:val="00FC70B3"/>
    <w:rsid w:val="00FE0E98"/>
    <w:rsid w:val="00FE2C00"/>
    <w:rsid w:val="00FE5D85"/>
    <w:rsid w:val="00FE717E"/>
    <w:rsid w:val="00FE7DC5"/>
    <w:rsid w:val="00FF013C"/>
    <w:rsid w:val="00FF24D5"/>
    <w:rsid w:val="00FF6E43"/>
    <w:rsid w:val="010A0549"/>
    <w:rsid w:val="010A4C31"/>
    <w:rsid w:val="01836BBD"/>
    <w:rsid w:val="01A634A5"/>
    <w:rsid w:val="01DD0044"/>
    <w:rsid w:val="022E05B5"/>
    <w:rsid w:val="02D52E76"/>
    <w:rsid w:val="03103249"/>
    <w:rsid w:val="033F7CF6"/>
    <w:rsid w:val="03577A2F"/>
    <w:rsid w:val="04842AA6"/>
    <w:rsid w:val="04AC145E"/>
    <w:rsid w:val="058F7F68"/>
    <w:rsid w:val="06D33DE7"/>
    <w:rsid w:val="071D6B91"/>
    <w:rsid w:val="071F6AB6"/>
    <w:rsid w:val="07481B68"/>
    <w:rsid w:val="076B31DA"/>
    <w:rsid w:val="07E67DC5"/>
    <w:rsid w:val="07FD12C8"/>
    <w:rsid w:val="082E6205"/>
    <w:rsid w:val="09161D1E"/>
    <w:rsid w:val="096902FE"/>
    <w:rsid w:val="09ED3A92"/>
    <w:rsid w:val="0A7B5B05"/>
    <w:rsid w:val="0AB66E15"/>
    <w:rsid w:val="0AF83FB9"/>
    <w:rsid w:val="0B730BE2"/>
    <w:rsid w:val="0B785AA3"/>
    <w:rsid w:val="0C1D0813"/>
    <w:rsid w:val="0C537B70"/>
    <w:rsid w:val="0CE60BBB"/>
    <w:rsid w:val="0DAB5C9E"/>
    <w:rsid w:val="0ECC3442"/>
    <w:rsid w:val="0F691A82"/>
    <w:rsid w:val="10DB2303"/>
    <w:rsid w:val="10EF2973"/>
    <w:rsid w:val="10F1694C"/>
    <w:rsid w:val="11217053"/>
    <w:rsid w:val="114406DC"/>
    <w:rsid w:val="12AB16D7"/>
    <w:rsid w:val="13AD05B5"/>
    <w:rsid w:val="14A54A84"/>
    <w:rsid w:val="14D849CE"/>
    <w:rsid w:val="15013306"/>
    <w:rsid w:val="165F65E8"/>
    <w:rsid w:val="17190E2C"/>
    <w:rsid w:val="185B64E1"/>
    <w:rsid w:val="185F7815"/>
    <w:rsid w:val="188C7F11"/>
    <w:rsid w:val="18B31A4E"/>
    <w:rsid w:val="18B50282"/>
    <w:rsid w:val="18D20390"/>
    <w:rsid w:val="18D931FD"/>
    <w:rsid w:val="192129EA"/>
    <w:rsid w:val="1A064C74"/>
    <w:rsid w:val="1A735080"/>
    <w:rsid w:val="1AF36445"/>
    <w:rsid w:val="1B34092A"/>
    <w:rsid w:val="1BA77882"/>
    <w:rsid w:val="1CA134E4"/>
    <w:rsid w:val="1CE83EFD"/>
    <w:rsid w:val="1D9535F5"/>
    <w:rsid w:val="1DBF1ADC"/>
    <w:rsid w:val="1E693F00"/>
    <w:rsid w:val="1E967206"/>
    <w:rsid w:val="1EA63630"/>
    <w:rsid w:val="1F084B14"/>
    <w:rsid w:val="20304490"/>
    <w:rsid w:val="20555A08"/>
    <w:rsid w:val="212B02A4"/>
    <w:rsid w:val="21424362"/>
    <w:rsid w:val="22934188"/>
    <w:rsid w:val="22E8501F"/>
    <w:rsid w:val="23160915"/>
    <w:rsid w:val="232B6774"/>
    <w:rsid w:val="232C1EE7"/>
    <w:rsid w:val="23AF2FDB"/>
    <w:rsid w:val="23C9261C"/>
    <w:rsid w:val="23CC4F5C"/>
    <w:rsid w:val="23E2109D"/>
    <w:rsid w:val="24A5668D"/>
    <w:rsid w:val="24BB62D9"/>
    <w:rsid w:val="254469D9"/>
    <w:rsid w:val="25705B8F"/>
    <w:rsid w:val="25FB32CC"/>
    <w:rsid w:val="26436741"/>
    <w:rsid w:val="267047CB"/>
    <w:rsid w:val="279D2D47"/>
    <w:rsid w:val="28A82888"/>
    <w:rsid w:val="28A92D4A"/>
    <w:rsid w:val="28F765AC"/>
    <w:rsid w:val="299741EC"/>
    <w:rsid w:val="2B886128"/>
    <w:rsid w:val="2C487650"/>
    <w:rsid w:val="2C535D55"/>
    <w:rsid w:val="2CA840BB"/>
    <w:rsid w:val="2CC871F2"/>
    <w:rsid w:val="2CD03B43"/>
    <w:rsid w:val="2CF409C8"/>
    <w:rsid w:val="2D0C7355"/>
    <w:rsid w:val="2E153950"/>
    <w:rsid w:val="2E157F2F"/>
    <w:rsid w:val="2E5F001C"/>
    <w:rsid w:val="2E82534D"/>
    <w:rsid w:val="2EC667B9"/>
    <w:rsid w:val="2ED51A7E"/>
    <w:rsid w:val="2F342A24"/>
    <w:rsid w:val="2F9F5F33"/>
    <w:rsid w:val="3044026B"/>
    <w:rsid w:val="30A30D11"/>
    <w:rsid w:val="30D20969"/>
    <w:rsid w:val="31143AC0"/>
    <w:rsid w:val="32B311D8"/>
    <w:rsid w:val="3361572D"/>
    <w:rsid w:val="336D1230"/>
    <w:rsid w:val="34393BBE"/>
    <w:rsid w:val="3485657C"/>
    <w:rsid w:val="34A67289"/>
    <w:rsid w:val="351153E0"/>
    <w:rsid w:val="352549E8"/>
    <w:rsid w:val="35F63D43"/>
    <w:rsid w:val="36874931"/>
    <w:rsid w:val="36CC5A63"/>
    <w:rsid w:val="36E361A6"/>
    <w:rsid w:val="37330EAC"/>
    <w:rsid w:val="37717C60"/>
    <w:rsid w:val="378C3A99"/>
    <w:rsid w:val="37A91900"/>
    <w:rsid w:val="388B57B5"/>
    <w:rsid w:val="3AE52486"/>
    <w:rsid w:val="3AEF0F5F"/>
    <w:rsid w:val="3AF52467"/>
    <w:rsid w:val="3B091033"/>
    <w:rsid w:val="3B8E7EDB"/>
    <w:rsid w:val="3CAE31DE"/>
    <w:rsid w:val="3CDE3DFA"/>
    <w:rsid w:val="3D333EC8"/>
    <w:rsid w:val="3D5151C1"/>
    <w:rsid w:val="3E072E84"/>
    <w:rsid w:val="3F004B7C"/>
    <w:rsid w:val="3F0D4D73"/>
    <w:rsid w:val="40026D14"/>
    <w:rsid w:val="40532D51"/>
    <w:rsid w:val="407468AD"/>
    <w:rsid w:val="40B87A66"/>
    <w:rsid w:val="418D2A5F"/>
    <w:rsid w:val="42063687"/>
    <w:rsid w:val="43B04DA0"/>
    <w:rsid w:val="445B181F"/>
    <w:rsid w:val="44643439"/>
    <w:rsid w:val="447223E1"/>
    <w:rsid w:val="44A51741"/>
    <w:rsid w:val="452471AB"/>
    <w:rsid w:val="456A2C5C"/>
    <w:rsid w:val="46452726"/>
    <w:rsid w:val="468C386F"/>
    <w:rsid w:val="46A165C4"/>
    <w:rsid w:val="47715A3A"/>
    <w:rsid w:val="47F066FE"/>
    <w:rsid w:val="48283C33"/>
    <w:rsid w:val="487F1583"/>
    <w:rsid w:val="48A207B2"/>
    <w:rsid w:val="490A1142"/>
    <w:rsid w:val="49BF426D"/>
    <w:rsid w:val="4A7E2B29"/>
    <w:rsid w:val="4AA35529"/>
    <w:rsid w:val="4AE3382C"/>
    <w:rsid w:val="4BF80BEA"/>
    <w:rsid w:val="4C5E7653"/>
    <w:rsid w:val="4C871B54"/>
    <w:rsid w:val="4CE46ADE"/>
    <w:rsid w:val="4D493A5A"/>
    <w:rsid w:val="4DA534DB"/>
    <w:rsid w:val="4DD70B1D"/>
    <w:rsid w:val="4E3240F5"/>
    <w:rsid w:val="4E434C48"/>
    <w:rsid w:val="4E7525B0"/>
    <w:rsid w:val="4E9B5641"/>
    <w:rsid w:val="4F104015"/>
    <w:rsid w:val="4F676F9D"/>
    <w:rsid w:val="50241A99"/>
    <w:rsid w:val="503C2246"/>
    <w:rsid w:val="50453A98"/>
    <w:rsid w:val="50974F5D"/>
    <w:rsid w:val="50E8148D"/>
    <w:rsid w:val="5148276E"/>
    <w:rsid w:val="5171174A"/>
    <w:rsid w:val="5198253B"/>
    <w:rsid w:val="51A90A23"/>
    <w:rsid w:val="51D136D7"/>
    <w:rsid w:val="52343CA4"/>
    <w:rsid w:val="524E4FF0"/>
    <w:rsid w:val="526F5645"/>
    <w:rsid w:val="52E53D8C"/>
    <w:rsid w:val="52EF6909"/>
    <w:rsid w:val="535A19A4"/>
    <w:rsid w:val="54AE00FE"/>
    <w:rsid w:val="54B846BC"/>
    <w:rsid w:val="55C23E61"/>
    <w:rsid w:val="55D33D99"/>
    <w:rsid w:val="564A3F14"/>
    <w:rsid w:val="57572926"/>
    <w:rsid w:val="580A51B5"/>
    <w:rsid w:val="5836349C"/>
    <w:rsid w:val="58990723"/>
    <w:rsid w:val="591C66CF"/>
    <w:rsid w:val="595E6596"/>
    <w:rsid w:val="596B6097"/>
    <w:rsid w:val="59AA0222"/>
    <w:rsid w:val="59AC5554"/>
    <w:rsid w:val="59C720F7"/>
    <w:rsid w:val="59D81EED"/>
    <w:rsid w:val="5A07278A"/>
    <w:rsid w:val="5A761F59"/>
    <w:rsid w:val="5B454082"/>
    <w:rsid w:val="5B776AE1"/>
    <w:rsid w:val="5C1560D8"/>
    <w:rsid w:val="5CC52A0E"/>
    <w:rsid w:val="5CEA2839"/>
    <w:rsid w:val="5CFD1C22"/>
    <w:rsid w:val="5D6A2609"/>
    <w:rsid w:val="5E2E1859"/>
    <w:rsid w:val="5E5A37D0"/>
    <w:rsid w:val="5E7B7B65"/>
    <w:rsid w:val="5F137623"/>
    <w:rsid w:val="5F6A424D"/>
    <w:rsid w:val="5FE13A7D"/>
    <w:rsid w:val="5FFA3783"/>
    <w:rsid w:val="60931B2A"/>
    <w:rsid w:val="60A64401"/>
    <w:rsid w:val="61021EFD"/>
    <w:rsid w:val="61987808"/>
    <w:rsid w:val="62190E47"/>
    <w:rsid w:val="62214F56"/>
    <w:rsid w:val="628344FE"/>
    <w:rsid w:val="628447F1"/>
    <w:rsid w:val="62DE6C4A"/>
    <w:rsid w:val="63041F5D"/>
    <w:rsid w:val="63397522"/>
    <w:rsid w:val="63746519"/>
    <w:rsid w:val="64836EB1"/>
    <w:rsid w:val="650B182F"/>
    <w:rsid w:val="6547100E"/>
    <w:rsid w:val="65B43876"/>
    <w:rsid w:val="668D3F71"/>
    <w:rsid w:val="66DB14FC"/>
    <w:rsid w:val="67536F26"/>
    <w:rsid w:val="677143D2"/>
    <w:rsid w:val="67AC742C"/>
    <w:rsid w:val="6867546A"/>
    <w:rsid w:val="68866C5F"/>
    <w:rsid w:val="68882D4F"/>
    <w:rsid w:val="692C3308"/>
    <w:rsid w:val="69E330A1"/>
    <w:rsid w:val="69E71928"/>
    <w:rsid w:val="6A442657"/>
    <w:rsid w:val="6B0112DF"/>
    <w:rsid w:val="6BD241BE"/>
    <w:rsid w:val="6BDA0B80"/>
    <w:rsid w:val="6CB923EC"/>
    <w:rsid w:val="6D263518"/>
    <w:rsid w:val="6D5841E8"/>
    <w:rsid w:val="6D673FCB"/>
    <w:rsid w:val="6D6C42DF"/>
    <w:rsid w:val="6DB560B6"/>
    <w:rsid w:val="6E1D2124"/>
    <w:rsid w:val="6E2D5F54"/>
    <w:rsid w:val="6E6E748E"/>
    <w:rsid w:val="6EFA1300"/>
    <w:rsid w:val="6F6F4C02"/>
    <w:rsid w:val="70864ADC"/>
    <w:rsid w:val="708E20FF"/>
    <w:rsid w:val="712C1A0B"/>
    <w:rsid w:val="71B929C4"/>
    <w:rsid w:val="729B5581"/>
    <w:rsid w:val="72CB03A1"/>
    <w:rsid w:val="733261D4"/>
    <w:rsid w:val="73A17281"/>
    <w:rsid w:val="74832A81"/>
    <w:rsid w:val="74C13BDD"/>
    <w:rsid w:val="74C22425"/>
    <w:rsid w:val="74D50EE4"/>
    <w:rsid w:val="75043FCD"/>
    <w:rsid w:val="77D070AC"/>
    <w:rsid w:val="78AD09B8"/>
    <w:rsid w:val="79266708"/>
    <w:rsid w:val="79283A1F"/>
    <w:rsid w:val="7A044199"/>
    <w:rsid w:val="7A174228"/>
    <w:rsid w:val="7A5715FF"/>
    <w:rsid w:val="7AC54617"/>
    <w:rsid w:val="7AD87AFF"/>
    <w:rsid w:val="7AF45D9F"/>
    <w:rsid w:val="7AFB19E6"/>
    <w:rsid w:val="7B892549"/>
    <w:rsid w:val="7B96212C"/>
    <w:rsid w:val="7BF02C26"/>
    <w:rsid w:val="7C1A7CA3"/>
    <w:rsid w:val="7C507B69"/>
    <w:rsid w:val="7CC15F83"/>
    <w:rsid w:val="7CDB7433"/>
    <w:rsid w:val="7DD16A88"/>
    <w:rsid w:val="7DD27326"/>
    <w:rsid w:val="7E234AC4"/>
    <w:rsid w:val="7E9F004D"/>
    <w:rsid w:val="7EBA265B"/>
    <w:rsid w:val="7EEA1BAF"/>
    <w:rsid w:val="7F59404E"/>
    <w:rsid w:val="7F8D2627"/>
    <w:rsid w:val="7FBD6749"/>
    <w:rsid w:val="B7FFCCA6"/>
    <w:rsid w:val="EFFFE15A"/>
    <w:rsid w:val="FCFF36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iPriority="1"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2"/>
    <w:autoRedefine/>
    <w:qFormat/>
    <w:uiPriority w:val="1"/>
    <w:pPr>
      <w:keepNext/>
      <w:keepLines/>
      <w:spacing w:before="340" w:after="330" w:line="578" w:lineRule="auto"/>
      <w:outlineLvl w:val="0"/>
    </w:pPr>
    <w:rPr>
      <w:b/>
      <w:bCs/>
      <w:kern w:val="44"/>
      <w:sz w:val="44"/>
      <w:szCs w:val="44"/>
      <w:lang w:val="zh-CN"/>
    </w:rPr>
  </w:style>
  <w:style w:type="paragraph" w:styleId="3">
    <w:name w:val="heading 2"/>
    <w:basedOn w:val="1"/>
    <w:next w:val="1"/>
    <w:link w:val="238"/>
    <w:autoRedefine/>
    <w:qFormat/>
    <w:uiPriority w:val="1"/>
    <w:pPr>
      <w:keepNext/>
      <w:keepLines/>
      <w:spacing w:before="260" w:after="260" w:line="416" w:lineRule="auto"/>
      <w:outlineLvl w:val="1"/>
    </w:pPr>
    <w:rPr>
      <w:rFonts w:ascii="Calibri Light" w:hAnsi="Calibri Light"/>
      <w:b/>
      <w:bCs/>
      <w:kern w:val="0"/>
      <w:sz w:val="32"/>
      <w:szCs w:val="32"/>
      <w:lang w:val="zh-CN"/>
    </w:rPr>
  </w:style>
  <w:style w:type="paragraph" w:styleId="4">
    <w:name w:val="heading 3"/>
    <w:basedOn w:val="1"/>
    <w:next w:val="1"/>
    <w:link w:val="234"/>
    <w:autoRedefine/>
    <w:qFormat/>
    <w:uiPriority w:val="0"/>
    <w:pPr>
      <w:keepNext/>
      <w:keepLines/>
      <w:spacing w:before="260" w:after="260" w:line="416" w:lineRule="auto"/>
      <w:outlineLvl w:val="2"/>
    </w:pPr>
    <w:rPr>
      <w:rFonts w:ascii="宋体"/>
      <w:b/>
      <w:bCs/>
      <w:kern w:val="0"/>
      <w:sz w:val="32"/>
      <w:szCs w:val="32"/>
    </w:rPr>
  </w:style>
  <w:style w:type="paragraph" w:styleId="5">
    <w:name w:val="heading 4"/>
    <w:basedOn w:val="1"/>
    <w:next w:val="1"/>
    <w:link w:val="244"/>
    <w:autoRedefine/>
    <w:qFormat/>
    <w:uiPriority w:val="0"/>
    <w:pPr>
      <w:keepNext/>
      <w:keepLines/>
      <w:spacing w:before="280" w:after="290" w:line="376" w:lineRule="auto"/>
      <w:outlineLvl w:val="3"/>
    </w:pPr>
    <w:rPr>
      <w:rFonts w:ascii="Calibri Light" w:hAnsi="Calibri Light"/>
      <w:b/>
      <w:bCs/>
      <w:kern w:val="0"/>
      <w:sz w:val="28"/>
      <w:szCs w:val="28"/>
      <w:lang w:val="zh-CN"/>
    </w:rPr>
  </w:style>
  <w:style w:type="paragraph" w:styleId="6">
    <w:name w:val="heading 5"/>
    <w:basedOn w:val="1"/>
    <w:next w:val="1"/>
    <w:link w:val="212"/>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232"/>
    <w:autoRedefine/>
    <w:qFormat/>
    <w:uiPriority w:val="0"/>
    <w:pPr>
      <w:keepNext/>
      <w:keepLines/>
      <w:widowControl/>
      <w:spacing w:before="240" w:after="64" w:line="320" w:lineRule="auto"/>
      <w:jc w:val="left"/>
      <w:outlineLvl w:val="5"/>
    </w:pPr>
    <w:rPr>
      <w:rFonts w:ascii="Cambria" w:hAnsi="Cambria"/>
      <w:b/>
      <w:bCs/>
      <w:kern w:val="0"/>
      <w:sz w:val="24"/>
      <w:szCs w:val="24"/>
    </w:rPr>
  </w:style>
  <w:style w:type="paragraph" w:styleId="8">
    <w:name w:val="heading 7"/>
    <w:basedOn w:val="1"/>
    <w:next w:val="1"/>
    <w:link w:val="257"/>
    <w:autoRedefine/>
    <w:qFormat/>
    <w:uiPriority w:val="0"/>
    <w:pPr>
      <w:keepNext/>
      <w:keepLines/>
      <w:numPr>
        <w:ilvl w:val="6"/>
        <w:numId w:val="1"/>
      </w:numPr>
      <w:adjustRightInd w:val="0"/>
      <w:spacing w:before="240" w:after="64" w:line="320" w:lineRule="atLeast"/>
      <w:textAlignment w:val="baseline"/>
      <w:outlineLvl w:val="6"/>
    </w:pPr>
    <w:rPr>
      <w:rFonts w:ascii="Times New Roman" w:hAnsi="Times New Roman"/>
      <w:b/>
      <w:kern w:val="0"/>
      <w:sz w:val="24"/>
      <w:szCs w:val="20"/>
    </w:rPr>
  </w:style>
  <w:style w:type="paragraph" w:styleId="9">
    <w:name w:val="heading 8"/>
    <w:basedOn w:val="1"/>
    <w:next w:val="1"/>
    <w:link w:val="211"/>
    <w:autoRedefine/>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210"/>
    <w:autoRedefine/>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4"/>
      <w:szCs w:val="20"/>
    </w:rPr>
  </w:style>
  <w:style w:type="character" w:default="1" w:styleId="56">
    <w:name w:val="Default Paragraph Font"/>
    <w:autoRedefine/>
    <w:semiHidden/>
    <w:unhideWhenUsed/>
    <w:qFormat/>
    <w:uiPriority w:val="1"/>
  </w:style>
  <w:style w:type="table" w:default="1" w:styleId="54">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szCs w:val="24"/>
    </w:rPr>
  </w:style>
  <w:style w:type="paragraph" w:styleId="12">
    <w:name w:val="toc 7"/>
    <w:basedOn w:val="1"/>
    <w:next w:val="1"/>
    <w:autoRedefine/>
    <w:unhideWhenUsed/>
    <w:qFormat/>
    <w:uiPriority w:val="0"/>
    <w:pPr>
      <w:ind w:left="2520" w:leftChars="1200"/>
    </w:pPr>
  </w:style>
  <w:style w:type="paragraph" w:styleId="13">
    <w:name w:val="Normal Indent"/>
    <w:basedOn w:val="1"/>
    <w:next w:val="1"/>
    <w:link w:val="177"/>
    <w:autoRedefine/>
    <w:qFormat/>
    <w:uiPriority w:val="0"/>
    <w:pPr>
      <w:ind w:firstLine="420"/>
    </w:pPr>
    <w:rPr>
      <w:rFonts w:ascii="宋体"/>
      <w:kern w:val="0"/>
      <w:sz w:val="34"/>
      <w:szCs w:val="20"/>
    </w:r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360"/>
      </w:tabs>
      <w:ind w:left="360" w:hanging="360"/>
      <w:contextualSpacing/>
    </w:pPr>
    <w:rPr>
      <w:szCs w:val="24"/>
    </w:rPr>
  </w:style>
  <w:style w:type="paragraph" w:styleId="16">
    <w:name w:val="Document Map"/>
    <w:basedOn w:val="1"/>
    <w:link w:val="236"/>
    <w:autoRedefine/>
    <w:unhideWhenUsed/>
    <w:qFormat/>
    <w:uiPriority w:val="99"/>
    <w:rPr>
      <w:rFonts w:ascii="宋体"/>
      <w:sz w:val="18"/>
      <w:szCs w:val="18"/>
      <w:lang w:val="zh-CN"/>
    </w:rPr>
  </w:style>
  <w:style w:type="paragraph" w:styleId="17">
    <w:name w:val="annotation text"/>
    <w:basedOn w:val="1"/>
    <w:link w:val="248"/>
    <w:autoRedefine/>
    <w:unhideWhenUsed/>
    <w:qFormat/>
    <w:uiPriority w:val="0"/>
    <w:pPr>
      <w:jc w:val="left"/>
    </w:pPr>
    <w:rPr>
      <w:kern w:val="0"/>
      <w:sz w:val="20"/>
      <w:szCs w:val="20"/>
      <w:lang w:val="zh-CN"/>
    </w:rPr>
  </w:style>
  <w:style w:type="paragraph" w:styleId="18">
    <w:name w:val="index 6"/>
    <w:basedOn w:val="1"/>
    <w:next w:val="1"/>
    <w:autoRedefine/>
    <w:qFormat/>
    <w:uiPriority w:val="0"/>
    <w:pPr>
      <w:ind w:left="1000" w:leftChars="1000"/>
    </w:pPr>
    <w:rPr>
      <w:szCs w:val="24"/>
    </w:rPr>
  </w:style>
  <w:style w:type="paragraph" w:styleId="19">
    <w:name w:val="Salutation"/>
    <w:basedOn w:val="1"/>
    <w:next w:val="1"/>
    <w:link w:val="191"/>
    <w:autoRedefine/>
    <w:qFormat/>
    <w:uiPriority w:val="0"/>
    <w:rPr>
      <w:rFonts w:ascii="宋体" w:hAnsi="Times New Roman" w:eastAsia="仿宋_GB2312"/>
      <w:kern w:val="0"/>
      <w:sz w:val="24"/>
      <w:szCs w:val="20"/>
    </w:rPr>
  </w:style>
  <w:style w:type="paragraph" w:styleId="20">
    <w:name w:val="Body Text 3"/>
    <w:basedOn w:val="1"/>
    <w:link w:val="215"/>
    <w:autoRedefine/>
    <w:qFormat/>
    <w:uiPriority w:val="0"/>
    <w:pPr>
      <w:widowControl/>
      <w:jc w:val="left"/>
    </w:pPr>
    <w:rPr>
      <w:rFonts w:ascii="宋体"/>
      <w:kern w:val="0"/>
      <w:sz w:val="24"/>
      <w:szCs w:val="20"/>
    </w:rPr>
  </w:style>
  <w:style w:type="paragraph" w:styleId="21">
    <w:name w:val="Body Text"/>
    <w:basedOn w:val="1"/>
    <w:link w:val="243"/>
    <w:autoRedefine/>
    <w:unhideWhenUsed/>
    <w:qFormat/>
    <w:uiPriority w:val="1"/>
    <w:pPr>
      <w:spacing w:after="120"/>
    </w:pPr>
  </w:style>
  <w:style w:type="paragraph" w:styleId="22">
    <w:name w:val="Body Text Indent"/>
    <w:basedOn w:val="1"/>
    <w:link w:val="245"/>
    <w:autoRedefine/>
    <w:qFormat/>
    <w:uiPriority w:val="0"/>
    <w:pPr>
      <w:ind w:firstLine="560" w:firstLineChars="200"/>
    </w:pPr>
    <w:rPr>
      <w:rFonts w:ascii="Times New Roman" w:hAnsi="Times New Roman"/>
      <w:kern w:val="0"/>
      <w:sz w:val="28"/>
      <w:szCs w:val="24"/>
      <w:lang w:val="zh-CN"/>
    </w:rPr>
  </w:style>
  <w:style w:type="paragraph" w:styleId="23">
    <w:name w:val="List 2"/>
    <w:basedOn w:val="1"/>
    <w:autoRedefine/>
    <w:qFormat/>
    <w:uiPriority w:val="0"/>
    <w:pPr>
      <w:widowControl/>
      <w:ind w:left="840" w:hanging="420"/>
      <w:jc w:val="left"/>
    </w:pPr>
    <w:rPr>
      <w:rFonts w:ascii="宋体"/>
      <w:kern w:val="0"/>
      <w:sz w:val="22"/>
      <w:szCs w:val="20"/>
    </w:rPr>
  </w:style>
  <w:style w:type="paragraph" w:styleId="24">
    <w:name w:val="List Continue"/>
    <w:basedOn w:val="1"/>
    <w:autoRedefine/>
    <w:qFormat/>
    <w:uiPriority w:val="0"/>
    <w:pPr>
      <w:widowControl/>
      <w:spacing w:after="120"/>
      <w:ind w:left="420"/>
      <w:jc w:val="left"/>
    </w:pPr>
    <w:rPr>
      <w:rFonts w:ascii="宋体"/>
      <w:kern w:val="0"/>
      <w:sz w:val="22"/>
      <w:szCs w:val="20"/>
    </w:rPr>
  </w:style>
  <w:style w:type="paragraph" w:styleId="25">
    <w:name w:val="Block Text"/>
    <w:basedOn w:val="1"/>
    <w:autoRedefine/>
    <w:qFormat/>
    <w:uiPriority w:val="0"/>
    <w:pPr>
      <w:autoSpaceDE w:val="0"/>
      <w:autoSpaceDN w:val="0"/>
      <w:adjustRightInd w:val="0"/>
      <w:spacing w:line="360" w:lineRule="auto"/>
      <w:ind w:left="286" w:right="6" w:firstLine="554"/>
    </w:pPr>
    <w:rPr>
      <w:kern w:val="0"/>
      <w:sz w:val="24"/>
      <w:szCs w:val="24"/>
    </w:rPr>
  </w:style>
  <w:style w:type="paragraph" w:styleId="26">
    <w:name w:val="List Bullet 2"/>
    <w:basedOn w:val="1"/>
    <w:autoRedefine/>
    <w:qFormat/>
    <w:uiPriority w:val="0"/>
    <w:pPr>
      <w:widowControl/>
      <w:tabs>
        <w:tab w:val="left" w:pos="360"/>
        <w:tab w:val="left" w:pos="720"/>
      </w:tabs>
      <w:spacing w:after="200" w:line="276" w:lineRule="auto"/>
      <w:ind w:left="720" w:hanging="720"/>
      <w:jc w:val="left"/>
    </w:pPr>
    <w:rPr>
      <w:kern w:val="0"/>
      <w:sz w:val="22"/>
    </w:rPr>
  </w:style>
  <w:style w:type="paragraph" w:styleId="27">
    <w:name w:val="index 4"/>
    <w:basedOn w:val="1"/>
    <w:next w:val="1"/>
    <w:autoRedefine/>
    <w:qFormat/>
    <w:uiPriority w:val="0"/>
    <w:pPr>
      <w:ind w:left="600" w:leftChars="600"/>
    </w:pPr>
    <w:rPr>
      <w:szCs w:val="24"/>
    </w:rPr>
  </w:style>
  <w:style w:type="paragraph" w:styleId="28">
    <w:name w:val="toc 5"/>
    <w:basedOn w:val="1"/>
    <w:next w:val="1"/>
    <w:autoRedefine/>
    <w:unhideWhenUsed/>
    <w:qFormat/>
    <w:uiPriority w:val="0"/>
    <w:pPr>
      <w:ind w:left="1680" w:leftChars="800"/>
    </w:pPr>
  </w:style>
  <w:style w:type="paragraph" w:styleId="29">
    <w:name w:val="toc 3"/>
    <w:basedOn w:val="1"/>
    <w:next w:val="1"/>
    <w:autoRedefine/>
    <w:qFormat/>
    <w:uiPriority w:val="39"/>
    <w:pPr>
      <w:widowControl/>
      <w:ind w:left="400" w:leftChars="400"/>
      <w:jc w:val="left"/>
    </w:pPr>
    <w:rPr>
      <w:kern w:val="0"/>
      <w:sz w:val="20"/>
      <w:szCs w:val="20"/>
    </w:rPr>
  </w:style>
  <w:style w:type="paragraph" w:styleId="30">
    <w:name w:val="Plain Text"/>
    <w:basedOn w:val="1"/>
    <w:next w:val="1"/>
    <w:link w:val="231"/>
    <w:autoRedefine/>
    <w:qFormat/>
    <w:uiPriority w:val="0"/>
    <w:pPr>
      <w:widowControl/>
      <w:jc w:val="left"/>
    </w:pPr>
    <w:rPr>
      <w:rFonts w:ascii="宋体" w:hAnsi="Courier New" w:eastAsia="楷体_GB2312"/>
      <w:kern w:val="0"/>
      <w:sz w:val="20"/>
      <w:szCs w:val="20"/>
    </w:rPr>
  </w:style>
  <w:style w:type="paragraph" w:styleId="31">
    <w:name w:val="toc 8"/>
    <w:basedOn w:val="1"/>
    <w:next w:val="1"/>
    <w:autoRedefine/>
    <w:unhideWhenUsed/>
    <w:qFormat/>
    <w:uiPriority w:val="0"/>
    <w:pPr>
      <w:ind w:left="2940" w:leftChars="1400"/>
    </w:pPr>
  </w:style>
  <w:style w:type="paragraph" w:styleId="32">
    <w:name w:val="Date"/>
    <w:basedOn w:val="1"/>
    <w:next w:val="1"/>
    <w:link w:val="161"/>
    <w:autoRedefine/>
    <w:qFormat/>
    <w:uiPriority w:val="0"/>
    <w:rPr>
      <w:rFonts w:ascii="Times New Roman" w:hAnsi="Times New Roman"/>
      <w:kern w:val="0"/>
      <w:sz w:val="24"/>
      <w:szCs w:val="20"/>
    </w:rPr>
  </w:style>
  <w:style w:type="paragraph" w:styleId="33">
    <w:name w:val="Body Text Indent 2"/>
    <w:basedOn w:val="1"/>
    <w:link w:val="227"/>
    <w:autoRedefine/>
    <w:unhideWhenUsed/>
    <w:qFormat/>
    <w:uiPriority w:val="0"/>
    <w:pPr>
      <w:widowControl/>
      <w:spacing w:after="120" w:line="480" w:lineRule="auto"/>
      <w:ind w:left="420" w:leftChars="200"/>
      <w:jc w:val="left"/>
    </w:pPr>
    <w:rPr>
      <w:rFonts w:ascii="Times New Roman" w:hAnsi="Times New Roman"/>
      <w:kern w:val="0"/>
      <w:sz w:val="20"/>
      <w:szCs w:val="20"/>
    </w:rPr>
  </w:style>
  <w:style w:type="paragraph" w:styleId="34">
    <w:name w:val="endnote text"/>
    <w:basedOn w:val="1"/>
    <w:link w:val="187"/>
    <w:autoRedefine/>
    <w:qFormat/>
    <w:uiPriority w:val="0"/>
    <w:pPr>
      <w:snapToGrid w:val="0"/>
      <w:jc w:val="left"/>
    </w:pPr>
    <w:rPr>
      <w:rFonts w:ascii="Times New Roman" w:hAnsi="Times New Roman"/>
      <w:kern w:val="0"/>
      <w:sz w:val="20"/>
      <w:szCs w:val="24"/>
    </w:rPr>
  </w:style>
  <w:style w:type="paragraph" w:styleId="35">
    <w:name w:val="Balloon Text"/>
    <w:basedOn w:val="1"/>
    <w:link w:val="247"/>
    <w:autoRedefine/>
    <w:unhideWhenUsed/>
    <w:qFormat/>
    <w:uiPriority w:val="0"/>
    <w:rPr>
      <w:rFonts w:ascii="Times New Roman" w:hAnsi="Times New Roman"/>
      <w:kern w:val="0"/>
      <w:sz w:val="18"/>
      <w:szCs w:val="18"/>
      <w:lang w:val="zh-CN"/>
    </w:rPr>
  </w:style>
  <w:style w:type="paragraph" w:styleId="36">
    <w:name w:val="footer"/>
    <w:basedOn w:val="1"/>
    <w:link w:val="239"/>
    <w:autoRedefine/>
    <w:unhideWhenUsed/>
    <w:qFormat/>
    <w:uiPriority w:val="99"/>
    <w:pPr>
      <w:tabs>
        <w:tab w:val="center" w:pos="4153"/>
        <w:tab w:val="right" w:pos="8306"/>
      </w:tabs>
      <w:snapToGrid w:val="0"/>
      <w:jc w:val="left"/>
    </w:pPr>
    <w:rPr>
      <w:rFonts w:ascii="Times New Roman" w:hAnsi="Times New Roman"/>
      <w:kern w:val="0"/>
      <w:sz w:val="18"/>
      <w:szCs w:val="18"/>
      <w:lang w:val="zh-CN"/>
    </w:rPr>
  </w:style>
  <w:style w:type="paragraph" w:styleId="37">
    <w:name w:val="header"/>
    <w:basedOn w:val="1"/>
    <w:link w:val="240"/>
    <w:autoRedefine/>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8">
    <w:name w:val="toc 1"/>
    <w:basedOn w:val="1"/>
    <w:next w:val="1"/>
    <w:autoRedefine/>
    <w:unhideWhenUsed/>
    <w:qFormat/>
    <w:uiPriority w:val="39"/>
    <w:pPr>
      <w:widowControl/>
      <w:tabs>
        <w:tab w:val="right" w:leader="dot" w:pos="8296"/>
      </w:tabs>
      <w:spacing w:after="100" w:line="276" w:lineRule="auto"/>
      <w:jc w:val="center"/>
    </w:pPr>
    <w:rPr>
      <w:rFonts w:ascii="Times New Roman" w:hAnsi="Times New Roman" w:eastAsia="仿宋_GB2312"/>
      <w:b/>
      <w:kern w:val="0"/>
      <w:sz w:val="28"/>
    </w:rPr>
  </w:style>
  <w:style w:type="paragraph" w:styleId="39">
    <w:name w:val="toc 4"/>
    <w:basedOn w:val="1"/>
    <w:next w:val="1"/>
    <w:autoRedefine/>
    <w:unhideWhenUsed/>
    <w:qFormat/>
    <w:uiPriority w:val="1"/>
    <w:pPr>
      <w:ind w:left="1260" w:leftChars="600"/>
    </w:pPr>
  </w:style>
  <w:style w:type="paragraph" w:styleId="40">
    <w:name w:val="Subtitle"/>
    <w:basedOn w:val="1"/>
    <w:next w:val="1"/>
    <w:link w:val="195"/>
    <w:autoRedefine/>
    <w:qFormat/>
    <w:uiPriority w:val="0"/>
    <w:pPr>
      <w:spacing w:before="240" w:after="60" w:line="312" w:lineRule="auto"/>
      <w:jc w:val="center"/>
      <w:outlineLvl w:val="1"/>
    </w:pPr>
    <w:rPr>
      <w:rFonts w:ascii="Times New Roman" w:hAnsi="Times New Roman"/>
      <w:kern w:val="0"/>
      <w:sz w:val="18"/>
      <w:szCs w:val="18"/>
    </w:rPr>
  </w:style>
  <w:style w:type="paragraph" w:styleId="41">
    <w:name w:val="List"/>
    <w:basedOn w:val="1"/>
    <w:autoRedefine/>
    <w:qFormat/>
    <w:uiPriority w:val="0"/>
    <w:pPr>
      <w:widowControl/>
      <w:ind w:left="420" w:hanging="420"/>
      <w:jc w:val="left"/>
    </w:pPr>
    <w:rPr>
      <w:rFonts w:ascii="宋体"/>
      <w:kern w:val="0"/>
      <w:sz w:val="22"/>
      <w:szCs w:val="20"/>
    </w:rPr>
  </w:style>
  <w:style w:type="paragraph" w:styleId="42">
    <w:name w:val="toc 6"/>
    <w:basedOn w:val="1"/>
    <w:next w:val="1"/>
    <w:autoRedefine/>
    <w:unhideWhenUsed/>
    <w:qFormat/>
    <w:uiPriority w:val="0"/>
    <w:pPr>
      <w:ind w:left="2100" w:leftChars="1000"/>
    </w:pPr>
  </w:style>
  <w:style w:type="paragraph" w:styleId="43">
    <w:name w:val="Body Text Indent 3"/>
    <w:basedOn w:val="1"/>
    <w:link w:val="253"/>
    <w:autoRedefine/>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44">
    <w:name w:val="toc 2"/>
    <w:basedOn w:val="1"/>
    <w:next w:val="1"/>
    <w:autoRedefine/>
    <w:unhideWhenUsed/>
    <w:qFormat/>
    <w:uiPriority w:val="39"/>
    <w:pPr>
      <w:widowControl/>
      <w:spacing w:after="100" w:line="276" w:lineRule="auto"/>
      <w:ind w:left="220"/>
      <w:jc w:val="left"/>
    </w:pPr>
    <w:rPr>
      <w:rFonts w:ascii="Times New Roman" w:hAnsi="Times New Roman" w:eastAsia="仿宋_GB2312"/>
      <w:kern w:val="0"/>
      <w:sz w:val="22"/>
    </w:rPr>
  </w:style>
  <w:style w:type="paragraph" w:styleId="45">
    <w:name w:val="toc 9"/>
    <w:basedOn w:val="1"/>
    <w:next w:val="1"/>
    <w:autoRedefine/>
    <w:unhideWhenUsed/>
    <w:qFormat/>
    <w:uiPriority w:val="0"/>
    <w:pPr>
      <w:ind w:left="3360" w:leftChars="1600"/>
    </w:pPr>
  </w:style>
  <w:style w:type="paragraph" w:styleId="46">
    <w:name w:val="Body Text 2"/>
    <w:basedOn w:val="1"/>
    <w:link w:val="217"/>
    <w:autoRedefine/>
    <w:qFormat/>
    <w:uiPriority w:val="0"/>
    <w:pPr>
      <w:widowControl/>
      <w:jc w:val="left"/>
    </w:pPr>
    <w:rPr>
      <w:sz w:val="44"/>
      <w:szCs w:val="24"/>
    </w:rPr>
  </w:style>
  <w:style w:type="paragraph" w:styleId="47">
    <w:name w:val="HTML Preformatted"/>
    <w:basedOn w:val="1"/>
    <w:link w:val="24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8">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autoRedefine/>
    <w:qFormat/>
    <w:uiPriority w:val="0"/>
    <w:pPr>
      <w:spacing w:line="220" w:lineRule="exact"/>
      <w:jc w:val="center"/>
    </w:pPr>
    <w:rPr>
      <w:rFonts w:ascii="仿宋_GB2312" w:hAnsi="Times New Roman" w:eastAsia="仿宋_GB2312"/>
      <w:szCs w:val="21"/>
    </w:rPr>
  </w:style>
  <w:style w:type="paragraph" w:styleId="50">
    <w:name w:val="Title"/>
    <w:basedOn w:val="1"/>
    <w:next w:val="1"/>
    <w:link w:val="139"/>
    <w:autoRedefine/>
    <w:qFormat/>
    <w:uiPriority w:val="0"/>
    <w:pPr>
      <w:spacing w:before="240" w:after="60"/>
      <w:jc w:val="center"/>
      <w:outlineLvl w:val="0"/>
    </w:pPr>
    <w:rPr>
      <w:rFonts w:ascii="Cambria" w:hAnsi="Cambria"/>
      <w:b/>
      <w:bCs/>
      <w:kern w:val="0"/>
      <w:sz w:val="32"/>
      <w:szCs w:val="32"/>
    </w:rPr>
  </w:style>
  <w:style w:type="paragraph" w:styleId="51">
    <w:name w:val="annotation subject"/>
    <w:basedOn w:val="17"/>
    <w:next w:val="17"/>
    <w:link w:val="223"/>
    <w:autoRedefine/>
    <w:unhideWhenUsed/>
    <w:qFormat/>
    <w:uiPriority w:val="0"/>
    <w:pPr>
      <w:widowControl/>
    </w:pPr>
    <w:rPr>
      <w:rFonts w:ascii="Times New Roman" w:hAnsi="Times New Roman"/>
      <w:lang w:val="en-US"/>
    </w:rPr>
  </w:style>
  <w:style w:type="paragraph" w:styleId="52">
    <w:name w:val="Body Text First Indent"/>
    <w:basedOn w:val="21"/>
    <w:link w:val="230"/>
    <w:autoRedefine/>
    <w:unhideWhenUsed/>
    <w:qFormat/>
    <w:uiPriority w:val="0"/>
    <w:pPr>
      <w:widowControl/>
      <w:ind w:firstLine="420" w:firstLineChars="100"/>
      <w:jc w:val="left"/>
    </w:pPr>
    <w:rPr>
      <w:rFonts w:ascii="Times New Roman" w:hAnsi="Times New Roman"/>
      <w:kern w:val="0"/>
      <w:sz w:val="20"/>
      <w:szCs w:val="20"/>
    </w:rPr>
  </w:style>
  <w:style w:type="paragraph" w:styleId="53">
    <w:name w:val="Body Text First Indent 2"/>
    <w:basedOn w:val="22"/>
    <w:link w:val="539"/>
    <w:autoRedefine/>
    <w:qFormat/>
    <w:uiPriority w:val="0"/>
    <w:pPr>
      <w:spacing w:after="120"/>
      <w:ind w:left="420" w:leftChars="200" w:firstLine="420"/>
    </w:pPr>
    <w:rPr>
      <w:rFonts w:ascii="Calibri" w:hAnsi="Calibri"/>
      <w:sz w:val="20"/>
      <w:lang w:val="en-US"/>
    </w:rPr>
  </w:style>
  <w:style w:type="table" w:styleId="55">
    <w:name w:val="Table Grid"/>
    <w:basedOn w:val="5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autoRedefine/>
    <w:qFormat/>
    <w:uiPriority w:val="0"/>
    <w:rPr>
      <w:b/>
      <w:bCs/>
    </w:rPr>
  </w:style>
  <w:style w:type="character" w:styleId="58">
    <w:name w:val="endnote reference"/>
    <w:autoRedefine/>
    <w:qFormat/>
    <w:uiPriority w:val="0"/>
    <w:rPr>
      <w:vertAlign w:val="superscript"/>
    </w:rPr>
  </w:style>
  <w:style w:type="character" w:styleId="59">
    <w:name w:val="page number"/>
    <w:autoRedefine/>
    <w:qFormat/>
    <w:uiPriority w:val="0"/>
  </w:style>
  <w:style w:type="character" w:styleId="60">
    <w:name w:val="FollowedHyperlink"/>
    <w:autoRedefine/>
    <w:unhideWhenUsed/>
    <w:qFormat/>
    <w:uiPriority w:val="0"/>
    <w:rPr>
      <w:color w:val="000000"/>
      <w:u w:val="none"/>
    </w:rPr>
  </w:style>
  <w:style w:type="character" w:styleId="61">
    <w:name w:val="Emphasis"/>
    <w:autoRedefine/>
    <w:qFormat/>
    <w:uiPriority w:val="0"/>
    <w:rPr>
      <w:rFonts w:ascii="Arial Black" w:hAnsi="Arial Black" w:eastAsia="黑体"/>
      <w:b/>
      <w:spacing w:val="0"/>
      <w:sz w:val="21"/>
      <w:lang w:eastAsia="zh-CN"/>
    </w:rPr>
  </w:style>
  <w:style w:type="character" w:styleId="62">
    <w:name w:val="HTML Definition"/>
    <w:autoRedefine/>
    <w:qFormat/>
    <w:uiPriority w:val="0"/>
    <w:rPr>
      <w:i/>
    </w:rPr>
  </w:style>
  <w:style w:type="character" w:styleId="63">
    <w:name w:val="Hyperlink"/>
    <w:autoRedefine/>
    <w:unhideWhenUsed/>
    <w:qFormat/>
    <w:uiPriority w:val="99"/>
    <w:rPr>
      <w:color w:val="6D6D6D"/>
      <w:u w:val="none"/>
      <w:shd w:val="clear" w:color="auto" w:fill="auto"/>
    </w:rPr>
  </w:style>
  <w:style w:type="character" w:styleId="64">
    <w:name w:val="HTML Code"/>
    <w:autoRedefine/>
    <w:qFormat/>
    <w:uiPriority w:val="0"/>
    <w:rPr>
      <w:rFonts w:hint="default" w:ascii="Consolas" w:hAnsi="Consolas" w:eastAsia="Consolas" w:cs="Consolas"/>
      <w:color w:val="C7254E"/>
      <w:sz w:val="21"/>
      <w:szCs w:val="21"/>
      <w:bdr w:val="single" w:color="E1E1E1" w:sz="6" w:space="0"/>
      <w:shd w:val="clear" w:color="auto" w:fill="F9F2F4"/>
    </w:rPr>
  </w:style>
  <w:style w:type="character" w:styleId="65">
    <w:name w:val="annotation reference"/>
    <w:autoRedefine/>
    <w:unhideWhenUsed/>
    <w:qFormat/>
    <w:uiPriority w:val="0"/>
    <w:rPr>
      <w:sz w:val="21"/>
      <w:szCs w:val="21"/>
    </w:rPr>
  </w:style>
  <w:style w:type="character" w:styleId="66">
    <w:name w:val="footnote reference"/>
    <w:autoRedefine/>
    <w:qFormat/>
    <w:uiPriority w:val="0"/>
    <w:rPr>
      <w:vertAlign w:val="superscript"/>
    </w:rPr>
  </w:style>
  <w:style w:type="character" w:styleId="67">
    <w:name w:val="HTML Keyboard"/>
    <w:autoRedefine/>
    <w:qFormat/>
    <w:uiPriority w:val="0"/>
    <w:rPr>
      <w:rFonts w:ascii="Consolas" w:hAnsi="Consolas" w:eastAsia="Consolas" w:cs="Consolas"/>
      <w:color w:val="FFFFFF"/>
      <w:sz w:val="21"/>
      <w:szCs w:val="21"/>
      <w:shd w:val="clear" w:color="auto" w:fill="333333"/>
    </w:rPr>
  </w:style>
  <w:style w:type="character" w:styleId="68">
    <w:name w:val="HTML Sample"/>
    <w:autoRedefine/>
    <w:qFormat/>
    <w:uiPriority w:val="0"/>
    <w:rPr>
      <w:rFonts w:hint="default" w:ascii="Consolas" w:hAnsi="Consolas" w:eastAsia="Consolas" w:cs="Consolas"/>
      <w:sz w:val="21"/>
      <w:szCs w:val="21"/>
    </w:rPr>
  </w:style>
  <w:style w:type="character" w:customStyle="1" w:styleId="69">
    <w:name w:val="msoins"/>
    <w:autoRedefine/>
    <w:qFormat/>
    <w:uiPriority w:val="0"/>
  </w:style>
  <w:style w:type="character" w:customStyle="1" w:styleId="70">
    <w:name w:val="明显强调1"/>
    <w:autoRedefine/>
    <w:qFormat/>
    <w:uiPriority w:val="0"/>
    <w:rPr>
      <w:b/>
      <w:bCs/>
      <w:i/>
      <w:iCs/>
      <w:color w:val="4F81BD"/>
    </w:rPr>
  </w:style>
  <w:style w:type="character" w:customStyle="1" w:styleId="71">
    <w:name w:val="文档结构图 Char2"/>
    <w:autoRedefine/>
    <w:semiHidden/>
    <w:qFormat/>
    <w:uiPriority w:val="0"/>
    <w:rPr>
      <w:rFonts w:ascii="宋体"/>
      <w:kern w:val="2"/>
      <w:sz w:val="18"/>
    </w:rPr>
  </w:style>
  <w:style w:type="character" w:customStyle="1" w:styleId="72">
    <w:name w:val="style_kwd"/>
    <w:basedOn w:val="56"/>
    <w:autoRedefine/>
    <w:qFormat/>
    <w:uiPriority w:val="0"/>
  </w:style>
  <w:style w:type="character" w:customStyle="1" w:styleId="73">
    <w:name w:val="正文文本缩进 2 Char2"/>
    <w:autoRedefine/>
    <w:qFormat/>
    <w:uiPriority w:val="99"/>
    <w:rPr>
      <w:rFonts w:eastAsia="楷体_GB2312"/>
      <w:kern w:val="2"/>
      <w:sz w:val="21"/>
    </w:rPr>
  </w:style>
  <w:style w:type="character" w:customStyle="1" w:styleId="74">
    <w:name w:val="正文文本 2 Char2"/>
    <w:autoRedefine/>
    <w:semiHidden/>
    <w:qFormat/>
    <w:uiPriority w:val="99"/>
    <w:rPr>
      <w:rFonts w:ascii="Calibri" w:hAnsi="Calibri" w:eastAsia="宋体" w:cs="Times New Roman"/>
      <w:kern w:val="0"/>
      <w:sz w:val="20"/>
      <w:szCs w:val="20"/>
    </w:rPr>
  </w:style>
  <w:style w:type="character" w:customStyle="1" w:styleId="75">
    <w:name w:val="不明显参考1"/>
    <w:autoRedefine/>
    <w:qFormat/>
    <w:uiPriority w:val="0"/>
    <w:rPr>
      <w:smallCaps/>
      <w:color w:val="C0504D"/>
      <w:u w:val="single"/>
    </w:rPr>
  </w:style>
  <w:style w:type="character" w:customStyle="1" w:styleId="76">
    <w:name w:val="批注文字 Char2"/>
    <w:autoRedefine/>
    <w:semiHidden/>
    <w:qFormat/>
    <w:uiPriority w:val="99"/>
    <w:rPr>
      <w:rFonts w:ascii="Calibri" w:hAnsi="Calibri" w:eastAsia="宋体" w:cs="Times New Roman"/>
      <w:kern w:val="0"/>
      <w:sz w:val="20"/>
      <w:szCs w:val="20"/>
    </w:rPr>
  </w:style>
  <w:style w:type="character" w:customStyle="1" w:styleId="77">
    <w:name w:val="正文文本缩进 Char2"/>
    <w:autoRedefine/>
    <w:qFormat/>
    <w:uiPriority w:val="99"/>
    <w:rPr>
      <w:rFonts w:eastAsia="楷体_GB2312"/>
      <w:kern w:val="2"/>
      <w:sz w:val="21"/>
    </w:rPr>
  </w:style>
  <w:style w:type="character" w:customStyle="1" w:styleId="78">
    <w:name w:val="纯文本 Char4"/>
    <w:autoRedefine/>
    <w:semiHidden/>
    <w:qFormat/>
    <w:uiPriority w:val="99"/>
    <w:rPr>
      <w:rFonts w:ascii="宋体" w:hAnsi="Courier New" w:eastAsia="宋体" w:cs="Courier New"/>
      <w:kern w:val="0"/>
      <w:szCs w:val="21"/>
    </w:rPr>
  </w:style>
  <w:style w:type="character" w:customStyle="1" w:styleId="79">
    <w:name w:val="纯文本 Char3"/>
    <w:autoRedefine/>
    <w:qFormat/>
    <w:locked/>
    <w:uiPriority w:val="0"/>
    <w:rPr>
      <w:rFonts w:ascii="宋体" w:hAnsi="Courier New" w:cs="Courier New"/>
      <w:szCs w:val="21"/>
    </w:rPr>
  </w:style>
  <w:style w:type="character" w:customStyle="1" w:styleId="80">
    <w:name w:val="Comment Text Char"/>
    <w:autoRedefine/>
    <w:qFormat/>
    <w:locked/>
    <w:uiPriority w:val="0"/>
    <w:rPr>
      <w:rFonts w:eastAsia="宋体"/>
      <w:kern w:val="2"/>
      <w:sz w:val="24"/>
      <w:lang w:val="en-US" w:eastAsia="zh-CN"/>
    </w:rPr>
  </w:style>
  <w:style w:type="character" w:customStyle="1" w:styleId="81">
    <w:name w:val="Plain Text Char"/>
    <w:autoRedefine/>
    <w:qFormat/>
    <w:locked/>
    <w:uiPriority w:val="99"/>
    <w:rPr>
      <w:rFonts w:ascii="宋体" w:hAnsi="Courier New" w:eastAsia="宋体"/>
      <w:kern w:val="2"/>
      <w:sz w:val="21"/>
      <w:lang w:val="en-US" w:eastAsia="zh-CN"/>
    </w:rPr>
  </w:style>
  <w:style w:type="character" w:customStyle="1" w:styleId="82">
    <w:name w:val="Endnote Text Char"/>
    <w:autoRedefine/>
    <w:qFormat/>
    <w:locked/>
    <w:uiPriority w:val="0"/>
    <w:rPr>
      <w:rFonts w:cs="Times New Roman"/>
      <w:kern w:val="2"/>
      <w:sz w:val="21"/>
    </w:rPr>
  </w:style>
  <w:style w:type="character" w:customStyle="1" w:styleId="83">
    <w:name w:val="正文文本 Char2"/>
    <w:autoRedefine/>
    <w:qFormat/>
    <w:uiPriority w:val="99"/>
    <w:rPr>
      <w:rFonts w:eastAsia="楷体_GB2312"/>
      <w:kern w:val="2"/>
      <w:sz w:val="21"/>
    </w:rPr>
  </w:style>
  <w:style w:type="character" w:customStyle="1" w:styleId="84">
    <w:name w:val="批注引用1"/>
    <w:autoRedefine/>
    <w:qFormat/>
    <w:uiPriority w:val="0"/>
    <w:rPr>
      <w:sz w:val="21"/>
    </w:rPr>
  </w:style>
  <w:style w:type="character" w:customStyle="1" w:styleId="85">
    <w:name w:val="明显引用 Char2"/>
    <w:autoRedefine/>
    <w:semiHidden/>
    <w:qFormat/>
    <w:uiPriority w:val="99"/>
    <w:rPr>
      <w:rFonts w:ascii="Calibri" w:hAnsi="Calibri"/>
      <w:b/>
      <w:bCs/>
      <w:i/>
      <w:iCs/>
      <w:color w:val="4F81BD"/>
      <w:kern w:val="2"/>
      <w:sz w:val="21"/>
      <w:szCs w:val="22"/>
    </w:rPr>
  </w:style>
  <w:style w:type="character" w:customStyle="1" w:styleId="86">
    <w:name w:val="引用 Char2"/>
    <w:autoRedefine/>
    <w:semiHidden/>
    <w:qFormat/>
    <w:uiPriority w:val="99"/>
    <w:rPr>
      <w:rFonts w:ascii="Calibri" w:hAnsi="Calibri"/>
      <w:i/>
      <w:iCs/>
      <w:color w:val="000000"/>
      <w:kern w:val="2"/>
      <w:sz w:val="21"/>
      <w:szCs w:val="22"/>
    </w:rPr>
  </w:style>
  <w:style w:type="character" w:customStyle="1" w:styleId="87">
    <w:name w:val="页码1"/>
    <w:autoRedefine/>
    <w:qFormat/>
    <w:uiPriority w:val="0"/>
    <w:rPr>
      <w:rFonts w:cs="Times New Roman"/>
    </w:rPr>
  </w:style>
  <w:style w:type="character" w:customStyle="1" w:styleId="88">
    <w:name w:val="称呼 Char1"/>
    <w:autoRedefine/>
    <w:semiHidden/>
    <w:qFormat/>
    <w:uiPriority w:val="99"/>
    <w:rPr>
      <w:rFonts w:ascii="Calibri" w:hAnsi="Calibri"/>
      <w:kern w:val="2"/>
      <w:sz w:val="21"/>
      <w:szCs w:val="22"/>
    </w:rPr>
  </w:style>
  <w:style w:type="character" w:customStyle="1" w:styleId="89">
    <w:name w:val="正文文本缩进 3 Char1"/>
    <w:autoRedefine/>
    <w:qFormat/>
    <w:uiPriority w:val="0"/>
    <w:rPr>
      <w:rFonts w:ascii="Calibri" w:hAnsi="Calibri"/>
      <w:kern w:val="2"/>
      <w:sz w:val="16"/>
      <w:szCs w:val="16"/>
    </w:rPr>
  </w:style>
  <w:style w:type="character" w:customStyle="1" w:styleId="90">
    <w:name w:val="HTML 预设格式 Char2"/>
    <w:autoRedefine/>
    <w:semiHidden/>
    <w:qFormat/>
    <w:uiPriority w:val="99"/>
    <w:rPr>
      <w:rFonts w:ascii="Courier New" w:hAnsi="Courier New" w:cs="Courier New"/>
      <w:kern w:val="2"/>
    </w:rPr>
  </w:style>
  <w:style w:type="character" w:customStyle="1" w:styleId="91">
    <w:name w:val="标题 Char2"/>
    <w:autoRedefine/>
    <w:qFormat/>
    <w:uiPriority w:val="10"/>
    <w:rPr>
      <w:rFonts w:ascii="Cambria" w:hAnsi="Cambria" w:cs="Times New Roman"/>
      <w:b/>
      <w:bCs/>
      <w:kern w:val="2"/>
      <w:sz w:val="32"/>
      <w:szCs w:val="32"/>
    </w:rPr>
  </w:style>
  <w:style w:type="character" w:customStyle="1" w:styleId="92">
    <w:name w:val="尾注文本 Char4"/>
    <w:autoRedefine/>
    <w:semiHidden/>
    <w:qFormat/>
    <w:uiPriority w:val="99"/>
    <w:rPr>
      <w:rFonts w:ascii="Calibri" w:hAnsi="Calibri"/>
      <w:kern w:val="2"/>
      <w:sz w:val="21"/>
      <w:szCs w:val="22"/>
    </w:rPr>
  </w:style>
  <w:style w:type="character" w:customStyle="1" w:styleId="93">
    <w:name w:val="副标题 Char3"/>
    <w:autoRedefine/>
    <w:qFormat/>
    <w:uiPriority w:val="11"/>
    <w:rPr>
      <w:rFonts w:ascii="Cambria" w:hAnsi="Cambria" w:cs="Times New Roman"/>
      <w:b/>
      <w:bCs/>
      <w:kern w:val="28"/>
      <w:sz w:val="32"/>
      <w:szCs w:val="32"/>
    </w:rPr>
  </w:style>
  <w:style w:type="character" w:customStyle="1" w:styleId="94">
    <w:name w:val="批注主题 字符"/>
    <w:autoRedefine/>
    <w:qFormat/>
    <w:uiPriority w:val="0"/>
    <w:rPr>
      <w:b/>
      <w:bCs/>
      <w:kern w:val="2"/>
      <w:sz w:val="21"/>
      <w:szCs w:val="24"/>
    </w:rPr>
  </w:style>
  <w:style w:type="character" w:customStyle="1" w:styleId="95">
    <w:name w:val="标题 2 Char Char Char1"/>
    <w:autoRedefine/>
    <w:qFormat/>
    <w:uiPriority w:val="0"/>
    <w:rPr>
      <w:rFonts w:ascii="Arial" w:hAnsi="Arial" w:eastAsia="黑体"/>
      <w:b/>
      <w:bCs/>
      <w:kern w:val="2"/>
      <w:sz w:val="32"/>
      <w:szCs w:val="32"/>
      <w:lang w:val="en-US" w:eastAsia="zh-CN" w:bidi="ar-SA"/>
    </w:rPr>
  </w:style>
  <w:style w:type="character" w:customStyle="1" w:styleId="96">
    <w:name w:val="Char Char15"/>
    <w:autoRedefine/>
    <w:qFormat/>
    <w:uiPriority w:val="0"/>
    <w:rPr>
      <w:rFonts w:ascii="Arial" w:hAnsi="Arial" w:eastAsia="宋体"/>
      <w:b/>
      <w:bCs/>
      <w:kern w:val="2"/>
      <w:sz w:val="21"/>
      <w:szCs w:val="28"/>
      <w:lang w:val="en-US" w:eastAsia="zh-CN" w:bidi="ar-SA"/>
    </w:rPr>
  </w:style>
  <w:style w:type="character" w:customStyle="1" w:styleId="97">
    <w:name w:val="页眉 Char1"/>
    <w:autoRedefine/>
    <w:semiHidden/>
    <w:qFormat/>
    <w:uiPriority w:val="99"/>
    <w:rPr>
      <w:rFonts w:ascii="Times New Roman" w:hAnsi="Times New Roman" w:eastAsia="宋体" w:cs="Times New Roman"/>
      <w:kern w:val="0"/>
      <w:sz w:val="18"/>
      <w:szCs w:val="18"/>
      <w:lang w:eastAsia="en-US"/>
    </w:rPr>
  </w:style>
  <w:style w:type="character" w:customStyle="1" w:styleId="98">
    <w:name w:val="批注文字 字符"/>
    <w:autoRedefine/>
    <w:qFormat/>
    <w:uiPriority w:val="0"/>
    <w:rPr>
      <w:kern w:val="2"/>
      <w:sz w:val="21"/>
      <w:szCs w:val="24"/>
    </w:rPr>
  </w:style>
  <w:style w:type="character" w:customStyle="1" w:styleId="99">
    <w:name w:val="HTML Markup"/>
    <w:autoRedefine/>
    <w:qFormat/>
    <w:uiPriority w:val="0"/>
    <w:rPr>
      <w:vanish/>
      <w:color w:val="FF0000"/>
    </w:rPr>
  </w:style>
  <w:style w:type="character" w:customStyle="1" w:styleId="100">
    <w:name w:val="标题1"/>
    <w:autoRedefine/>
    <w:qFormat/>
    <w:uiPriority w:val="0"/>
    <w:rPr>
      <w:rFonts w:ascii="宋体" w:hAnsi="宋体" w:cs="宋体"/>
      <w:kern w:val="2"/>
      <w:sz w:val="24"/>
      <w:szCs w:val="24"/>
    </w:rPr>
  </w:style>
  <w:style w:type="character" w:customStyle="1" w:styleId="101">
    <w:name w:val="日期 Char1"/>
    <w:autoRedefine/>
    <w:qFormat/>
    <w:uiPriority w:val="99"/>
    <w:rPr>
      <w:kern w:val="2"/>
      <w:sz w:val="21"/>
      <w:szCs w:val="22"/>
    </w:rPr>
  </w:style>
  <w:style w:type="character" w:customStyle="1" w:styleId="102">
    <w:name w:val="日期 Char3"/>
    <w:autoRedefine/>
    <w:semiHidden/>
    <w:qFormat/>
    <w:uiPriority w:val="99"/>
    <w:rPr>
      <w:rFonts w:ascii="Calibri" w:hAnsi="Calibri" w:eastAsia="宋体" w:cs="Times New Roman"/>
      <w:kern w:val="0"/>
      <w:sz w:val="20"/>
      <w:szCs w:val="20"/>
    </w:rPr>
  </w:style>
  <w:style w:type="character" w:customStyle="1" w:styleId="103">
    <w:name w:val="tdrownotice1"/>
    <w:autoRedefine/>
    <w:qFormat/>
    <w:uiPriority w:val="0"/>
    <w:rPr>
      <w:sz w:val="22"/>
      <w:szCs w:val="22"/>
    </w:rPr>
  </w:style>
  <w:style w:type="character" w:customStyle="1" w:styleId="104">
    <w:name w:val="H1 Char"/>
    <w:autoRedefine/>
    <w:qFormat/>
    <w:uiPriority w:val="0"/>
    <w:rPr>
      <w:rFonts w:eastAsia="宋体"/>
      <w:b/>
      <w:bCs/>
      <w:kern w:val="44"/>
      <w:sz w:val="32"/>
      <w:szCs w:val="44"/>
      <w:lang w:val="en-US" w:eastAsia="zh-CN" w:bidi="ar-SA"/>
    </w:rPr>
  </w:style>
  <w:style w:type="character" w:customStyle="1" w:styleId="105">
    <w:name w:val="ca-10"/>
    <w:autoRedefine/>
    <w:qFormat/>
    <w:uiPriority w:val="0"/>
  </w:style>
  <w:style w:type="character" w:customStyle="1" w:styleId="106">
    <w:name w:val="font161"/>
    <w:autoRedefine/>
    <w:qFormat/>
    <w:uiPriority w:val="0"/>
    <w:rPr>
      <w:b/>
      <w:bCs/>
      <w:sz w:val="32"/>
      <w:szCs w:val="32"/>
    </w:rPr>
  </w:style>
  <w:style w:type="character" w:customStyle="1" w:styleId="107">
    <w:name w:val="正文编号 Char"/>
    <w:link w:val="108"/>
    <w:autoRedefine/>
    <w:qFormat/>
    <w:uiPriority w:val="0"/>
    <w:rPr>
      <w:rFonts w:ascii="宋体" w:hAnsi="宋体"/>
      <w:kern w:val="2"/>
      <w:sz w:val="24"/>
      <w:szCs w:val="24"/>
    </w:rPr>
  </w:style>
  <w:style w:type="paragraph" w:customStyle="1" w:styleId="108">
    <w:name w:val="正文编号"/>
    <w:basedOn w:val="109"/>
    <w:link w:val="107"/>
    <w:autoRedefine/>
    <w:qFormat/>
    <w:uiPriority w:val="0"/>
    <w:pPr>
      <w:widowControl/>
      <w:tabs>
        <w:tab w:val="left" w:pos="567"/>
      </w:tabs>
      <w:snapToGrid w:val="0"/>
      <w:spacing w:beforeLines="50" w:afterLines="50" w:line="288" w:lineRule="auto"/>
      <w:ind w:left="567" w:hanging="567"/>
      <w:jc w:val="left"/>
    </w:pPr>
    <w:rPr>
      <w:rFonts w:ascii="宋体" w:hAnsi="宋体"/>
      <w:color w:val="auto"/>
      <w:kern w:val="2"/>
      <w:sz w:val="24"/>
      <w:szCs w:val="24"/>
    </w:rPr>
  </w:style>
  <w:style w:type="paragraph" w:customStyle="1" w:styleId="109">
    <w:name w:val="_Style 7"/>
    <w:basedOn w:val="1"/>
    <w:autoRedefine/>
    <w:qFormat/>
    <w:uiPriority w:val="0"/>
    <w:pPr>
      <w:spacing w:line="312" w:lineRule="atLeast"/>
      <w:ind w:firstLine="420"/>
    </w:pPr>
    <w:rPr>
      <w:color w:val="000000"/>
      <w:kern w:val="0"/>
      <w:szCs w:val="20"/>
    </w:rPr>
  </w:style>
  <w:style w:type="character" w:customStyle="1" w:styleId="110">
    <w:name w:val="h3 Char2"/>
    <w:autoRedefine/>
    <w:qFormat/>
    <w:uiPriority w:val="0"/>
    <w:rPr>
      <w:rFonts w:eastAsia="宋体"/>
      <w:b/>
      <w:bCs/>
      <w:kern w:val="2"/>
      <w:sz w:val="24"/>
      <w:szCs w:val="32"/>
      <w:lang w:val="en-US" w:eastAsia="zh-CN" w:bidi="ar-SA"/>
    </w:rPr>
  </w:style>
  <w:style w:type="character" w:customStyle="1" w:styleId="111">
    <w:name w:val="明显参考1"/>
    <w:autoRedefine/>
    <w:qFormat/>
    <w:uiPriority w:val="0"/>
    <w:rPr>
      <w:b/>
      <w:bCs/>
      <w:smallCaps/>
      <w:color w:val="C0504D"/>
      <w:spacing w:val="5"/>
      <w:u w:val="single"/>
    </w:rPr>
  </w:style>
  <w:style w:type="character" w:customStyle="1" w:styleId="112">
    <w:name w:val="Char Char3"/>
    <w:autoRedefine/>
    <w:qFormat/>
    <w:uiPriority w:val="0"/>
    <w:rPr>
      <w:rFonts w:eastAsia="宋体"/>
      <w:kern w:val="2"/>
      <w:sz w:val="21"/>
      <w:szCs w:val="24"/>
      <w:lang w:val="en-US" w:eastAsia="zh-CN" w:bidi="ar-SA"/>
    </w:rPr>
  </w:style>
  <w:style w:type="character" w:customStyle="1" w:styleId="113">
    <w:name w:val="article"/>
    <w:autoRedefine/>
    <w:qFormat/>
    <w:uiPriority w:val="0"/>
  </w:style>
  <w:style w:type="character" w:customStyle="1" w:styleId="114">
    <w:name w:val="页脚 字符"/>
    <w:autoRedefine/>
    <w:qFormat/>
    <w:uiPriority w:val="99"/>
    <w:rPr>
      <w:kern w:val="2"/>
      <w:sz w:val="18"/>
      <w:szCs w:val="18"/>
    </w:rPr>
  </w:style>
  <w:style w:type="character" w:customStyle="1" w:styleId="115">
    <w:name w:val="副标题 Char1"/>
    <w:autoRedefine/>
    <w:qFormat/>
    <w:uiPriority w:val="0"/>
    <w:rPr>
      <w:rFonts w:ascii="Calibri Light" w:hAnsi="Calibri Light" w:eastAsia="宋体" w:cs="Times New Roman"/>
      <w:b/>
      <w:bCs/>
      <w:kern w:val="28"/>
      <w:sz w:val="32"/>
      <w:szCs w:val="32"/>
    </w:rPr>
  </w:style>
  <w:style w:type="character" w:customStyle="1" w:styleId="116">
    <w:name w:val="纯文本 Char2"/>
    <w:autoRedefine/>
    <w:qFormat/>
    <w:uiPriority w:val="0"/>
    <w:rPr>
      <w:rFonts w:ascii="宋体" w:hAnsi="Courier New" w:cs="Courier New"/>
      <w:sz w:val="21"/>
      <w:szCs w:val="21"/>
    </w:rPr>
  </w:style>
  <w:style w:type="character" w:customStyle="1" w:styleId="117">
    <w:name w:val="文一 Char Char"/>
    <w:autoRedefine/>
    <w:qFormat/>
    <w:uiPriority w:val="0"/>
    <w:rPr>
      <w:snapToGrid/>
      <w:spacing w:val="4"/>
      <w:sz w:val="24"/>
      <w:szCs w:val="24"/>
    </w:rPr>
  </w:style>
  <w:style w:type="character" w:customStyle="1" w:styleId="118">
    <w:name w:val="正文文本 2 字符"/>
    <w:autoRedefine/>
    <w:qFormat/>
    <w:uiPriority w:val="0"/>
    <w:rPr>
      <w:kern w:val="2"/>
      <w:sz w:val="44"/>
      <w:szCs w:val="24"/>
    </w:rPr>
  </w:style>
  <w:style w:type="character" w:customStyle="1" w:styleId="119">
    <w:name w:val="标题 5 字符"/>
    <w:autoRedefine/>
    <w:qFormat/>
    <w:uiPriority w:val="0"/>
    <w:rPr>
      <w:b/>
      <w:bCs/>
      <w:kern w:val="2"/>
      <w:sz w:val="28"/>
      <w:szCs w:val="28"/>
    </w:rPr>
  </w:style>
  <w:style w:type="character" w:customStyle="1" w:styleId="120">
    <w:name w:val="标题5 Char Char"/>
    <w:link w:val="121"/>
    <w:autoRedefine/>
    <w:qFormat/>
    <w:uiPriority w:val="0"/>
    <w:rPr>
      <w:rFonts w:ascii="Arial" w:hAnsi="Arial"/>
      <w:b/>
      <w:bCs/>
      <w:sz w:val="24"/>
      <w:szCs w:val="32"/>
    </w:rPr>
  </w:style>
  <w:style w:type="paragraph" w:customStyle="1" w:styleId="121">
    <w:name w:val="标题5"/>
    <w:basedOn w:val="4"/>
    <w:link w:val="120"/>
    <w:autoRedefine/>
    <w:qFormat/>
    <w:uiPriority w:val="0"/>
    <w:pPr>
      <w:spacing w:line="413" w:lineRule="auto"/>
    </w:pPr>
    <w:rPr>
      <w:rFonts w:ascii="Arial" w:hAnsi="Arial"/>
      <w:sz w:val="24"/>
    </w:rPr>
  </w:style>
  <w:style w:type="character" w:customStyle="1" w:styleId="122">
    <w:name w:val="Char Char7"/>
    <w:autoRedefine/>
    <w:qFormat/>
    <w:locked/>
    <w:uiPriority w:val="0"/>
    <w:rPr>
      <w:rFonts w:ascii="宋体" w:hAnsi="宋体" w:eastAsia="宋体"/>
      <w:kern w:val="2"/>
      <w:sz w:val="21"/>
      <w:szCs w:val="24"/>
      <w:lang w:val="en-US" w:eastAsia="zh-CN" w:bidi="ar-SA"/>
    </w:rPr>
  </w:style>
  <w:style w:type="character" w:customStyle="1" w:styleId="123">
    <w:name w:val="书籍标题1"/>
    <w:autoRedefine/>
    <w:qFormat/>
    <w:uiPriority w:val="0"/>
    <w:rPr>
      <w:b/>
      <w:bCs/>
      <w:smallCaps/>
      <w:spacing w:val="5"/>
    </w:rPr>
  </w:style>
  <w:style w:type="character" w:customStyle="1" w:styleId="124">
    <w:name w:val="正文首行缩进 Char2"/>
    <w:autoRedefine/>
    <w:qFormat/>
    <w:uiPriority w:val="99"/>
    <w:rPr>
      <w:rFonts w:eastAsia="宋体"/>
      <w:kern w:val="2"/>
      <w:sz w:val="21"/>
      <w:szCs w:val="24"/>
      <w:lang w:val="en-US" w:eastAsia="zh-CN" w:bidi="ar-SA"/>
    </w:rPr>
  </w:style>
  <w:style w:type="character" w:customStyle="1" w:styleId="125">
    <w:name w:val="highlight1"/>
    <w:autoRedefine/>
    <w:qFormat/>
    <w:uiPriority w:val="0"/>
    <w:rPr>
      <w:sz w:val="21"/>
      <w:szCs w:val="21"/>
    </w:rPr>
  </w:style>
  <w:style w:type="character" w:customStyle="1" w:styleId="126">
    <w:name w:val="副标题 字符"/>
    <w:autoRedefine/>
    <w:qFormat/>
    <w:uiPriority w:val="0"/>
    <w:rPr>
      <w:rFonts w:ascii="Cambria" w:hAnsi="Cambria" w:cs="宋体"/>
      <w:b/>
      <w:bCs/>
      <w:kern w:val="28"/>
      <w:sz w:val="32"/>
      <w:szCs w:val="32"/>
    </w:rPr>
  </w:style>
  <w:style w:type="character" w:customStyle="1" w:styleId="127">
    <w:name w:val="正文文本 Char1"/>
    <w:autoRedefine/>
    <w:qFormat/>
    <w:uiPriority w:val="0"/>
    <w:rPr>
      <w:kern w:val="2"/>
      <w:sz w:val="21"/>
      <w:szCs w:val="22"/>
    </w:rPr>
  </w:style>
  <w:style w:type="character" w:customStyle="1" w:styleId="128">
    <w:name w:val="正文文本缩进 3 字符"/>
    <w:autoRedefine/>
    <w:qFormat/>
    <w:uiPriority w:val="0"/>
    <w:rPr>
      <w:rFonts w:ascii="仿宋_GB2312" w:eastAsia="仿宋_GB2312"/>
      <w:bCs/>
      <w:spacing w:val="24"/>
      <w:kern w:val="2"/>
      <w:sz w:val="23"/>
      <w:szCs w:val="24"/>
    </w:rPr>
  </w:style>
  <w:style w:type="character" w:customStyle="1" w:styleId="129">
    <w:name w:val="Hyperlink.0"/>
    <w:autoRedefine/>
    <w:qFormat/>
    <w:uiPriority w:val="0"/>
    <w:rPr>
      <w:color w:val="000000"/>
      <w:u w:val="none" w:color="000000"/>
    </w:rPr>
  </w:style>
  <w:style w:type="character" w:customStyle="1" w:styleId="130">
    <w:name w:val="文一 Char"/>
    <w:link w:val="131"/>
    <w:qFormat/>
    <w:uiPriority w:val="0"/>
    <w:rPr>
      <w:snapToGrid w:val="0"/>
      <w:spacing w:val="4"/>
      <w:sz w:val="24"/>
      <w:szCs w:val="24"/>
    </w:rPr>
  </w:style>
  <w:style w:type="paragraph" w:customStyle="1" w:styleId="131">
    <w:name w:val="文一"/>
    <w:basedOn w:val="1"/>
    <w:link w:val="130"/>
    <w:autoRedefine/>
    <w:qFormat/>
    <w:uiPriority w:val="0"/>
    <w:pPr>
      <w:topLinePunct/>
      <w:adjustRightInd w:val="0"/>
      <w:snapToGrid w:val="0"/>
      <w:spacing w:line="360" w:lineRule="auto"/>
      <w:ind w:firstLine="200" w:firstLineChars="200"/>
    </w:pPr>
    <w:rPr>
      <w:rFonts w:ascii="Times New Roman" w:hAnsi="Times New Roman"/>
      <w:snapToGrid w:val="0"/>
      <w:spacing w:val="4"/>
      <w:kern w:val="0"/>
      <w:sz w:val="24"/>
      <w:szCs w:val="24"/>
    </w:rPr>
  </w:style>
  <w:style w:type="character" w:customStyle="1" w:styleId="132">
    <w:name w:val="批注文字 Char1"/>
    <w:autoRedefine/>
    <w:qFormat/>
    <w:uiPriority w:val="0"/>
    <w:rPr>
      <w:kern w:val="2"/>
      <w:sz w:val="21"/>
      <w:szCs w:val="24"/>
    </w:rPr>
  </w:style>
  <w:style w:type="character" w:customStyle="1" w:styleId="133">
    <w:name w:val="样式 正文缩进表正文正文非缩进特点上海中望标准正文（首行缩进两字）文字正文（首行缩进两字） Char正文（首行缩进...1 Char"/>
    <w:link w:val="134"/>
    <w:autoRedefine/>
    <w:qFormat/>
    <w:uiPriority w:val="0"/>
    <w:rPr>
      <w:rFonts w:ascii="华文仿宋" w:hAnsi="华文仿宋" w:eastAsia="华文仿宋" w:cs="宋体"/>
      <w:kern w:val="2"/>
      <w:sz w:val="28"/>
      <w:szCs w:val="24"/>
    </w:rPr>
  </w:style>
  <w:style w:type="paragraph" w:customStyle="1" w:styleId="134">
    <w:name w:val="样式 正文缩进表正文正文非缩进特点上海中望标准正文（首行缩进两字）文字正文（首行缩进两字） Char正文（首行缩进...1"/>
    <w:basedOn w:val="13"/>
    <w:link w:val="133"/>
    <w:autoRedefine/>
    <w:qFormat/>
    <w:uiPriority w:val="0"/>
    <w:pPr>
      <w:adjustRightInd w:val="0"/>
      <w:snapToGrid w:val="0"/>
      <w:spacing w:line="360" w:lineRule="auto"/>
      <w:ind w:firstLine="560" w:firstLineChars="200"/>
    </w:pPr>
    <w:rPr>
      <w:rFonts w:ascii="华文仿宋" w:hAnsi="华文仿宋" w:eastAsia="华文仿宋" w:cs="宋体"/>
      <w:kern w:val="2"/>
      <w:sz w:val="28"/>
      <w:szCs w:val="24"/>
    </w:rPr>
  </w:style>
  <w:style w:type="character" w:customStyle="1" w:styleId="135">
    <w:name w:val="HTML 预设格式 Char1"/>
    <w:autoRedefine/>
    <w:qFormat/>
    <w:uiPriority w:val="0"/>
    <w:rPr>
      <w:rFonts w:ascii="Courier New" w:hAnsi="Courier New" w:cs="Courier New"/>
      <w:kern w:val="2"/>
    </w:rPr>
  </w:style>
  <w:style w:type="character" w:customStyle="1" w:styleId="136">
    <w:name w:val="章节二 Char"/>
    <w:qFormat/>
    <w:uiPriority w:val="0"/>
    <w:rPr>
      <w:rFonts w:ascii="Verdana" w:hAnsi="Verdana" w:eastAsia="黑体"/>
      <w:b/>
      <w:i/>
      <w:iCs/>
      <w:snapToGrid w:val="0"/>
      <w:color w:val="000000"/>
      <w:spacing w:val="4"/>
      <w:kern w:val="0"/>
      <w:sz w:val="30"/>
      <w:szCs w:val="30"/>
      <w:lang w:val="en-US" w:eastAsia="zh-CN" w:bidi="ar-SA"/>
    </w:rPr>
  </w:style>
  <w:style w:type="character" w:customStyle="1" w:styleId="137">
    <w:name w:val="apple-converted-space"/>
    <w:autoRedefine/>
    <w:qFormat/>
    <w:uiPriority w:val="0"/>
  </w:style>
  <w:style w:type="character" w:customStyle="1" w:styleId="138">
    <w:name w:val="批注主题 Char2"/>
    <w:autoRedefine/>
    <w:semiHidden/>
    <w:qFormat/>
    <w:uiPriority w:val="99"/>
    <w:rPr>
      <w:rFonts w:ascii="Calibri" w:hAnsi="Calibri" w:eastAsia="宋体" w:cs="Times New Roman"/>
      <w:b/>
      <w:bCs/>
      <w:kern w:val="0"/>
      <w:sz w:val="20"/>
      <w:szCs w:val="20"/>
    </w:rPr>
  </w:style>
  <w:style w:type="character" w:customStyle="1" w:styleId="139">
    <w:name w:val="标题 Char"/>
    <w:link w:val="50"/>
    <w:qFormat/>
    <w:uiPriority w:val="0"/>
    <w:rPr>
      <w:rFonts w:ascii="Cambria" w:hAnsi="Cambria"/>
      <w:b/>
      <w:bCs/>
      <w:sz w:val="32"/>
      <w:szCs w:val="32"/>
    </w:rPr>
  </w:style>
  <w:style w:type="character" w:customStyle="1" w:styleId="140">
    <w:name w:val="标题 1 字符"/>
    <w:autoRedefine/>
    <w:qFormat/>
    <w:uiPriority w:val="0"/>
    <w:rPr>
      <w:rFonts w:ascii="Arial" w:hAnsi="Arial"/>
      <w:bCs/>
      <w:kern w:val="44"/>
      <w:sz w:val="44"/>
      <w:szCs w:val="44"/>
    </w:rPr>
  </w:style>
  <w:style w:type="character" w:customStyle="1" w:styleId="141">
    <w:name w:val="明显强调11"/>
    <w:autoRedefine/>
    <w:qFormat/>
    <w:uiPriority w:val="0"/>
    <w:rPr>
      <w:b/>
      <w:bCs/>
      <w:i/>
      <w:iCs/>
      <w:color w:val="4F81BD"/>
    </w:rPr>
  </w:style>
  <w:style w:type="character" w:customStyle="1" w:styleId="142">
    <w:name w:val="英文"/>
    <w:autoRedefine/>
    <w:qFormat/>
    <w:uiPriority w:val="0"/>
    <w:rPr>
      <w:rFonts w:ascii="Lucida Fax" w:hAnsi="Lucida Fax" w:cs="Times New Roman"/>
      <w:b/>
      <w:bCs/>
    </w:rPr>
  </w:style>
  <w:style w:type="character" w:customStyle="1" w:styleId="143">
    <w:name w:val="Char Char6"/>
    <w:autoRedefine/>
    <w:qFormat/>
    <w:uiPriority w:val="0"/>
    <w:rPr>
      <w:rFonts w:eastAsia="宋体"/>
      <w:kern w:val="2"/>
      <w:sz w:val="21"/>
      <w:szCs w:val="24"/>
      <w:lang w:val="en-US" w:eastAsia="zh-CN" w:bidi="ar-SA"/>
    </w:rPr>
  </w:style>
  <w:style w:type="character" w:customStyle="1" w:styleId="144">
    <w:name w:val="ggbt1"/>
    <w:autoRedefine/>
    <w:qFormat/>
    <w:uiPriority w:val="0"/>
    <w:rPr>
      <w:b/>
      <w:bCs/>
      <w:sz w:val="28"/>
      <w:szCs w:val="28"/>
    </w:rPr>
  </w:style>
  <w:style w:type="character" w:customStyle="1" w:styleId="145">
    <w:name w:val="日期 字符"/>
    <w:qFormat/>
    <w:uiPriority w:val="0"/>
    <w:rPr>
      <w:rFonts w:eastAsia="黑体"/>
      <w:kern w:val="2"/>
      <w:sz w:val="28"/>
    </w:rPr>
  </w:style>
  <w:style w:type="character" w:customStyle="1" w:styleId="146">
    <w:name w:val="gonggao-downline1"/>
    <w:autoRedefine/>
    <w:qFormat/>
    <w:uiPriority w:val="0"/>
    <w:rPr>
      <w:b/>
      <w:bCs/>
      <w:u w:val="single"/>
    </w:rPr>
  </w:style>
  <w:style w:type="character" w:customStyle="1" w:styleId="147">
    <w:name w:val="HTML 预设格式 字符"/>
    <w:autoRedefine/>
    <w:qFormat/>
    <w:uiPriority w:val="99"/>
    <w:rPr>
      <w:rFonts w:ascii="宋体" w:hAnsi="宋体" w:cs="宋体"/>
      <w:sz w:val="24"/>
      <w:szCs w:val="24"/>
    </w:rPr>
  </w:style>
  <w:style w:type="character" w:customStyle="1" w:styleId="148">
    <w:name w:val="文档结构图 字符"/>
    <w:autoRedefine/>
    <w:qFormat/>
    <w:uiPriority w:val="0"/>
    <w:rPr>
      <w:kern w:val="2"/>
      <w:sz w:val="21"/>
      <w:szCs w:val="24"/>
      <w:shd w:val="clear" w:color="auto" w:fill="000080"/>
    </w:rPr>
  </w:style>
  <w:style w:type="character" w:customStyle="1" w:styleId="149">
    <w:name w:val="111"/>
    <w:autoRedefine/>
    <w:qFormat/>
    <w:uiPriority w:val="0"/>
  </w:style>
  <w:style w:type="character" w:customStyle="1" w:styleId="150">
    <w:name w:val="章节一 Char"/>
    <w:autoRedefine/>
    <w:qFormat/>
    <w:uiPriority w:val="0"/>
    <w:rPr>
      <w:rFonts w:ascii="Verdana" w:hAnsi="Verdana" w:eastAsia="黑体"/>
      <w:b/>
      <w:i/>
      <w:iCs/>
      <w:snapToGrid w:val="0"/>
      <w:color w:val="000000"/>
      <w:spacing w:val="4"/>
      <w:kern w:val="0"/>
      <w:sz w:val="36"/>
      <w:szCs w:val="36"/>
      <w:lang w:val="en-US" w:eastAsia="zh-CN" w:bidi="ar-SA"/>
    </w:rPr>
  </w:style>
  <w:style w:type="character" w:customStyle="1" w:styleId="151">
    <w:name w:val="尾注文本 Char"/>
    <w:autoRedefine/>
    <w:qFormat/>
    <w:uiPriority w:val="0"/>
    <w:rPr>
      <w:rFonts w:ascii="Times New Roman" w:hAnsi="Times New Roman"/>
      <w:kern w:val="2"/>
      <w:sz w:val="24"/>
      <w:szCs w:val="24"/>
    </w:rPr>
  </w:style>
  <w:style w:type="character" w:customStyle="1" w:styleId="152">
    <w:name w:val="正文文本 字符"/>
    <w:autoRedefine/>
    <w:qFormat/>
    <w:uiPriority w:val="0"/>
    <w:rPr>
      <w:rFonts w:ascii="仿宋_GB2312" w:eastAsia="仿宋_GB2312"/>
      <w:kern w:val="2"/>
      <w:sz w:val="28"/>
      <w:szCs w:val="24"/>
    </w:rPr>
  </w:style>
  <w:style w:type="character" w:customStyle="1" w:styleId="153">
    <w:name w:val="正文文本缩进 字符"/>
    <w:autoRedefine/>
    <w:qFormat/>
    <w:uiPriority w:val="0"/>
    <w:rPr>
      <w:rFonts w:ascii="仿宋_GB2312" w:eastAsia="仿宋_GB2312"/>
      <w:spacing w:val="7"/>
      <w:kern w:val="2"/>
      <w:sz w:val="23"/>
      <w:szCs w:val="24"/>
    </w:rPr>
  </w:style>
  <w:style w:type="character" w:customStyle="1" w:styleId="154">
    <w:name w:val="标题 字符"/>
    <w:autoRedefine/>
    <w:qFormat/>
    <w:uiPriority w:val="0"/>
    <w:rPr>
      <w:rFonts w:ascii="Arial" w:hAnsi="Arial"/>
      <w:b/>
      <w:kern w:val="2"/>
      <w:sz w:val="44"/>
      <w:szCs w:val="24"/>
    </w:rPr>
  </w:style>
  <w:style w:type="character" w:customStyle="1" w:styleId="155">
    <w:name w:val="标题 2 字符"/>
    <w:autoRedefine/>
    <w:qFormat/>
    <w:uiPriority w:val="0"/>
    <w:rPr>
      <w:rFonts w:ascii="Arial" w:hAnsi="Arial" w:eastAsia="仿宋_GB2312"/>
      <w:b/>
      <w:bCs/>
      <w:kern w:val="2"/>
      <w:sz w:val="32"/>
      <w:szCs w:val="32"/>
    </w:rPr>
  </w:style>
  <w:style w:type="character" w:customStyle="1" w:styleId="156">
    <w:name w:val="font1"/>
    <w:autoRedefine/>
    <w:qFormat/>
    <w:uiPriority w:val="0"/>
    <w:rPr>
      <w:color w:val="000000"/>
      <w:sz w:val="18"/>
      <w:szCs w:val="18"/>
      <w:u w:val="none"/>
    </w:rPr>
  </w:style>
  <w:style w:type="character" w:customStyle="1" w:styleId="157">
    <w:name w:val="表中文字 Char"/>
    <w:autoRedefine/>
    <w:qFormat/>
    <w:uiPriority w:val="0"/>
    <w:rPr>
      <w:rFonts w:eastAsia="宋体"/>
      <w:kern w:val="2"/>
      <w:sz w:val="21"/>
      <w:szCs w:val="24"/>
      <w:lang w:val="en-US" w:eastAsia="zh-CN" w:bidi="ar-SA"/>
    </w:rPr>
  </w:style>
  <w:style w:type="character" w:customStyle="1" w:styleId="158">
    <w:name w:val="Char Char101"/>
    <w:autoRedefine/>
    <w:qFormat/>
    <w:uiPriority w:val="0"/>
    <w:rPr>
      <w:rFonts w:hint="eastAsia" w:ascii="宋体" w:hAnsi="Courier New" w:eastAsia="宋体"/>
      <w:kern w:val="2"/>
      <w:sz w:val="24"/>
      <w:szCs w:val="24"/>
      <w:lang w:val="en-US" w:eastAsia="zh-CN" w:bidi="ar-SA"/>
    </w:rPr>
  </w:style>
  <w:style w:type="character" w:customStyle="1" w:styleId="159">
    <w:name w:val="Char Char8"/>
    <w:autoRedefine/>
    <w:qFormat/>
    <w:uiPriority w:val="0"/>
    <w:rPr>
      <w:rFonts w:ascii="Arial" w:hAnsi="Arial" w:eastAsia="宋体"/>
      <w:b/>
      <w:bCs/>
      <w:kern w:val="2"/>
      <w:sz w:val="21"/>
      <w:szCs w:val="28"/>
      <w:lang w:val="en-US" w:eastAsia="zh-CN" w:bidi="ar-SA"/>
    </w:rPr>
  </w:style>
  <w:style w:type="character" w:customStyle="1" w:styleId="160">
    <w:name w:val="Char Char91"/>
    <w:autoRedefine/>
    <w:qFormat/>
    <w:uiPriority w:val="0"/>
    <w:rPr>
      <w:rFonts w:eastAsia="宋体"/>
      <w:kern w:val="2"/>
      <w:sz w:val="18"/>
      <w:szCs w:val="18"/>
      <w:lang w:val="en-US" w:eastAsia="zh-CN" w:bidi="ar-SA"/>
    </w:rPr>
  </w:style>
  <w:style w:type="character" w:customStyle="1" w:styleId="161">
    <w:name w:val="日期 Char"/>
    <w:link w:val="32"/>
    <w:autoRedefine/>
    <w:qFormat/>
    <w:uiPriority w:val="0"/>
    <w:rPr>
      <w:sz w:val="24"/>
    </w:rPr>
  </w:style>
  <w:style w:type="character" w:customStyle="1" w:styleId="162">
    <w:name w:val="批注框文本 Char2"/>
    <w:autoRedefine/>
    <w:semiHidden/>
    <w:qFormat/>
    <w:uiPriority w:val="99"/>
    <w:rPr>
      <w:rFonts w:ascii="Times New Roman" w:hAnsi="Times New Roman" w:eastAsia="宋体" w:cs="Times New Roman"/>
      <w:kern w:val="0"/>
      <w:sz w:val="18"/>
      <w:szCs w:val="18"/>
      <w:lang w:eastAsia="en-US"/>
    </w:rPr>
  </w:style>
  <w:style w:type="character" w:customStyle="1" w:styleId="163">
    <w:name w:val="Char Char1"/>
    <w:autoRedefine/>
    <w:qFormat/>
    <w:uiPriority w:val="0"/>
    <w:rPr>
      <w:rFonts w:ascii="宋体" w:eastAsia="宋体"/>
      <w:sz w:val="22"/>
      <w:lang w:val="en-US" w:eastAsia="zh-CN" w:bidi="ar-SA"/>
    </w:rPr>
  </w:style>
  <w:style w:type="character" w:customStyle="1" w:styleId="164">
    <w:name w:val="不明显参考11"/>
    <w:autoRedefine/>
    <w:qFormat/>
    <w:uiPriority w:val="0"/>
    <w:rPr>
      <w:smallCaps/>
      <w:color w:val="C0504D"/>
      <w:u w:val="single"/>
    </w:rPr>
  </w:style>
  <w:style w:type="character" w:customStyle="1" w:styleId="165">
    <w:name w:val="样式 仿宋_GB2312 四号"/>
    <w:autoRedefine/>
    <w:qFormat/>
    <w:uiPriority w:val="0"/>
    <w:rPr>
      <w:rFonts w:ascii="仿宋_GB2312" w:hAnsi="仿宋_GB2312" w:eastAsia="华文仿宋" w:cs="宋体"/>
      <w:kern w:val="2"/>
      <w:sz w:val="28"/>
      <w:szCs w:val="24"/>
    </w:rPr>
  </w:style>
  <w:style w:type="character" w:customStyle="1" w:styleId="166">
    <w:name w:val="正文 1 Char1"/>
    <w:link w:val="167"/>
    <w:autoRedefine/>
    <w:qFormat/>
    <w:uiPriority w:val="0"/>
    <w:rPr>
      <w:rFonts w:ascii="宋体" w:hAnsi="宋体" w:cs="宋体"/>
      <w:color w:val="000000"/>
      <w:sz w:val="24"/>
      <w:lang w:val="zh-CN"/>
    </w:rPr>
  </w:style>
  <w:style w:type="paragraph" w:customStyle="1" w:styleId="167">
    <w:name w:val="正文 1"/>
    <w:basedOn w:val="1"/>
    <w:link w:val="166"/>
    <w:autoRedefine/>
    <w:qFormat/>
    <w:uiPriority w:val="0"/>
    <w:pPr>
      <w:spacing w:line="360" w:lineRule="auto"/>
      <w:ind w:left="350" w:firstLine="200"/>
    </w:pPr>
    <w:rPr>
      <w:rFonts w:ascii="宋体" w:hAnsi="宋体" w:cs="宋体"/>
      <w:color w:val="000000"/>
      <w:kern w:val="0"/>
      <w:sz w:val="24"/>
      <w:szCs w:val="20"/>
      <w:lang w:val="zh-CN"/>
    </w:rPr>
  </w:style>
  <w:style w:type="character" w:customStyle="1" w:styleId="168">
    <w:name w:val="页眉 字符"/>
    <w:autoRedefine/>
    <w:qFormat/>
    <w:uiPriority w:val="0"/>
    <w:rPr>
      <w:kern w:val="2"/>
      <w:sz w:val="18"/>
      <w:szCs w:val="18"/>
    </w:rPr>
  </w:style>
  <w:style w:type="character" w:customStyle="1" w:styleId="169">
    <w:name w:val="Char Char4"/>
    <w:autoRedefine/>
    <w:qFormat/>
    <w:uiPriority w:val="0"/>
    <w:rPr>
      <w:rFonts w:eastAsia="宋体"/>
      <w:kern w:val="2"/>
      <w:sz w:val="18"/>
      <w:szCs w:val="18"/>
      <w:lang w:val="en-US" w:eastAsia="zh-CN" w:bidi="ar-SA"/>
    </w:rPr>
  </w:style>
  <w:style w:type="character" w:customStyle="1" w:styleId="170">
    <w:name w:val="文档结构图 Char1"/>
    <w:autoRedefine/>
    <w:qFormat/>
    <w:uiPriority w:val="0"/>
    <w:rPr>
      <w:rFonts w:ascii="宋体"/>
      <w:kern w:val="2"/>
      <w:sz w:val="18"/>
      <w:szCs w:val="18"/>
    </w:rPr>
  </w:style>
  <w:style w:type="character" w:customStyle="1" w:styleId="171">
    <w:name w:val="不明显强调1"/>
    <w:autoRedefine/>
    <w:qFormat/>
    <w:uiPriority w:val="0"/>
    <w:rPr>
      <w:i/>
      <w:iCs/>
      <w:color w:val="808080"/>
    </w:rPr>
  </w:style>
  <w:style w:type="character" w:customStyle="1" w:styleId="172">
    <w:name w:val="日期 Char2"/>
    <w:autoRedefine/>
    <w:qFormat/>
    <w:uiPriority w:val="0"/>
    <w:rPr>
      <w:rFonts w:ascii="Calibri" w:hAnsi="Calibri"/>
      <w:kern w:val="2"/>
      <w:sz w:val="21"/>
      <w:szCs w:val="22"/>
    </w:rPr>
  </w:style>
  <w:style w:type="character" w:customStyle="1" w:styleId="173">
    <w:name w:val="f142"/>
    <w:autoRedefine/>
    <w:qFormat/>
    <w:uiPriority w:val="0"/>
    <w:rPr>
      <w:sz w:val="26"/>
      <w:szCs w:val="26"/>
    </w:rPr>
  </w:style>
  <w:style w:type="character" w:customStyle="1" w:styleId="174">
    <w:name w:val="标题 Char1"/>
    <w:autoRedefine/>
    <w:qFormat/>
    <w:uiPriority w:val="0"/>
    <w:rPr>
      <w:rFonts w:ascii="Cambria" w:hAnsi="Cambria" w:cs="Times New Roman"/>
      <w:b/>
      <w:bCs/>
      <w:color w:val="000000"/>
      <w:sz w:val="32"/>
      <w:szCs w:val="32"/>
    </w:rPr>
  </w:style>
  <w:style w:type="character" w:customStyle="1" w:styleId="175">
    <w:name w:val="标题4 Char Char"/>
    <w:link w:val="176"/>
    <w:autoRedefine/>
    <w:qFormat/>
    <w:uiPriority w:val="0"/>
    <w:rPr>
      <w:rFonts w:ascii="Arial" w:hAnsi="Arial"/>
      <w:b/>
      <w:bCs/>
      <w:sz w:val="24"/>
      <w:szCs w:val="32"/>
    </w:rPr>
  </w:style>
  <w:style w:type="paragraph" w:customStyle="1" w:styleId="176">
    <w:name w:val="标题4"/>
    <w:basedOn w:val="3"/>
    <w:next w:val="27"/>
    <w:link w:val="175"/>
    <w:autoRedefine/>
    <w:qFormat/>
    <w:uiPriority w:val="0"/>
    <w:pPr>
      <w:spacing w:line="413" w:lineRule="auto"/>
    </w:pPr>
    <w:rPr>
      <w:rFonts w:ascii="Arial" w:hAnsi="Arial"/>
      <w:sz w:val="24"/>
      <w:lang w:val="en-US"/>
    </w:rPr>
  </w:style>
  <w:style w:type="character" w:customStyle="1" w:styleId="177">
    <w:name w:val="正文缩进 Char"/>
    <w:link w:val="13"/>
    <w:autoRedefine/>
    <w:qFormat/>
    <w:uiPriority w:val="0"/>
    <w:rPr>
      <w:rFonts w:ascii="宋体" w:hAnsi="Calibri"/>
      <w:sz w:val="34"/>
    </w:rPr>
  </w:style>
  <w:style w:type="character" w:customStyle="1" w:styleId="178">
    <w:name w:val="尾注文本 Char2"/>
    <w:autoRedefine/>
    <w:qFormat/>
    <w:uiPriority w:val="0"/>
    <w:rPr>
      <w:kern w:val="2"/>
      <w:sz w:val="21"/>
      <w:szCs w:val="24"/>
    </w:rPr>
  </w:style>
  <w:style w:type="character" w:customStyle="1" w:styleId="179">
    <w:name w:val="明显引用 Char"/>
    <w:link w:val="180"/>
    <w:autoRedefine/>
    <w:qFormat/>
    <w:uiPriority w:val="0"/>
    <w:rPr>
      <w:b/>
      <w:bCs/>
      <w:i/>
      <w:iCs/>
      <w:color w:val="4F81BD"/>
    </w:rPr>
  </w:style>
  <w:style w:type="paragraph" w:customStyle="1" w:styleId="180">
    <w:name w:val="明显引用1"/>
    <w:basedOn w:val="1"/>
    <w:next w:val="1"/>
    <w:link w:val="179"/>
    <w:autoRedefine/>
    <w:qFormat/>
    <w:uiPriority w:val="0"/>
    <w:pPr>
      <w:pBdr>
        <w:bottom w:val="single" w:color="4F81BD" w:sz="4" w:space="4"/>
      </w:pBdr>
      <w:spacing w:before="200" w:after="280"/>
      <w:ind w:left="936" w:right="936"/>
    </w:pPr>
    <w:rPr>
      <w:rFonts w:ascii="Times New Roman" w:hAnsi="Times New Roman"/>
      <w:b/>
      <w:bCs/>
      <w:i/>
      <w:iCs/>
      <w:color w:val="4F81BD"/>
      <w:kern w:val="0"/>
      <w:sz w:val="20"/>
      <w:szCs w:val="20"/>
    </w:rPr>
  </w:style>
  <w:style w:type="character" w:customStyle="1" w:styleId="181">
    <w:name w:val="引用 Char"/>
    <w:link w:val="182"/>
    <w:autoRedefine/>
    <w:qFormat/>
    <w:uiPriority w:val="0"/>
    <w:rPr>
      <w:i/>
      <w:iCs/>
      <w:color w:val="000000"/>
    </w:rPr>
  </w:style>
  <w:style w:type="paragraph" w:customStyle="1" w:styleId="182">
    <w:name w:val="引用1"/>
    <w:basedOn w:val="1"/>
    <w:next w:val="1"/>
    <w:link w:val="181"/>
    <w:autoRedefine/>
    <w:qFormat/>
    <w:uiPriority w:val="0"/>
    <w:rPr>
      <w:rFonts w:ascii="Times New Roman" w:hAnsi="Times New Roman"/>
      <w:i/>
      <w:iCs/>
      <w:color w:val="000000"/>
      <w:kern w:val="0"/>
      <w:sz w:val="20"/>
      <w:szCs w:val="20"/>
    </w:rPr>
  </w:style>
  <w:style w:type="character" w:customStyle="1" w:styleId="183">
    <w:name w:val="2级标题 Char"/>
    <w:link w:val="184"/>
    <w:autoRedefine/>
    <w:qFormat/>
    <w:uiPriority w:val="0"/>
    <w:rPr>
      <w:rFonts w:ascii="黑体" w:hAnsi="黑体" w:eastAsia="黑体"/>
      <w:color w:val="0070C0"/>
      <w:sz w:val="30"/>
      <w:szCs w:val="32"/>
      <w:lang w:val="zh-CN"/>
    </w:rPr>
  </w:style>
  <w:style w:type="paragraph" w:customStyle="1" w:styleId="184">
    <w:name w:val="2级标题"/>
    <w:basedOn w:val="3"/>
    <w:link w:val="183"/>
    <w:autoRedefine/>
    <w:qFormat/>
    <w:uiPriority w:val="0"/>
    <w:pPr>
      <w:keepNext w:val="0"/>
      <w:keepLines w:val="0"/>
      <w:tabs>
        <w:tab w:val="left" w:pos="747"/>
      </w:tabs>
      <w:spacing w:before="0" w:after="0" w:line="360" w:lineRule="auto"/>
      <w:ind w:left="1185" w:hanging="1185"/>
      <w:jc w:val="left"/>
    </w:pPr>
    <w:rPr>
      <w:rFonts w:ascii="黑体" w:hAnsi="黑体" w:eastAsia="黑体"/>
      <w:b w:val="0"/>
      <w:bCs w:val="0"/>
      <w:color w:val="0070C0"/>
      <w:sz w:val="30"/>
    </w:rPr>
  </w:style>
  <w:style w:type="character" w:customStyle="1" w:styleId="185">
    <w:name w:val="first-child"/>
    <w:autoRedefine/>
    <w:qFormat/>
    <w:uiPriority w:val="0"/>
    <w:rPr>
      <w:vanish/>
    </w:rPr>
  </w:style>
  <w:style w:type="character" w:customStyle="1" w:styleId="186">
    <w:name w:val="尾注文本 Char1"/>
    <w:autoRedefine/>
    <w:semiHidden/>
    <w:qFormat/>
    <w:uiPriority w:val="99"/>
    <w:rPr>
      <w:rFonts w:ascii="宋体" w:hAnsi="宋体" w:cs="宋体"/>
      <w:color w:val="000000"/>
      <w:sz w:val="21"/>
      <w:szCs w:val="24"/>
    </w:rPr>
  </w:style>
  <w:style w:type="character" w:customStyle="1" w:styleId="187">
    <w:name w:val="尾注文本 Char3"/>
    <w:link w:val="34"/>
    <w:autoRedefine/>
    <w:qFormat/>
    <w:uiPriority w:val="0"/>
    <w:rPr>
      <w:szCs w:val="24"/>
    </w:rPr>
  </w:style>
  <w:style w:type="character" w:customStyle="1" w:styleId="188">
    <w:name w:val="正文文本 2 Char1"/>
    <w:autoRedefine/>
    <w:semiHidden/>
    <w:qFormat/>
    <w:uiPriority w:val="99"/>
    <w:rPr>
      <w:rFonts w:ascii="Times New Roman" w:hAnsi="Times New Roman" w:eastAsia="宋体" w:cs="Times New Roman"/>
      <w:kern w:val="0"/>
      <w:sz w:val="24"/>
      <w:szCs w:val="24"/>
      <w:lang w:eastAsia="en-US"/>
    </w:rPr>
  </w:style>
  <w:style w:type="character" w:customStyle="1" w:styleId="189">
    <w:name w:val="javascript"/>
    <w:autoRedefine/>
    <w:qFormat/>
    <w:uiPriority w:val="0"/>
  </w:style>
  <w:style w:type="character" w:customStyle="1" w:styleId="190">
    <w:name w:val="Char Char5"/>
    <w:autoRedefine/>
    <w:qFormat/>
    <w:uiPriority w:val="0"/>
    <w:rPr>
      <w:rFonts w:eastAsia="宋体"/>
      <w:kern w:val="2"/>
      <w:sz w:val="21"/>
      <w:szCs w:val="24"/>
      <w:lang w:val="en-US" w:eastAsia="zh-CN" w:bidi="ar-SA"/>
    </w:rPr>
  </w:style>
  <w:style w:type="character" w:customStyle="1" w:styleId="191">
    <w:name w:val="称呼 Char"/>
    <w:link w:val="19"/>
    <w:autoRedefine/>
    <w:qFormat/>
    <w:uiPriority w:val="0"/>
    <w:rPr>
      <w:rFonts w:ascii="宋体" w:eastAsia="仿宋_GB2312"/>
      <w:sz w:val="24"/>
    </w:rPr>
  </w:style>
  <w:style w:type="character" w:customStyle="1" w:styleId="192">
    <w:name w:val="Char Char10"/>
    <w:autoRedefine/>
    <w:qFormat/>
    <w:uiPriority w:val="0"/>
    <w:rPr>
      <w:rFonts w:ascii="宋体" w:hAnsi="Courier New" w:eastAsia="宋体"/>
      <w:kern w:val="2"/>
      <w:sz w:val="24"/>
      <w:szCs w:val="24"/>
      <w:lang w:val="en-US" w:eastAsia="zh-CN" w:bidi="ar-SA"/>
    </w:rPr>
  </w:style>
  <w:style w:type="character" w:customStyle="1" w:styleId="193">
    <w:name w:val="标题3下的文字 Char"/>
    <w:link w:val="194"/>
    <w:autoRedefine/>
    <w:qFormat/>
    <w:uiPriority w:val="0"/>
    <w:rPr>
      <w:sz w:val="24"/>
      <w:szCs w:val="22"/>
    </w:rPr>
  </w:style>
  <w:style w:type="paragraph" w:customStyle="1" w:styleId="194">
    <w:name w:val="标题3下的文字"/>
    <w:link w:val="193"/>
    <w:autoRedefine/>
    <w:qFormat/>
    <w:uiPriority w:val="0"/>
    <w:pPr>
      <w:widowControl w:val="0"/>
      <w:adjustRightInd w:val="0"/>
      <w:snapToGrid w:val="0"/>
      <w:spacing w:line="312" w:lineRule="auto"/>
      <w:ind w:left="200" w:leftChars="200" w:firstLine="200" w:firstLineChars="200"/>
      <w:jc w:val="both"/>
    </w:pPr>
    <w:rPr>
      <w:rFonts w:ascii="Times New Roman" w:hAnsi="Times New Roman" w:eastAsia="宋体" w:cs="Times New Roman"/>
      <w:sz w:val="24"/>
      <w:szCs w:val="22"/>
      <w:lang w:val="en-US" w:eastAsia="zh-CN" w:bidi="ar-SA"/>
    </w:rPr>
  </w:style>
  <w:style w:type="character" w:customStyle="1" w:styleId="195">
    <w:name w:val="副标题 Char"/>
    <w:link w:val="40"/>
    <w:autoRedefine/>
    <w:qFormat/>
    <w:uiPriority w:val="0"/>
    <w:rPr>
      <w:sz w:val="18"/>
      <w:szCs w:val="18"/>
    </w:rPr>
  </w:style>
  <w:style w:type="character" w:customStyle="1" w:styleId="196">
    <w:name w:val="引用 Char1"/>
    <w:autoRedefine/>
    <w:qFormat/>
    <w:uiPriority w:val="29"/>
    <w:rPr>
      <w:rFonts w:ascii="Times New Roman" w:hAnsi="Times New Roman" w:eastAsia="宋体" w:cs="Times New Roman"/>
      <w:i/>
      <w:iCs/>
      <w:color w:val="3F3F3F"/>
      <w:sz w:val="24"/>
      <w:szCs w:val="24"/>
    </w:rPr>
  </w:style>
  <w:style w:type="character" w:customStyle="1" w:styleId="197">
    <w:name w:val="普通(网站) Char"/>
    <w:autoRedefine/>
    <w:qFormat/>
    <w:uiPriority w:val="0"/>
  </w:style>
  <w:style w:type="character" w:customStyle="1" w:styleId="198">
    <w:name w:val="页脚 Char1"/>
    <w:autoRedefine/>
    <w:semiHidden/>
    <w:qFormat/>
    <w:uiPriority w:val="99"/>
    <w:rPr>
      <w:rFonts w:ascii="Times New Roman" w:hAnsi="Times New Roman" w:eastAsia="宋体" w:cs="Times New Roman"/>
      <w:kern w:val="0"/>
      <w:sz w:val="18"/>
      <w:szCs w:val="18"/>
      <w:lang w:eastAsia="en-US"/>
    </w:rPr>
  </w:style>
  <w:style w:type="character" w:customStyle="1" w:styleId="199">
    <w:name w:val="h3 Char"/>
    <w:autoRedefine/>
    <w:qFormat/>
    <w:uiPriority w:val="0"/>
    <w:rPr>
      <w:rFonts w:ascii="Times New Roman" w:hAnsi="Times New Roman" w:eastAsia="宋体" w:cs="Times New Roman"/>
      <w:b/>
      <w:bCs/>
      <w:sz w:val="32"/>
      <w:szCs w:val="32"/>
    </w:rPr>
  </w:style>
  <w:style w:type="character" w:customStyle="1" w:styleId="200">
    <w:name w:val="href"/>
    <w:autoRedefine/>
    <w:qFormat/>
    <w:uiPriority w:val="0"/>
    <w:rPr>
      <w:color w:val="0000FF"/>
      <w:u w:val="single"/>
    </w:rPr>
  </w:style>
  <w:style w:type="character" w:customStyle="1" w:styleId="201">
    <w:name w:val="明显引用 Char1"/>
    <w:autoRedefine/>
    <w:qFormat/>
    <w:uiPriority w:val="30"/>
    <w:rPr>
      <w:rFonts w:ascii="Times New Roman" w:hAnsi="Times New Roman" w:eastAsia="宋体" w:cs="Times New Roman"/>
      <w:i/>
      <w:iCs/>
      <w:color w:val="5B9BD5"/>
      <w:sz w:val="24"/>
      <w:szCs w:val="24"/>
    </w:rPr>
  </w:style>
  <w:style w:type="character" w:customStyle="1" w:styleId="202">
    <w:name w:val="纯文本 字符"/>
    <w:autoRedefine/>
    <w:qFormat/>
    <w:uiPriority w:val="0"/>
    <w:rPr>
      <w:rFonts w:ascii="宋体" w:hAnsi="Courier New" w:cs="Courier New"/>
      <w:kern w:val="2"/>
      <w:sz w:val="21"/>
      <w:szCs w:val="21"/>
    </w:rPr>
  </w:style>
  <w:style w:type="character" w:customStyle="1" w:styleId="203">
    <w:name w:val="Char Char12"/>
    <w:autoRedefine/>
    <w:qFormat/>
    <w:uiPriority w:val="0"/>
    <w:rPr>
      <w:rFonts w:eastAsia="宋体"/>
      <w:kern w:val="2"/>
      <w:sz w:val="18"/>
      <w:szCs w:val="18"/>
      <w:lang w:val="en-US" w:eastAsia="zh-CN" w:bidi="ar-SA"/>
    </w:rPr>
  </w:style>
  <w:style w:type="character" w:customStyle="1" w:styleId="204">
    <w:name w:val="书籍标题11"/>
    <w:autoRedefine/>
    <w:qFormat/>
    <w:uiPriority w:val="0"/>
    <w:rPr>
      <w:b/>
      <w:bCs/>
      <w:smallCaps/>
      <w:spacing w:val="5"/>
    </w:rPr>
  </w:style>
  <w:style w:type="character" w:customStyle="1" w:styleId="205">
    <w:name w:val="ca-2"/>
    <w:autoRedefine/>
    <w:qFormat/>
    <w:uiPriority w:val="0"/>
  </w:style>
  <w:style w:type="character" w:customStyle="1" w:styleId="206">
    <w:name w:val="style71"/>
    <w:autoRedefine/>
    <w:qFormat/>
    <w:uiPriority w:val="0"/>
    <w:rPr>
      <w:sz w:val="30"/>
    </w:rPr>
  </w:style>
  <w:style w:type="character" w:customStyle="1" w:styleId="207">
    <w:name w:val="1级标题 Char"/>
    <w:link w:val="208"/>
    <w:autoRedefine/>
    <w:qFormat/>
    <w:uiPriority w:val="0"/>
    <w:rPr>
      <w:rFonts w:ascii="黑体" w:hAnsi="黑体" w:eastAsia="黑体"/>
      <w:b/>
      <w:color w:val="000000"/>
      <w:sz w:val="32"/>
      <w:szCs w:val="32"/>
      <w:lang w:val="zh-CN"/>
    </w:rPr>
  </w:style>
  <w:style w:type="paragraph" w:customStyle="1" w:styleId="208">
    <w:name w:val="1级标题"/>
    <w:basedOn w:val="209"/>
    <w:link w:val="207"/>
    <w:autoRedefine/>
    <w:qFormat/>
    <w:uiPriority w:val="0"/>
    <w:pPr>
      <w:tabs>
        <w:tab w:val="left" w:pos="360"/>
      </w:tabs>
      <w:spacing w:before="156" w:after="156" w:line="360" w:lineRule="auto"/>
      <w:ind w:left="885" w:hanging="885" w:firstLineChars="0"/>
      <w:jc w:val="center"/>
      <w:outlineLvl w:val="0"/>
    </w:pPr>
    <w:rPr>
      <w:rFonts w:ascii="黑体" w:hAnsi="黑体" w:eastAsia="黑体"/>
      <w:b/>
      <w:color w:val="000000"/>
      <w:kern w:val="0"/>
      <w:sz w:val="32"/>
      <w:szCs w:val="32"/>
      <w:lang w:val="zh-CN"/>
    </w:rPr>
  </w:style>
  <w:style w:type="paragraph" w:customStyle="1" w:styleId="209">
    <w:name w:val="列出段落4"/>
    <w:basedOn w:val="1"/>
    <w:autoRedefine/>
    <w:qFormat/>
    <w:uiPriority w:val="0"/>
    <w:pPr>
      <w:ind w:firstLine="420" w:firstLineChars="200"/>
    </w:pPr>
  </w:style>
  <w:style w:type="character" w:customStyle="1" w:styleId="210">
    <w:name w:val="标题 9 Char"/>
    <w:link w:val="10"/>
    <w:autoRedefine/>
    <w:qFormat/>
    <w:uiPriority w:val="0"/>
    <w:rPr>
      <w:rFonts w:ascii="Arial" w:hAnsi="Arial" w:eastAsia="黑体"/>
      <w:sz w:val="24"/>
    </w:rPr>
  </w:style>
  <w:style w:type="character" w:customStyle="1" w:styleId="211">
    <w:name w:val="标题 8 Char"/>
    <w:link w:val="9"/>
    <w:autoRedefine/>
    <w:qFormat/>
    <w:uiPriority w:val="0"/>
    <w:rPr>
      <w:rFonts w:ascii="Arial" w:hAnsi="Arial" w:eastAsia="黑体"/>
      <w:sz w:val="24"/>
    </w:rPr>
  </w:style>
  <w:style w:type="character" w:customStyle="1" w:styleId="212">
    <w:name w:val="标题 5 Char"/>
    <w:link w:val="6"/>
    <w:autoRedefine/>
    <w:qFormat/>
    <w:uiPriority w:val="0"/>
    <w:rPr>
      <w:rFonts w:ascii="Calibri" w:hAnsi="Calibri"/>
      <w:b/>
      <w:bCs/>
      <w:kern w:val="2"/>
      <w:sz w:val="28"/>
      <w:szCs w:val="28"/>
    </w:rPr>
  </w:style>
  <w:style w:type="character" w:customStyle="1" w:styleId="213">
    <w:name w:val="正文文本缩进 2 字符"/>
    <w:autoRedefine/>
    <w:qFormat/>
    <w:uiPriority w:val="0"/>
    <w:rPr>
      <w:rFonts w:ascii="仿宋_GB2312" w:eastAsia="仿宋_GB2312"/>
      <w:spacing w:val="5"/>
      <w:kern w:val="2"/>
      <w:sz w:val="23"/>
      <w:szCs w:val="24"/>
    </w:rPr>
  </w:style>
  <w:style w:type="character" w:customStyle="1" w:styleId="214">
    <w:name w:val="Char Char2"/>
    <w:autoRedefine/>
    <w:qFormat/>
    <w:uiPriority w:val="0"/>
    <w:rPr>
      <w:rFonts w:eastAsia="宋体"/>
      <w:kern w:val="2"/>
      <w:sz w:val="21"/>
      <w:szCs w:val="24"/>
      <w:lang w:val="en-US" w:eastAsia="zh-CN" w:bidi="ar-SA"/>
    </w:rPr>
  </w:style>
  <w:style w:type="character" w:customStyle="1" w:styleId="215">
    <w:name w:val="正文文本 3 Char"/>
    <w:link w:val="20"/>
    <w:autoRedefine/>
    <w:qFormat/>
    <w:uiPriority w:val="0"/>
    <w:rPr>
      <w:rFonts w:ascii="宋体" w:hAnsi="Calibri"/>
      <w:sz w:val="24"/>
    </w:rPr>
  </w:style>
  <w:style w:type="character" w:customStyle="1" w:styleId="216">
    <w:name w:val="纯文本 Char1"/>
    <w:autoRedefine/>
    <w:qFormat/>
    <w:uiPriority w:val="0"/>
    <w:rPr>
      <w:rFonts w:ascii="宋体" w:hAnsi="Courier New" w:cs="Courier New"/>
      <w:kern w:val="2"/>
      <w:sz w:val="21"/>
      <w:szCs w:val="21"/>
    </w:rPr>
  </w:style>
  <w:style w:type="character" w:customStyle="1" w:styleId="217">
    <w:name w:val="正文文本 2 Char"/>
    <w:link w:val="46"/>
    <w:autoRedefine/>
    <w:qFormat/>
    <w:uiPriority w:val="0"/>
    <w:rPr>
      <w:rFonts w:ascii="Calibri" w:hAnsi="Calibri"/>
      <w:kern w:val="2"/>
      <w:sz w:val="44"/>
      <w:szCs w:val="24"/>
    </w:rPr>
  </w:style>
  <w:style w:type="character" w:customStyle="1" w:styleId="218">
    <w:name w:val="不明显强调2"/>
    <w:autoRedefine/>
    <w:qFormat/>
    <w:uiPriority w:val="0"/>
    <w:rPr>
      <w:i/>
      <w:iCs/>
      <w:color w:val="808080"/>
    </w:rPr>
  </w:style>
  <w:style w:type="character" w:customStyle="1" w:styleId="219">
    <w:name w:val="正文文本缩进 2 Char1"/>
    <w:autoRedefine/>
    <w:semiHidden/>
    <w:qFormat/>
    <w:uiPriority w:val="99"/>
    <w:rPr>
      <w:rFonts w:ascii="Calibri" w:hAnsi="Calibri"/>
      <w:kern w:val="2"/>
      <w:sz w:val="21"/>
      <w:szCs w:val="22"/>
    </w:rPr>
  </w:style>
  <w:style w:type="character" w:customStyle="1" w:styleId="220">
    <w:name w:val="Char Char9"/>
    <w:autoRedefine/>
    <w:qFormat/>
    <w:uiPriority w:val="0"/>
    <w:rPr>
      <w:rFonts w:eastAsia="宋体"/>
      <w:b/>
      <w:bCs/>
      <w:kern w:val="2"/>
      <w:sz w:val="24"/>
      <w:szCs w:val="32"/>
      <w:lang w:val="en-US" w:eastAsia="zh-CN" w:bidi="ar-SA"/>
    </w:rPr>
  </w:style>
  <w:style w:type="character" w:customStyle="1" w:styleId="221">
    <w:name w:val="批注主题 Char1"/>
    <w:autoRedefine/>
    <w:qFormat/>
    <w:uiPriority w:val="0"/>
    <w:rPr>
      <w:rFonts w:ascii="Calibri" w:hAnsi="Calibri" w:eastAsia="宋体" w:cs="Times New Roman"/>
      <w:b/>
      <w:bCs/>
      <w:kern w:val="2"/>
      <w:sz w:val="21"/>
      <w:szCs w:val="22"/>
    </w:rPr>
  </w:style>
  <w:style w:type="character" w:customStyle="1" w:styleId="222">
    <w:name w:val="正文首行缩进 Char1"/>
    <w:autoRedefine/>
    <w:qFormat/>
    <w:uiPriority w:val="0"/>
    <w:rPr>
      <w:rFonts w:ascii="Calibri" w:hAnsi="Calibri"/>
      <w:kern w:val="2"/>
      <w:sz w:val="21"/>
      <w:szCs w:val="22"/>
    </w:rPr>
  </w:style>
  <w:style w:type="character" w:customStyle="1" w:styleId="223">
    <w:name w:val="批注主题 Char"/>
    <w:link w:val="51"/>
    <w:autoRedefine/>
    <w:qFormat/>
    <w:uiPriority w:val="0"/>
  </w:style>
  <w:style w:type="character" w:customStyle="1" w:styleId="224">
    <w:name w:val="hover42"/>
    <w:autoRedefine/>
    <w:qFormat/>
    <w:uiPriority w:val="0"/>
  </w:style>
  <w:style w:type="character" w:customStyle="1" w:styleId="225">
    <w:name w:val="times1"/>
    <w:autoRedefine/>
    <w:qFormat/>
    <w:uiPriority w:val="0"/>
    <w:rPr>
      <w:color w:val="3399FF"/>
      <w:bdr w:val="single" w:color="D1EDF8" w:sz="6" w:space="0"/>
      <w:shd w:val="clear" w:color="auto" w:fill="EAF9FF"/>
    </w:rPr>
  </w:style>
  <w:style w:type="character" w:customStyle="1" w:styleId="226">
    <w:name w:val="hover40"/>
    <w:autoRedefine/>
    <w:qFormat/>
    <w:uiPriority w:val="0"/>
  </w:style>
  <w:style w:type="character" w:customStyle="1" w:styleId="227">
    <w:name w:val="正文文本缩进 2 Char"/>
    <w:link w:val="33"/>
    <w:autoRedefine/>
    <w:qFormat/>
    <w:uiPriority w:val="0"/>
  </w:style>
  <w:style w:type="character" w:customStyle="1" w:styleId="228">
    <w:name w:val="h3 Char1"/>
    <w:autoRedefine/>
    <w:qFormat/>
    <w:uiPriority w:val="0"/>
    <w:rPr>
      <w:rFonts w:eastAsia="宋体"/>
      <w:b/>
      <w:bCs/>
      <w:kern w:val="2"/>
      <w:sz w:val="32"/>
      <w:szCs w:val="32"/>
      <w:lang w:val="en-US" w:eastAsia="zh-CN" w:bidi="ar-SA"/>
    </w:rPr>
  </w:style>
  <w:style w:type="character" w:customStyle="1" w:styleId="229">
    <w:name w:val="times"/>
    <w:autoRedefine/>
    <w:qFormat/>
    <w:uiPriority w:val="0"/>
    <w:rPr>
      <w:color w:val="CDCDCD"/>
      <w:bdr w:val="single" w:color="CDCDCD" w:sz="6" w:space="0"/>
      <w:shd w:val="clear" w:color="auto" w:fill="EFEFEF"/>
    </w:rPr>
  </w:style>
  <w:style w:type="character" w:customStyle="1" w:styleId="230">
    <w:name w:val="正文首行缩进 Char"/>
    <w:link w:val="52"/>
    <w:autoRedefine/>
    <w:qFormat/>
    <w:uiPriority w:val="0"/>
  </w:style>
  <w:style w:type="character" w:customStyle="1" w:styleId="231">
    <w:name w:val="纯文本 Char"/>
    <w:link w:val="30"/>
    <w:autoRedefine/>
    <w:qFormat/>
    <w:uiPriority w:val="0"/>
    <w:rPr>
      <w:rFonts w:ascii="宋体" w:hAnsi="Courier New" w:eastAsia="楷体_GB2312"/>
    </w:rPr>
  </w:style>
  <w:style w:type="character" w:customStyle="1" w:styleId="232">
    <w:name w:val="标题 6 Char"/>
    <w:link w:val="7"/>
    <w:autoRedefine/>
    <w:qFormat/>
    <w:uiPriority w:val="0"/>
    <w:rPr>
      <w:rFonts w:ascii="Cambria" w:hAnsi="Cambria"/>
      <w:b/>
      <w:bCs/>
      <w:sz w:val="24"/>
      <w:szCs w:val="24"/>
    </w:rPr>
  </w:style>
  <w:style w:type="character" w:customStyle="1" w:styleId="233">
    <w:name w:val="批注框文本 Char1"/>
    <w:autoRedefine/>
    <w:qFormat/>
    <w:uiPriority w:val="0"/>
    <w:rPr>
      <w:kern w:val="2"/>
      <w:sz w:val="18"/>
      <w:szCs w:val="18"/>
    </w:rPr>
  </w:style>
  <w:style w:type="character" w:customStyle="1" w:styleId="234">
    <w:name w:val="标题 3 Char"/>
    <w:link w:val="4"/>
    <w:autoRedefine/>
    <w:qFormat/>
    <w:uiPriority w:val="0"/>
    <w:rPr>
      <w:rFonts w:ascii="宋体" w:hAnsi="Calibri"/>
      <w:b/>
      <w:bCs/>
      <w:sz w:val="32"/>
      <w:szCs w:val="32"/>
    </w:rPr>
  </w:style>
  <w:style w:type="character" w:customStyle="1" w:styleId="235">
    <w:name w:val="标题 3 Char Char Char Char Char Char Char Char Char Char Char Char Char Char Char Char Char Char Char Char Char Char"/>
    <w:autoRedefine/>
    <w:qFormat/>
    <w:uiPriority w:val="0"/>
    <w:rPr>
      <w:rFonts w:eastAsia="宋体"/>
      <w:b/>
      <w:sz w:val="32"/>
      <w:lang w:val="en-US" w:eastAsia="zh-CN" w:bidi="ar-SA"/>
    </w:rPr>
  </w:style>
  <w:style w:type="character" w:customStyle="1" w:styleId="236">
    <w:name w:val="文档结构图 Char"/>
    <w:link w:val="16"/>
    <w:autoRedefine/>
    <w:qFormat/>
    <w:uiPriority w:val="99"/>
    <w:rPr>
      <w:rFonts w:ascii="宋体" w:hAnsi="Calibri" w:cs="Times New Roman"/>
      <w:kern w:val="2"/>
      <w:sz w:val="18"/>
      <w:szCs w:val="18"/>
    </w:rPr>
  </w:style>
  <w:style w:type="character" w:customStyle="1" w:styleId="237">
    <w:name w:val="textcontents"/>
    <w:autoRedefine/>
    <w:qFormat/>
    <w:uiPriority w:val="0"/>
    <w:rPr>
      <w:rFonts w:cs="Times New Roman"/>
    </w:rPr>
  </w:style>
  <w:style w:type="character" w:customStyle="1" w:styleId="238">
    <w:name w:val="标题 2 Char"/>
    <w:link w:val="3"/>
    <w:autoRedefine/>
    <w:qFormat/>
    <w:uiPriority w:val="9"/>
    <w:rPr>
      <w:rFonts w:ascii="Calibri Light" w:hAnsi="Calibri Light" w:eastAsia="宋体" w:cs="Times New Roman"/>
      <w:b/>
      <w:bCs/>
      <w:sz w:val="32"/>
      <w:szCs w:val="32"/>
    </w:rPr>
  </w:style>
  <w:style w:type="character" w:customStyle="1" w:styleId="239">
    <w:name w:val="页脚 Char"/>
    <w:link w:val="36"/>
    <w:autoRedefine/>
    <w:qFormat/>
    <w:uiPriority w:val="99"/>
    <w:rPr>
      <w:sz w:val="18"/>
      <w:szCs w:val="18"/>
    </w:rPr>
  </w:style>
  <w:style w:type="character" w:customStyle="1" w:styleId="240">
    <w:name w:val="页眉 Char"/>
    <w:link w:val="37"/>
    <w:autoRedefine/>
    <w:qFormat/>
    <w:uiPriority w:val="0"/>
    <w:rPr>
      <w:sz w:val="18"/>
      <w:szCs w:val="18"/>
    </w:rPr>
  </w:style>
  <w:style w:type="character" w:customStyle="1" w:styleId="241">
    <w:name w:val="标题4 Char"/>
    <w:autoRedefine/>
    <w:qFormat/>
    <w:locked/>
    <w:uiPriority w:val="99"/>
    <w:rPr>
      <w:rFonts w:ascii="宋体" w:cs="宋体"/>
      <w:sz w:val="24"/>
      <w:szCs w:val="24"/>
    </w:rPr>
  </w:style>
  <w:style w:type="character" w:customStyle="1" w:styleId="242">
    <w:name w:val="批注框文本 字符"/>
    <w:autoRedefine/>
    <w:qFormat/>
    <w:uiPriority w:val="0"/>
    <w:rPr>
      <w:kern w:val="2"/>
      <w:sz w:val="18"/>
      <w:szCs w:val="18"/>
    </w:rPr>
  </w:style>
  <w:style w:type="character" w:customStyle="1" w:styleId="243">
    <w:name w:val="正文文本 Char"/>
    <w:basedOn w:val="56"/>
    <w:link w:val="21"/>
    <w:autoRedefine/>
    <w:qFormat/>
    <w:uiPriority w:val="1"/>
  </w:style>
  <w:style w:type="character" w:customStyle="1" w:styleId="244">
    <w:name w:val="标题 4 Char"/>
    <w:link w:val="5"/>
    <w:autoRedefine/>
    <w:qFormat/>
    <w:uiPriority w:val="0"/>
    <w:rPr>
      <w:rFonts w:ascii="Calibri Light" w:hAnsi="Calibri Light" w:eastAsia="宋体" w:cs="Times New Roman"/>
      <w:b/>
      <w:bCs/>
      <w:sz w:val="28"/>
      <w:szCs w:val="28"/>
    </w:rPr>
  </w:style>
  <w:style w:type="character" w:customStyle="1" w:styleId="245">
    <w:name w:val="正文文本缩进 Char"/>
    <w:link w:val="22"/>
    <w:autoRedefine/>
    <w:qFormat/>
    <w:uiPriority w:val="0"/>
    <w:rPr>
      <w:rFonts w:ascii="Times New Roman" w:hAnsi="Times New Roman" w:eastAsia="宋体" w:cs="Times New Roman"/>
      <w:sz w:val="28"/>
      <w:szCs w:val="24"/>
    </w:rPr>
  </w:style>
  <w:style w:type="character" w:customStyle="1" w:styleId="246">
    <w:name w:val="明显参考2"/>
    <w:autoRedefine/>
    <w:qFormat/>
    <w:uiPriority w:val="0"/>
    <w:rPr>
      <w:b/>
      <w:bCs/>
      <w:smallCaps/>
      <w:color w:val="C0504D"/>
      <w:spacing w:val="5"/>
      <w:u w:val="single"/>
    </w:rPr>
  </w:style>
  <w:style w:type="character" w:customStyle="1" w:styleId="247">
    <w:name w:val="批注框文本 Char"/>
    <w:link w:val="35"/>
    <w:autoRedefine/>
    <w:qFormat/>
    <w:uiPriority w:val="0"/>
    <w:rPr>
      <w:sz w:val="18"/>
      <w:szCs w:val="18"/>
    </w:rPr>
  </w:style>
  <w:style w:type="character" w:customStyle="1" w:styleId="248">
    <w:name w:val="批注文字 Char"/>
    <w:link w:val="17"/>
    <w:autoRedefine/>
    <w:qFormat/>
    <w:uiPriority w:val="0"/>
    <w:rPr>
      <w:rFonts w:ascii="Calibri" w:hAnsi="Calibri" w:eastAsia="宋体" w:cs="Times New Roman"/>
    </w:rPr>
  </w:style>
  <w:style w:type="character" w:customStyle="1" w:styleId="249">
    <w:name w:val="HTML 预设格式 Char"/>
    <w:link w:val="47"/>
    <w:autoRedefine/>
    <w:qFormat/>
    <w:uiPriority w:val="0"/>
    <w:rPr>
      <w:rFonts w:ascii="黑体" w:hAnsi="Courier New" w:eastAsia="黑体"/>
    </w:rPr>
  </w:style>
  <w:style w:type="character" w:customStyle="1" w:styleId="250">
    <w:name w:val="标题 2 Char1"/>
    <w:autoRedefine/>
    <w:qFormat/>
    <w:uiPriority w:val="0"/>
    <w:rPr>
      <w:rFonts w:ascii="Arial" w:hAnsi="Arial" w:eastAsia="黑体"/>
      <w:b/>
      <w:bCs/>
      <w:kern w:val="2"/>
      <w:sz w:val="32"/>
      <w:szCs w:val="32"/>
      <w:lang w:val="en-US" w:eastAsia="zh-CN" w:bidi="ar-SA"/>
    </w:rPr>
  </w:style>
  <w:style w:type="character" w:customStyle="1" w:styleId="251">
    <w:name w:val="Footer Char"/>
    <w:autoRedefine/>
    <w:qFormat/>
    <w:locked/>
    <w:uiPriority w:val="99"/>
    <w:rPr>
      <w:rFonts w:eastAsia="长城仿宋"/>
      <w:sz w:val="18"/>
    </w:rPr>
  </w:style>
  <w:style w:type="character" w:customStyle="1" w:styleId="252">
    <w:name w:val="标题 1 Char"/>
    <w:link w:val="2"/>
    <w:autoRedefine/>
    <w:qFormat/>
    <w:uiPriority w:val="9"/>
    <w:rPr>
      <w:rFonts w:ascii="Calibri" w:hAnsi="Calibri"/>
      <w:b/>
      <w:bCs/>
      <w:kern w:val="44"/>
      <w:sz w:val="44"/>
      <w:szCs w:val="44"/>
    </w:rPr>
  </w:style>
  <w:style w:type="character" w:customStyle="1" w:styleId="253">
    <w:name w:val="正文文本缩进 3 Char"/>
    <w:link w:val="43"/>
    <w:autoRedefine/>
    <w:qFormat/>
    <w:uiPriority w:val="0"/>
    <w:rPr>
      <w:rFonts w:ascii="宋体" w:hAnsi="MS Sans Serif"/>
      <w:color w:val="000000"/>
      <w:sz w:val="24"/>
    </w:rPr>
  </w:style>
  <w:style w:type="character" w:customStyle="1" w:styleId="254">
    <w:name w:val="副标题 Char2"/>
    <w:autoRedefine/>
    <w:qFormat/>
    <w:uiPriority w:val="0"/>
    <w:rPr>
      <w:rFonts w:ascii="Cambria" w:hAnsi="Cambria" w:cs="Times New Roman"/>
      <w:b/>
      <w:bCs/>
      <w:kern w:val="28"/>
      <w:sz w:val="32"/>
      <w:szCs w:val="32"/>
    </w:rPr>
  </w:style>
  <w:style w:type="character" w:customStyle="1" w:styleId="255">
    <w:name w:val="Char Char14"/>
    <w:autoRedefine/>
    <w:qFormat/>
    <w:uiPriority w:val="0"/>
    <w:rPr>
      <w:rFonts w:eastAsia="宋体"/>
      <w:kern w:val="2"/>
      <w:sz w:val="21"/>
      <w:szCs w:val="24"/>
      <w:lang w:val="en-US" w:eastAsia="zh-CN" w:bidi="ar-SA"/>
    </w:rPr>
  </w:style>
  <w:style w:type="character" w:customStyle="1" w:styleId="256">
    <w:name w:val="批注文字 Char Char"/>
    <w:autoRedefine/>
    <w:qFormat/>
    <w:uiPriority w:val="0"/>
    <w:rPr>
      <w:rFonts w:ascii="宋体" w:hAnsi="Times New Roman" w:eastAsia="宋体" w:cs="Times New Roman"/>
      <w:sz w:val="28"/>
      <w:szCs w:val="20"/>
    </w:rPr>
  </w:style>
  <w:style w:type="character" w:customStyle="1" w:styleId="257">
    <w:name w:val="标题 7 Char"/>
    <w:link w:val="8"/>
    <w:autoRedefine/>
    <w:qFormat/>
    <w:uiPriority w:val="0"/>
    <w:rPr>
      <w:b/>
      <w:sz w:val="24"/>
    </w:rPr>
  </w:style>
  <w:style w:type="character" w:customStyle="1" w:styleId="258">
    <w:name w:val="样式 标题 3  1、Heading 3 - old子系统h33rd level3H3章标题1三级标题l3CT... Char"/>
    <w:autoRedefine/>
    <w:qFormat/>
    <w:uiPriority w:val="0"/>
    <w:rPr>
      <w:b/>
      <w:color w:val="000000"/>
      <w:sz w:val="32"/>
      <w:szCs w:val="32"/>
    </w:rPr>
  </w:style>
  <w:style w:type="character" w:customStyle="1" w:styleId="259">
    <w:name w:val="Char Char"/>
    <w:autoRedefine/>
    <w:qFormat/>
    <w:uiPriority w:val="0"/>
    <w:rPr>
      <w:rFonts w:ascii="黑体" w:hAnsi="Courier New" w:eastAsia="黑体" w:cs="Courier New"/>
      <w:lang w:val="en-US" w:eastAsia="zh-CN" w:bidi="ar-SA"/>
    </w:rPr>
  </w:style>
  <w:style w:type="paragraph" w:customStyle="1" w:styleId="260">
    <w:name w:val="TOC 标题1"/>
    <w:basedOn w:val="2"/>
    <w:next w:val="1"/>
    <w:autoRedefine/>
    <w:qFormat/>
    <w:uiPriority w:val="0"/>
    <w:pPr>
      <w:widowControl/>
      <w:spacing w:before="480" w:after="0" w:line="276" w:lineRule="auto"/>
      <w:jc w:val="left"/>
      <w:outlineLvl w:val="9"/>
    </w:pPr>
    <w:rPr>
      <w:rFonts w:ascii="Cambria" w:hAnsi="Cambria"/>
      <w:color w:val="365F91"/>
      <w:kern w:val="0"/>
      <w:sz w:val="28"/>
      <w:szCs w:val="28"/>
      <w:lang w:val="en-US"/>
    </w:rPr>
  </w:style>
  <w:style w:type="paragraph" w:customStyle="1" w:styleId="261">
    <w:name w:val="Char"/>
    <w:basedOn w:val="1"/>
    <w:autoRedefine/>
    <w:qFormat/>
    <w:uiPriority w:val="0"/>
    <w:pPr>
      <w:widowControl/>
      <w:spacing w:line="400" w:lineRule="exact"/>
      <w:jc w:val="center"/>
    </w:pPr>
    <w:rPr>
      <w:rFonts w:ascii="Times New Roman" w:hAnsi="Times New Roman"/>
      <w:sz w:val="24"/>
      <w:szCs w:val="24"/>
    </w:rPr>
  </w:style>
  <w:style w:type="paragraph" w:customStyle="1" w:styleId="262">
    <w:name w:val="列出段落3"/>
    <w:basedOn w:val="1"/>
    <w:autoRedefine/>
    <w:qFormat/>
    <w:uiPriority w:val="0"/>
    <w:pPr>
      <w:ind w:firstLine="420" w:firstLineChars="200"/>
    </w:pPr>
  </w:style>
  <w:style w:type="paragraph" w:customStyle="1" w:styleId="263">
    <w:name w:val="导则正文"/>
    <w:basedOn w:val="1"/>
    <w:autoRedefine/>
    <w:qFormat/>
    <w:uiPriority w:val="0"/>
    <w:pPr>
      <w:ind w:firstLine="200"/>
      <w:jc w:val="left"/>
    </w:pPr>
    <w:rPr>
      <w:szCs w:val="24"/>
    </w:rPr>
  </w:style>
  <w:style w:type="paragraph" w:customStyle="1" w:styleId="264">
    <w:name w:val="标2"/>
    <w:basedOn w:val="1"/>
    <w:autoRedefine/>
    <w:qFormat/>
    <w:uiPriority w:val="0"/>
    <w:pPr>
      <w:ind w:firstLine="420" w:firstLineChars="200"/>
    </w:pPr>
    <w:rPr>
      <w:rFonts w:ascii="Times New Roman" w:hAnsi="Times New Roman"/>
      <w:szCs w:val="21"/>
    </w:rPr>
  </w:style>
  <w:style w:type="paragraph" w:customStyle="1" w:styleId="265">
    <w:name w:val="文档结构图1"/>
    <w:basedOn w:val="1"/>
    <w:autoRedefine/>
    <w:qFormat/>
    <w:uiPriority w:val="0"/>
    <w:rPr>
      <w:rFonts w:ascii="宋体"/>
      <w:sz w:val="18"/>
      <w:szCs w:val="18"/>
    </w:rPr>
  </w:style>
  <w:style w:type="paragraph" w:customStyle="1" w:styleId="266">
    <w:name w:val="我的正文"/>
    <w:basedOn w:val="1"/>
    <w:autoRedefine/>
    <w:qFormat/>
    <w:uiPriority w:val="0"/>
    <w:rPr>
      <w:rFonts w:ascii="宋体" w:hAnsi="宋体"/>
      <w:sz w:val="24"/>
      <w:szCs w:val="24"/>
    </w:rPr>
  </w:style>
  <w:style w:type="paragraph" w:customStyle="1" w:styleId="267">
    <w:name w:val="1"/>
    <w:basedOn w:val="1"/>
    <w:autoRedefine/>
    <w:qFormat/>
    <w:uiPriority w:val="0"/>
    <w:rPr>
      <w:rFonts w:ascii="Times New Roman" w:hAnsi="Times New Roman"/>
      <w:szCs w:val="20"/>
    </w:rPr>
  </w:style>
  <w:style w:type="paragraph" w:customStyle="1" w:styleId="268">
    <w:name w:val="a4"/>
    <w:basedOn w:val="1"/>
    <w:autoRedefine/>
    <w:qFormat/>
    <w:uiPriority w:val="0"/>
    <w:pPr>
      <w:widowControl/>
      <w:jc w:val="left"/>
    </w:pPr>
    <w:rPr>
      <w:rFonts w:ascii="宋体" w:hAnsi="宋体" w:cs="宋体"/>
      <w:kern w:val="0"/>
      <w:sz w:val="24"/>
      <w:szCs w:val="24"/>
    </w:rPr>
  </w:style>
  <w:style w:type="paragraph" w:customStyle="1" w:styleId="269">
    <w:name w:val="TOC 标题3"/>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0">
    <w:name w:val="表头"/>
    <w:basedOn w:val="1"/>
    <w:qFormat/>
    <w:uiPriority w:val="0"/>
    <w:pPr>
      <w:widowControl/>
      <w:spacing w:line="360" w:lineRule="auto"/>
      <w:jc w:val="center"/>
    </w:pPr>
    <w:rPr>
      <w:rFonts w:ascii="黑体" w:hAnsi="Times New Roman" w:eastAsia="黑体"/>
      <w:kern w:val="0"/>
      <w:sz w:val="24"/>
      <w:szCs w:val="20"/>
    </w:rPr>
  </w:style>
  <w:style w:type="paragraph" w:customStyle="1" w:styleId="271">
    <w:name w:val="_Style 46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2">
    <w:name w:val="发文落款"/>
    <w:basedOn w:val="273"/>
    <w:autoRedefine/>
    <w:qFormat/>
    <w:uiPriority w:val="0"/>
    <w:pPr>
      <w:ind w:left="4094" w:right="607" w:firstLine="0"/>
      <w:jc w:val="center"/>
    </w:pPr>
  </w:style>
  <w:style w:type="paragraph" w:customStyle="1" w:styleId="273">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74">
    <w:name w:val="xl147"/>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5">
    <w:name w:val="条款节部分"/>
    <w:basedOn w:val="1"/>
    <w:autoRedefine/>
    <w:qFormat/>
    <w:uiPriority w:val="0"/>
    <w:pPr>
      <w:tabs>
        <w:tab w:val="left" w:pos="2850"/>
      </w:tabs>
    </w:pPr>
    <w:rPr>
      <w:rFonts w:eastAsia="仿宋_GB2312"/>
      <w:sz w:val="32"/>
      <w:szCs w:val="32"/>
    </w:rPr>
  </w:style>
  <w:style w:type="paragraph" w:customStyle="1" w:styleId="276">
    <w:name w:val="Char Char Char Char1"/>
    <w:basedOn w:val="1"/>
    <w:autoRedefine/>
    <w:qFormat/>
    <w:uiPriority w:val="0"/>
    <w:rPr>
      <w:szCs w:val="24"/>
    </w:rPr>
  </w:style>
  <w:style w:type="paragraph" w:customStyle="1" w:styleId="277">
    <w:name w:val="正文 New New New New New"/>
    <w:autoRedefine/>
    <w:qFormat/>
    <w:uiPriority w:val="0"/>
    <w:pPr>
      <w:widowControl w:val="0"/>
      <w:jc w:val="both"/>
    </w:pPr>
    <w:rPr>
      <w:rFonts w:ascii="Calibri" w:hAnsi="Calibri" w:eastAsia="宋体" w:cs="Times New Roman"/>
      <w:kern w:val="2"/>
      <w:sz w:val="24"/>
      <w:szCs w:val="24"/>
      <w:lang w:val="en-US" w:eastAsia="zh-CN" w:bidi="ar-SA"/>
    </w:rPr>
  </w:style>
  <w:style w:type="paragraph" w:customStyle="1" w:styleId="278">
    <w:name w:val="1."/>
    <w:basedOn w:val="1"/>
    <w:autoRedefine/>
    <w:qFormat/>
    <w:uiPriority w:val="0"/>
    <w:pPr>
      <w:tabs>
        <w:tab w:val="left" w:pos="0"/>
        <w:tab w:val="left" w:pos="426"/>
        <w:tab w:val="left" w:pos="714"/>
      </w:tabs>
      <w:adjustRightInd w:val="0"/>
      <w:snapToGrid w:val="0"/>
      <w:spacing w:before="120" w:after="120" w:line="400" w:lineRule="atLeast"/>
      <w:ind w:left="425" w:hanging="425"/>
      <w:jc w:val="center"/>
      <w:textAlignment w:val="baseline"/>
    </w:pPr>
    <w:rPr>
      <w:rFonts w:ascii="Arial" w:hAnsi="Arial"/>
      <w:b/>
      <w:bCs/>
      <w:kern w:val="0"/>
      <w:sz w:val="32"/>
      <w:szCs w:val="20"/>
    </w:rPr>
  </w:style>
  <w:style w:type="paragraph" w:customStyle="1" w:styleId="279">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280">
    <w:name w:val="正题"/>
    <w:basedOn w:val="131"/>
    <w:next w:val="131"/>
    <w:autoRedefine/>
    <w:qFormat/>
    <w:uiPriority w:val="0"/>
    <w:pPr>
      <w:ind w:firstLine="0" w:firstLineChars="0"/>
      <w:jc w:val="center"/>
    </w:pPr>
    <w:rPr>
      <w:rFonts w:eastAsia="黑体"/>
      <w:b/>
      <w:sz w:val="36"/>
      <w:szCs w:val="36"/>
    </w:rPr>
  </w:style>
  <w:style w:type="paragraph" w:customStyle="1" w:styleId="281">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282">
    <w:name w:val="目录 32"/>
    <w:autoRedefine/>
    <w:qFormat/>
    <w:uiPriority w:val="0"/>
    <w:rPr>
      <w:rFonts w:ascii="Calibri" w:hAnsi="Calibri" w:eastAsia="Calibri" w:cs="Calibri"/>
      <w:color w:val="000000"/>
      <w:lang w:val="en-US" w:eastAsia="zh-CN" w:bidi="ar-SA"/>
    </w:rPr>
  </w:style>
  <w:style w:type="paragraph" w:customStyle="1" w:styleId="283">
    <w:name w:val="样式 标题 2 + 段前: 0.5 行 段后: 0.5 行"/>
    <w:basedOn w:val="3"/>
    <w:autoRedefine/>
    <w:qFormat/>
    <w:uiPriority w:val="0"/>
    <w:pPr>
      <w:spacing w:beforeLines="50" w:afterLines="50" w:line="400" w:lineRule="exact"/>
      <w:ind w:firstLine="643" w:firstLineChars="200"/>
      <w:jc w:val="center"/>
    </w:pPr>
    <w:rPr>
      <w:rFonts w:ascii="Arial" w:hAnsi="Arial" w:eastAsia="黑体" w:cs="宋体"/>
      <w:kern w:val="2"/>
      <w:szCs w:val="20"/>
      <w:lang w:val="en-US"/>
    </w:rPr>
  </w:style>
  <w:style w:type="paragraph" w:customStyle="1" w:styleId="284">
    <w:name w:val="列出段落2"/>
    <w:basedOn w:val="1"/>
    <w:autoRedefine/>
    <w:qFormat/>
    <w:uiPriority w:val="0"/>
    <w:pPr>
      <w:widowControl/>
      <w:ind w:firstLine="420" w:firstLineChars="200"/>
      <w:jc w:val="left"/>
    </w:pPr>
    <w:rPr>
      <w:kern w:val="0"/>
      <w:sz w:val="24"/>
      <w:szCs w:val="24"/>
      <w:lang w:eastAsia="en-US"/>
    </w:rPr>
  </w:style>
  <w:style w:type="paragraph" w:customStyle="1" w:styleId="285">
    <w:name w:val="目录 21"/>
    <w:autoRedefine/>
    <w:qFormat/>
    <w:uiPriority w:val="0"/>
    <w:pPr>
      <w:widowControl w:val="0"/>
      <w:tabs>
        <w:tab w:val="right" w:leader="dot" w:pos="9710"/>
      </w:tabs>
      <w:ind w:left="283"/>
    </w:pPr>
    <w:rPr>
      <w:rFonts w:ascii="Times New Roman Bold" w:hAnsi="Times New Roman Bold" w:eastAsia="Times New Roman Bold" w:cs="Times New Roman Bold"/>
      <w:color w:val="000000"/>
      <w:kern w:val="2"/>
      <w:lang w:val="en-US" w:eastAsia="zh-CN" w:bidi="ar-SA"/>
    </w:rPr>
  </w:style>
  <w:style w:type="paragraph" w:customStyle="1" w:styleId="286">
    <w:name w:val="封四"/>
    <w:basedOn w:val="131"/>
    <w:next w:val="131"/>
    <w:autoRedefine/>
    <w:qFormat/>
    <w:uiPriority w:val="0"/>
    <w:pPr>
      <w:jc w:val="left"/>
    </w:pPr>
    <w:rPr>
      <w:sz w:val="30"/>
      <w:szCs w:val="30"/>
    </w:rPr>
  </w:style>
  <w:style w:type="paragraph" w:customStyle="1" w:styleId="287">
    <w:name w:val="Char Char Char Char Char Char Char Char Char1 Char Char Char Char Char Char Char Char Char Char Char Char Char"/>
    <w:basedOn w:val="2"/>
    <w:autoRedefine/>
    <w:qFormat/>
    <w:uiPriority w:val="0"/>
    <w:pPr>
      <w:snapToGrid w:val="0"/>
      <w:spacing w:before="240" w:after="240" w:line="348" w:lineRule="auto"/>
    </w:pPr>
    <w:rPr>
      <w:rFonts w:ascii="Times New Roman" w:hAnsi="Times New Roman"/>
      <w:lang w:val="en-US"/>
    </w:rPr>
  </w:style>
  <w:style w:type="paragraph" w:customStyle="1" w:styleId="288">
    <w:name w:val="xl99"/>
    <w:basedOn w:val="1"/>
    <w:autoRedefine/>
    <w:qFormat/>
    <w:uiPriority w:val="0"/>
    <w:pPr>
      <w:widowControl/>
      <w:pBdr>
        <w:left w:val="single" w:color="auto" w:sz="4" w:space="0"/>
        <w:bottom w:val="double" w:color="auto" w:sz="6"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289">
    <w:name w:val="xl102"/>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290">
    <w:name w:val="目录 31"/>
    <w:autoRedefine/>
    <w:qFormat/>
    <w:uiPriority w:val="0"/>
    <w:rPr>
      <w:rFonts w:ascii="Calibri" w:hAnsi="Calibri" w:eastAsia="Calibri" w:cs="Calibri"/>
      <w:color w:val="000000"/>
      <w:lang w:val="en-US" w:eastAsia="zh-CN" w:bidi="ar-SA"/>
    </w:rPr>
  </w:style>
  <w:style w:type="paragraph" w:customStyle="1" w:styleId="291">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2">
    <w:name w:val="修订11"/>
    <w:autoRedefine/>
    <w:qFormat/>
    <w:uiPriority w:val="0"/>
    <w:rPr>
      <w:rFonts w:ascii="Calibri" w:hAnsi="Calibri" w:eastAsia="宋体" w:cs="Times New Roman"/>
      <w:kern w:val="2"/>
      <w:sz w:val="21"/>
      <w:szCs w:val="24"/>
      <w:lang w:val="en-US" w:eastAsia="zh-CN" w:bidi="ar-SA"/>
    </w:rPr>
  </w:style>
  <w:style w:type="paragraph" w:customStyle="1" w:styleId="293">
    <w:name w:val="普通 (Web)"/>
    <w:basedOn w:val="1"/>
    <w:autoRedefine/>
    <w:qFormat/>
    <w:uiPriority w:val="99"/>
    <w:pPr>
      <w:widowControl/>
      <w:spacing w:before="102" w:after="102" w:line="351" w:lineRule="atLeast"/>
      <w:ind w:firstLine="419"/>
      <w:jc w:val="left"/>
      <w:textAlignment w:val="baseline"/>
    </w:pPr>
    <w:rPr>
      <w:rFonts w:ascii="宋体"/>
      <w:color w:val="999999"/>
      <w:kern w:val="0"/>
      <w:sz w:val="24"/>
      <w:szCs w:val="20"/>
    </w:rPr>
  </w:style>
  <w:style w:type="paragraph" w:customStyle="1" w:styleId="294">
    <w:name w:val="标题2"/>
    <w:basedOn w:val="3"/>
    <w:next w:val="1"/>
    <w:autoRedefine/>
    <w:qFormat/>
    <w:uiPriority w:val="0"/>
    <w:pPr>
      <w:spacing w:before="120" w:after="0" w:line="240" w:lineRule="auto"/>
      <w:ind w:left="284" w:firstLine="567"/>
    </w:pPr>
    <w:rPr>
      <w:rFonts w:ascii="Cambria" w:hAnsi="Cambria"/>
      <w:kern w:val="2"/>
      <w:lang w:val="en-US"/>
    </w:rPr>
  </w:style>
  <w:style w:type="paragraph" w:customStyle="1" w:styleId="295">
    <w:name w:val="默认段落字体 Para Char Char Char Char Char Char Char Char Char Char Char Char Char"/>
    <w:basedOn w:val="1"/>
    <w:autoRedefine/>
    <w:qFormat/>
    <w:uiPriority w:val="0"/>
    <w:rPr>
      <w:szCs w:val="24"/>
    </w:rPr>
  </w:style>
  <w:style w:type="paragraph" w:customStyle="1" w:styleId="296">
    <w:name w:val="xl159"/>
    <w:basedOn w:val="1"/>
    <w:autoRedefine/>
    <w:qFormat/>
    <w:uiPriority w:val="0"/>
    <w:pPr>
      <w:widowControl/>
      <w:pBdr>
        <w:top w:val="double" w:color="auto" w:sz="6"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97">
    <w:name w:val="List Paragraph1"/>
    <w:basedOn w:val="1"/>
    <w:autoRedefine/>
    <w:qFormat/>
    <w:uiPriority w:val="0"/>
    <w:pPr>
      <w:ind w:firstLine="420" w:firstLineChars="200"/>
    </w:pPr>
    <w:rPr>
      <w:szCs w:val="20"/>
    </w:rPr>
  </w:style>
  <w:style w:type="paragraph" w:customStyle="1" w:styleId="298">
    <w:name w:val="xl74"/>
    <w:basedOn w:val="1"/>
    <w:autoRedefine/>
    <w:qFormat/>
    <w:uiPriority w:val="0"/>
    <w:pPr>
      <w:widowControl/>
      <w:pBdr>
        <w:top w:val="double" w:color="auto" w:sz="6"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299">
    <w:name w:val="xl89"/>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300">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301">
    <w:name w:val="封一"/>
    <w:basedOn w:val="1"/>
    <w:next w:val="1"/>
    <w:autoRedefine/>
    <w:qFormat/>
    <w:uiPriority w:val="0"/>
    <w:pPr>
      <w:topLinePunct/>
      <w:adjustRightInd w:val="0"/>
      <w:snapToGrid w:val="0"/>
      <w:spacing w:line="360" w:lineRule="auto"/>
      <w:jc w:val="center"/>
    </w:pPr>
    <w:rPr>
      <w:rFonts w:eastAsia="黑体"/>
      <w:b/>
      <w:snapToGrid w:val="0"/>
      <w:spacing w:val="4"/>
      <w:kern w:val="0"/>
      <w:sz w:val="84"/>
      <w:szCs w:val="84"/>
    </w:rPr>
  </w:style>
  <w:style w:type="paragraph" w:customStyle="1" w:styleId="302">
    <w:name w:val="正文 + 宋体"/>
    <w:basedOn w:val="1"/>
    <w:autoRedefine/>
    <w:qFormat/>
    <w:uiPriority w:val="0"/>
    <w:pPr>
      <w:snapToGrid w:val="0"/>
      <w:spacing w:after="100" w:afterAutospacing="1"/>
    </w:pPr>
    <w:rPr>
      <w:rFonts w:ascii="宋体" w:hAnsi="宋体"/>
      <w:bCs/>
      <w:spacing w:val="4"/>
      <w:sz w:val="24"/>
      <w:szCs w:val="24"/>
    </w:rPr>
  </w:style>
  <w:style w:type="paragraph" w:customStyle="1" w:styleId="303">
    <w:name w:val="xl88"/>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04">
    <w:name w:val="Char Char Char Char"/>
    <w:basedOn w:val="16"/>
    <w:autoRedefine/>
    <w:qFormat/>
    <w:uiPriority w:val="0"/>
    <w:pPr>
      <w:shd w:val="clear" w:color="auto" w:fill="000080"/>
    </w:pPr>
    <w:rPr>
      <w:rFonts w:ascii="Tahoma" w:hAnsi="Tahoma"/>
      <w:kern w:val="0"/>
      <w:sz w:val="24"/>
      <w:szCs w:val="24"/>
      <w:lang w:val="en-US"/>
    </w:rPr>
  </w:style>
  <w:style w:type="paragraph" w:customStyle="1" w:styleId="305">
    <w:name w:val="正文 + 小四"/>
    <w:basedOn w:val="1"/>
    <w:autoRedefine/>
    <w:qFormat/>
    <w:uiPriority w:val="0"/>
    <w:pPr>
      <w:tabs>
        <w:tab w:val="left" w:pos="960"/>
      </w:tabs>
    </w:pPr>
    <w:rPr>
      <w:sz w:val="24"/>
      <w:szCs w:val="24"/>
    </w:rPr>
  </w:style>
  <w:style w:type="paragraph" w:customStyle="1" w:styleId="306">
    <w:name w:val="Char1 Char Char Char Char Char Char"/>
    <w:basedOn w:val="16"/>
    <w:next w:val="4"/>
    <w:autoRedefine/>
    <w:qFormat/>
    <w:uiPriority w:val="0"/>
    <w:pPr>
      <w:shd w:val="clear" w:color="auto" w:fill="000080"/>
      <w:adjustRightInd w:val="0"/>
      <w:spacing w:line="600" w:lineRule="exact"/>
      <w:jc w:val="center"/>
      <w:outlineLvl w:val="2"/>
    </w:pPr>
    <w:rPr>
      <w:rFonts w:ascii="Times New Roman" w:hAnsi="Times New Roman"/>
      <w:kern w:val="0"/>
      <w:sz w:val="21"/>
      <w:szCs w:val="20"/>
      <w:lang w:val="en-US"/>
    </w:rPr>
  </w:style>
  <w:style w:type="paragraph" w:customStyle="1" w:styleId="307">
    <w:name w:val="Char Char Char Char Char Char Char Char Char Char Char Char Char Char Char Char Char Char Char Char Char Char Char Char Char Char Char Char Char Char Char"/>
    <w:basedOn w:val="1"/>
    <w:autoRedefine/>
    <w:qFormat/>
    <w:uiPriority w:val="0"/>
    <w:rPr>
      <w:szCs w:val="21"/>
    </w:rPr>
  </w:style>
  <w:style w:type="paragraph" w:customStyle="1" w:styleId="308">
    <w:name w:val="xl70"/>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309">
    <w:name w:val="Char Char Char Char Char Char Char Char Char Char"/>
    <w:autoRedefine/>
    <w:qFormat/>
    <w:uiPriority w:val="0"/>
    <w:pPr>
      <w:widowControl w:val="0"/>
      <w:jc w:val="both"/>
    </w:pPr>
    <w:rPr>
      <w:rFonts w:hint="eastAsia" w:ascii="Arial Unicode MS" w:hAnsi="Arial Unicode MS" w:eastAsia="Arial Unicode MS" w:cs="Arial Unicode MS"/>
      <w:color w:val="000000"/>
      <w:kern w:val="2"/>
      <w:sz w:val="24"/>
      <w:szCs w:val="24"/>
      <w:lang w:val="en-US" w:eastAsia="zh-CN" w:bidi="ar-SA"/>
    </w:rPr>
  </w:style>
  <w:style w:type="paragraph" w:customStyle="1" w:styleId="310">
    <w:name w:val="目录"/>
    <w:basedOn w:val="1"/>
    <w:autoRedefine/>
    <w:qFormat/>
    <w:uiPriority w:val="0"/>
    <w:pPr>
      <w:widowControl/>
      <w:jc w:val="center"/>
    </w:pPr>
    <w:rPr>
      <w:rFonts w:ascii="宋体"/>
      <w:b/>
      <w:kern w:val="0"/>
      <w:sz w:val="36"/>
      <w:szCs w:val="20"/>
    </w:rPr>
  </w:style>
  <w:style w:type="paragraph" w:customStyle="1" w:styleId="311">
    <w:name w:val="xl15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12">
    <w:name w:val="xl165"/>
    <w:basedOn w:val="1"/>
    <w:autoRedefine/>
    <w:qFormat/>
    <w:uiPriority w:val="0"/>
    <w:pPr>
      <w:widowControl/>
      <w:pBdr>
        <w:bottom w:val="double" w:color="auto" w:sz="6"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313">
    <w:name w:val="xl68"/>
    <w:basedOn w:val="1"/>
    <w:autoRedefine/>
    <w:qFormat/>
    <w:uiPriority w:val="0"/>
    <w:pPr>
      <w:widowControl/>
      <w:pBdr>
        <w:top w:val="single" w:color="auto" w:sz="8"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4">
    <w:name w:val="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5">
    <w:name w:val="Char Char Char Char Char Char Char"/>
    <w:basedOn w:val="1"/>
    <w:autoRedefine/>
    <w:qFormat/>
    <w:uiPriority w:val="0"/>
    <w:pPr>
      <w:tabs>
        <w:tab w:val="right" w:leader="middleDot" w:pos="360"/>
      </w:tabs>
    </w:pPr>
    <w:rPr>
      <w:color w:val="000000"/>
      <w:kern w:val="1"/>
      <w:sz w:val="24"/>
      <w:szCs w:val="24"/>
    </w:rPr>
  </w:style>
  <w:style w:type="paragraph" w:customStyle="1" w:styleId="316">
    <w:name w:val="_Style 197"/>
    <w:autoRedefine/>
    <w:qFormat/>
    <w:uiPriority w:val="99"/>
    <w:rPr>
      <w:rFonts w:ascii="Calibri" w:hAnsi="Calibri" w:eastAsia="宋体" w:cs="Times New Roman"/>
      <w:kern w:val="2"/>
      <w:sz w:val="21"/>
      <w:szCs w:val="24"/>
      <w:lang w:val="en-US" w:eastAsia="zh-CN" w:bidi="ar-SA"/>
    </w:rPr>
  </w:style>
  <w:style w:type="paragraph" w:customStyle="1" w:styleId="317">
    <w:name w:val="TOC 标题2"/>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318">
    <w:name w:val="封三"/>
    <w:basedOn w:val="131"/>
    <w:next w:val="131"/>
    <w:autoRedefine/>
    <w:qFormat/>
    <w:uiPriority w:val="0"/>
    <w:pPr>
      <w:ind w:firstLine="0" w:firstLineChars="0"/>
      <w:jc w:val="center"/>
    </w:pPr>
    <w:rPr>
      <w:sz w:val="30"/>
    </w:rPr>
  </w:style>
  <w:style w:type="paragraph" w:customStyle="1" w:styleId="319">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320">
    <w:name w:val="_Style 23"/>
    <w:basedOn w:val="1"/>
    <w:autoRedefine/>
    <w:qFormat/>
    <w:uiPriority w:val="0"/>
    <w:pPr>
      <w:widowControl/>
      <w:spacing w:after="160" w:line="240" w:lineRule="exact"/>
      <w:jc w:val="left"/>
    </w:pPr>
  </w:style>
  <w:style w:type="paragraph" w:customStyle="1" w:styleId="321">
    <w:name w:val="章节三"/>
    <w:basedOn w:val="131"/>
    <w:next w:val="131"/>
    <w:autoRedefine/>
    <w:qFormat/>
    <w:uiPriority w:val="0"/>
    <w:pPr>
      <w:spacing w:beforeLines="50" w:afterLines="50" w:line="240" w:lineRule="auto"/>
      <w:ind w:firstLine="0" w:firstLineChars="0"/>
      <w:jc w:val="left"/>
      <w:outlineLvl w:val="2"/>
    </w:pPr>
    <w:rPr>
      <w:rFonts w:ascii="黑体" w:hAnsi="宋体" w:eastAsia="黑体"/>
      <w:b/>
    </w:rPr>
  </w:style>
  <w:style w:type="paragraph" w:customStyle="1" w:styleId="322">
    <w:name w:val="msolistparagraph"/>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3">
    <w:name w:val="xl149"/>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324">
    <w:name w:val="n_p_lineheight"/>
    <w:basedOn w:val="1"/>
    <w:autoRedefine/>
    <w:qFormat/>
    <w:uiPriority w:val="0"/>
    <w:pPr>
      <w:widowControl/>
      <w:jc w:val="left"/>
    </w:pPr>
    <w:rPr>
      <w:rFonts w:ascii="宋体" w:hAnsi="宋体" w:cs="宋体"/>
      <w:kern w:val="0"/>
      <w:sz w:val="24"/>
      <w:szCs w:val="24"/>
    </w:rPr>
  </w:style>
  <w:style w:type="paragraph" w:customStyle="1" w:styleId="325">
    <w:name w:val="样式 WG标题3居中 + 行距: 固定值 18 磅"/>
    <w:basedOn w:val="1"/>
    <w:autoRedefine/>
    <w:qFormat/>
    <w:uiPriority w:val="0"/>
    <w:pPr>
      <w:spacing w:before="100" w:beforeAutospacing="1" w:after="100" w:afterAutospacing="1" w:line="360" w:lineRule="exact"/>
      <w:jc w:val="center"/>
      <w:outlineLvl w:val="2"/>
    </w:pPr>
    <w:rPr>
      <w:rFonts w:cs="宋体"/>
      <w:b/>
      <w:bCs/>
      <w:sz w:val="32"/>
      <w:szCs w:val="20"/>
    </w:rPr>
  </w:style>
  <w:style w:type="paragraph" w:customStyle="1" w:styleId="326">
    <w:name w:val="Char1"/>
    <w:basedOn w:val="1"/>
    <w:autoRedefine/>
    <w:qFormat/>
    <w:uiPriority w:val="0"/>
    <w:rPr>
      <w:rFonts w:ascii="Tahoma" w:hAnsi="Tahoma"/>
      <w:b/>
      <w:sz w:val="28"/>
      <w:szCs w:val="28"/>
    </w:rPr>
  </w:style>
  <w:style w:type="paragraph" w:customStyle="1" w:styleId="327">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328">
    <w:name w:val="List Paragraph11"/>
    <w:basedOn w:val="1"/>
    <w:autoRedefine/>
    <w:qFormat/>
    <w:uiPriority w:val="34"/>
    <w:pPr>
      <w:adjustRightInd w:val="0"/>
      <w:spacing w:line="312" w:lineRule="atLeast"/>
      <w:ind w:firstLine="420" w:firstLineChars="200"/>
      <w:textAlignment w:val="baseline"/>
    </w:pPr>
    <w:rPr>
      <w:kern w:val="0"/>
      <w:szCs w:val="20"/>
    </w:rPr>
  </w:style>
  <w:style w:type="paragraph" w:customStyle="1" w:styleId="32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0">
    <w:name w:val="p0"/>
    <w:basedOn w:val="1"/>
    <w:autoRedefine/>
    <w:qFormat/>
    <w:uiPriority w:val="0"/>
    <w:pPr>
      <w:widowControl/>
    </w:pPr>
    <w:rPr>
      <w:kern w:val="0"/>
      <w:szCs w:val="21"/>
    </w:rPr>
  </w:style>
  <w:style w:type="paragraph" w:customStyle="1" w:styleId="331">
    <w:name w:val="纯文本11"/>
    <w:basedOn w:val="1"/>
    <w:autoRedefine/>
    <w:qFormat/>
    <w:uiPriority w:val="0"/>
    <w:pPr>
      <w:adjustRightInd w:val="0"/>
      <w:jc w:val="left"/>
      <w:textAlignment w:val="baseline"/>
    </w:pPr>
    <w:rPr>
      <w:rFonts w:ascii="宋体" w:hAnsi="Courier New"/>
      <w:sz w:val="24"/>
      <w:szCs w:val="20"/>
    </w:rPr>
  </w:style>
  <w:style w:type="paragraph" w:customStyle="1" w:styleId="33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333">
    <w:name w:val="xl112"/>
    <w:basedOn w:val="1"/>
    <w:autoRedefine/>
    <w:qFormat/>
    <w:uiPriority w:val="0"/>
    <w:pPr>
      <w:widowControl/>
      <w:pBdr>
        <w:top w:val="single" w:color="auto" w:sz="4" w:space="0"/>
        <w:left w:val="single" w:color="auto" w:sz="4" w:space="0"/>
        <w:bottom w:val="double" w:color="auto" w:sz="6" w:space="0"/>
      </w:pBdr>
      <w:spacing w:before="100" w:beforeAutospacing="1" w:after="100" w:afterAutospacing="1"/>
      <w:jc w:val="left"/>
      <w:textAlignment w:val="top"/>
    </w:pPr>
    <w:rPr>
      <w:rFonts w:ascii="宋体" w:hAnsi="宋体" w:cs="宋体"/>
      <w:kern w:val="0"/>
      <w:sz w:val="16"/>
      <w:szCs w:val="16"/>
    </w:rPr>
  </w:style>
  <w:style w:type="paragraph" w:customStyle="1" w:styleId="334">
    <w:name w:val="xl8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335">
    <w:name w:val="xl155"/>
    <w:basedOn w:val="1"/>
    <w:autoRedefine/>
    <w:qFormat/>
    <w:uiPriority w:val="0"/>
    <w:pPr>
      <w:widowControl/>
      <w:pBdr>
        <w:left w:val="single" w:color="auto" w:sz="8" w:space="0"/>
        <w:bottom w:val="double" w:color="auto" w:sz="6"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6">
    <w:name w:val="xl122"/>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337">
    <w:name w:val="xl163"/>
    <w:basedOn w:val="1"/>
    <w:autoRedefine/>
    <w:qFormat/>
    <w:uiPriority w:val="0"/>
    <w:pPr>
      <w:widowControl/>
      <w:pBdr>
        <w:top w:val="double" w:color="auto" w:sz="6"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338">
    <w:name w:val="xl126"/>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18"/>
      <w:szCs w:val="18"/>
    </w:rPr>
  </w:style>
  <w:style w:type="paragraph" w:customStyle="1" w:styleId="339">
    <w:name w:val="样式 标题 3  1、Heading 3 - old子系统h33rd level3H3章标题1三级标题l3CT..."/>
    <w:basedOn w:val="4"/>
    <w:autoRedefine/>
    <w:qFormat/>
    <w:uiPriority w:val="0"/>
    <w:pPr>
      <w:spacing w:before="120" w:after="120" w:line="360" w:lineRule="auto"/>
    </w:pPr>
    <w:rPr>
      <w:rFonts w:ascii="Calibri"/>
      <w:bCs w:val="0"/>
      <w:color w:val="000000"/>
      <w:kern w:val="1"/>
    </w:rPr>
  </w:style>
  <w:style w:type="paragraph" w:customStyle="1" w:styleId="340">
    <w:name w:val="xl90"/>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341">
    <w:name w:val="xl132"/>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20"/>
      <w:szCs w:val="20"/>
    </w:rPr>
  </w:style>
  <w:style w:type="paragraph" w:customStyle="1" w:styleId="342">
    <w:name w:val="xl114"/>
    <w:basedOn w:val="1"/>
    <w:autoRedefine/>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343">
    <w:name w:val="xl11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344">
    <w:name w:val="xl141"/>
    <w:basedOn w:val="1"/>
    <w:autoRedefine/>
    <w:qFormat/>
    <w:uiPriority w:val="0"/>
    <w:pPr>
      <w:widowControl/>
      <w:pBdr>
        <w:top w:val="double" w:color="auto" w:sz="6" w:space="0"/>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45">
    <w:name w:val="xl7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346">
    <w:name w:val="xl161"/>
    <w:basedOn w:val="1"/>
    <w:autoRedefine/>
    <w:qFormat/>
    <w:uiPriority w:val="0"/>
    <w:pPr>
      <w:widowControl/>
      <w:pBdr>
        <w:bottom w:val="double" w:color="auto" w:sz="6"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347">
    <w:name w:val="xl97"/>
    <w:basedOn w:val="1"/>
    <w:autoRedefine/>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348">
    <w:name w:val="目录 22"/>
    <w:autoRedefine/>
    <w:qFormat/>
    <w:uiPriority w:val="0"/>
    <w:pPr>
      <w:widowControl w:val="0"/>
      <w:tabs>
        <w:tab w:val="right" w:leader="dot" w:pos="9710"/>
      </w:tabs>
      <w:ind w:left="283"/>
    </w:pPr>
    <w:rPr>
      <w:rFonts w:ascii="Times New Roman Bold" w:hAnsi="Times New Roman Bold" w:eastAsia="Times New Roman Bold" w:cs="Times New Roman Bold"/>
      <w:color w:val="000000"/>
      <w:kern w:val="2"/>
      <w:lang w:val="en-US" w:eastAsia="zh-CN" w:bidi="ar-SA"/>
    </w:rPr>
  </w:style>
  <w:style w:type="paragraph" w:customStyle="1" w:styleId="349">
    <w:name w:val="xl158"/>
    <w:basedOn w:val="1"/>
    <w:autoRedefine/>
    <w:qFormat/>
    <w:uiPriority w:val="0"/>
    <w:pPr>
      <w:widowControl/>
      <w:pBdr>
        <w:top w:val="double" w:color="auto" w:sz="6" w:space="0"/>
        <w:lef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350">
    <w:name w:val="目录 12"/>
    <w:autoRedefine/>
    <w:qFormat/>
    <w:uiPriority w:val="0"/>
    <w:pPr>
      <w:widowControl w:val="0"/>
      <w:tabs>
        <w:tab w:val="right" w:leader="dot" w:pos="9710"/>
      </w:tabs>
      <w:spacing w:line="360" w:lineRule="auto"/>
    </w:pPr>
    <w:rPr>
      <w:rFonts w:ascii="Arial Bold" w:hAnsi="Arial Bold" w:eastAsia="Arial Bold" w:cs="Arial Bold"/>
      <w:caps/>
      <w:color w:val="000000"/>
      <w:kern w:val="2"/>
      <w:sz w:val="24"/>
      <w:szCs w:val="24"/>
      <w:lang w:val="en-US" w:eastAsia="zh-CN" w:bidi="ar-SA"/>
    </w:rPr>
  </w:style>
  <w:style w:type="paragraph" w:customStyle="1" w:styleId="351">
    <w:name w:val="xl108"/>
    <w:basedOn w:val="1"/>
    <w:autoRedefine/>
    <w:qFormat/>
    <w:uiPriority w:val="0"/>
    <w:pPr>
      <w:widowControl/>
      <w:pBdr>
        <w:top w:val="double" w:color="auto" w:sz="6"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352">
    <w:name w:val="CM337"/>
    <w:basedOn w:val="353"/>
    <w:next w:val="353"/>
    <w:autoRedefine/>
    <w:qFormat/>
    <w:uiPriority w:val="99"/>
    <w:pPr>
      <w:autoSpaceDE w:val="0"/>
      <w:autoSpaceDN w:val="0"/>
      <w:adjustRightInd w:val="0"/>
      <w:spacing w:after="1090"/>
    </w:pPr>
    <w:rPr>
      <w:rFonts w:ascii="宋体"/>
      <w:color w:val="auto"/>
    </w:rPr>
  </w:style>
  <w:style w:type="paragraph" w:customStyle="1" w:styleId="353">
    <w:name w:val="Default"/>
    <w:autoRedefine/>
    <w:qFormat/>
    <w:uiPriority w:val="0"/>
    <w:pPr>
      <w:widowControl w:val="0"/>
    </w:pPr>
    <w:rPr>
      <w:rFonts w:ascii="Calibri" w:hAnsi="Calibri" w:eastAsia="宋体" w:cs="Times New Roman"/>
      <w:color w:val="000000"/>
      <w:sz w:val="24"/>
      <w:szCs w:val="24"/>
      <w:lang w:val="en-US" w:eastAsia="zh-CN" w:bidi="ar-SA"/>
    </w:rPr>
  </w:style>
  <w:style w:type="paragraph" w:customStyle="1" w:styleId="354">
    <w:name w:val="xl123"/>
    <w:basedOn w:val="1"/>
    <w:autoRedefine/>
    <w:qFormat/>
    <w:uiPriority w:val="0"/>
    <w:pPr>
      <w:widowControl/>
      <w:pBdr>
        <w:top w:val="single" w:color="auto" w:sz="8" w:space="0"/>
        <w:left w:val="single" w:color="auto" w:sz="8" w:space="0"/>
        <w:bottom w:val="double" w:color="auto" w:sz="6"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5">
    <w:name w:val="p19"/>
    <w:basedOn w:val="1"/>
    <w:autoRedefine/>
    <w:qFormat/>
    <w:uiPriority w:val="0"/>
    <w:pPr>
      <w:widowControl/>
      <w:ind w:firstLine="540"/>
    </w:pPr>
    <w:rPr>
      <w:kern w:val="0"/>
      <w:sz w:val="28"/>
      <w:szCs w:val="28"/>
    </w:rPr>
  </w:style>
  <w:style w:type="paragraph" w:customStyle="1" w:styleId="356">
    <w:name w:val="1.1"/>
    <w:basedOn w:val="1"/>
    <w:next w:val="1"/>
    <w:autoRedefine/>
    <w:qFormat/>
    <w:uiPriority w:val="0"/>
    <w:pPr>
      <w:adjustRightInd w:val="0"/>
      <w:snapToGrid w:val="0"/>
      <w:spacing w:before="240" w:after="240" w:line="400" w:lineRule="atLeast"/>
      <w:ind w:left="901" w:right="480" w:hanging="901" w:hangingChars="299"/>
      <w:textAlignment w:val="baseline"/>
    </w:pPr>
    <w:rPr>
      <w:rFonts w:ascii="宋体" w:hAnsi="宋体"/>
      <w:b/>
      <w:kern w:val="0"/>
      <w:sz w:val="30"/>
      <w:szCs w:val="20"/>
    </w:rPr>
  </w:style>
  <w:style w:type="paragraph" w:customStyle="1" w:styleId="357">
    <w:name w:val="xl81"/>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358">
    <w:name w:val="默认"/>
    <w:autoRedefine/>
    <w:qFormat/>
    <w:uiPriority w:val="0"/>
    <w:rPr>
      <w:rFonts w:ascii="Helvetica" w:hAnsi="Helvetica" w:eastAsia="Helvetica" w:cs="Helvetica"/>
      <w:color w:val="000000"/>
      <w:sz w:val="22"/>
      <w:szCs w:val="22"/>
      <w:lang w:val="en-US" w:eastAsia="zh-CN" w:bidi="ar-SA"/>
    </w:rPr>
  </w:style>
  <w:style w:type="paragraph" w:customStyle="1" w:styleId="359">
    <w:name w:val="小节"/>
    <w:basedOn w:val="1"/>
    <w:autoRedefine/>
    <w:qFormat/>
    <w:uiPriority w:val="0"/>
    <w:pPr>
      <w:spacing w:line="360" w:lineRule="auto"/>
    </w:pPr>
    <w:rPr>
      <w:b/>
      <w:sz w:val="24"/>
      <w:szCs w:val="24"/>
    </w:rPr>
  </w:style>
  <w:style w:type="paragraph" w:customStyle="1" w:styleId="360">
    <w:name w:val="Char1 Char Char Char1 Char Char Char1"/>
    <w:basedOn w:val="1"/>
    <w:autoRedefine/>
    <w:qFormat/>
    <w:uiPriority w:val="0"/>
    <w:pPr>
      <w:spacing w:line="360" w:lineRule="auto"/>
      <w:ind w:firstLine="200"/>
    </w:pPr>
    <w:rPr>
      <w:rFonts w:ascii="宋体" w:hAnsi="宋体" w:cs="宋体"/>
      <w:color w:val="000000"/>
      <w:kern w:val="1"/>
      <w:sz w:val="24"/>
      <w:szCs w:val="24"/>
    </w:rPr>
  </w:style>
  <w:style w:type="paragraph" w:customStyle="1" w:styleId="361">
    <w:name w:val="正文1"/>
    <w:autoRedefine/>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362">
    <w:name w:val="xl98"/>
    <w:basedOn w:val="1"/>
    <w:autoRedefine/>
    <w:qFormat/>
    <w:uiPriority w:val="0"/>
    <w:pPr>
      <w:widowControl/>
      <w:pBdr>
        <w:top w:val="single" w:color="auto" w:sz="4" w:space="0"/>
        <w:bottom w:val="double" w:color="auto" w:sz="6"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363">
    <w:name w:val="xl128"/>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4">
    <w:name w:val="xl73"/>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65">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366">
    <w:name w:val="表"/>
    <w:basedOn w:val="1"/>
    <w:autoRedefine/>
    <w:qFormat/>
    <w:uiPriority w:val="0"/>
    <w:pPr>
      <w:snapToGrid w:val="0"/>
      <w:ind w:firstLine="567"/>
      <w:jc w:val="center"/>
    </w:pPr>
    <w:rPr>
      <w:rFonts w:eastAsia="楷体_GB2312"/>
      <w:kern w:val="0"/>
      <w:sz w:val="24"/>
      <w:szCs w:val="20"/>
    </w:rPr>
  </w:style>
  <w:style w:type="paragraph" w:customStyle="1" w:styleId="367">
    <w:name w:val="章节二"/>
    <w:basedOn w:val="1"/>
    <w:next w:val="1"/>
    <w:autoRedefine/>
    <w:qFormat/>
    <w:uiPriority w:val="0"/>
    <w:pPr>
      <w:topLinePunct/>
      <w:adjustRightInd w:val="0"/>
      <w:snapToGrid w:val="0"/>
      <w:spacing w:beforeLines="50" w:afterLines="50"/>
      <w:jc w:val="center"/>
      <w:outlineLvl w:val="1"/>
    </w:pPr>
    <w:rPr>
      <w:rFonts w:eastAsia="黑体"/>
      <w:b/>
      <w:snapToGrid w:val="0"/>
      <w:spacing w:val="4"/>
      <w:kern w:val="0"/>
      <w:sz w:val="30"/>
      <w:szCs w:val="30"/>
    </w:rPr>
  </w:style>
  <w:style w:type="paragraph" w:customStyle="1" w:styleId="368">
    <w:name w:val="xl15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69">
    <w:name w:val="顾2"/>
    <w:basedOn w:val="1"/>
    <w:autoRedefine/>
    <w:qFormat/>
    <w:uiPriority w:val="0"/>
    <w:pPr>
      <w:keepNext/>
      <w:keepLines/>
      <w:spacing w:beforeLines="100" w:afterLines="100"/>
      <w:ind w:left="284" w:hanging="284"/>
      <w:outlineLvl w:val="1"/>
    </w:pPr>
    <w:rPr>
      <w:rFonts w:ascii="宋体" w:hAnsi="宋体"/>
      <w:b/>
      <w:bCs/>
      <w:w w:val="90"/>
      <w:kern w:val="0"/>
      <w:sz w:val="32"/>
      <w:szCs w:val="32"/>
    </w:rPr>
  </w:style>
  <w:style w:type="paragraph" w:customStyle="1" w:styleId="370">
    <w:name w:val="默认段落字体 Para Char Char Char Char Char Char Char"/>
    <w:basedOn w:val="1"/>
    <w:autoRedefine/>
    <w:qFormat/>
    <w:uiPriority w:val="0"/>
    <w:pPr>
      <w:widowControl/>
      <w:jc w:val="left"/>
    </w:pPr>
    <w:rPr>
      <w:rFonts w:ascii="Tahoma" w:hAnsi="Tahoma"/>
      <w:kern w:val="0"/>
      <w:sz w:val="24"/>
      <w:szCs w:val="20"/>
      <w:lang w:eastAsia="en-US"/>
    </w:rPr>
  </w:style>
  <w:style w:type="paragraph" w:customStyle="1" w:styleId="371">
    <w:name w:val="xl9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372">
    <w:name w:val="正文_0_0"/>
    <w:autoRedefine/>
    <w:qFormat/>
    <w:uiPriority w:val="0"/>
    <w:pPr>
      <w:widowControl w:val="0"/>
      <w:jc w:val="both"/>
    </w:pPr>
    <w:rPr>
      <w:rFonts w:ascii="Calibri" w:hAnsi="Calibri" w:eastAsia="宋体" w:cs="Calibri"/>
      <w:kern w:val="2"/>
      <w:sz w:val="21"/>
      <w:szCs w:val="24"/>
      <w:lang w:val="en-US" w:eastAsia="zh-CN" w:bidi="ar-SA"/>
    </w:rPr>
  </w:style>
  <w:style w:type="paragraph" w:customStyle="1" w:styleId="373">
    <w:name w:val="xl107"/>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374">
    <w:name w:val="默认段落字体 Para Char"/>
    <w:basedOn w:val="1"/>
    <w:autoRedefine/>
    <w:qFormat/>
    <w:uiPriority w:val="0"/>
    <w:rPr>
      <w:sz w:val="30"/>
      <w:szCs w:val="24"/>
    </w:rPr>
  </w:style>
  <w:style w:type="paragraph" w:customStyle="1" w:styleId="375">
    <w:name w:val="表注"/>
    <w:basedOn w:val="1"/>
    <w:autoRedefine/>
    <w:qFormat/>
    <w:uiPriority w:val="0"/>
    <w:pPr>
      <w:adjustRightInd w:val="0"/>
      <w:snapToGrid w:val="0"/>
      <w:spacing w:beforeLines="50" w:line="300" w:lineRule="auto"/>
      <w:ind w:left="200" w:leftChars="8" w:hanging="200" w:hangingChars="200"/>
    </w:pPr>
    <w:rPr>
      <w:bCs/>
      <w:color w:val="000000"/>
      <w:szCs w:val="24"/>
    </w:rPr>
  </w:style>
  <w:style w:type="paragraph" w:customStyle="1" w:styleId="376">
    <w:name w:val="xl164"/>
    <w:basedOn w:val="1"/>
    <w:autoRedefine/>
    <w:qFormat/>
    <w:uiPriority w:val="0"/>
    <w:pPr>
      <w:widowControl/>
      <w:pBdr>
        <w:left w:val="single" w:color="auto" w:sz="4" w:space="0"/>
        <w:bottom w:val="double" w:color="auto" w:sz="6" w:space="0"/>
      </w:pBdr>
      <w:spacing w:before="100" w:beforeAutospacing="1" w:after="100" w:afterAutospacing="1"/>
      <w:jc w:val="center"/>
    </w:pPr>
    <w:rPr>
      <w:rFonts w:ascii="宋体" w:hAnsi="宋体" w:cs="宋体"/>
      <w:color w:val="0000FF"/>
      <w:kern w:val="0"/>
      <w:sz w:val="16"/>
      <w:szCs w:val="16"/>
    </w:rPr>
  </w:style>
  <w:style w:type="paragraph" w:customStyle="1" w:styleId="377">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78">
    <w:name w:val="正文 New New New New New New"/>
    <w:autoRedefine/>
    <w:qFormat/>
    <w:uiPriority w:val="0"/>
    <w:pPr>
      <w:widowControl w:val="0"/>
      <w:jc w:val="both"/>
    </w:pPr>
    <w:rPr>
      <w:rFonts w:ascii="Calibri" w:hAnsi="Calibri" w:eastAsia="宋体" w:cs="Times New Roman"/>
      <w:kern w:val="2"/>
      <w:sz w:val="24"/>
      <w:szCs w:val="24"/>
      <w:lang w:val="en-US" w:eastAsia="zh-CN" w:bidi="ar-SA"/>
    </w:rPr>
  </w:style>
  <w:style w:type="paragraph" w:customStyle="1" w:styleId="379">
    <w:name w:val="Char Char Char2"/>
    <w:basedOn w:val="1"/>
    <w:autoRedefine/>
    <w:qFormat/>
    <w:uiPriority w:val="0"/>
    <w:rPr>
      <w:rFonts w:ascii="Tahoma" w:hAnsi="Tahoma"/>
      <w:sz w:val="24"/>
      <w:szCs w:val="20"/>
    </w:rPr>
  </w:style>
  <w:style w:type="paragraph" w:customStyle="1" w:styleId="380">
    <w:name w:val="xl72"/>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381">
    <w:name w:val="[基本段落]"/>
    <w:basedOn w:val="1"/>
    <w:autoRedefine/>
    <w:qFormat/>
    <w:uiPriority w:val="99"/>
    <w:pPr>
      <w:spacing w:line="288" w:lineRule="auto"/>
    </w:pPr>
    <w:rPr>
      <w:rFonts w:ascii="Adobe 宋体 Std L" w:hAnsi="Adobe 宋体 Std L" w:eastAsia="Adobe 宋体 Std L" w:cs="Adobe 宋体 Std L"/>
      <w:color w:val="000000"/>
      <w:kern w:val="0"/>
      <w:sz w:val="24"/>
      <w:szCs w:val="24"/>
      <w:lang w:val="zh-CN"/>
    </w:rPr>
  </w:style>
  <w:style w:type="paragraph" w:customStyle="1" w:styleId="382">
    <w:name w:val="xl11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383">
    <w:name w:val="xl129"/>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84">
    <w:name w:val="Char Char Char"/>
    <w:basedOn w:val="16"/>
    <w:next w:val="4"/>
    <w:autoRedefine/>
    <w:qFormat/>
    <w:uiPriority w:val="0"/>
    <w:pPr>
      <w:shd w:val="clear" w:color="auto" w:fill="000080"/>
      <w:adjustRightInd w:val="0"/>
      <w:spacing w:line="600" w:lineRule="exact"/>
      <w:ind w:firstLine="200" w:firstLineChars="200"/>
      <w:jc w:val="center"/>
      <w:outlineLvl w:val="2"/>
    </w:pPr>
    <w:rPr>
      <w:rFonts w:ascii="Times New Roman" w:hAnsi="Times New Roman"/>
      <w:kern w:val="0"/>
      <w:sz w:val="21"/>
      <w:szCs w:val="20"/>
      <w:lang w:val="en-US"/>
    </w:rPr>
  </w:style>
  <w:style w:type="paragraph" w:customStyle="1" w:styleId="385">
    <w:name w:val="xl14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6">
    <w:name w:val="标题 1 New"/>
    <w:basedOn w:val="387"/>
    <w:next w:val="387"/>
    <w:autoRedefine/>
    <w:qFormat/>
    <w:uiPriority w:val="0"/>
    <w:pPr>
      <w:keepNext/>
      <w:keepLines/>
      <w:spacing w:before="340" w:after="330" w:line="576" w:lineRule="auto"/>
      <w:outlineLvl w:val="0"/>
    </w:pPr>
    <w:rPr>
      <w:rFonts w:cs="Times New Roman"/>
      <w:b/>
      <w:color w:val="auto"/>
      <w:kern w:val="44"/>
      <w:sz w:val="44"/>
    </w:rPr>
  </w:style>
  <w:style w:type="paragraph" w:customStyle="1" w:styleId="387">
    <w:name w:val="正文 New"/>
    <w:autoRedefine/>
    <w:qFormat/>
    <w:uiPriority w:val="0"/>
    <w:pPr>
      <w:widowControl w:val="0"/>
      <w:jc w:val="both"/>
    </w:pPr>
    <w:rPr>
      <w:rFonts w:ascii="Calibri" w:hAnsi="Calibri" w:eastAsia="宋体" w:cs="Calibri"/>
      <w:color w:val="000000"/>
      <w:kern w:val="1"/>
      <w:sz w:val="21"/>
      <w:lang w:val="en-US" w:eastAsia="zh-CN" w:bidi="ar-SA"/>
    </w:rPr>
  </w:style>
  <w:style w:type="paragraph" w:customStyle="1" w:styleId="388">
    <w:name w:val="xl82"/>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389">
    <w:name w:val="样式2"/>
    <w:basedOn w:val="4"/>
    <w:autoRedefine/>
    <w:qFormat/>
    <w:uiPriority w:val="0"/>
    <w:pPr>
      <w:spacing w:line="415" w:lineRule="auto"/>
      <w:ind w:firstLine="137" w:firstLineChars="49"/>
    </w:pPr>
    <w:rPr>
      <w:rFonts w:ascii="黑体" w:hAnsi="Times New Roman" w:eastAsia="黑体"/>
      <w:b w:val="0"/>
      <w:i/>
      <w:kern w:val="2"/>
      <w:sz w:val="28"/>
      <w:szCs w:val="28"/>
      <w:lang w:val="zh-CN"/>
    </w:rPr>
  </w:style>
  <w:style w:type="paragraph" w:customStyle="1" w:styleId="390">
    <w:name w:val="Char1 Char Char Char1 Char Char Char"/>
    <w:basedOn w:val="1"/>
    <w:autoRedefine/>
    <w:qFormat/>
    <w:uiPriority w:val="0"/>
    <w:pPr>
      <w:spacing w:line="360" w:lineRule="auto"/>
      <w:ind w:firstLine="200"/>
    </w:pPr>
    <w:rPr>
      <w:rFonts w:ascii="宋体" w:hAnsi="宋体" w:cs="宋体"/>
      <w:color w:val="000000"/>
      <w:kern w:val="1"/>
      <w:sz w:val="24"/>
      <w:szCs w:val="24"/>
    </w:rPr>
  </w:style>
  <w:style w:type="paragraph" w:customStyle="1" w:styleId="391">
    <w:name w:val="Char Char Char Char11"/>
    <w:basedOn w:val="1"/>
    <w:next w:val="1"/>
    <w:autoRedefine/>
    <w:qFormat/>
    <w:uiPriority w:val="0"/>
    <w:pPr>
      <w:spacing w:line="240" w:lineRule="atLeast"/>
      <w:ind w:left="420" w:firstLine="420"/>
      <w:jc w:val="left"/>
    </w:pPr>
    <w:rPr>
      <w:kern w:val="0"/>
      <w:szCs w:val="21"/>
    </w:rPr>
  </w:style>
  <w:style w:type="paragraph" w:customStyle="1" w:styleId="392">
    <w:name w:val="xl140"/>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93">
    <w:name w:val="xl83"/>
    <w:basedOn w:val="1"/>
    <w:autoRedefine/>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394">
    <w:name w:val="xl96"/>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395">
    <w:name w:val="Char11"/>
    <w:basedOn w:val="1"/>
    <w:autoRedefine/>
    <w:qFormat/>
    <w:uiPriority w:val="0"/>
    <w:rPr>
      <w:szCs w:val="21"/>
    </w:rPr>
  </w:style>
  <w:style w:type="paragraph" w:customStyle="1" w:styleId="396">
    <w:name w:val="封二"/>
    <w:basedOn w:val="1"/>
    <w:next w:val="1"/>
    <w:autoRedefine/>
    <w:qFormat/>
    <w:uiPriority w:val="0"/>
    <w:pPr>
      <w:topLinePunct/>
      <w:adjustRightInd w:val="0"/>
      <w:snapToGrid w:val="0"/>
      <w:spacing w:line="360" w:lineRule="auto"/>
      <w:jc w:val="center"/>
    </w:pPr>
    <w:rPr>
      <w:rFonts w:eastAsia="黑体"/>
      <w:b/>
      <w:snapToGrid w:val="0"/>
      <w:spacing w:val="4"/>
      <w:kern w:val="0"/>
      <w:sz w:val="36"/>
      <w:szCs w:val="36"/>
    </w:rPr>
  </w:style>
  <w:style w:type="paragraph" w:customStyle="1" w:styleId="397">
    <w:name w:val="样式 WG标题2 + 行距: 固定值 18 磅1"/>
    <w:basedOn w:val="1"/>
    <w:autoRedefine/>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398">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399">
    <w:name w:val="xl151"/>
    <w:basedOn w:val="1"/>
    <w:autoRedefine/>
    <w:qFormat/>
    <w:uiPriority w:val="0"/>
    <w:pPr>
      <w:widowControl/>
      <w:pBdr>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400">
    <w:name w:val="xl115"/>
    <w:basedOn w:val="1"/>
    <w:autoRedefine/>
    <w:qFormat/>
    <w:uiPriority w:val="0"/>
    <w:pPr>
      <w:widowControl/>
      <w:pBdr>
        <w:top w:val="single" w:color="auto" w:sz="4" w:space="0"/>
        <w:left w:val="single" w:color="auto" w:sz="8" w:space="0"/>
        <w:bottom w:val="double" w:color="auto" w:sz="6"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401">
    <w:name w:val="表格标题"/>
    <w:basedOn w:val="1"/>
    <w:link w:val="560"/>
    <w:autoRedefine/>
    <w:qFormat/>
    <w:uiPriority w:val="0"/>
    <w:pPr>
      <w:adjustRightInd w:val="0"/>
      <w:snapToGrid w:val="0"/>
      <w:spacing w:beforeLines="50" w:afterLines="50"/>
      <w:ind w:left="22" w:leftChars="8"/>
      <w:jc w:val="center"/>
    </w:pPr>
    <w:rPr>
      <w:b/>
      <w:bCs/>
      <w:color w:val="000000"/>
      <w:sz w:val="32"/>
      <w:szCs w:val="32"/>
    </w:rPr>
  </w:style>
  <w:style w:type="paragraph" w:customStyle="1" w:styleId="40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403">
    <w:name w:val="xl144"/>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04">
    <w:name w:val="普通(网站)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405">
    <w:name w:val="xl91"/>
    <w:basedOn w:val="1"/>
    <w:autoRedefine/>
    <w:qFormat/>
    <w:uiPriority w:val="0"/>
    <w:pPr>
      <w:widowControl/>
      <w:pBdr>
        <w:top w:val="double" w:color="auto" w:sz="6"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406">
    <w:name w:val="xl133"/>
    <w:basedOn w:val="1"/>
    <w:autoRedefine/>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407">
    <w:name w:val="xl134"/>
    <w:basedOn w:val="1"/>
    <w:autoRedefine/>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8">
    <w:name w:val="Char21"/>
    <w:basedOn w:val="1"/>
    <w:autoRedefine/>
    <w:qFormat/>
    <w:uiPriority w:val="0"/>
    <w:rPr>
      <w:rFonts w:ascii="Tahoma" w:hAnsi="Tahoma"/>
      <w:sz w:val="24"/>
      <w:szCs w:val="20"/>
    </w:rPr>
  </w:style>
  <w:style w:type="paragraph" w:customStyle="1" w:styleId="409">
    <w:name w:val="xl148"/>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410">
    <w:name w:val="1.1.1"/>
    <w:basedOn w:val="4"/>
    <w:autoRedefine/>
    <w:qFormat/>
    <w:uiPriority w:val="0"/>
    <w:pPr>
      <w:tabs>
        <w:tab w:val="left" w:pos="1080"/>
        <w:tab w:val="left" w:pos="1260"/>
      </w:tabs>
      <w:adjustRightInd w:val="0"/>
      <w:spacing w:before="120" w:afterLines="50" w:line="440" w:lineRule="exact"/>
      <w:ind w:left="1140" w:hanging="1140"/>
      <w:jc w:val="left"/>
      <w:textAlignment w:val="baseline"/>
    </w:pPr>
    <w:rPr>
      <w:rFonts w:ascii="Times New Roman" w:hAnsi="Times New Roman"/>
      <w:bCs w:val="0"/>
      <w:kern w:val="2"/>
      <w:sz w:val="24"/>
      <w:szCs w:val="20"/>
    </w:rPr>
  </w:style>
  <w:style w:type="paragraph" w:customStyle="1" w:styleId="411">
    <w:name w:val="表格"/>
    <w:autoRedefine/>
    <w:qFormat/>
    <w:uiPriority w:val="0"/>
    <w:pPr>
      <w:spacing w:before="20" w:after="20"/>
    </w:pPr>
    <w:rPr>
      <w:rFonts w:ascii="宋体" w:hAnsi="Calibri" w:eastAsia="宋体" w:cs="Times New Roman"/>
      <w:sz w:val="24"/>
      <w:lang w:val="en-US" w:eastAsia="zh-CN" w:bidi="ar-SA"/>
    </w:rPr>
  </w:style>
  <w:style w:type="paragraph" w:customStyle="1" w:styleId="412">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13">
    <w:name w:val="Char2"/>
    <w:basedOn w:val="1"/>
    <w:autoRedefine/>
    <w:qFormat/>
    <w:uiPriority w:val="0"/>
    <w:rPr>
      <w:szCs w:val="24"/>
    </w:rPr>
  </w:style>
  <w:style w:type="paragraph" w:customStyle="1" w:styleId="414">
    <w:name w:val="xl80"/>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3366FF"/>
      <w:kern w:val="0"/>
      <w:sz w:val="16"/>
      <w:szCs w:val="16"/>
    </w:rPr>
  </w:style>
  <w:style w:type="paragraph" w:customStyle="1" w:styleId="415">
    <w:name w:val="xl69"/>
    <w:basedOn w:val="1"/>
    <w:autoRedefine/>
    <w:qFormat/>
    <w:uiPriority w:val="0"/>
    <w:pPr>
      <w:widowControl/>
      <w:pBdr>
        <w:top w:val="single" w:color="auto" w:sz="8"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16">
    <w:name w:val="1.1.1.1A"/>
    <w:basedOn w:val="1"/>
    <w:autoRedefine/>
    <w:qFormat/>
    <w:uiPriority w:val="0"/>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customStyle="1" w:styleId="41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18">
    <w:name w:val="样式3"/>
    <w:basedOn w:val="1"/>
    <w:link w:val="522"/>
    <w:autoRedefine/>
    <w:qFormat/>
    <w:uiPriority w:val="0"/>
    <w:pPr>
      <w:tabs>
        <w:tab w:val="left" w:pos="720"/>
      </w:tabs>
      <w:adjustRightInd w:val="0"/>
      <w:snapToGrid w:val="0"/>
      <w:spacing w:line="360" w:lineRule="auto"/>
      <w:ind w:firstLine="420"/>
    </w:pPr>
    <w:rPr>
      <w:rFonts w:ascii="楷体_GB2312" w:hAnsi="新宋体" w:eastAsia="楷体_GB2312"/>
      <w:sz w:val="24"/>
      <w:szCs w:val="20"/>
    </w:rPr>
  </w:style>
  <w:style w:type="paragraph" w:customStyle="1" w:styleId="419">
    <w:name w:val="xl154"/>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0">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421">
    <w:name w:val="xl119"/>
    <w:basedOn w:val="1"/>
    <w:autoRedefine/>
    <w:qFormat/>
    <w:uiPriority w:val="0"/>
    <w:pPr>
      <w:widowControl/>
      <w:pBdr>
        <w:top w:val="single" w:color="auto" w:sz="8" w:space="0"/>
        <w:left w:val="single" w:color="auto" w:sz="4" w:space="0"/>
        <w:bottom w:val="double" w:color="auto" w:sz="6"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422">
    <w:name w:val="CM317"/>
    <w:basedOn w:val="353"/>
    <w:next w:val="353"/>
    <w:autoRedefine/>
    <w:qFormat/>
    <w:uiPriority w:val="99"/>
    <w:pPr>
      <w:autoSpaceDE w:val="0"/>
      <w:autoSpaceDN w:val="0"/>
      <w:adjustRightInd w:val="0"/>
      <w:spacing w:after="315"/>
    </w:pPr>
    <w:rPr>
      <w:rFonts w:ascii="宋体"/>
      <w:color w:val="auto"/>
    </w:rPr>
  </w:style>
  <w:style w:type="paragraph" w:customStyle="1" w:styleId="423">
    <w:name w:val="List Paragraph*"/>
    <w:basedOn w:val="1"/>
    <w:autoRedefine/>
    <w:qFormat/>
    <w:uiPriority w:val="0"/>
    <w:pPr>
      <w:spacing w:line="312" w:lineRule="atLeast"/>
      <w:ind w:firstLine="420"/>
    </w:pPr>
    <w:rPr>
      <w:color w:val="000000"/>
      <w:kern w:val="0"/>
      <w:szCs w:val="20"/>
    </w:rPr>
  </w:style>
  <w:style w:type="paragraph" w:customStyle="1" w:styleId="424">
    <w:name w:val="xl116"/>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C0C0C0"/>
      <w:kern w:val="0"/>
      <w:sz w:val="16"/>
      <w:szCs w:val="16"/>
    </w:rPr>
  </w:style>
  <w:style w:type="paragraph" w:customStyle="1" w:styleId="425">
    <w:name w:val="_Style 100"/>
    <w:basedOn w:val="1"/>
    <w:next w:val="209"/>
    <w:autoRedefine/>
    <w:qFormat/>
    <w:uiPriority w:val="0"/>
    <w:pPr>
      <w:spacing w:line="312" w:lineRule="atLeast"/>
      <w:ind w:firstLine="420"/>
    </w:pPr>
    <w:rPr>
      <w:color w:val="000000"/>
      <w:kern w:val="0"/>
      <w:szCs w:val="20"/>
    </w:rPr>
  </w:style>
  <w:style w:type="paragraph" w:customStyle="1" w:styleId="426">
    <w:name w:val="正文2"/>
    <w:autoRedefine/>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427">
    <w:name w:val="正文文本缩进1"/>
    <w:basedOn w:val="1"/>
    <w:autoRedefine/>
    <w:qFormat/>
    <w:uiPriority w:val="0"/>
    <w:pPr>
      <w:spacing w:after="120"/>
      <w:ind w:left="420" w:leftChars="200"/>
    </w:pPr>
    <w:rPr>
      <w:rFonts w:ascii="Times New Roman" w:hAnsi="Times New Roman"/>
      <w:szCs w:val="24"/>
    </w:rPr>
  </w:style>
  <w:style w:type="paragraph" w:customStyle="1" w:styleId="428">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429">
    <w:name w:val="ST20_2"/>
    <w:basedOn w:val="1"/>
    <w:autoRedefine/>
    <w:qFormat/>
    <w:uiPriority w:val="0"/>
    <w:pPr>
      <w:autoSpaceDE w:val="0"/>
      <w:autoSpaceDN w:val="0"/>
      <w:adjustRightInd w:val="0"/>
      <w:spacing w:line="312" w:lineRule="atLeast"/>
      <w:textAlignment w:val="baseline"/>
    </w:pPr>
    <w:rPr>
      <w:rFonts w:ascii="宋体" w:hAnsi="Tms Rmn"/>
      <w:kern w:val="0"/>
      <w:sz w:val="24"/>
      <w:szCs w:val="20"/>
    </w:rPr>
  </w:style>
  <w:style w:type="paragraph" w:customStyle="1" w:styleId="430">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样式 正文刘兵 + 首行缩进:  2 字符"/>
    <w:basedOn w:val="1"/>
    <w:autoRedefine/>
    <w:qFormat/>
    <w:uiPriority w:val="0"/>
    <w:pPr>
      <w:autoSpaceDE w:val="0"/>
      <w:autoSpaceDN w:val="0"/>
      <w:adjustRightInd w:val="0"/>
      <w:spacing w:line="520" w:lineRule="exact"/>
      <w:ind w:firstLine="480" w:firstLineChars="200"/>
      <w:jc w:val="left"/>
    </w:pPr>
    <w:rPr>
      <w:rFonts w:cs="宋体"/>
      <w:bCs/>
      <w:color w:val="000000"/>
      <w:kern w:val="0"/>
      <w:sz w:val="24"/>
      <w:szCs w:val="24"/>
      <w:lang w:val="zh-CN"/>
    </w:rPr>
  </w:style>
  <w:style w:type="paragraph" w:customStyle="1" w:styleId="432">
    <w:name w:val="xl13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33">
    <w:name w:val="TOC 标题11"/>
    <w:basedOn w:val="2"/>
    <w:next w:val="1"/>
    <w:autoRedefine/>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434">
    <w:name w:val="_Style 35"/>
    <w:basedOn w:val="1"/>
    <w:autoRedefine/>
    <w:qFormat/>
    <w:uiPriority w:val="0"/>
    <w:pPr>
      <w:widowControl/>
      <w:jc w:val="left"/>
    </w:pPr>
    <w:rPr>
      <w:rFonts w:ascii="Tahoma" w:hAnsi="Tahoma"/>
      <w:kern w:val="0"/>
      <w:sz w:val="24"/>
      <w:szCs w:val="20"/>
      <w:lang w:eastAsia="en-US"/>
    </w:rPr>
  </w:style>
  <w:style w:type="paragraph" w:customStyle="1" w:styleId="435">
    <w:name w:val="xl110"/>
    <w:basedOn w:val="1"/>
    <w:autoRedefine/>
    <w:qFormat/>
    <w:uiPriority w:val="0"/>
    <w:pPr>
      <w:widowControl/>
      <w:pBdr>
        <w:top w:val="double" w:color="auto" w:sz="6" w:space="0"/>
        <w:left w:val="single" w:color="auto" w:sz="4" w:space="0"/>
        <w:bottom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436">
    <w:name w:val="xl152"/>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37">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438">
    <w:name w:val="TOC æ ‡é¢˜"/>
    <w:basedOn w:val="1"/>
    <w:next w:val="1"/>
    <w:autoRedefine/>
    <w:qFormat/>
    <w:uiPriority w:val="0"/>
    <w:pPr>
      <w:keepNext/>
      <w:keepLines/>
      <w:tabs>
        <w:tab w:val="left" w:pos="360"/>
      </w:tabs>
      <w:autoSpaceDE w:val="0"/>
      <w:autoSpaceDN w:val="0"/>
      <w:adjustRightInd w:val="0"/>
      <w:spacing w:before="480" w:line="264" w:lineRule="auto"/>
      <w:jc w:val="left"/>
    </w:pPr>
    <w:rPr>
      <w:rFonts w:ascii="宋体" w:cs="宋体"/>
      <w:b/>
      <w:bCs/>
      <w:kern w:val="0"/>
      <w:sz w:val="28"/>
      <w:szCs w:val="28"/>
      <w:lang w:val="zh-CN"/>
    </w:rPr>
  </w:style>
  <w:style w:type="paragraph" w:customStyle="1" w:styleId="439">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440">
    <w:name w:val="批注主题1"/>
    <w:basedOn w:val="17"/>
    <w:next w:val="17"/>
    <w:autoRedefine/>
    <w:qFormat/>
    <w:uiPriority w:val="0"/>
    <w:pPr>
      <w:jc w:val="both"/>
    </w:pPr>
    <w:rPr>
      <w:b/>
      <w:sz w:val="24"/>
      <w:lang w:val="en-US"/>
    </w:rPr>
  </w:style>
  <w:style w:type="paragraph" w:customStyle="1" w:styleId="441">
    <w:name w:val="xl10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442">
    <w:name w:val="xl85"/>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6"/>
      <w:szCs w:val="16"/>
    </w:rPr>
  </w:style>
  <w:style w:type="paragraph" w:customStyle="1" w:styleId="443">
    <w:name w:val="reader-word-layer"/>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44">
    <w:name w:val="4"/>
    <w:basedOn w:val="5"/>
    <w:autoRedefine/>
    <w:qFormat/>
    <w:uiPriority w:val="0"/>
    <w:pPr>
      <w:spacing w:before="60" w:after="60" w:line="300" w:lineRule="auto"/>
    </w:pPr>
    <w:rPr>
      <w:rFonts w:ascii="Arial" w:hAnsi="Arial" w:eastAsia="黑体"/>
      <w:b w:val="0"/>
      <w:bCs w:val="0"/>
      <w:kern w:val="2"/>
      <w:sz w:val="24"/>
      <w:szCs w:val="20"/>
      <w:lang w:val="en-US"/>
    </w:rPr>
  </w:style>
  <w:style w:type="paragraph" w:customStyle="1" w:styleId="445">
    <w:name w:val="6'"/>
    <w:basedOn w:val="1"/>
    <w:autoRedefine/>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446">
    <w:name w:val="xl9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447">
    <w:name w:val="xl2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hint="eastAsia" w:ascii="宋体" w:hAnsi="宋体"/>
      <w:kern w:val="0"/>
      <w:sz w:val="24"/>
      <w:szCs w:val="24"/>
      <w:lang w:eastAsia="en-US"/>
    </w:rPr>
  </w:style>
  <w:style w:type="paragraph" w:customStyle="1" w:styleId="448">
    <w:name w:val="xl12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color w:val="0000FF"/>
      <w:kern w:val="0"/>
      <w:sz w:val="16"/>
      <w:szCs w:val="16"/>
    </w:rPr>
  </w:style>
  <w:style w:type="paragraph" w:customStyle="1" w:styleId="449">
    <w:name w:val="纯文本1"/>
    <w:basedOn w:val="1"/>
    <w:autoRedefine/>
    <w:qFormat/>
    <w:uiPriority w:val="0"/>
    <w:pPr>
      <w:adjustRightInd w:val="0"/>
      <w:jc w:val="left"/>
      <w:textAlignment w:val="baseline"/>
    </w:pPr>
    <w:rPr>
      <w:rFonts w:ascii="宋体" w:hAnsi="Courier New"/>
      <w:sz w:val="24"/>
      <w:szCs w:val="20"/>
    </w:rPr>
  </w:style>
  <w:style w:type="paragraph" w:customStyle="1" w:styleId="450">
    <w:name w:val="页眉与页脚"/>
    <w:autoRedefine/>
    <w:qFormat/>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451">
    <w:name w:val="xl153"/>
    <w:basedOn w:val="1"/>
    <w:autoRedefine/>
    <w:qFormat/>
    <w:uiPriority w:val="0"/>
    <w:pPr>
      <w:widowControl/>
      <w:pBdr>
        <w:top w:val="double" w:color="auto" w:sz="6" w:space="0"/>
        <w:left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2">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45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54">
    <w:name w:val="xl14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55">
    <w:name w:val="xl150"/>
    <w:basedOn w:val="1"/>
    <w:autoRedefine/>
    <w:qFormat/>
    <w:uiPriority w:val="0"/>
    <w:pPr>
      <w:widowControl/>
      <w:pBdr>
        <w:lef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456">
    <w:name w:val="章节一"/>
    <w:basedOn w:val="1"/>
    <w:next w:val="1"/>
    <w:autoRedefine/>
    <w:qFormat/>
    <w:uiPriority w:val="0"/>
    <w:pPr>
      <w:topLinePunct/>
      <w:adjustRightInd w:val="0"/>
      <w:snapToGrid w:val="0"/>
      <w:spacing w:beforeLines="50" w:afterLines="50"/>
      <w:jc w:val="center"/>
      <w:outlineLvl w:val="0"/>
    </w:pPr>
    <w:rPr>
      <w:rFonts w:eastAsia="黑体"/>
      <w:b/>
      <w:snapToGrid w:val="0"/>
      <w:spacing w:val="4"/>
      <w:kern w:val="0"/>
      <w:sz w:val="36"/>
      <w:szCs w:val="36"/>
    </w:rPr>
  </w:style>
  <w:style w:type="paragraph" w:customStyle="1" w:styleId="457">
    <w:name w:val="p17"/>
    <w:basedOn w:val="1"/>
    <w:autoRedefine/>
    <w:qFormat/>
    <w:uiPriority w:val="0"/>
    <w:pPr>
      <w:widowControl/>
      <w:jc w:val="left"/>
    </w:pPr>
    <w:rPr>
      <w:rFonts w:ascii="宋体" w:hAnsi="宋体" w:cs="宋体"/>
      <w:kern w:val="0"/>
      <w:szCs w:val="21"/>
    </w:rPr>
  </w:style>
  <w:style w:type="paragraph" w:customStyle="1" w:styleId="458">
    <w:name w:val="Char Char Char1 Char"/>
    <w:basedOn w:val="16"/>
    <w:autoRedefine/>
    <w:qFormat/>
    <w:uiPriority w:val="0"/>
    <w:pPr>
      <w:shd w:val="clear" w:color="auto" w:fill="000080"/>
    </w:pPr>
    <w:rPr>
      <w:rFonts w:ascii="Tahoma" w:hAnsi="Tahoma"/>
      <w:kern w:val="0"/>
      <w:sz w:val="24"/>
      <w:szCs w:val="24"/>
      <w:lang w:val="en-US"/>
    </w:rPr>
  </w:style>
  <w:style w:type="paragraph" w:customStyle="1" w:styleId="459">
    <w:name w:val="Char Char Char Char Char Char Char1"/>
    <w:basedOn w:val="1"/>
    <w:autoRedefine/>
    <w:qFormat/>
    <w:uiPriority w:val="0"/>
    <w:pPr>
      <w:tabs>
        <w:tab w:val="left" w:pos="425"/>
      </w:tabs>
      <w:ind w:left="425" w:hanging="425"/>
    </w:pPr>
    <w:rPr>
      <w:rFonts w:ascii="Times New Roman" w:hAnsi="Times New Roman" w:eastAsia="仿宋_GB2312"/>
      <w:kern w:val="24"/>
      <w:sz w:val="24"/>
      <w:szCs w:val="24"/>
    </w:rPr>
  </w:style>
  <w:style w:type="paragraph" w:customStyle="1" w:styleId="460">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461">
    <w:name w:val="xl139"/>
    <w:basedOn w:val="1"/>
    <w:autoRedefine/>
    <w:qFormat/>
    <w:uiPriority w:val="0"/>
    <w:pPr>
      <w:widowControl/>
      <w:pBdr>
        <w:left w:val="single" w:color="auto" w:sz="4" w:space="0"/>
      </w:pBdr>
      <w:spacing w:before="100" w:beforeAutospacing="1" w:after="100" w:afterAutospacing="1"/>
      <w:jc w:val="center"/>
    </w:pPr>
    <w:rPr>
      <w:rFonts w:ascii="宋体" w:hAnsi="宋体" w:cs="宋体"/>
      <w:kern w:val="0"/>
      <w:sz w:val="16"/>
      <w:szCs w:val="16"/>
    </w:rPr>
  </w:style>
  <w:style w:type="paragraph" w:customStyle="1" w:styleId="462">
    <w:name w:val="xl12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46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64">
    <w:name w:val="样式 正文缩进表正文正文非缩进特点上海中望标准正文（首行缩进两字）文字正文（首行缩进两字） Char正文（首行缩进..."/>
    <w:basedOn w:val="13"/>
    <w:autoRedefine/>
    <w:qFormat/>
    <w:uiPriority w:val="0"/>
    <w:pPr>
      <w:ind w:firstLine="200" w:firstLineChars="200"/>
    </w:pPr>
    <w:rPr>
      <w:rFonts w:ascii="Calibri"/>
      <w:kern w:val="2"/>
      <w:sz w:val="21"/>
      <w:szCs w:val="21"/>
    </w:rPr>
  </w:style>
  <w:style w:type="paragraph" w:customStyle="1" w:styleId="465">
    <w:name w:val="_Style 155"/>
    <w:basedOn w:val="2"/>
    <w:next w:val="1"/>
    <w:autoRedefine/>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466">
    <w:name w:val="xl11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467">
    <w:name w:val="目录 11"/>
    <w:autoRedefine/>
    <w:qFormat/>
    <w:uiPriority w:val="0"/>
    <w:pPr>
      <w:widowControl w:val="0"/>
      <w:tabs>
        <w:tab w:val="right" w:leader="dot" w:pos="9710"/>
      </w:tabs>
      <w:spacing w:line="360" w:lineRule="auto"/>
    </w:pPr>
    <w:rPr>
      <w:rFonts w:ascii="Arial Bold" w:hAnsi="Arial Bold" w:eastAsia="Arial Bold" w:cs="Arial Bold"/>
      <w:caps/>
      <w:color w:val="000000"/>
      <w:kern w:val="2"/>
      <w:sz w:val="24"/>
      <w:szCs w:val="24"/>
      <w:lang w:val="en-US" w:eastAsia="zh-CN" w:bidi="ar-SA"/>
    </w:rPr>
  </w:style>
  <w:style w:type="paragraph" w:customStyle="1" w:styleId="468">
    <w:name w:val="Char Char1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69">
    <w:name w:val="Char1 Char Char Char Char Char Char1"/>
    <w:basedOn w:val="1"/>
    <w:autoRedefine/>
    <w:qFormat/>
    <w:uiPriority w:val="0"/>
    <w:rPr>
      <w:szCs w:val="24"/>
    </w:rPr>
  </w:style>
  <w:style w:type="paragraph" w:customStyle="1" w:styleId="470">
    <w:name w:val="xl66"/>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71">
    <w:name w:val="xl143"/>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472">
    <w:name w:val="xl10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473">
    <w:name w:val="xl138"/>
    <w:basedOn w:val="1"/>
    <w:autoRedefine/>
    <w:qFormat/>
    <w:uiPriority w:val="0"/>
    <w:pPr>
      <w:widowControl/>
      <w:pBdr>
        <w:top w:val="double" w:color="auto" w:sz="6" w:space="0"/>
        <w:left w:val="single" w:color="auto" w:sz="4" w:space="0"/>
      </w:pBdr>
      <w:spacing w:before="100" w:beforeAutospacing="1" w:after="100" w:afterAutospacing="1"/>
      <w:jc w:val="center"/>
    </w:pPr>
    <w:rPr>
      <w:rFonts w:ascii="宋体" w:hAnsi="宋体" w:cs="宋体"/>
      <w:kern w:val="0"/>
      <w:sz w:val="16"/>
      <w:szCs w:val="16"/>
    </w:rPr>
  </w:style>
  <w:style w:type="paragraph" w:customStyle="1" w:styleId="474">
    <w:name w:val="修订12"/>
    <w:autoRedefine/>
    <w:unhideWhenUsed/>
    <w:qFormat/>
    <w:uiPriority w:val="99"/>
    <w:rPr>
      <w:rFonts w:ascii="Calibri" w:hAnsi="Calibri" w:eastAsia="宋体" w:cs="Times New Roman"/>
      <w:lang w:val="en-US" w:eastAsia="zh-CN" w:bidi="ar-SA"/>
    </w:rPr>
  </w:style>
  <w:style w:type="paragraph" w:customStyle="1" w:styleId="475">
    <w:name w:val="表格文字中"/>
    <w:basedOn w:val="1"/>
    <w:autoRedefine/>
    <w:qFormat/>
    <w:uiPriority w:val="0"/>
    <w:pPr>
      <w:adjustRightInd w:val="0"/>
      <w:snapToGrid w:val="0"/>
      <w:ind w:left="22" w:leftChars="8"/>
      <w:jc w:val="center"/>
    </w:pPr>
    <w:rPr>
      <w:rFonts w:ascii="宋体"/>
      <w:kern w:val="0"/>
      <w:sz w:val="34"/>
      <w:szCs w:val="20"/>
    </w:rPr>
  </w:style>
  <w:style w:type="paragraph" w:customStyle="1" w:styleId="476">
    <w:name w:val="表格文字1"/>
    <w:basedOn w:val="1"/>
    <w:autoRedefine/>
    <w:qFormat/>
    <w:uiPriority w:val="0"/>
    <w:pPr>
      <w:adjustRightInd w:val="0"/>
      <w:snapToGrid w:val="0"/>
    </w:pPr>
    <w:rPr>
      <w:rFonts w:ascii="宋体" w:eastAsia="仿宋_GB2312"/>
      <w:kern w:val="0"/>
      <w:sz w:val="34"/>
      <w:szCs w:val="20"/>
    </w:rPr>
  </w:style>
  <w:style w:type="paragraph" w:customStyle="1" w:styleId="477">
    <w:name w:val="样式 标题 3 + (中文) 黑体 小四 非加粗 段前: 7.8 磅 段后: 0 磅 行距: 固定值 20 磅"/>
    <w:basedOn w:val="4"/>
    <w:autoRedefine/>
    <w:qFormat/>
    <w:uiPriority w:val="0"/>
    <w:pPr>
      <w:spacing w:before="0" w:after="0" w:line="400" w:lineRule="exact"/>
    </w:pPr>
    <w:rPr>
      <w:rFonts w:ascii="Times New Roman" w:hAnsi="Times New Roman" w:eastAsia="黑体" w:cs="宋体"/>
      <w:b w:val="0"/>
      <w:bCs w:val="0"/>
      <w:kern w:val="2"/>
      <w:sz w:val="24"/>
      <w:szCs w:val="20"/>
    </w:rPr>
  </w:style>
  <w:style w:type="paragraph" w:customStyle="1" w:styleId="478">
    <w:name w:val="TOC 标题111"/>
    <w:basedOn w:val="2"/>
    <w:next w:val="1"/>
    <w:autoRedefine/>
    <w:qFormat/>
    <w:uiPriority w:val="0"/>
    <w:pPr>
      <w:widowControl/>
      <w:spacing w:before="480" w:after="0" w:line="276" w:lineRule="auto"/>
      <w:jc w:val="left"/>
      <w:outlineLvl w:val="9"/>
    </w:pPr>
    <w:rPr>
      <w:rFonts w:ascii="Cambria" w:hAnsi="Cambria"/>
      <w:bCs w:val="0"/>
      <w:color w:val="365F91"/>
      <w:kern w:val="0"/>
      <w:sz w:val="28"/>
      <w:szCs w:val="20"/>
      <w:lang w:val="en-US"/>
    </w:rPr>
  </w:style>
  <w:style w:type="paragraph" w:customStyle="1" w:styleId="479">
    <w:name w:val="Table Paragraph"/>
    <w:basedOn w:val="1"/>
    <w:autoRedefine/>
    <w:qFormat/>
    <w:uiPriority w:val="1"/>
    <w:pPr>
      <w:jc w:val="left"/>
    </w:pPr>
    <w:rPr>
      <w:rFonts w:ascii="宋体" w:hAnsi="宋体" w:cs="宋体"/>
      <w:kern w:val="0"/>
      <w:sz w:val="22"/>
      <w:lang w:eastAsia="en-US"/>
    </w:rPr>
  </w:style>
  <w:style w:type="paragraph" w:customStyle="1" w:styleId="480">
    <w:name w:val="TOC 标题12"/>
    <w:basedOn w:val="2"/>
    <w:next w:val="1"/>
    <w:autoRedefine/>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481">
    <w:name w:val="表注1"/>
    <w:basedOn w:val="1"/>
    <w:autoRedefine/>
    <w:qFormat/>
    <w:uiPriority w:val="0"/>
    <w:pPr>
      <w:adjustRightInd w:val="0"/>
      <w:snapToGrid w:val="0"/>
      <w:spacing w:line="300" w:lineRule="auto"/>
      <w:ind w:left="350" w:hanging="350" w:hangingChars="350"/>
    </w:pPr>
    <w:rPr>
      <w:rFonts w:ascii="宋体" w:eastAsia="仿宋_GB2312"/>
      <w:bCs/>
      <w:color w:val="000000"/>
      <w:kern w:val="0"/>
      <w:sz w:val="34"/>
      <w:szCs w:val="20"/>
    </w:rPr>
  </w:style>
  <w:style w:type="paragraph" w:customStyle="1" w:styleId="482">
    <w:name w:val="Char Char Char1"/>
    <w:basedOn w:val="1"/>
    <w:autoRedefine/>
    <w:qFormat/>
    <w:uiPriority w:val="0"/>
    <w:rPr>
      <w:szCs w:val="24"/>
    </w:rPr>
  </w:style>
  <w:style w:type="paragraph" w:customStyle="1" w:styleId="483">
    <w:name w:val="xl125"/>
    <w:basedOn w:val="1"/>
    <w:autoRedefine/>
    <w:qFormat/>
    <w:uiPriority w:val="0"/>
    <w:pPr>
      <w:widowControl/>
      <w:spacing w:before="100" w:beforeAutospacing="1" w:after="100" w:afterAutospacing="1"/>
      <w:jc w:val="center"/>
    </w:pPr>
    <w:rPr>
      <w:rFonts w:ascii="黑体" w:hAnsi="黑体" w:eastAsia="黑体" w:cs="宋体"/>
      <w:kern w:val="0"/>
      <w:sz w:val="28"/>
      <w:szCs w:val="28"/>
    </w:rPr>
  </w:style>
  <w:style w:type="paragraph" w:customStyle="1" w:styleId="484">
    <w:name w:val="xl6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485">
    <w:name w:val="reader-word-layer reader-word-s1-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86">
    <w:name w:val="样式32"/>
    <w:basedOn w:val="36"/>
    <w:autoRedefine/>
    <w:qFormat/>
    <w:uiPriority w:val="0"/>
    <w:pPr>
      <w:spacing w:line="360" w:lineRule="auto"/>
      <w:ind w:firstLine="360" w:firstLineChars="200"/>
    </w:pPr>
    <w:rPr>
      <w:rFonts w:ascii="Calibri" w:hAnsi="Calibri"/>
      <w:lang w:val="en-US"/>
    </w:rPr>
  </w:style>
  <w:style w:type="paragraph" w:customStyle="1" w:styleId="487">
    <w:name w:val="列出段落1"/>
    <w:basedOn w:val="1"/>
    <w:link w:val="557"/>
    <w:autoRedefine/>
    <w:qFormat/>
    <w:uiPriority w:val="0"/>
    <w:pPr>
      <w:ind w:firstLine="420" w:firstLineChars="200"/>
    </w:pPr>
  </w:style>
  <w:style w:type="paragraph" w:customStyle="1" w:styleId="488">
    <w:name w:val="xl137"/>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489">
    <w:name w:val="修订3"/>
    <w:autoRedefine/>
    <w:qFormat/>
    <w:uiPriority w:val="0"/>
    <w:rPr>
      <w:rFonts w:ascii="Times New Roman" w:hAnsi="Times New Roman" w:eastAsia="楷体_GB2312" w:cs="Times New Roman"/>
      <w:kern w:val="2"/>
      <w:sz w:val="21"/>
      <w:lang w:val="en-US" w:eastAsia="zh-CN" w:bidi="ar-SA"/>
    </w:rPr>
  </w:style>
  <w:style w:type="paragraph" w:customStyle="1" w:styleId="490">
    <w:name w:val="文二"/>
    <w:basedOn w:val="1"/>
    <w:autoRedefine/>
    <w:qFormat/>
    <w:uiPriority w:val="0"/>
    <w:pPr>
      <w:jc w:val="left"/>
    </w:pPr>
    <w:rPr>
      <w:rFonts w:ascii="宋体" w:hAnsi="宋体"/>
      <w:szCs w:val="21"/>
    </w:rPr>
  </w:style>
  <w:style w:type="paragraph" w:customStyle="1" w:styleId="491">
    <w:name w:val="表格文字"/>
    <w:basedOn w:val="1"/>
    <w:autoRedefine/>
    <w:qFormat/>
    <w:uiPriority w:val="0"/>
    <w:pPr>
      <w:adjustRightInd w:val="0"/>
      <w:snapToGrid w:val="0"/>
      <w:ind w:left="-57" w:right="-57"/>
      <w:jc w:val="center"/>
    </w:pPr>
    <w:rPr>
      <w:rFonts w:ascii="宋体" w:hAnsi="Times New Roman"/>
      <w:sz w:val="24"/>
      <w:szCs w:val="20"/>
    </w:rPr>
  </w:style>
  <w:style w:type="paragraph" w:customStyle="1" w:styleId="492">
    <w:name w:val="xl27"/>
    <w:basedOn w:val="1"/>
    <w:autoRedefine/>
    <w:qFormat/>
    <w:uiPriority w:val="0"/>
    <w:pPr>
      <w:widowControl/>
      <w:pBdr>
        <w:left w:val="single" w:color="auto" w:sz="4" w:space="0"/>
      </w:pBdr>
      <w:spacing w:before="100" w:beforeAutospacing="1" w:after="100" w:afterAutospacing="1"/>
      <w:jc w:val="center"/>
    </w:pPr>
    <w:rPr>
      <w:rFonts w:hint="eastAsia" w:ascii="仿宋_GB2312" w:hAnsi="宋体" w:eastAsia="仿宋_GB2312"/>
      <w:kern w:val="0"/>
      <w:sz w:val="24"/>
      <w:szCs w:val="24"/>
    </w:rPr>
  </w:style>
  <w:style w:type="paragraph" w:customStyle="1" w:styleId="493">
    <w:name w:val="样式1"/>
    <w:basedOn w:val="5"/>
    <w:link w:val="563"/>
    <w:autoRedefine/>
    <w:qFormat/>
    <w:uiPriority w:val="0"/>
    <w:pPr>
      <w:spacing w:before="30" w:after="0" w:line="240" w:lineRule="auto"/>
    </w:pPr>
    <w:rPr>
      <w:rFonts w:ascii="Arial" w:hAnsi="Arial" w:eastAsia="黑体"/>
      <w:b w:val="0"/>
      <w:bCs w:val="0"/>
      <w:sz w:val="21"/>
      <w:lang w:eastAsia="ja-JP"/>
    </w:rPr>
  </w:style>
  <w:style w:type="paragraph" w:customStyle="1" w:styleId="494">
    <w:name w:val="正文 A"/>
    <w:autoRedefine/>
    <w:qFormat/>
    <w:uiPriority w:val="0"/>
    <w:pPr>
      <w:widowControl w:val="0"/>
      <w:jc w:val="both"/>
    </w:pPr>
    <w:rPr>
      <w:rFonts w:ascii="Calibri" w:hAnsi="Arial Unicode MS" w:eastAsia="Arial Unicode MS" w:cs="Arial Unicode MS"/>
      <w:color w:val="000000"/>
      <w:kern w:val="2"/>
      <w:sz w:val="21"/>
      <w:szCs w:val="21"/>
      <w:lang w:val="en-US" w:eastAsia="zh-CN" w:bidi="ar-SA"/>
    </w:rPr>
  </w:style>
  <w:style w:type="paragraph" w:customStyle="1" w:styleId="49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496">
    <w:name w:val="xl167"/>
    <w:basedOn w:val="1"/>
    <w:autoRedefine/>
    <w:qFormat/>
    <w:uiPriority w:val="0"/>
    <w:pPr>
      <w:widowControl/>
      <w:pBdr>
        <w:left w:val="single" w:color="auto" w:sz="8" w:space="0"/>
        <w:bottom w:val="single" w:color="auto" w:sz="8" w:space="0"/>
      </w:pBdr>
      <w:spacing w:before="100" w:beforeAutospacing="1" w:after="100" w:afterAutospacing="1"/>
      <w:jc w:val="left"/>
    </w:pPr>
    <w:rPr>
      <w:rFonts w:ascii="宋体" w:hAnsi="宋体" w:cs="宋体"/>
      <w:kern w:val="0"/>
      <w:sz w:val="20"/>
      <w:szCs w:val="20"/>
    </w:rPr>
  </w:style>
  <w:style w:type="paragraph" w:customStyle="1" w:styleId="497">
    <w:name w:val="段"/>
    <w:autoRedefine/>
    <w:qFormat/>
    <w:uiPriority w:val="0"/>
    <w:pPr>
      <w:numPr>
        <w:ilvl w:val="0"/>
        <w:numId w:val="2"/>
      </w:numPr>
      <w:autoSpaceDE w:val="0"/>
      <w:autoSpaceDN w:val="0"/>
      <w:jc w:val="both"/>
    </w:pPr>
    <w:rPr>
      <w:rFonts w:ascii="宋体" w:hAnsi="Calibri" w:eastAsia="宋体" w:cs="Times New Roman"/>
      <w:sz w:val="21"/>
      <w:szCs w:val="22"/>
      <w:lang w:val="en-US" w:eastAsia="zh-CN" w:bidi="ar-SA"/>
    </w:rPr>
  </w:style>
  <w:style w:type="paragraph" w:customStyle="1" w:styleId="498">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499">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500">
    <w:name w:val="xl1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1">
    <w:name w:val="xl12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02">
    <w:name w:val="xl160"/>
    <w:basedOn w:val="1"/>
    <w:autoRedefine/>
    <w:qFormat/>
    <w:uiPriority w:val="0"/>
    <w:pPr>
      <w:widowControl/>
      <w:pBdr>
        <w:left w:val="single" w:color="auto" w:sz="4" w:space="0"/>
        <w:bottom w:val="double" w:color="auto" w:sz="6" w:space="0"/>
      </w:pBdr>
      <w:spacing w:before="100" w:beforeAutospacing="1" w:after="100" w:afterAutospacing="1"/>
      <w:jc w:val="center"/>
    </w:pPr>
    <w:rPr>
      <w:rFonts w:ascii="宋体" w:hAnsi="宋体" w:cs="宋体"/>
      <w:color w:val="000000"/>
      <w:kern w:val="0"/>
      <w:sz w:val="16"/>
      <w:szCs w:val="16"/>
    </w:rPr>
  </w:style>
  <w:style w:type="paragraph" w:customStyle="1" w:styleId="503">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kern w:val="2"/>
      <w:sz w:val="28"/>
      <w:szCs w:val="20"/>
      <w:lang w:val="en-US"/>
    </w:rPr>
  </w:style>
  <w:style w:type="paragraph" w:customStyle="1" w:styleId="504">
    <w:name w:val="xl162"/>
    <w:basedOn w:val="1"/>
    <w:autoRedefine/>
    <w:qFormat/>
    <w:uiPriority w:val="0"/>
    <w:pPr>
      <w:widowControl/>
      <w:pBdr>
        <w:top w:val="double" w:color="auto" w:sz="6" w:space="0"/>
        <w:lef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505">
    <w:name w:val="xl103"/>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66FF"/>
      <w:kern w:val="0"/>
      <w:sz w:val="16"/>
      <w:szCs w:val="16"/>
    </w:rPr>
  </w:style>
  <w:style w:type="paragraph" w:customStyle="1" w:styleId="506">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07">
    <w:name w:val="Z5"/>
    <w:basedOn w:val="1"/>
    <w:autoRedefine/>
    <w:qFormat/>
    <w:uiPriority w:val="0"/>
    <w:pPr>
      <w:autoSpaceDE w:val="0"/>
      <w:autoSpaceDN w:val="0"/>
      <w:adjustRightInd w:val="0"/>
      <w:spacing w:line="360" w:lineRule="auto"/>
      <w:ind w:firstLine="420" w:firstLineChars="200"/>
      <w:jc w:val="left"/>
    </w:pPr>
    <w:rPr>
      <w:rFonts w:ascii="宋体" w:cs="宋体"/>
      <w:kern w:val="0"/>
      <w:szCs w:val="21"/>
    </w:rPr>
  </w:style>
  <w:style w:type="paragraph" w:customStyle="1" w:styleId="508">
    <w:name w:val="条目2"/>
    <w:basedOn w:val="1"/>
    <w:autoRedefine/>
    <w:qFormat/>
    <w:uiPriority w:val="0"/>
    <w:pPr>
      <w:tabs>
        <w:tab w:val="left" w:pos="780"/>
      </w:tabs>
      <w:overflowPunct w:val="0"/>
      <w:autoSpaceDE w:val="0"/>
      <w:autoSpaceDN w:val="0"/>
      <w:adjustRightInd w:val="0"/>
      <w:snapToGrid w:val="0"/>
      <w:spacing w:beforeLines="100" w:after="100" w:afterAutospacing="1"/>
      <w:ind w:left="780" w:hanging="360"/>
    </w:pPr>
    <w:rPr>
      <w:rFonts w:ascii="宋体" w:hAnsi="宋体"/>
      <w:kern w:val="0"/>
      <w:sz w:val="24"/>
      <w:lang w:val="fr-FR"/>
    </w:rPr>
  </w:style>
  <w:style w:type="paragraph" w:customStyle="1" w:styleId="509">
    <w:name w:val="修订2"/>
    <w:autoRedefine/>
    <w:unhideWhenUsed/>
    <w:qFormat/>
    <w:uiPriority w:val="0"/>
    <w:rPr>
      <w:rFonts w:ascii="Calibri" w:hAnsi="Calibri" w:eastAsia="宋体" w:cs="Times New Roman"/>
      <w:kern w:val="2"/>
      <w:sz w:val="24"/>
      <w:szCs w:val="24"/>
      <w:lang w:val="en-US" w:eastAsia="zh-CN" w:bidi="ar-SA"/>
    </w:rPr>
  </w:style>
  <w:style w:type="paragraph" w:customStyle="1" w:styleId="510">
    <w:name w:val="无间隔11"/>
    <w:link w:val="536"/>
    <w:autoRedefine/>
    <w:qFormat/>
    <w:uiPriority w:val="0"/>
    <w:pPr>
      <w:widowControl w:val="0"/>
      <w:jc w:val="both"/>
    </w:pPr>
    <w:rPr>
      <w:rFonts w:ascii="等线" w:hAnsi="等线" w:eastAsia="等线" w:cs="Times New Roman"/>
      <w:kern w:val="2"/>
      <w:sz w:val="18"/>
      <w:szCs w:val="22"/>
      <w:lang w:val="en-US" w:eastAsia="zh-CN" w:bidi="ar-SA"/>
    </w:rPr>
  </w:style>
  <w:style w:type="paragraph" w:customStyle="1" w:styleId="511">
    <w:name w:val="列出段落11"/>
    <w:basedOn w:val="1"/>
    <w:autoRedefine/>
    <w:unhideWhenUsed/>
    <w:qFormat/>
    <w:uiPriority w:val="34"/>
    <w:pPr>
      <w:ind w:firstLine="420" w:firstLineChars="200"/>
    </w:pPr>
    <w:rPr>
      <w:szCs w:val="24"/>
    </w:rPr>
  </w:style>
  <w:style w:type="paragraph" w:customStyle="1" w:styleId="512">
    <w:name w:val="默认段落字体 Para Char Char Char Char"/>
    <w:basedOn w:val="1"/>
    <w:autoRedefine/>
    <w:qFormat/>
    <w:uiPriority w:val="0"/>
    <w:rPr>
      <w:szCs w:val="24"/>
    </w:rPr>
  </w:style>
  <w:style w:type="paragraph" w:customStyle="1" w:styleId="513">
    <w:name w:val="xl166"/>
    <w:basedOn w:val="1"/>
    <w:autoRedefine/>
    <w:qFormat/>
    <w:uiPriority w:val="0"/>
    <w:pPr>
      <w:widowControl/>
      <w:pBdr>
        <w:left w:val="single" w:color="auto" w:sz="4" w:space="0"/>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514">
    <w:name w:val="Definition Term"/>
    <w:basedOn w:val="1"/>
    <w:next w:val="1"/>
    <w:autoRedefine/>
    <w:qFormat/>
    <w:uiPriority w:val="0"/>
    <w:pPr>
      <w:autoSpaceDE w:val="0"/>
      <w:autoSpaceDN w:val="0"/>
      <w:adjustRightInd w:val="0"/>
      <w:jc w:val="left"/>
    </w:pPr>
    <w:rPr>
      <w:kern w:val="0"/>
      <w:sz w:val="24"/>
      <w:szCs w:val="20"/>
    </w:rPr>
  </w:style>
  <w:style w:type="paragraph" w:customStyle="1" w:styleId="515">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16">
    <w:name w:val="xl13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17">
    <w:name w:val="imclear"/>
    <w:basedOn w:val="1"/>
    <w:autoRedefine/>
    <w:qFormat/>
    <w:uiPriority w:val="0"/>
    <w:pPr>
      <w:widowControl/>
      <w:spacing w:before="100" w:beforeAutospacing="1" w:after="100" w:afterAutospacing="1" w:line="0" w:lineRule="atLeast"/>
      <w:jc w:val="left"/>
    </w:pPr>
    <w:rPr>
      <w:rFonts w:ascii="宋体" w:hAnsi="宋体" w:cs="宋体"/>
      <w:kern w:val="0"/>
      <w:sz w:val="2"/>
      <w:szCs w:val="2"/>
    </w:rPr>
  </w:style>
  <w:style w:type="paragraph" w:customStyle="1" w:styleId="518">
    <w:name w:val="xl113"/>
    <w:basedOn w:val="1"/>
    <w:autoRedefine/>
    <w:qFormat/>
    <w:uiPriority w:val="0"/>
    <w:pPr>
      <w:widowControl/>
      <w:pBdr>
        <w:top w:val="double" w:color="auto" w:sz="6" w:space="0"/>
        <w:left w:val="single" w:color="auto" w:sz="8" w:space="0"/>
        <w:bottom w:val="single" w:color="auto" w:sz="4" w:space="0"/>
        <w:right w:val="single" w:color="auto" w:sz="8" w:space="0"/>
      </w:pBdr>
      <w:spacing w:before="100" w:beforeAutospacing="1" w:after="100" w:afterAutospacing="1"/>
      <w:jc w:val="left"/>
      <w:textAlignment w:val="top"/>
    </w:pPr>
    <w:rPr>
      <w:rFonts w:ascii="宋体" w:hAnsi="宋体" w:cs="宋体"/>
      <w:kern w:val="0"/>
      <w:sz w:val="16"/>
      <w:szCs w:val="16"/>
    </w:rPr>
  </w:style>
  <w:style w:type="table" w:customStyle="1" w:styleId="519">
    <w:name w:val="Table Normal"/>
    <w:autoRedefine/>
    <w:qFormat/>
    <w:uiPriority w:val="2"/>
    <w:tblPr>
      <w:tblCellMar>
        <w:top w:w="0" w:type="dxa"/>
        <w:left w:w="0" w:type="dxa"/>
        <w:bottom w:w="0" w:type="dxa"/>
        <w:right w:w="0" w:type="dxa"/>
      </w:tblCellMar>
    </w:tblPr>
  </w:style>
  <w:style w:type="table" w:customStyle="1" w:styleId="520">
    <w:name w:val="网格型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1">
    <w:name w:val="TOC 标题4"/>
    <w:basedOn w:val="2"/>
    <w:next w:val="1"/>
    <w:autoRedefine/>
    <w:semiHidden/>
    <w:unhideWhenUsed/>
    <w:qFormat/>
    <w:uiPriority w:val="39"/>
    <w:pPr>
      <w:outlineLvl w:val="9"/>
    </w:pPr>
    <w:rPr>
      <w:lang w:val="en-US"/>
    </w:rPr>
  </w:style>
  <w:style w:type="character" w:customStyle="1" w:styleId="522">
    <w:name w:val="样式3 Char"/>
    <w:link w:val="418"/>
    <w:autoRedefine/>
    <w:qFormat/>
    <w:uiPriority w:val="0"/>
    <w:rPr>
      <w:rFonts w:ascii="楷体_GB2312" w:hAnsi="新宋体" w:eastAsia="楷体_GB2312"/>
      <w:kern w:val="2"/>
      <w:sz w:val="24"/>
    </w:rPr>
  </w:style>
  <w:style w:type="character" w:customStyle="1" w:styleId="523">
    <w:name w:val="正文(仿)首缩 Char"/>
    <w:link w:val="524"/>
    <w:autoRedefine/>
    <w:qFormat/>
    <w:locked/>
    <w:uiPriority w:val="0"/>
    <w:rPr>
      <w:rFonts w:ascii="仿宋_GB2312" w:eastAsia="仿宋_GB2312"/>
      <w:sz w:val="28"/>
    </w:rPr>
  </w:style>
  <w:style w:type="paragraph" w:customStyle="1" w:styleId="524">
    <w:name w:val="正文(仿)首缩"/>
    <w:basedOn w:val="1"/>
    <w:link w:val="523"/>
    <w:autoRedefine/>
    <w:qFormat/>
    <w:uiPriority w:val="0"/>
    <w:pPr>
      <w:ind w:firstLine="554" w:firstLineChars="200"/>
    </w:pPr>
    <w:rPr>
      <w:rFonts w:ascii="仿宋_GB2312" w:eastAsia="仿宋_GB2312"/>
      <w:kern w:val="0"/>
      <w:sz w:val="28"/>
      <w:szCs w:val="20"/>
    </w:rPr>
  </w:style>
  <w:style w:type="character" w:customStyle="1" w:styleId="525">
    <w:name w:val="3eee Char"/>
    <w:link w:val="526"/>
    <w:autoRedefine/>
    <w:qFormat/>
    <w:uiPriority w:val="0"/>
    <w:rPr>
      <w:rFonts w:ascii="Courier New" w:hAnsi="Courier New" w:eastAsia="Courier New"/>
      <w:sz w:val="24"/>
      <w:szCs w:val="24"/>
    </w:rPr>
  </w:style>
  <w:style w:type="paragraph" w:customStyle="1" w:styleId="526">
    <w:name w:val="3eee"/>
    <w:basedOn w:val="1"/>
    <w:link w:val="525"/>
    <w:autoRedefine/>
    <w:qFormat/>
    <w:uiPriority w:val="0"/>
    <w:pPr>
      <w:spacing w:line="440" w:lineRule="exact"/>
      <w:ind w:firstLine="480" w:firstLineChars="200"/>
    </w:pPr>
    <w:rPr>
      <w:rFonts w:ascii="Courier New" w:hAnsi="Courier New" w:eastAsia="Courier New"/>
      <w:kern w:val="0"/>
      <w:sz w:val="24"/>
      <w:szCs w:val="24"/>
    </w:rPr>
  </w:style>
  <w:style w:type="character" w:customStyle="1" w:styleId="527">
    <w:name w:val="18"/>
    <w:autoRedefine/>
    <w:qFormat/>
    <w:uiPriority w:val="0"/>
    <w:rPr>
      <w:rFonts w:hint="default" w:ascii="Calibri" w:hAnsi="Calibri" w:cs="Calibri"/>
      <w:b/>
      <w:bCs/>
      <w:sz w:val="30"/>
      <w:szCs w:val="30"/>
    </w:rPr>
  </w:style>
  <w:style w:type="character" w:customStyle="1" w:styleId="528">
    <w:name w:val="样式 宋体 小四 Char"/>
    <w:link w:val="529"/>
    <w:autoRedefine/>
    <w:qFormat/>
    <w:uiPriority w:val="0"/>
    <w:rPr>
      <w:rFonts w:ascii="Courier New" w:hAnsi="Courier New" w:eastAsia="Courier New"/>
      <w:sz w:val="24"/>
    </w:rPr>
  </w:style>
  <w:style w:type="paragraph" w:customStyle="1" w:styleId="529">
    <w:name w:val="样式 宋体 小四"/>
    <w:basedOn w:val="1"/>
    <w:link w:val="528"/>
    <w:autoRedefine/>
    <w:qFormat/>
    <w:uiPriority w:val="0"/>
    <w:pPr>
      <w:adjustRightInd w:val="0"/>
      <w:snapToGrid w:val="0"/>
      <w:spacing w:line="480" w:lineRule="exact"/>
      <w:ind w:firstLine="200" w:firstLineChars="200"/>
    </w:pPr>
    <w:rPr>
      <w:rFonts w:ascii="Courier New" w:hAnsi="Courier New" w:eastAsia="Courier New"/>
      <w:kern w:val="0"/>
      <w:sz w:val="24"/>
      <w:szCs w:val="20"/>
    </w:rPr>
  </w:style>
  <w:style w:type="character" w:customStyle="1" w:styleId="530">
    <w:name w:val="样式 小四 首行缩进:  0.85 厘米 行距: 1.5 倍行距 Char1"/>
    <w:link w:val="531"/>
    <w:autoRedefine/>
    <w:qFormat/>
    <w:uiPriority w:val="0"/>
    <w:rPr>
      <w:rFonts w:ascii="Courier New" w:hAnsi="Courier New" w:eastAsia="Courier New"/>
      <w:bCs/>
      <w:sz w:val="24"/>
      <w:szCs w:val="28"/>
    </w:rPr>
  </w:style>
  <w:style w:type="paragraph" w:customStyle="1" w:styleId="531">
    <w:name w:val="样式 小四 首行缩进:  0.85 厘米 行距: 1.5 倍行距"/>
    <w:basedOn w:val="1"/>
    <w:next w:val="1"/>
    <w:link w:val="530"/>
    <w:autoRedefine/>
    <w:qFormat/>
    <w:uiPriority w:val="0"/>
    <w:pPr>
      <w:spacing w:line="360" w:lineRule="auto"/>
      <w:ind w:firstLine="480"/>
    </w:pPr>
    <w:rPr>
      <w:rFonts w:ascii="Courier New" w:hAnsi="Courier New" w:eastAsia="Courier New"/>
      <w:bCs/>
      <w:kern w:val="0"/>
      <w:sz w:val="24"/>
      <w:szCs w:val="28"/>
    </w:rPr>
  </w:style>
  <w:style w:type="character" w:customStyle="1" w:styleId="532">
    <w:name w:val="19"/>
    <w:autoRedefine/>
    <w:qFormat/>
    <w:uiPriority w:val="0"/>
    <w:rPr>
      <w:rFonts w:hint="default" w:ascii="Calibri" w:hAnsi="Calibri" w:cs="Calibri"/>
      <w:b/>
      <w:bCs/>
      <w:kern w:val="44"/>
      <w:sz w:val="44"/>
      <w:szCs w:val="44"/>
    </w:rPr>
  </w:style>
  <w:style w:type="character" w:customStyle="1" w:styleId="533">
    <w:name w:val="10"/>
    <w:autoRedefine/>
    <w:qFormat/>
    <w:uiPriority w:val="0"/>
    <w:rPr>
      <w:rFonts w:hint="default" w:ascii="Calibri" w:hAnsi="Calibri" w:cs="Calibri"/>
    </w:rPr>
  </w:style>
  <w:style w:type="character" w:customStyle="1" w:styleId="534">
    <w:name w:val="插图名称 Char"/>
    <w:link w:val="535"/>
    <w:autoRedefine/>
    <w:qFormat/>
    <w:uiPriority w:val="0"/>
    <w:rPr>
      <w:rFonts w:eastAsia="Times New Roman"/>
      <w:kern w:val="2"/>
      <w:sz w:val="21"/>
      <w:szCs w:val="24"/>
    </w:rPr>
  </w:style>
  <w:style w:type="paragraph" w:customStyle="1" w:styleId="535">
    <w:name w:val="插图名称"/>
    <w:link w:val="534"/>
    <w:autoRedefine/>
    <w:qFormat/>
    <w:uiPriority w:val="0"/>
    <w:pPr>
      <w:jc w:val="center"/>
      <w:outlineLvl w:val="8"/>
    </w:pPr>
    <w:rPr>
      <w:rFonts w:ascii="Calibri" w:hAnsi="Calibri" w:eastAsia="Times New Roman" w:cs="Times New Roman"/>
      <w:kern w:val="2"/>
      <w:sz w:val="21"/>
      <w:szCs w:val="24"/>
      <w:lang w:val="en-US" w:eastAsia="zh-CN" w:bidi="ar-SA"/>
    </w:rPr>
  </w:style>
  <w:style w:type="character" w:customStyle="1" w:styleId="536">
    <w:name w:val="无间隔 Char"/>
    <w:link w:val="510"/>
    <w:autoRedefine/>
    <w:qFormat/>
    <w:locked/>
    <w:uiPriority w:val="0"/>
    <w:rPr>
      <w:rFonts w:ascii="等线" w:hAnsi="等线" w:eastAsia="等线"/>
      <w:kern w:val="2"/>
      <w:sz w:val="18"/>
      <w:szCs w:val="22"/>
    </w:rPr>
  </w:style>
  <w:style w:type="character" w:customStyle="1" w:styleId="537">
    <w:name w:val="Char Char102"/>
    <w:autoRedefine/>
    <w:qFormat/>
    <w:uiPriority w:val="0"/>
    <w:rPr>
      <w:rFonts w:ascii="宋体" w:hAnsi="Courier New" w:eastAsia="宋体" w:cs="Times New Roman"/>
      <w:szCs w:val="20"/>
    </w:rPr>
  </w:style>
  <w:style w:type="character" w:customStyle="1" w:styleId="538">
    <w:name w:val="表格文字 Char"/>
    <w:autoRedefine/>
    <w:qFormat/>
    <w:locked/>
    <w:uiPriority w:val="0"/>
    <w:rPr>
      <w:rFonts w:ascii="宋体" w:hAnsi="Courier New"/>
    </w:rPr>
  </w:style>
  <w:style w:type="character" w:customStyle="1" w:styleId="539">
    <w:name w:val="正文首行缩进 2 Char"/>
    <w:link w:val="53"/>
    <w:autoRedefine/>
    <w:qFormat/>
    <w:uiPriority w:val="0"/>
    <w:rPr>
      <w:szCs w:val="24"/>
    </w:rPr>
  </w:style>
  <w:style w:type="character" w:customStyle="1" w:styleId="540">
    <w:name w:val="表格00 Char1"/>
    <w:link w:val="541"/>
    <w:autoRedefine/>
    <w:qFormat/>
    <w:uiPriority w:val="0"/>
    <w:rPr>
      <w:rFonts w:eastAsia="Times New Roman"/>
      <w:kern w:val="2"/>
      <w:sz w:val="21"/>
      <w:szCs w:val="21"/>
    </w:rPr>
  </w:style>
  <w:style w:type="paragraph" w:customStyle="1" w:styleId="541">
    <w:name w:val="表格00"/>
    <w:link w:val="540"/>
    <w:autoRedefine/>
    <w:qFormat/>
    <w:uiPriority w:val="0"/>
    <w:pPr>
      <w:widowControl w:val="0"/>
      <w:adjustRightInd w:val="0"/>
      <w:spacing w:line="140" w:lineRule="atLeast"/>
      <w:jc w:val="center"/>
      <w:outlineLvl w:val="8"/>
    </w:pPr>
    <w:rPr>
      <w:rFonts w:ascii="Calibri" w:hAnsi="Calibri" w:eastAsia="Times New Roman" w:cs="Times New Roman"/>
      <w:kern w:val="2"/>
      <w:sz w:val="21"/>
      <w:szCs w:val="21"/>
      <w:lang w:val="en-US" w:eastAsia="zh-CN" w:bidi="ar-SA"/>
    </w:rPr>
  </w:style>
  <w:style w:type="character" w:customStyle="1" w:styleId="542">
    <w:name w:val="16"/>
    <w:autoRedefine/>
    <w:qFormat/>
    <w:uiPriority w:val="0"/>
    <w:rPr>
      <w:rFonts w:hint="default" w:ascii="Calibri" w:hAnsi="Calibri" w:cs="Calibri"/>
      <w:color w:val="0000FF"/>
      <w:u w:val="single"/>
    </w:rPr>
  </w:style>
  <w:style w:type="character" w:customStyle="1" w:styleId="543">
    <w:name w:val="泉州师院正文 Char"/>
    <w:link w:val="544"/>
    <w:autoRedefine/>
    <w:qFormat/>
    <w:uiPriority w:val="0"/>
    <w:rPr>
      <w:sz w:val="24"/>
      <w:szCs w:val="24"/>
    </w:rPr>
  </w:style>
  <w:style w:type="paragraph" w:customStyle="1" w:styleId="544">
    <w:name w:val="泉州师院正文"/>
    <w:basedOn w:val="1"/>
    <w:link w:val="543"/>
    <w:autoRedefine/>
    <w:qFormat/>
    <w:uiPriority w:val="0"/>
    <w:pPr>
      <w:spacing w:line="360" w:lineRule="auto"/>
      <w:ind w:firstLine="480" w:firstLineChars="200"/>
    </w:pPr>
    <w:rPr>
      <w:kern w:val="0"/>
      <w:sz w:val="24"/>
      <w:szCs w:val="24"/>
    </w:rPr>
  </w:style>
  <w:style w:type="character" w:customStyle="1" w:styleId="545">
    <w:name w:val="一级标题 Char"/>
    <w:link w:val="546"/>
    <w:autoRedefine/>
    <w:qFormat/>
    <w:uiPriority w:val="0"/>
    <w:rPr>
      <w:b/>
      <w:sz w:val="30"/>
      <w:szCs w:val="30"/>
    </w:rPr>
  </w:style>
  <w:style w:type="paragraph" w:customStyle="1" w:styleId="546">
    <w:name w:val="一级标题"/>
    <w:basedOn w:val="1"/>
    <w:link w:val="545"/>
    <w:autoRedefine/>
    <w:qFormat/>
    <w:uiPriority w:val="0"/>
    <w:pPr>
      <w:spacing w:line="360" w:lineRule="auto"/>
      <w:outlineLvl w:val="0"/>
    </w:pPr>
    <w:rPr>
      <w:b/>
      <w:kern w:val="0"/>
      <w:sz w:val="30"/>
      <w:szCs w:val="30"/>
    </w:rPr>
  </w:style>
  <w:style w:type="character" w:customStyle="1" w:styleId="547">
    <w:name w:val="15"/>
    <w:autoRedefine/>
    <w:qFormat/>
    <w:uiPriority w:val="0"/>
    <w:rPr>
      <w:rFonts w:hint="default" w:ascii="Calibri" w:hAnsi="Calibri" w:cs="Calibri"/>
      <w:color w:val="0000FF"/>
      <w:u w:val="single"/>
    </w:rPr>
  </w:style>
  <w:style w:type="character" w:customStyle="1" w:styleId="548">
    <w:name w:val="17"/>
    <w:autoRedefine/>
    <w:qFormat/>
    <w:uiPriority w:val="0"/>
    <w:rPr>
      <w:rFonts w:hint="default" w:ascii="Calibri" w:hAnsi="Calibri" w:cs="Calibri"/>
    </w:rPr>
  </w:style>
  <w:style w:type="character" w:customStyle="1" w:styleId="549">
    <w:name w:val="正文首行缩进 2 Char1"/>
    <w:basedOn w:val="245"/>
    <w:autoRedefine/>
    <w:semiHidden/>
    <w:qFormat/>
    <w:uiPriority w:val="99"/>
    <w:rPr>
      <w:rFonts w:ascii="Times New Roman" w:hAnsi="Times New Roman" w:eastAsia="宋体" w:cs="Times New Roman"/>
      <w:kern w:val="2"/>
      <w:sz w:val="21"/>
      <w:szCs w:val="22"/>
    </w:rPr>
  </w:style>
  <w:style w:type="paragraph" w:customStyle="1" w:styleId="550">
    <w:name w:val="正文图标题"/>
    <w:next w:val="1"/>
    <w:autoRedefine/>
    <w:qFormat/>
    <w:uiPriority w:val="0"/>
    <w:pPr>
      <w:tabs>
        <w:tab w:val="left" w:pos="420"/>
      </w:tabs>
      <w:ind w:left="567" w:hanging="279"/>
      <w:jc w:val="center"/>
    </w:pPr>
    <w:rPr>
      <w:rFonts w:ascii="黑体" w:hAnsi="Calibri" w:eastAsia="黑体" w:cs="Times New Roman"/>
      <w:sz w:val="21"/>
      <w:lang w:val="en-US" w:eastAsia="zh-CN" w:bidi="ar-SA"/>
    </w:rPr>
  </w:style>
  <w:style w:type="paragraph" w:customStyle="1" w:styleId="551">
    <w:name w:val="CM15"/>
    <w:basedOn w:val="1"/>
    <w:next w:val="1"/>
    <w:autoRedefine/>
    <w:qFormat/>
    <w:uiPriority w:val="0"/>
    <w:pPr>
      <w:autoSpaceDE w:val="0"/>
      <w:autoSpaceDN w:val="0"/>
      <w:adjustRightInd w:val="0"/>
      <w:spacing w:line="468" w:lineRule="atLeast"/>
      <w:jc w:val="left"/>
    </w:pPr>
    <w:rPr>
      <w:rFonts w:ascii="黑体" w:eastAsia="黑体"/>
      <w:kern w:val="0"/>
      <w:sz w:val="24"/>
      <w:szCs w:val="24"/>
    </w:rPr>
  </w:style>
  <w:style w:type="paragraph" w:styleId="552">
    <w:name w:val="No Spacing"/>
    <w:autoRedefine/>
    <w:qFormat/>
    <w:uiPriority w:val="0"/>
    <w:pPr>
      <w:widowControl w:val="0"/>
      <w:jc w:val="both"/>
    </w:pPr>
    <w:rPr>
      <w:rFonts w:ascii="Calibri" w:hAnsi="Calibri" w:eastAsia="Times New Roman" w:cs="Times New Roman"/>
      <w:kern w:val="2"/>
      <w:sz w:val="24"/>
      <w:szCs w:val="24"/>
      <w:lang w:val="en-US" w:eastAsia="zh-CN" w:bidi="ar-SA"/>
    </w:rPr>
  </w:style>
  <w:style w:type="paragraph" w:customStyle="1" w:styleId="553">
    <w:name w:val="_Style 59"/>
    <w:autoRedefine/>
    <w:qFormat/>
    <w:uiPriority w:val="0"/>
    <w:pPr>
      <w:spacing w:after="160" w:line="240" w:lineRule="exact"/>
    </w:pPr>
    <w:rPr>
      <w:rFonts w:ascii="Calibri" w:hAnsi="Calibri" w:eastAsia="宋体" w:cs="Times New Roman"/>
      <w:lang w:val="en-US" w:eastAsia="zh-CN" w:bidi="ar-SA"/>
    </w:rPr>
  </w:style>
  <w:style w:type="paragraph" w:customStyle="1" w:styleId="554">
    <w:name w:val="修订4"/>
    <w:autoRedefine/>
    <w:qFormat/>
    <w:uiPriority w:val="0"/>
    <w:rPr>
      <w:rFonts w:ascii="Calibri" w:hAnsi="Calibri" w:eastAsia="宋体" w:cs="Times New Roman"/>
      <w:kern w:val="2"/>
      <w:sz w:val="21"/>
      <w:szCs w:val="24"/>
      <w:lang w:val="en-US" w:eastAsia="zh-CN" w:bidi="ar-SA"/>
    </w:rPr>
  </w:style>
  <w:style w:type="paragraph" w:styleId="555">
    <w:name w:val="List Paragraph"/>
    <w:basedOn w:val="1"/>
    <w:autoRedefine/>
    <w:qFormat/>
    <w:uiPriority w:val="99"/>
    <w:pPr>
      <w:ind w:firstLine="420" w:firstLineChars="200"/>
    </w:pPr>
    <w:rPr>
      <w:szCs w:val="24"/>
    </w:rPr>
  </w:style>
  <w:style w:type="paragraph" w:customStyle="1" w:styleId="556">
    <w:name w:val="1eee"/>
    <w:basedOn w:val="2"/>
    <w:autoRedefine/>
    <w:qFormat/>
    <w:uiPriority w:val="0"/>
    <w:pPr>
      <w:jc w:val="center"/>
    </w:pPr>
    <w:rPr>
      <w:rFonts w:ascii="Times New Roman" w:hAnsi="Times New Roman" w:eastAsia="黑体" w:cs="宋体"/>
      <w:b w:val="0"/>
      <w:sz w:val="30"/>
    </w:rPr>
  </w:style>
  <w:style w:type="character" w:customStyle="1" w:styleId="557">
    <w:name w:val="列出段落 Char"/>
    <w:basedOn w:val="56"/>
    <w:link w:val="487"/>
    <w:autoRedefine/>
    <w:qFormat/>
    <w:uiPriority w:val="0"/>
    <w:rPr>
      <w:kern w:val="2"/>
      <w:sz w:val="21"/>
      <w:szCs w:val="22"/>
    </w:rPr>
  </w:style>
  <w:style w:type="paragraph" w:customStyle="1" w:styleId="558">
    <w:name w:val="央1"/>
    <w:basedOn w:val="1"/>
    <w:link w:val="559"/>
    <w:autoRedefine/>
    <w:qFormat/>
    <w:uiPriority w:val="0"/>
    <w:pPr>
      <w:adjustRightInd w:val="0"/>
      <w:snapToGrid w:val="0"/>
      <w:spacing w:line="440" w:lineRule="exact"/>
      <w:ind w:firstLine="200" w:firstLineChars="200"/>
    </w:pPr>
    <w:rPr>
      <w:rFonts w:ascii="宋体" w:hAnsi="Times New Roman" w:cs="宋体"/>
      <w:sz w:val="24"/>
      <w:szCs w:val="24"/>
    </w:rPr>
  </w:style>
  <w:style w:type="character" w:customStyle="1" w:styleId="559">
    <w:name w:val="央1 Char Char"/>
    <w:link w:val="558"/>
    <w:autoRedefine/>
    <w:qFormat/>
    <w:uiPriority w:val="0"/>
    <w:rPr>
      <w:rFonts w:ascii="宋体" w:hAnsi="Times New Roman" w:cs="宋体"/>
      <w:kern w:val="2"/>
      <w:sz w:val="24"/>
      <w:szCs w:val="24"/>
    </w:rPr>
  </w:style>
  <w:style w:type="character" w:customStyle="1" w:styleId="560">
    <w:name w:val="表格标题 Char"/>
    <w:basedOn w:val="56"/>
    <w:link w:val="401"/>
    <w:autoRedefine/>
    <w:qFormat/>
    <w:uiPriority w:val="0"/>
    <w:rPr>
      <w:b/>
      <w:bCs/>
      <w:color w:val="000000"/>
      <w:kern w:val="2"/>
      <w:sz w:val="32"/>
      <w:szCs w:val="32"/>
    </w:rPr>
  </w:style>
  <w:style w:type="paragraph" w:customStyle="1" w:styleId="561">
    <w:name w:val="表格正文"/>
    <w:basedOn w:val="1"/>
    <w:link w:val="562"/>
    <w:autoRedefine/>
    <w:qFormat/>
    <w:uiPriority w:val="0"/>
    <w:pPr>
      <w:widowControl/>
      <w:jc w:val="left"/>
    </w:pPr>
    <w:rPr>
      <w:rFonts w:ascii="宋体" w:hAnsi="宋体" w:cs="宋体" w:eastAsiaTheme="minorEastAsia"/>
      <w:color w:val="000000"/>
      <w:kern w:val="0"/>
      <w:sz w:val="18"/>
      <w:szCs w:val="24"/>
    </w:rPr>
  </w:style>
  <w:style w:type="character" w:customStyle="1" w:styleId="562">
    <w:name w:val="表格正文 Char"/>
    <w:basedOn w:val="56"/>
    <w:link w:val="561"/>
    <w:autoRedefine/>
    <w:qFormat/>
    <w:uiPriority w:val="0"/>
    <w:rPr>
      <w:rFonts w:ascii="宋体" w:hAnsi="宋体" w:cs="宋体" w:eastAsiaTheme="minorEastAsia"/>
      <w:color w:val="000000"/>
      <w:sz w:val="18"/>
      <w:szCs w:val="24"/>
    </w:rPr>
  </w:style>
  <w:style w:type="character" w:customStyle="1" w:styleId="563">
    <w:name w:val="样式1 Char"/>
    <w:basedOn w:val="56"/>
    <w:link w:val="493"/>
    <w:autoRedefine/>
    <w:qFormat/>
    <w:uiPriority w:val="0"/>
    <w:rPr>
      <w:rFonts w:ascii="Arial" w:hAnsi="Arial" w:eastAsia="黑体"/>
      <w:sz w:val="21"/>
      <w:szCs w:val="28"/>
      <w:lang w:val="zh-CN" w:eastAsia="ja-JP"/>
    </w:rPr>
  </w:style>
  <w:style w:type="character" w:customStyle="1" w:styleId="564">
    <w:name w:val="样式1 Char Char"/>
    <w:autoRedefine/>
    <w:qFormat/>
    <w:uiPriority w:val="0"/>
    <w:rPr>
      <w:sz w:val="24"/>
      <w:szCs w:val="24"/>
    </w:rPr>
  </w:style>
  <w:style w:type="paragraph" w:customStyle="1" w:styleId="565">
    <w:name w:val="小四正文"/>
    <w:basedOn w:val="1"/>
    <w:link w:val="566"/>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566">
    <w:name w:val="小四正文 Char"/>
    <w:basedOn w:val="56"/>
    <w:link w:val="565"/>
    <w:autoRedefine/>
    <w:qFormat/>
    <w:uiPriority w:val="0"/>
    <w:rPr>
      <w:rFonts w:asciiTheme="minorHAnsi" w:hAnsiTheme="minorHAnsi" w:eastAsiaTheme="minorEastAsia" w:cstheme="minorBidi"/>
      <w:kern w:val="2"/>
      <w:sz w:val="24"/>
      <w:szCs w:val="24"/>
    </w:rPr>
  </w:style>
  <w:style w:type="paragraph" w:customStyle="1" w:styleId="567">
    <w:name w:val="表格抬头"/>
    <w:basedOn w:val="1"/>
    <w:link w:val="568"/>
    <w:autoRedefine/>
    <w:qFormat/>
    <w:uiPriority w:val="0"/>
    <w:pPr>
      <w:spacing w:line="360" w:lineRule="auto"/>
      <w:jc w:val="center"/>
    </w:pPr>
    <w:rPr>
      <w:rFonts w:asciiTheme="minorHAnsi" w:hAnsiTheme="minorHAnsi" w:eastAsiaTheme="minorEastAsia" w:cstheme="minorBidi"/>
      <w:szCs w:val="21"/>
    </w:rPr>
  </w:style>
  <w:style w:type="character" w:customStyle="1" w:styleId="568">
    <w:name w:val="表格抬头 Char"/>
    <w:basedOn w:val="56"/>
    <w:link w:val="567"/>
    <w:autoRedefine/>
    <w:qFormat/>
    <w:uiPriority w:val="0"/>
    <w:rPr>
      <w:rFonts w:asciiTheme="minorHAnsi" w:hAnsiTheme="minorHAnsi" w:eastAsiaTheme="minorEastAsia" w:cstheme="minorBidi"/>
      <w:kern w:val="2"/>
      <w:sz w:val="21"/>
      <w:szCs w:val="21"/>
    </w:rPr>
  </w:style>
  <w:style w:type="character" w:customStyle="1" w:styleId="569">
    <w:name w:val="font01"/>
    <w:autoRedefine/>
    <w:qFormat/>
    <w:uiPriority w:val="0"/>
    <w:rPr>
      <w:rFonts w:hint="eastAsia" w:ascii="宋体" w:hAnsi="宋体" w:eastAsia="宋体" w:cs="宋体"/>
      <w:color w:val="000000"/>
      <w:sz w:val="22"/>
      <w:szCs w:val="22"/>
      <w:u w:val="none"/>
    </w:rPr>
  </w:style>
  <w:style w:type="character" w:customStyle="1" w:styleId="570">
    <w:name w:val="title26"/>
    <w:basedOn w:val="56"/>
    <w:autoRedefine/>
    <w:qFormat/>
    <w:uiPriority w:val="0"/>
  </w:style>
  <w:style w:type="character" w:customStyle="1" w:styleId="571">
    <w:name w:val="font21"/>
    <w:autoRedefine/>
    <w:qFormat/>
    <w:uiPriority w:val="0"/>
    <w:rPr>
      <w:rFonts w:hint="eastAsia" w:ascii="宋体" w:hAnsi="宋体" w:eastAsia="宋体" w:cs="宋体"/>
      <w:color w:val="000000"/>
      <w:sz w:val="21"/>
      <w:szCs w:val="21"/>
      <w:u w:val="none"/>
    </w:rPr>
  </w:style>
  <w:style w:type="character" w:customStyle="1" w:styleId="572">
    <w:name w:val="正文文本 3 Char1"/>
    <w:autoRedefine/>
    <w:qFormat/>
    <w:uiPriority w:val="0"/>
    <w:rPr>
      <w:rFonts w:eastAsia="Calibri"/>
      <w:sz w:val="16"/>
      <w:szCs w:val="16"/>
      <w:lang w:eastAsia="en-US"/>
    </w:rPr>
  </w:style>
  <w:style w:type="character" w:customStyle="1" w:styleId="573">
    <w:name w:val="username"/>
    <w:basedOn w:val="56"/>
    <w:autoRedefine/>
    <w:qFormat/>
    <w:uiPriority w:val="0"/>
  </w:style>
  <w:style w:type="character" w:customStyle="1" w:styleId="574">
    <w:name w:val="font11"/>
    <w:autoRedefine/>
    <w:qFormat/>
    <w:uiPriority w:val="0"/>
    <w:rPr>
      <w:rFonts w:hint="eastAsia" w:ascii="宋体" w:hAnsi="宋体" w:eastAsia="宋体" w:cs="宋体"/>
      <w:color w:val="000000"/>
      <w:sz w:val="21"/>
      <w:szCs w:val="21"/>
      <w:u w:val="none"/>
    </w:rPr>
  </w:style>
  <w:style w:type="paragraph" w:customStyle="1" w:styleId="575">
    <w:name w:val="_Style 50"/>
    <w:autoRedefine/>
    <w:unhideWhenUsed/>
    <w:qFormat/>
    <w:uiPriority w:val="99"/>
    <w:rPr>
      <w:rFonts w:ascii="Times New Roman" w:hAnsi="Times New Roman" w:eastAsia="Calibri" w:cs="Times New Roman"/>
      <w:sz w:val="22"/>
      <w:szCs w:val="22"/>
      <w:lang w:val="en-US" w:eastAsia="en-US" w:bidi="ar-SA"/>
    </w:rPr>
  </w:style>
  <w:style w:type="paragraph" w:customStyle="1" w:styleId="576">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7">
    <w:name w:val="样式 报告正文 Char Char + (西文) Arial (中文) 黑体"/>
    <w:basedOn w:val="1"/>
    <w:autoRedefine/>
    <w:qFormat/>
    <w:uiPriority w:val="0"/>
    <w:pPr>
      <w:tabs>
        <w:tab w:val="left" w:pos="3020"/>
        <w:tab w:val="left" w:pos="4107"/>
      </w:tabs>
      <w:adjustRightInd w:val="0"/>
      <w:snapToGrid w:val="0"/>
      <w:spacing w:line="480" w:lineRule="auto"/>
      <w:ind w:firstLine="200" w:firstLineChars="200"/>
    </w:pPr>
    <w:rPr>
      <w:rFonts w:ascii="Arial" w:hAnsi="Arial" w:eastAsia="黑体" w:cs="宋体"/>
      <w:sz w:val="22"/>
      <w:szCs w:val="20"/>
    </w:rPr>
  </w:style>
  <w:style w:type="paragraph" w:customStyle="1" w:styleId="578">
    <w:name w:val="5"/>
    <w:basedOn w:val="1"/>
    <w:autoRedefine/>
    <w:qFormat/>
    <w:uiPriority w:val="0"/>
    <w:pPr>
      <w:autoSpaceDE w:val="0"/>
      <w:autoSpaceDN w:val="0"/>
      <w:adjustRightInd w:val="0"/>
      <w:spacing w:line="360" w:lineRule="auto"/>
      <w:ind w:firstLine="420" w:firstLineChars="200"/>
      <w:jc w:val="left"/>
    </w:pPr>
    <w:rPr>
      <w:rFonts w:ascii="Times New Roman" w:hAnsi="Times New Roman" w:eastAsia="Calibri"/>
      <w:kern w:val="0"/>
      <w:sz w:val="22"/>
      <w:lang w:eastAsia="en-US"/>
    </w:rPr>
  </w:style>
  <w:style w:type="paragraph" w:customStyle="1" w:styleId="579">
    <w:name w:val="_Style 54"/>
    <w:basedOn w:val="2"/>
    <w:next w:val="1"/>
    <w:autoRedefine/>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580">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81">
    <w:name w:val="正文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6B437-E30A-4D57-88D8-32920B045D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150</Pages>
  <Words>16079</Words>
  <Characters>91652</Characters>
  <Lines>763</Lines>
  <Paragraphs>215</Paragraphs>
  <TotalTime>1</TotalTime>
  <ScaleCrop>false</ScaleCrop>
  <LinksUpToDate>false</LinksUpToDate>
  <CharactersWithSpaces>107516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2021-02-23T08:31:00Z</dcterms:created>
  <dc:creator>黄健平</dc:creator>
  <cp:lastModifiedBy>MingleLam</cp:lastModifiedBy>
  <cp:lastPrinted>2020-11-25T03:17:00Z</cp:lastPrinted>
  <dcterms:modified xsi:type="dcterms:W3CDTF">2024-04-24T08:18:51Z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A6BF392252ED46B4890C4BAA3114D34C_12</vt:lpwstr>
  </property>
</Properties>
</file>