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olor w:val="auto"/>
          <w:highlight w:val="none"/>
        </w:rPr>
      </w:pPr>
      <w:permStart w:id="0" w:edGrp="everyone"/>
      <w:permEnd w:id="0"/>
    </w:p>
    <w:p>
      <w:pPr>
        <w:rPr>
          <w:color w:val="auto"/>
          <w:highlight w:val="none"/>
        </w:rPr>
      </w:pPr>
    </w:p>
    <w:p>
      <w:pPr>
        <w:rPr>
          <w:rFonts w:ascii="宋体" w:hAnsi="宋体"/>
          <w:b/>
          <w:color w:val="auto"/>
          <w:sz w:val="48"/>
          <w:szCs w:val="46"/>
          <w:highlight w:val="none"/>
        </w:rPr>
      </w:pPr>
    </w:p>
    <w:p>
      <w:pPr>
        <w:spacing w:line="360" w:lineRule="auto"/>
        <w:jc w:val="center"/>
        <w:rPr>
          <w:color w:val="auto"/>
          <w:sz w:val="36"/>
          <w:highlight w:val="none"/>
          <w:u w:val="single"/>
        </w:rPr>
      </w:pPr>
      <w:r>
        <w:rPr>
          <w:rFonts w:hint="eastAsia" w:ascii="宋体" w:hAnsi="宋体"/>
          <w:b/>
          <w:color w:val="auto"/>
          <w:sz w:val="48"/>
          <w:szCs w:val="46"/>
          <w:highlight w:val="none"/>
        </w:rPr>
        <w:t>三元里校区学生宿舍4栋3楼以上提升改造项目施工</w:t>
      </w:r>
    </w:p>
    <w:p>
      <w:pPr>
        <w:spacing w:line="360" w:lineRule="auto"/>
        <w:jc w:val="center"/>
        <w:rPr>
          <w:color w:val="auto"/>
          <w:sz w:val="36"/>
          <w:highlight w:val="none"/>
          <w:u w:val="single"/>
        </w:rPr>
      </w:pPr>
    </w:p>
    <w:p>
      <w:pPr>
        <w:spacing w:line="360" w:lineRule="auto"/>
        <w:jc w:val="center"/>
        <w:rPr>
          <w:color w:val="auto"/>
          <w:sz w:val="36"/>
          <w:highlight w:val="none"/>
          <w:u w:val="single"/>
        </w:rPr>
      </w:pPr>
    </w:p>
    <w:p>
      <w:pPr>
        <w:spacing w:line="360" w:lineRule="auto"/>
        <w:jc w:val="center"/>
        <w:rPr>
          <w:rFonts w:ascii="宋体" w:hAnsi="宋体"/>
          <w:b/>
          <w:bCs/>
          <w:color w:val="auto"/>
          <w:spacing w:val="26"/>
          <w:sz w:val="110"/>
          <w:szCs w:val="110"/>
          <w:highlight w:val="none"/>
        </w:rPr>
      </w:pPr>
      <w:r>
        <w:rPr>
          <w:rFonts w:hint="eastAsia" w:ascii="宋体" w:hAnsi="宋体"/>
          <w:b/>
          <w:bCs/>
          <w:color w:val="auto"/>
          <w:spacing w:val="26"/>
          <w:sz w:val="110"/>
          <w:szCs w:val="110"/>
          <w:highlight w:val="none"/>
        </w:rPr>
        <w:t>招标文件</w:t>
      </w:r>
    </w:p>
    <w:p>
      <w:pPr>
        <w:spacing w:line="360" w:lineRule="auto"/>
        <w:jc w:val="center"/>
        <w:rPr>
          <w:color w:val="auto"/>
          <w:sz w:val="32"/>
          <w:highlight w:val="none"/>
        </w:rPr>
      </w:pPr>
    </w:p>
    <w:p>
      <w:pPr>
        <w:spacing w:line="360" w:lineRule="auto"/>
        <w:ind w:firstLine="2560" w:firstLineChars="800"/>
        <w:rPr>
          <w:color w:val="auto"/>
          <w:sz w:val="32"/>
          <w:highlight w:val="none"/>
        </w:rPr>
      </w:pPr>
    </w:p>
    <w:p>
      <w:pPr>
        <w:spacing w:line="360" w:lineRule="auto"/>
        <w:ind w:firstLine="2560" w:firstLineChars="800"/>
        <w:rPr>
          <w:color w:val="auto"/>
          <w:sz w:val="32"/>
          <w:highlight w:val="none"/>
        </w:rPr>
      </w:pPr>
    </w:p>
    <w:p>
      <w:pPr>
        <w:pStyle w:val="2"/>
        <w:rPr>
          <w:rFonts w:hint="default"/>
          <w:color w:val="auto"/>
          <w:highlight w:val="none"/>
        </w:rPr>
      </w:pPr>
    </w:p>
    <w:p>
      <w:pPr>
        <w:rPr>
          <w:color w:val="auto"/>
          <w:highlight w:val="none"/>
        </w:rPr>
      </w:pPr>
    </w:p>
    <w:p>
      <w:pPr>
        <w:pStyle w:val="2"/>
        <w:rPr>
          <w:rFonts w:hint="default"/>
          <w:color w:val="auto"/>
          <w:highlight w:val="none"/>
        </w:rPr>
      </w:pPr>
    </w:p>
    <w:p>
      <w:pPr>
        <w:rPr>
          <w:color w:val="auto"/>
          <w:highlight w:val="none"/>
        </w:rPr>
      </w:pPr>
    </w:p>
    <w:p>
      <w:pPr>
        <w:spacing w:line="360" w:lineRule="auto"/>
        <w:ind w:firstLine="2560" w:firstLineChars="800"/>
        <w:rPr>
          <w:color w:val="auto"/>
          <w:sz w:val="32"/>
          <w:highlight w:val="none"/>
        </w:rPr>
      </w:pPr>
    </w:p>
    <w:p>
      <w:pPr>
        <w:tabs>
          <w:tab w:val="left" w:pos="2513"/>
        </w:tabs>
        <w:spacing w:line="360" w:lineRule="auto"/>
        <w:rPr>
          <w:color w:val="auto"/>
          <w:sz w:val="52"/>
          <w:highlight w:val="none"/>
        </w:rPr>
      </w:pPr>
    </w:p>
    <w:p>
      <w:pPr>
        <w:spacing w:line="360" w:lineRule="auto"/>
        <w:ind w:left="638" w:leftChars="304" w:firstLine="0" w:firstLineChars="0"/>
        <w:rPr>
          <w:color w:val="auto"/>
          <w:sz w:val="30"/>
          <w:szCs w:val="30"/>
          <w:highlight w:val="none"/>
          <w:u w:val="single"/>
        </w:rPr>
      </w:pPr>
      <w:bookmarkStart w:id="199" w:name="_GoBack"/>
      <w:r>
        <w:rPr>
          <w:rFonts w:hint="eastAsia"/>
          <w:color w:val="auto"/>
          <w:spacing w:val="100"/>
          <w:kern w:val="0"/>
          <w:sz w:val="30"/>
          <w:szCs w:val="30"/>
          <w:highlight w:val="none"/>
          <w:fitText w:val="1800" w:id="1439367395"/>
        </w:rPr>
        <w:t>招标单</w:t>
      </w:r>
      <w:r>
        <w:rPr>
          <w:rFonts w:hint="eastAsia"/>
          <w:color w:val="auto"/>
          <w:spacing w:val="0"/>
          <w:kern w:val="0"/>
          <w:sz w:val="30"/>
          <w:szCs w:val="30"/>
          <w:highlight w:val="none"/>
          <w:fitText w:val="1800" w:id="1439367395"/>
        </w:rPr>
        <w:t>位</w:t>
      </w:r>
      <w:r>
        <w:rPr>
          <w:rFonts w:hint="eastAsia"/>
          <w:color w:val="auto"/>
          <w:sz w:val="30"/>
          <w:szCs w:val="30"/>
          <w:highlight w:val="none"/>
        </w:rPr>
        <w:t>：</w:t>
      </w:r>
      <w:r>
        <w:rPr>
          <w:rFonts w:hint="eastAsia"/>
          <w:color w:val="auto"/>
          <w:sz w:val="30"/>
          <w:szCs w:val="30"/>
          <w:highlight w:val="none"/>
          <w:u w:val="single"/>
        </w:rPr>
        <w:t>广州中医药大学（广州中医药研究院）</w:t>
      </w:r>
    </w:p>
    <w:p>
      <w:pPr>
        <w:spacing w:line="360" w:lineRule="auto"/>
        <w:ind w:left="638" w:leftChars="304" w:firstLine="0" w:firstLineChars="0"/>
        <w:jc w:val="left"/>
        <w:rPr>
          <w:color w:val="auto"/>
          <w:sz w:val="30"/>
          <w:szCs w:val="30"/>
          <w:highlight w:val="none"/>
          <w:u w:val="single"/>
        </w:rPr>
      </w:pPr>
      <w:r>
        <w:rPr>
          <w:rFonts w:hint="eastAsia"/>
          <w:color w:val="auto"/>
          <w:sz w:val="30"/>
          <w:szCs w:val="30"/>
          <w:highlight w:val="none"/>
        </w:rPr>
        <w:t>招标代理单位：</w:t>
      </w:r>
      <w:r>
        <w:rPr>
          <w:rFonts w:hint="eastAsia"/>
          <w:color w:val="auto"/>
          <w:sz w:val="30"/>
          <w:szCs w:val="30"/>
          <w:highlight w:val="none"/>
          <w:u w:val="single"/>
        </w:rPr>
        <w:t>广东省机电设备招标有限公司</w:t>
      </w:r>
    </w:p>
    <w:p>
      <w:pPr>
        <w:spacing w:line="360" w:lineRule="auto"/>
        <w:ind w:left="638" w:leftChars="304" w:firstLine="0" w:firstLineChars="0"/>
        <w:jc w:val="left"/>
        <w:rPr>
          <w:color w:val="auto"/>
          <w:sz w:val="30"/>
          <w:szCs w:val="30"/>
          <w:highlight w:val="none"/>
          <w:u w:val="single"/>
        </w:rPr>
      </w:pPr>
      <w:r>
        <w:rPr>
          <w:rFonts w:hint="eastAsia"/>
          <w:color w:val="auto"/>
          <w:spacing w:val="600"/>
          <w:kern w:val="0"/>
          <w:sz w:val="30"/>
          <w:szCs w:val="30"/>
          <w:highlight w:val="none"/>
          <w:fitText w:val="1800" w:id="1600480214"/>
        </w:rPr>
        <w:t>日</w:t>
      </w:r>
      <w:r>
        <w:rPr>
          <w:rFonts w:hint="eastAsia"/>
          <w:color w:val="auto"/>
          <w:spacing w:val="0"/>
          <w:kern w:val="0"/>
          <w:sz w:val="30"/>
          <w:szCs w:val="30"/>
          <w:highlight w:val="none"/>
          <w:fitText w:val="1800" w:id="1600480214"/>
        </w:rPr>
        <w:t>期</w:t>
      </w:r>
      <w:r>
        <w:rPr>
          <w:rFonts w:hint="eastAsia"/>
          <w:color w:val="auto"/>
          <w:sz w:val="30"/>
          <w:szCs w:val="30"/>
          <w:highlight w:val="none"/>
        </w:rPr>
        <w:t>：</w:t>
      </w:r>
      <w:r>
        <w:rPr>
          <w:rFonts w:hint="eastAsia"/>
          <w:color w:val="auto"/>
          <w:sz w:val="30"/>
          <w:szCs w:val="30"/>
          <w:highlight w:val="none"/>
          <w:u w:val="single"/>
        </w:rPr>
        <w:t>2024年4月</w:t>
      </w:r>
    </w:p>
    <w:bookmarkEnd w:id="199"/>
    <w:p>
      <w:pPr>
        <w:spacing w:line="360" w:lineRule="auto"/>
        <w:ind w:firstLine="300" w:firstLineChars="100"/>
        <w:jc w:val="left"/>
        <w:rPr>
          <w:color w:val="auto"/>
          <w:kern w:val="0"/>
          <w:sz w:val="30"/>
          <w:szCs w:val="30"/>
          <w:highlight w:val="none"/>
        </w:rPr>
      </w:pPr>
    </w:p>
    <w:p>
      <w:pPr>
        <w:pStyle w:val="2"/>
        <w:rPr>
          <w:rFonts w:hint="default"/>
          <w:color w:val="auto"/>
          <w:highlight w:val="none"/>
        </w:rPr>
        <w:sectPr>
          <w:headerReference r:id="rId3" w:type="even"/>
          <w:footerReference r:id="rId4" w:type="even"/>
          <w:pgSz w:w="11906" w:h="16838"/>
          <w:pgMar w:top="1440" w:right="1800" w:bottom="1440" w:left="1800" w:header="851" w:footer="992" w:gutter="0"/>
          <w:cols w:space="720" w:num="1"/>
          <w:docGrid w:type="lines" w:linePitch="312" w:charSpace="0"/>
        </w:sectPr>
      </w:pPr>
    </w:p>
    <w:p>
      <w:pPr>
        <w:jc w:val="center"/>
        <w:rPr>
          <w:rFonts w:ascii="宋体" w:hAnsi="宋体"/>
          <w:b/>
          <w:bCs/>
          <w:caps/>
          <w:color w:val="auto"/>
          <w:kern w:val="0"/>
          <w:sz w:val="24"/>
          <w:szCs w:val="28"/>
          <w:highlight w:val="none"/>
        </w:rPr>
      </w:pPr>
      <w:r>
        <w:rPr>
          <w:rFonts w:hint="eastAsia"/>
          <w:b/>
          <w:bCs/>
          <w:color w:val="auto"/>
          <w:sz w:val="36"/>
          <w:szCs w:val="36"/>
          <w:highlight w:val="none"/>
        </w:rPr>
        <w:t>目   录</w:t>
      </w:r>
    </w:p>
    <w:p>
      <w:pPr>
        <w:tabs>
          <w:tab w:val="right" w:leader="dot" w:pos="8364"/>
        </w:tabs>
        <w:adjustRightInd w:val="0"/>
        <w:snapToGrid w:val="0"/>
        <w:spacing w:line="360" w:lineRule="auto"/>
        <w:jc w:val="center"/>
        <w:textAlignment w:val="baseline"/>
        <w:rPr>
          <w:b/>
          <w:color w:val="auto"/>
          <w:highlight w:val="none"/>
        </w:rPr>
      </w:pPr>
      <w:r>
        <w:rPr>
          <w:caps/>
          <w:color w:val="auto"/>
          <w:kern w:val="0"/>
          <w:sz w:val="24"/>
          <w:szCs w:val="32"/>
          <w:highlight w:val="none"/>
        </w:rPr>
        <w:fldChar w:fldCharType="begin"/>
      </w:r>
      <w:r>
        <w:rPr>
          <w:caps/>
          <w:color w:val="auto"/>
          <w:kern w:val="0"/>
          <w:sz w:val="24"/>
          <w:szCs w:val="32"/>
          <w:highlight w:val="none"/>
        </w:rPr>
        <w:instrText xml:space="preserve"> TOC \o "1-3" \h \z \u </w:instrText>
      </w:r>
      <w:r>
        <w:rPr>
          <w:caps/>
          <w:color w:val="auto"/>
          <w:kern w:val="0"/>
          <w:sz w:val="24"/>
          <w:szCs w:val="32"/>
          <w:highlight w:val="none"/>
        </w:rPr>
        <w:fldChar w:fldCharType="separate"/>
      </w:r>
      <w:r>
        <w:rPr>
          <w:color w:val="auto"/>
          <w:highlight w:val="none"/>
        </w:rPr>
        <w:fldChar w:fldCharType="begin"/>
      </w:r>
      <w:r>
        <w:rPr>
          <w:color w:val="auto"/>
          <w:highlight w:val="none"/>
        </w:rPr>
        <w:instrText xml:space="preserve"> HYPERLINK \l "_Toc2272545" </w:instrText>
      </w:r>
      <w:r>
        <w:rPr>
          <w:color w:val="auto"/>
          <w:highlight w:val="none"/>
        </w:rPr>
        <w:fldChar w:fldCharType="separate"/>
      </w:r>
      <w:r>
        <w:rPr>
          <w:b/>
          <w:caps/>
          <w:color w:val="auto"/>
          <w:kern w:val="0"/>
          <w:sz w:val="24"/>
          <w:szCs w:val="32"/>
          <w:highlight w:val="none"/>
          <w:u w:val="single"/>
        </w:rPr>
        <w:t>第一章  投标须知</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_Toc2272545 \h </w:instrText>
      </w:r>
      <w:r>
        <w:rPr>
          <w:b/>
          <w:caps/>
          <w:color w:val="auto"/>
          <w:kern w:val="0"/>
          <w:sz w:val="24"/>
          <w:szCs w:val="32"/>
          <w:highlight w:val="none"/>
        </w:rPr>
        <w:fldChar w:fldCharType="separate"/>
      </w:r>
      <w:r>
        <w:rPr>
          <w:b/>
          <w:caps/>
          <w:color w:val="auto"/>
          <w:kern w:val="0"/>
          <w:sz w:val="24"/>
          <w:szCs w:val="32"/>
          <w:highlight w:val="none"/>
        </w:rPr>
        <w:t>2</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snapToGrid w:val="0"/>
        <w:spacing w:line="360" w:lineRule="auto"/>
        <w:ind w:left="420" w:leftChars="200"/>
        <w:jc w:val="center"/>
        <w:rPr>
          <w:color w:val="auto"/>
          <w:highlight w:val="none"/>
        </w:rPr>
      </w:pPr>
      <w:r>
        <w:rPr>
          <w:color w:val="auto"/>
          <w:highlight w:val="none"/>
        </w:rPr>
        <w:fldChar w:fldCharType="begin"/>
      </w:r>
      <w:r>
        <w:rPr>
          <w:color w:val="auto"/>
          <w:highlight w:val="none"/>
        </w:rPr>
        <w:instrText xml:space="preserve"> HYPERLINK \l "_Toc2272546" </w:instrText>
      </w:r>
      <w:r>
        <w:rPr>
          <w:color w:val="auto"/>
          <w:highlight w:val="none"/>
        </w:rPr>
        <w:fldChar w:fldCharType="separate"/>
      </w:r>
      <w:r>
        <w:rPr>
          <w:color w:val="auto"/>
          <w:sz w:val="24"/>
          <w:szCs w:val="24"/>
          <w:highlight w:val="none"/>
          <w:u w:val="single"/>
        </w:rPr>
        <w:t>一、投标须知前附表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_Toc2272546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tabs>
          <w:tab w:val="right" w:leader="dot" w:pos="8364"/>
        </w:tabs>
        <w:snapToGrid w:val="0"/>
        <w:spacing w:line="360" w:lineRule="auto"/>
        <w:ind w:left="420" w:leftChars="200"/>
        <w:jc w:val="center"/>
        <w:rPr>
          <w:color w:val="auto"/>
          <w:highlight w:val="none"/>
        </w:rPr>
      </w:pPr>
      <w:r>
        <w:rPr>
          <w:color w:val="auto"/>
          <w:highlight w:val="none"/>
        </w:rPr>
        <w:fldChar w:fldCharType="begin"/>
      </w:r>
      <w:r>
        <w:rPr>
          <w:color w:val="auto"/>
          <w:highlight w:val="none"/>
        </w:rPr>
        <w:instrText xml:space="preserve"> HYPERLINK \l "_Toc2272547" </w:instrText>
      </w:r>
      <w:r>
        <w:rPr>
          <w:color w:val="auto"/>
          <w:highlight w:val="none"/>
        </w:rPr>
        <w:fldChar w:fldCharType="separate"/>
      </w:r>
      <w:r>
        <w:rPr>
          <w:color w:val="auto"/>
          <w:sz w:val="24"/>
          <w:szCs w:val="24"/>
          <w:highlight w:val="none"/>
          <w:u w:val="single"/>
        </w:rPr>
        <w:t>二、投标须知修改表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_Toc2272547 \h </w:instrText>
      </w:r>
      <w:r>
        <w:rPr>
          <w:color w:val="auto"/>
          <w:sz w:val="24"/>
          <w:szCs w:val="24"/>
          <w:highlight w:val="none"/>
        </w:rPr>
        <w:fldChar w:fldCharType="separate"/>
      </w:r>
      <w:r>
        <w:rPr>
          <w:color w:val="auto"/>
          <w:sz w:val="24"/>
          <w:szCs w:val="24"/>
          <w:highlight w:val="none"/>
        </w:rPr>
        <w:t>6</w:t>
      </w:r>
      <w:r>
        <w:rPr>
          <w:color w:val="auto"/>
          <w:sz w:val="24"/>
          <w:szCs w:val="24"/>
          <w:highlight w:val="none"/>
        </w:rPr>
        <w:fldChar w:fldCharType="end"/>
      </w:r>
      <w:r>
        <w:rPr>
          <w:color w:val="auto"/>
          <w:sz w:val="24"/>
          <w:szCs w:val="24"/>
          <w:highlight w:val="none"/>
        </w:rPr>
        <w:fldChar w:fldCharType="end"/>
      </w:r>
    </w:p>
    <w:p>
      <w:pPr>
        <w:tabs>
          <w:tab w:val="right" w:leader="dot" w:pos="8364"/>
        </w:tabs>
        <w:snapToGrid w:val="0"/>
        <w:spacing w:line="360" w:lineRule="auto"/>
        <w:ind w:left="420" w:leftChars="200"/>
        <w:jc w:val="center"/>
        <w:rPr>
          <w:color w:val="auto"/>
          <w:highlight w:val="none"/>
        </w:rPr>
      </w:pPr>
      <w:r>
        <w:rPr>
          <w:color w:val="auto"/>
          <w:highlight w:val="none"/>
        </w:rPr>
        <w:fldChar w:fldCharType="begin"/>
      </w:r>
      <w:r>
        <w:rPr>
          <w:color w:val="auto"/>
          <w:highlight w:val="none"/>
        </w:rPr>
        <w:instrText xml:space="preserve"> HYPERLINK \l "_Toc2272548" </w:instrText>
      </w:r>
      <w:r>
        <w:rPr>
          <w:color w:val="auto"/>
          <w:highlight w:val="none"/>
        </w:rPr>
        <w:fldChar w:fldCharType="separate"/>
      </w:r>
      <w:r>
        <w:rPr>
          <w:color w:val="auto"/>
          <w:sz w:val="24"/>
          <w:szCs w:val="24"/>
          <w:highlight w:val="none"/>
          <w:u w:val="single"/>
        </w:rPr>
        <w:t>三、投标须知通用条款</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_Toc2272548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"_Toc2272549" </w:instrText>
      </w:r>
      <w:r>
        <w:rPr>
          <w:color w:val="auto"/>
          <w:highlight w:val="none"/>
        </w:rPr>
        <w:fldChar w:fldCharType="separate"/>
      </w:r>
      <w:r>
        <w:rPr>
          <w:color w:val="auto"/>
          <w:sz w:val="24"/>
          <w:szCs w:val="20"/>
          <w:highlight w:val="none"/>
          <w:u w:val="single"/>
        </w:rPr>
        <w:t>（一）总则</w:t>
      </w:r>
      <w:r>
        <w:rPr>
          <w:color w:val="auto"/>
          <w:sz w:val="24"/>
          <w:szCs w:val="20"/>
          <w:highlight w:val="none"/>
        </w:rPr>
        <w:tab/>
      </w:r>
      <w:r>
        <w:rPr>
          <w:color w:val="auto"/>
          <w:sz w:val="24"/>
          <w:szCs w:val="20"/>
          <w:highlight w:val="none"/>
        </w:rPr>
        <w:fldChar w:fldCharType="begin"/>
      </w:r>
      <w:r>
        <w:rPr>
          <w:color w:val="auto"/>
          <w:sz w:val="24"/>
          <w:szCs w:val="20"/>
          <w:highlight w:val="none"/>
        </w:rPr>
        <w:instrText xml:space="preserve"> PAGEREF _Toc2272549 \h </w:instrText>
      </w:r>
      <w:r>
        <w:rPr>
          <w:color w:val="auto"/>
          <w:sz w:val="24"/>
          <w:szCs w:val="20"/>
          <w:highlight w:val="none"/>
        </w:rPr>
        <w:fldChar w:fldCharType="separate"/>
      </w:r>
      <w:r>
        <w:rPr>
          <w:color w:val="auto"/>
          <w:sz w:val="24"/>
          <w:szCs w:val="20"/>
          <w:highlight w:val="none"/>
        </w:rPr>
        <w:t>17</w:t>
      </w:r>
      <w:r>
        <w:rPr>
          <w:color w:val="auto"/>
          <w:sz w:val="24"/>
          <w:szCs w:val="20"/>
          <w:highlight w:val="none"/>
        </w:rPr>
        <w:fldChar w:fldCharType="end"/>
      </w:r>
      <w:r>
        <w:rPr>
          <w:color w:val="auto"/>
          <w:sz w:val="24"/>
          <w:szCs w:val="20"/>
          <w:highlight w:val="none"/>
        </w:rPr>
        <w:fldChar w:fldCharType="end"/>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"_Toc2272550" </w:instrText>
      </w:r>
      <w:r>
        <w:rPr>
          <w:color w:val="auto"/>
          <w:highlight w:val="none"/>
        </w:rPr>
        <w:fldChar w:fldCharType="separate"/>
      </w:r>
      <w:r>
        <w:rPr>
          <w:color w:val="auto"/>
          <w:sz w:val="24"/>
          <w:szCs w:val="20"/>
          <w:highlight w:val="none"/>
          <w:u w:val="single"/>
        </w:rPr>
        <w:t>（二）招标文件</w:t>
      </w:r>
      <w:r>
        <w:rPr>
          <w:color w:val="auto"/>
          <w:sz w:val="24"/>
          <w:szCs w:val="20"/>
          <w:highlight w:val="none"/>
        </w:rPr>
        <w:tab/>
      </w:r>
      <w:r>
        <w:rPr>
          <w:color w:val="auto"/>
          <w:sz w:val="24"/>
          <w:szCs w:val="20"/>
          <w:highlight w:val="none"/>
        </w:rPr>
        <w:fldChar w:fldCharType="begin"/>
      </w:r>
      <w:r>
        <w:rPr>
          <w:color w:val="auto"/>
          <w:sz w:val="24"/>
          <w:szCs w:val="20"/>
          <w:highlight w:val="none"/>
        </w:rPr>
        <w:instrText xml:space="preserve"> PAGEREF _Toc2272550 \h </w:instrText>
      </w:r>
      <w:r>
        <w:rPr>
          <w:color w:val="auto"/>
          <w:sz w:val="24"/>
          <w:szCs w:val="20"/>
          <w:highlight w:val="none"/>
        </w:rPr>
        <w:fldChar w:fldCharType="separate"/>
      </w:r>
      <w:r>
        <w:rPr>
          <w:color w:val="auto"/>
          <w:sz w:val="24"/>
          <w:szCs w:val="20"/>
          <w:highlight w:val="none"/>
        </w:rPr>
        <w:t>18</w:t>
      </w:r>
      <w:r>
        <w:rPr>
          <w:color w:val="auto"/>
          <w:sz w:val="24"/>
          <w:szCs w:val="20"/>
          <w:highlight w:val="none"/>
        </w:rPr>
        <w:fldChar w:fldCharType="end"/>
      </w:r>
      <w:r>
        <w:rPr>
          <w:color w:val="auto"/>
          <w:sz w:val="24"/>
          <w:szCs w:val="20"/>
          <w:highlight w:val="none"/>
        </w:rPr>
        <w:fldChar w:fldCharType="end"/>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"_Toc2272551" </w:instrText>
      </w:r>
      <w:r>
        <w:rPr>
          <w:color w:val="auto"/>
          <w:highlight w:val="none"/>
        </w:rPr>
        <w:fldChar w:fldCharType="separate"/>
      </w:r>
      <w:r>
        <w:rPr>
          <w:color w:val="auto"/>
          <w:sz w:val="24"/>
          <w:szCs w:val="20"/>
          <w:highlight w:val="none"/>
          <w:u w:val="single"/>
        </w:rPr>
        <w:t>（三）投标文件的编制</w:t>
      </w:r>
      <w:r>
        <w:rPr>
          <w:color w:val="auto"/>
          <w:sz w:val="24"/>
          <w:szCs w:val="20"/>
          <w:highlight w:val="none"/>
        </w:rPr>
        <w:tab/>
      </w:r>
      <w:r>
        <w:rPr>
          <w:color w:val="auto"/>
          <w:sz w:val="24"/>
          <w:szCs w:val="20"/>
          <w:highlight w:val="none"/>
        </w:rPr>
        <w:fldChar w:fldCharType="begin"/>
      </w:r>
      <w:r>
        <w:rPr>
          <w:color w:val="auto"/>
          <w:sz w:val="24"/>
          <w:szCs w:val="20"/>
          <w:highlight w:val="none"/>
        </w:rPr>
        <w:instrText xml:space="preserve"> PAGEREF _Toc2272551 \h </w:instrText>
      </w:r>
      <w:r>
        <w:rPr>
          <w:color w:val="auto"/>
          <w:sz w:val="24"/>
          <w:szCs w:val="20"/>
          <w:highlight w:val="none"/>
        </w:rPr>
        <w:fldChar w:fldCharType="separate"/>
      </w:r>
      <w:r>
        <w:rPr>
          <w:color w:val="auto"/>
          <w:sz w:val="24"/>
          <w:szCs w:val="20"/>
          <w:highlight w:val="none"/>
        </w:rPr>
        <w:t>19</w:t>
      </w:r>
      <w:r>
        <w:rPr>
          <w:color w:val="auto"/>
          <w:sz w:val="24"/>
          <w:szCs w:val="20"/>
          <w:highlight w:val="none"/>
        </w:rPr>
        <w:fldChar w:fldCharType="end"/>
      </w:r>
      <w:r>
        <w:rPr>
          <w:color w:val="auto"/>
          <w:sz w:val="24"/>
          <w:szCs w:val="20"/>
          <w:highlight w:val="none"/>
        </w:rPr>
        <w:fldChar w:fldCharType="end"/>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"_Toc2272552" </w:instrText>
      </w:r>
      <w:r>
        <w:rPr>
          <w:color w:val="auto"/>
          <w:highlight w:val="none"/>
        </w:rPr>
        <w:fldChar w:fldCharType="separate"/>
      </w:r>
      <w:r>
        <w:rPr>
          <w:color w:val="auto"/>
          <w:sz w:val="24"/>
          <w:szCs w:val="20"/>
          <w:highlight w:val="none"/>
          <w:u w:val="single"/>
        </w:rPr>
        <w:t>（四）投标文件的提交</w:t>
      </w:r>
      <w:r>
        <w:rPr>
          <w:color w:val="auto"/>
          <w:sz w:val="24"/>
          <w:szCs w:val="20"/>
          <w:highlight w:val="none"/>
        </w:rPr>
        <w:tab/>
      </w:r>
      <w:r>
        <w:rPr>
          <w:color w:val="auto"/>
          <w:sz w:val="24"/>
          <w:szCs w:val="20"/>
          <w:highlight w:val="none"/>
        </w:rPr>
        <w:fldChar w:fldCharType="begin"/>
      </w:r>
      <w:r>
        <w:rPr>
          <w:color w:val="auto"/>
          <w:sz w:val="24"/>
          <w:szCs w:val="20"/>
          <w:highlight w:val="none"/>
        </w:rPr>
        <w:instrText xml:space="preserve"> PAGEREF _Toc2272552 \h </w:instrText>
      </w:r>
      <w:r>
        <w:rPr>
          <w:color w:val="auto"/>
          <w:sz w:val="24"/>
          <w:szCs w:val="20"/>
          <w:highlight w:val="none"/>
        </w:rPr>
        <w:fldChar w:fldCharType="separate"/>
      </w:r>
      <w:r>
        <w:rPr>
          <w:color w:val="auto"/>
          <w:sz w:val="24"/>
          <w:szCs w:val="20"/>
          <w:highlight w:val="none"/>
        </w:rPr>
        <w:t>26</w:t>
      </w:r>
      <w:r>
        <w:rPr>
          <w:color w:val="auto"/>
          <w:sz w:val="24"/>
          <w:szCs w:val="20"/>
          <w:highlight w:val="none"/>
        </w:rPr>
        <w:fldChar w:fldCharType="end"/>
      </w:r>
      <w:r>
        <w:rPr>
          <w:color w:val="auto"/>
          <w:sz w:val="24"/>
          <w:szCs w:val="20"/>
          <w:highlight w:val="none"/>
        </w:rPr>
        <w:fldChar w:fldCharType="end"/>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"_Toc2272553" </w:instrText>
      </w:r>
      <w:r>
        <w:rPr>
          <w:color w:val="auto"/>
          <w:highlight w:val="none"/>
        </w:rPr>
        <w:fldChar w:fldCharType="separate"/>
      </w:r>
      <w:r>
        <w:rPr>
          <w:color w:val="auto"/>
          <w:sz w:val="24"/>
          <w:szCs w:val="20"/>
          <w:highlight w:val="none"/>
          <w:u w:val="single"/>
        </w:rPr>
        <w:t>（五）开标、评标、定标及合同签定</w:t>
      </w:r>
      <w:r>
        <w:rPr>
          <w:color w:val="auto"/>
          <w:sz w:val="24"/>
          <w:szCs w:val="20"/>
          <w:highlight w:val="none"/>
        </w:rPr>
        <w:tab/>
      </w:r>
      <w:r>
        <w:rPr>
          <w:color w:val="auto"/>
          <w:sz w:val="24"/>
          <w:szCs w:val="20"/>
          <w:highlight w:val="none"/>
        </w:rPr>
        <w:fldChar w:fldCharType="begin"/>
      </w:r>
      <w:r>
        <w:rPr>
          <w:color w:val="auto"/>
          <w:sz w:val="24"/>
          <w:szCs w:val="20"/>
          <w:highlight w:val="none"/>
        </w:rPr>
        <w:instrText xml:space="preserve"> PAGEREF _Toc2272553 \h </w:instrText>
      </w:r>
      <w:r>
        <w:rPr>
          <w:color w:val="auto"/>
          <w:sz w:val="24"/>
          <w:szCs w:val="20"/>
          <w:highlight w:val="none"/>
        </w:rPr>
        <w:fldChar w:fldCharType="separate"/>
      </w:r>
      <w:r>
        <w:rPr>
          <w:color w:val="auto"/>
          <w:sz w:val="24"/>
          <w:szCs w:val="20"/>
          <w:highlight w:val="none"/>
        </w:rPr>
        <w:t>27</w:t>
      </w:r>
      <w:r>
        <w:rPr>
          <w:color w:val="auto"/>
          <w:sz w:val="24"/>
          <w:szCs w:val="20"/>
          <w:highlight w:val="none"/>
        </w:rPr>
        <w:fldChar w:fldCharType="end"/>
      </w:r>
      <w:r>
        <w:rPr>
          <w:color w:val="auto"/>
          <w:sz w:val="24"/>
          <w:szCs w:val="20"/>
          <w:highlight w:val="none"/>
        </w:rPr>
        <w:fldChar w:fldCharType="end"/>
      </w:r>
    </w:p>
    <w:p>
      <w:pPr>
        <w:tabs>
          <w:tab w:val="right" w:leader="dot" w:pos="8364"/>
        </w:tabs>
        <w:adjustRightInd w:val="0"/>
        <w:snapToGrid w:val="0"/>
        <w:spacing w:line="360" w:lineRule="auto"/>
        <w:jc w:val="center"/>
        <w:textAlignment w:val="baseline"/>
        <w:rPr>
          <w:b/>
          <w:color w:val="auto"/>
          <w:highlight w:val="none"/>
        </w:rPr>
      </w:pPr>
      <w:r>
        <w:rPr>
          <w:color w:val="auto"/>
          <w:highlight w:val="none"/>
        </w:rPr>
        <w:fldChar w:fldCharType="begin"/>
      </w:r>
      <w:r>
        <w:rPr>
          <w:color w:val="auto"/>
          <w:highlight w:val="none"/>
        </w:rPr>
        <w:instrText xml:space="preserve"> HYPERLINK \l "_Toc2272554" </w:instrText>
      </w:r>
      <w:r>
        <w:rPr>
          <w:color w:val="auto"/>
          <w:highlight w:val="none"/>
        </w:rPr>
        <w:fldChar w:fldCharType="separate"/>
      </w:r>
      <w:r>
        <w:rPr>
          <w:b/>
          <w:caps/>
          <w:color w:val="auto"/>
          <w:kern w:val="0"/>
          <w:sz w:val="24"/>
          <w:szCs w:val="32"/>
          <w:highlight w:val="none"/>
          <w:u w:val="single"/>
        </w:rPr>
        <w:t>第二章  开标、评标及定标办法</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_Toc2272554 \h </w:instrText>
      </w:r>
      <w:r>
        <w:rPr>
          <w:b/>
          <w:caps/>
          <w:color w:val="auto"/>
          <w:kern w:val="0"/>
          <w:sz w:val="24"/>
          <w:szCs w:val="32"/>
          <w:highlight w:val="none"/>
        </w:rPr>
        <w:fldChar w:fldCharType="separate"/>
      </w:r>
      <w:r>
        <w:rPr>
          <w:b/>
          <w:caps/>
          <w:color w:val="auto"/>
          <w:kern w:val="0"/>
          <w:sz w:val="24"/>
          <w:szCs w:val="32"/>
          <w:highlight w:val="none"/>
        </w:rPr>
        <w:t>30</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snapToGrid w:val="0"/>
        <w:spacing w:line="360" w:lineRule="auto"/>
        <w:ind w:left="420" w:leftChars="200"/>
        <w:jc w:val="center"/>
        <w:rPr>
          <w:color w:val="auto"/>
          <w:highlight w:val="none"/>
        </w:rPr>
      </w:pPr>
      <w:r>
        <w:rPr>
          <w:color w:val="auto"/>
          <w:highlight w:val="none"/>
        </w:rPr>
        <w:fldChar w:fldCharType="begin"/>
      </w:r>
      <w:r>
        <w:rPr>
          <w:color w:val="auto"/>
          <w:highlight w:val="none"/>
        </w:rPr>
        <w:instrText xml:space="preserve"> HYPERLINK \l "_Toc2272555" </w:instrText>
      </w:r>
      <w:r>
        <w:rPr>
          <w:color w:val="auto"/>
          <w:highlight w:val="none"/>
        </w:rPr>
        <w:fldChar w:fldCharType="separate"/>
      </w:r>
      <w:r>
        <w:rPr>
          <w:color w:val="auto"/>
          <w:sz w:val="24"/>
          <w:szCs w:val="24"/>
          <w:highlight w:val="none"/>
          <w:u w:val="single"/>
        </w:rPr>
        <w:t>一、开标、评标及定标办法修改表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_Toc2272555 \h </w:instrText>
      </w:r>
      <w:r>
        <w:rPr>
          <w:color w:val="auto"/>
          <w:sz w:val="24"/>
          <w:szCs w:val="24"/>
          <w:highlight w:val="none"/>
        </w:rPr>
        <w:fldChar w:fldCharType="separate"/>
      </w:r>
      <w:r>
        <w:rPr>
          <w:color w:val="auto"/>
          <w:sz w:val="24"/>
          <w:szCs w:val="24"/>
          <w:highlight w:val="none"/>
        </w:rPr>
        <w:t>30</w:t>
      </w:r>
      <w:r>
        <w:rPr>
          <w:color w:val="auto"/>
          <w:sz w:val="24"/>
          <w:szCs w:val="24"/>
          <w:highlight w:val="none"/>
        </w:rPr>
        <w:fldChar w:fldCharType="end"/>
      </w:r>
      <w:r>
        <w:rPr>
          <w:color w:val="auto"/>
          <w:sz w:val="24"/>
          <w:szCs w:val="24"/>
          <w:highlight w:val="none"/>
        </w:rPr>
        <w:fldChar w:fldCharType="end"/>
      </w:r>
    </w:p>
    <w:p>
      <w:pPr>
        <w:tabs>
          <w:tab w:val="right" w:leader="dot" w:pos="8364"/>
        </w:tabs>
        <w:snapToGrid w:val="0"/>
        <w:spacing w:line="360" w:lineRule="auto"/>
        <w:ind w:left="420" w:leftChars="200"/>
        <w:jc w:val="center"/>
        <w:rPr>
          <w:color w:val="auto"/>
          <w:highlight w:val="none"/>
        </w:rPr>
      </w:pPr>
      <w:r>
        <w:rPr>
          <w:color w:val="auto"/>
          <w:highlight w:val="none"/>
        </w:rPr>
        <w:fldChar w:fldCharType="begin"/>
      </w:r>
      <w:r>
        <w:rPr>
          <w:color w:val="auto"/>
          <w:highlight w:val="none"/>
        </w:rPr>
        <w:instrText xml:space="preserve"> HYPERLINK \l "_Toc2272556" </w:instrText>
      </w:r>
      <w:r>
        <w:rPr>
          <w:color w:val="auto"/>
          <w:highlight w:val="none"/>
        </w:rPr>
        <w:fldChar w:fldCharType="separate"/>
      </w:r>
      <w:r>
        <w:rPr>
          <w:color w:val="auto"/>
          <w:sz w:val="24"/>
          <w:szCs w:val="24"/>
          <w:highlight w:val="none"/>
          <w:u w:val="single"/>
        </w:rPr>
        <w:t>二、开标、评标及定标办法通用条款</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_Toc2272556 \h </w:instrText>
      </w:r>
      <w:r>
        <w:rPr>
          <w:color w:val="auto"/>
          <w:sz w:val="24"/>
          <w:szCs w:val="24"/>
          <w:highlight w:val="none"/>
        </w:rPr>
        <w:fldChar w:fldCharType="separate"/>
      </w:r>
      <w:r>
        <w:rPr>
          <w:color w:val="auto"/>
          <w:sz w:val="24"/>
          <w:szCs w:val="24"/>
          <w:highlight w:val="none"/>
        </w:rPr>
        <w:t>36</w:t>
      </w:r>
      <w:r>
        <w:rPr>
          <w:color w:val="auto"/>
          <w:sz w:val="24"/>
          <w:szCs w:val="24"/>
          <w:highlight w:val="none"/>
        </w:rPr>
        <w:fldChar w:fldCharType="end"/>
      </w:r>
      <w:r>
        <w:rPr>
          <w:color w:val="auto"/>
          <w:sz w:val="24"/>
          <w:szCs w:val="24"/>
          <w:highlight w:val="none"/>
        </w:rPr>
        <w:fldChar w:fldCharType="end"/>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"_Toc2272557" </w:instrText>
      </w:r>
      <w:r>
        <w:rPr>
          <w:color w:val="auto"/>
          <w:highlight w:val="none"/>
        </w:rPr>
        <w:fldChar w:fldCharType="separate"/>
      </w:r>
      <w:r>
        <w:rPr>
          <w:color w:val="auto"/>
          <w:sz w:val="24"/>
          <w:szCs w:val="20"/>
          <w:highlight w:val="none"/>
          <w:u w:val="single"/>
        </w:rPr>
        <w:t>（一）总则</w:t>
      </w:r>
      <w:r>
        <w:rPr>
          <w:color w:val="auto"/>
          <w:sz w:val="24"/>
          <w:szCs w:val="20"/>
          <w:highlight w:val="none"/>
        </w:rPr>
        <w:tab/>
      </w:r>
      <w:r>
        <w:rPr>
          <w:color w:val="auto"/>
          <w:sz w:val="24"/>
          <w:szCs w:val="20"/>
          <w:highlight w:val="none"/>
        </w:rPr>
        <w:fldChar w:fldCharType="end"/>
      </w:r>
      <w:r>
        <w:rPr>
          <w:rFonts w:hint="eastAsia"/>
          <w:color w:val="auto"/>
          <w:sz w:val="24"/>
          <w:szCs w:val="20"/>
          <w:highlight w:val="none"/>
        </w:rPr>
        <w:t>36</w:t>
      </w:r>
    </w:p>
    <w:p>
      <w:pPr>
        <w:tabs>
          <w:tab w:val="right" w:leader="dot" w:pos="8364"/>
        </w:tabs>
        <w:snapToGrid w:val="0"/>
        <w:spacing w:line="360" w:lineRule="auto"/>
        <w:ind w:left="840" w:leftChars="400"/>
        <w:jc w:val="center"/>
        <w:rPr>
          <w:color w:val="auto"/>
          <w:highlight w:val="none"/>
        </w:rPr>
      </w:pPr>
      <w:r>
        <w:rPr>
          <w:color w:val="auto"/>
          <w:highlight w:val="none"/>
        </w:rPr>
        <w:fldChar w:fldCharType="begin"/>
      </w:r>
      <w:r>
        <w:rPr>
          <w:color w:val="auto"/>
          <w:highlight w:val="none"/>
        </w:rPr>
        <w:instrText xml:space="preserve"> HYPERLINK \l "_Toc2272558" </w:instrText>
      </w:r>
      <w:r>
        <w:rPr>
          <w:color w:val="auto"/>
          <w:highlight w:val="none"/>
        </w:rPr>
        <w:fldChar w:fldCharType="separate"/>
      </w:r>
      <w:r>
        <w:rPr>
          <w:color w:val="auto"/>
          <w:sz w:val="24"/>
          <w:szCs w:val="20"/>
          <w:highlight w:val="none"/>
          <w:u w:val="single"/>
        </w:rPr>
        <w:t>（二）开标评标办法程序和细则</w:t>
      </w:r>
      <w:r>
        <w:rPr>
          <w:color w:val="auto"/>
          <w:sz w:val="24"/>
          <w:szCs w:val="20"/>
          <w:highlight w:val="none"/>
        </w:rPr>
        <w:tab/>
      </w:r>
      <w:r>
        <w:rPr>
          <w:color w:val="auto"/>
          <w:sz w:val="24"/>
          <w:szCs w:val="20"/>
          <w:highlight w:val="none"/>
        </w:rPr>
        <w:fldChar w:fldCharType="end"/>
      </w:r>
      <w:r>
        <w:rPr>
          <w:rFonts w:hint="eastAsia"/>
          <w:color w:val="auto"/>
          <w:sz w:val="24"/>
          <w:szCs w:val="20"/>
          <w:highlight w:val="none"/>
        </w:rPr>
        <w:t>38</w:t>
      </w:r>
    </w:p>
    <w:p>
      <w:pPr>
        <w:tabs>
          <w:tab w:val="right" w:leader="dot" w:pos="8364"/>
        </w:tabs>
        <w:adjustRightInd w:val="0"/>
        <w:snapToGrid w:val="0"/>
        <w:spacing w:line="360" w:lineRule="auto"/>
        <w:jc w:val="center"/>
        <w:textAlignment w:val="baseline"/>
        <w:rPr>
          <w:b/>
          <w:color w:val="auto"/>
          <w:highlight w:val="none"/>
        </w:rPr>
      </w:pPr>
      <w:r>
        <w:rPr>
          <w:color w:val="auto"/>
          <w:highlight w:val="none"/>
        </w:rPr>
        <w:fldChar w:fldCharType="begin"/>
      </w:r>
      <w:r>
        <w:rPr>
          <w:color w:val="auto"/>
          <w:highlight w:val="none"/>
        </w:rPr>
        <w:instrText xml:space="preserve"> HYPERLINK \l "_Toc2272566" </w:instrText>
      </w:r>
      <w:r>
        <w:rPr>
          <w:color w:val="auto"/>
          <w:highlight w:val="none"/>
        </w:rPr>
        <w:fldChar w:fldCharType="separate"/>
      </w:r>
      <w:r>
        <w:rPr>
          <w:b/>
          <w:caps/>
          <w:color w:val="auto"/>
          <w:kern w:val="0"/>
          <w:sz w:val="24"/>
          <w:szCs w:val="32"/>
          <w:highlight w:val="none"/>
          <w:u w:val="single"/>
        </w:rPr>
        <w:t>第三章  合同条款</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_Toc2272566 \h </w:instrText>
      </w:r>
      <w:r>
        <w:rPr>
          <w:b/>
          <w:caps/>
          <w:color w:val="auto"/>
          <w:kern w:val="0"/>
          <w:sz w:val="24"/>
          <w:szCs w:val="32"/>
          <w:highlight w:val="none"/>
        </w:rPr>
        <w:fldChar w:fldCharType="separate"/>
      </w:r>
      <w:r>
        <w:rPr>
          <w:b/>
          <w:caps/>
          <w:color w:val="auto"/>
          <w:kern w:val="0"/>
          <w:sz w:val="24"/>
          <w:szCs w:val="32"/>
          <w:highlight w:val="none"/>
        </w:rPr>
        <w:t>46</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adjustRightInd w:val="0"/>
        <w:snapToGrid w:val="0"/>
        <w:spacing w:line="360" w:lineRule="auto"/>
        <w:jc w:val="center"/>
        <w:textAlignment w:val="baseline"/>
        <w:rPr>
          <w:b/>
          <w:color w:val="auto"/>
          <w:highlight w:val="none"/>
        </w:rPr>
      </w:pPr>
      <w:r>
        <w:rPr>
          <w:color w:val="auto"/>
          <w:highlight w:val="none"/>
        </w:rPr>
        <w:fldChar w:fldCharType="begin"/>
      </w:r>
      <w:r>
        <w:rPr>
          <w:color w:val="auto"/>
          <w:highlight w:val="none"/>
        </w:rPr>
        <w:instrText xml:space="preserve"> HYPERLINK \l "_Toc2272567" </w:instrText>
      </w:r>
      <w:r>
        <w:rPr>
          <w:color w:val="auto"/>
          <w:highlight w:val="none"/>
        </w:rPr>
        <w:fldChar w:fldCharType="separate"/>
      </w:r>
      <w:r>
        <w:rPr>
          <w:b/>
          <w:caps/>
          <w:color w:val="auto"/>
          <w:kern w:val="0"/>
          <w:sz w:val="24"/>
          <w:szCs w:val="32"/>
          <w:highlight w:val="none"/>
          <w:u w:val="single"/>
        </w:rPr>
        <w:t>第四章  投标文件格式</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_Toc2272567 \h </w:instrText>
      </w:r>
      <w:r>
        <w:rPr>
          <w:b/>
          <w:caps/>
          <w:color w:val="auto"/>
          <w:kern w:val="0"/>
          <w:sz w:val="24"/>
          <w:szCs w:val="32"/>
          <w:highlight w:val="none"/>
        </w:rPr>
        <w:fldChar w:fldCharType="separate"/>
      </w:r>
      <w:r>
        <w:rPr>
          <w:b/>
          <w:caps/>
          <w:color w:val="auto"/>
          <w:kern w:val="0"/>
          <w:sz w:val="24"/>
          <w:szCs w:val="32"/>
          <w:highlight w:val="none"/>
        </w:rPr>
        <w:t>55</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adjustRightInd w:val="0"/>
        <w:snapToGrid w:val="0"/>
        <w:spacing w:line="360" w:lineRule="auto"/>
        <w:jc w:val="center"/>
        <w:textAlignment w:val="baseline"/>
        <w:rPr>
          <w:b/>
          <w:color w:val="auto"/>
          <w:highlight w:val="none"/>
        </w:rPr>
      </w:pPr>
      <w:r>
        <w:rPr>
          <w:color w:val="auto"/>
          <w:highlight w:val="none"/>
        </w:rPr>
        <w:fldChar w:fldCharType="begin"/>
      </w:r>
      <w:r>
        <w:rPr>
          <w:color w:val="auto"/>
          <w:highlight w:val="none"/>
        </w:rPr>
        <w:instrText xml:space="preserve"> HYPERLINK \l "_Toc2272568" </w:instrText>
      </w:r>
      <w:r>
        <w:rPr>
          <w:color w:val="auto"/>
          <w:highlight w:val="none"/>
        </w:rPr>
        <w:fldChar w:fldCharType="separate"/>
      </w:r>
      <w:r>
        <w:rPr>
          <w:b/>
          <w:caps/>
          <w:color w:val="auto"/>
          <w:kern w:val="0"/>
          <w:sz w:val="24"/>
          <w:szCs w:val="32"/>
          <w:highlight w:val="none"/>
          <w:u w:val="single"/>
        </w:rPr>
        <w:t>第五章  技术条件（工程建设标准）</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_Toc2272568 \h </w:instrText>
      </w:r>
      <w:r>
        <w:rPr>
          <w:b/>
          <w:caps/>
          <w:color w:val="auto"/>
          <w:kern w:val="0"/>
          <w:sz w:val="24"/>
          <w:szCs w:val="32"/>
          <w:highlight w:val="none"/>
        </w:rPr>
        <w:fldChar w:fldCharType="separate"/>
      </w:r>
      <w:r>
        <w:rPr>
          <w:b/>
          <w:caps/>
          <w:color w:val="auto"/>
          <w:kern w:val="0"/>
          <w:sz w:val="24"/>
          <w:szCs w:val="32"/>
          <w:highlight w:val="none"/>
        </w:rPr>
        <w:t>75</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adjustRightInd w:val="0"/>
        <w:snapToGrid w:val="0"/>
        <w:spacing w:line="360" w:lineRule="auto"/>
        <w:jc w:val="center"/>
        <w:textAlignment w:val="baseline"/>
        <w:rPr>
          <w:b/>
          <w:color w:val="auto"/>
          <w:highlight w:val="none"/>
        </w:rPr>
      </w:pPr>
      <w:r>
        <w:rPr>
          <w:color w:val="auto"/>
          <w:highlight w:val="none"/>
        </w:rPr>
        <w:fldChar w:fldCharType="begin"/>
      </w:r>
      <w:r>
        <w:rPr>
          <w:color w:val="auto"/>
          <w:highlight w:val="none"/>
        </w:rPr>
        <w:instrText xml:space="preserve"> HYPERLINK \l "_Toc2272569" </w:instrText>
      </w:r>
      <w:r>
        <w:rPr>
          <w:color w:val="auto"/>
          <w:highlight w:val="none"/>
        </w:rPr>
        <w:fldChar w:fldCharType="separate"/>
      </w:r>
      <w:r>
        <w:rPr>
          <w:b/>
          <w:caps/>
          <w:color w:val="auto"/>
          <w:kern w:val="0"/>
          <w:sz w:val="24"/>
          <w:szCs w:val="32"/>
          <w:highlight w:val="none"/>
          <w:u w:val="single"/>
        </w:rPr>
        <w:t>第六章  图纸及勘察资料</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_Toc2272569 \h </w:instrText>
      </w:r>
      <w:r>
        <w:rPr>
          <w:b/>
          <w:caps/>
          <w:color w:val="auto"/>
          <w:kern w:val="0"/>
          <w:sz w:val="24"/>
          <w:szCs w:val="32"/>
          <w:highlight w:val="none"/>
        </w:rPr>
        <w:fldChar w:fldCharType="separate"/>
      </w:r>
      <w:r>
        <w:rPr>
          <w:b/>
          <w:caps/>
          <w:color w:val="auto"/>
          <w:kern w:val="0"/>
          <w:sz w:val="24"/>
          <w:szCs w:val="32"/>
          <w:highlight w:val="none"/>
        </w:rPr>
        <w:t>77</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adjustRightInd w:val="0"/>
        <w:snapToGrid w:val="0"/>
        <w:spacing w:line="360" w:lineRule="auto"/>
        <w:jc w:val="center"/>
        <w:textAlignment w:val="baseline"/>
        <w:rPr>
          <w:b/>
          <w:color w:val="auto"/>
          <w:highlight w:val="none"/>
        </w:rPr>
      </w:pPr>
      <w:r>
        <w:rPr>
          <w:color w:val="auto"/>
          <w:highlight w:val="none"/>
        </w:rPr>
        <w:fldChar w:fldCharType="begin"/>
      </w:r>
      <w:r>
        <w:rPr>
          <w:color w:val="auto"/>
          <w:highlight w:val="none"/>
        </w:rPr>
        <w:instrText xml:space="preserve"> HYPERLINK \l "_Toc2272570" </w:instrText>
      </w:r>
      <w:r>
        <w:rPr>
          <w:color w:val="auto"/>
          <w:highlight w:val="none"/>
        </w:rPr>
        <w:fldChar w:fldCharType="separate"/>
      </w:r>
      <w:r>
        <w:rPr>
          <w:b/>
          <w:caps/>
          <w:color w:val="auto"/>
          <w:kern w:val="0"/>
          <w:sz w:val="24"/>
          <w:szCs w:val="32"/>
          <w:highlight w:val="none"/>
          <w:u w:val="single"/>
        </w:rPr>
        <w:t>第七章  工程量清单</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_Toc2272570 \h </w:instrText>
      </w:r>
      <w:r>
        <w:rPr>
          <w:b/>
          <w:caps/>
          <w:color w:val="auto"/>
          <w:kern w:val="0"/>
          <w:sz w:val="24"/>
          <w:szCs w:val="32"/>
          <w:highlight w:val="none"/>
        </w:rPr>
        <w:fldChar w:fldCharType="separate"/>
      </w:r>
      <w:r>
        <w:rPr>
          <w:b/>
          <w:caps/>
          <w:color w:val="auto"/>
          <w:kern w:val="0"/>
          <w:sz w:val="24"/>
          <w:szCs w:val="32"/>
          <w:highlight w:val="none"/>
        </w:rPr>
        <w:t>78</w:t>
      </w:r>
      <w:r>
        <w:rPr>
          <w:b/>
          <w:caps/>
          <w:color w:val="auto"/>
          <w:kern w:val="0"/>
          <w:sz w:val="24"/>
          <w:szCs w:val="32"/>
          <w:highlight w:val="none"/>
        </w:rPr>
        <w:fldChar w:fldCharType="end"/>
      </w:r>
      <w:r>
        <w:rPr>
          <w:b/>
          <w:caps/>
          <w:color w:val="auto"/>
          <w:kern w:val="0"/>
          <w:sz w:val="24"/>
          <w:szCs w:val="32"/>
          <w:highlight w:val="none"/>
        </w:rPr>
        <w:fldChar w:fldCharType="end"/>
      </w:r>
    </w:p>
    <w:p>
      <w:pPr>
        <w:tabs>
          <w:tab w:val="right" w:leader="dot" w:pos="8364"/>
        </w:tabs>
        <w:adjustRightInd w:val="0"/>
        <w:snapToGrid w:val="0"/>
        <w:spacing w:line="360" w:lineRule="auto"/>
        <w:jc w:val="center"/>
        <w:textAlignment w:val="baseline"/>
        <w:rPr>
          <w:b/>
          <w:caps/>
          <w:color w:val="auto"/>
          <w:kern w:val="0"/>
          <w:sz w:val="24"/>
          <w:szCs w:val="32"/>
          <w:highlight w:val="none"/>
        </w:rPr>
      </w:pPr>
      <w:r>
        <w:rPr>
          <w:color w:val="auto"/>
          <w:highlight w:val="none"/>
        </w:rPr>
        <w:fldChar w:fldCharType="begin"/>
      </w:r>
      <w:r>
        <w:rPr>
          <w:color w:val="auto"/>
          <w:highlight w:val="none"/>
        </w:rPr>
        <w:instrText xml:space="preserve"> HYPERLINK \l "_Toc2272571" </w:instrText>
      </w:r>
      <w:r>
        <w:rPr>
          <w:color w:val="auto"/>
          <w:highlight w:val="none"/>
        </w:rPr>
        <w:fldChar w:fldCharType="separate"/>
      </w:r>
      <w:r>
        <w:rPr>
          <w:b/>
          <w:caps/>
          <w:color w:val="auto"/>
          <w:kern w:val="0"/>
          <w:sz w:val="24"/>
          <w:szCs w:val="32"/>
          <w:highlight w:val="none"/>
          <w:u w:val="single"/>
        </w:rPr>
        <w:t>第八章  最高投标</w:t>
      </w:r>
      <w:bookmarkStart w:id="0" w:name="_Hlt62130756"/>
      <w:bookmarkStart w:id="1" w:name="_Hlt62130755"/>
      <w:r>
        <w:rPr>
          <w:b/>
          <w:caps/>
          <w:color w:val="auto"/>
          <w:kern w:val="0"/>
          <w:sz w:val="24"/>
          <w:szCs w:val="32"/>
          <w:highlight w:val="none"/>
          <w:u w:val="single"/>
        </w:rPr>
        <w:t>限</w:t>
      </w:r>
      <w:bookmarkEnd w:id="0"/>
      <w:bookmarkEnd w:id="1"/>
      <w:r>
        <w:rPr>
          <w:b/>
          <w:caps/>
          <w:color w:val="auto"/>
          <w:kern w:val="0"/>
          <w:sz w:val="24"/>
          <w:szCs w:val="32"/>
          <w:highlight w:val="none"/>
          <w:u w:val="single"/>
        </w:rPr>
        <w:t>价</w:t>
      </w:r>
      <w:r>
        <w:rPr>
          <w:b/>
          <w:caps/>
          <w:color w:val="auto"/>
          <w:kern w:val="0"/>
          <w:sz w:val="24"/>
          <w:szCs w:val="32"/>
          <w:highlight w:val="none"/>
        </w:rPr>
        <w:tab/>
      </w:r>
      <w:r>
        <w:rPr>
          <w:b/>
          <w:caps/>
          <w:color w:val="auto"/>
          <w:kern w:val="0"/>
          <w:sz w:val="24"/>
          <w:szCs w:val="32"/>
          <w:highlight w:val="none"/>
        </w:rPr>
        <w:fldChar w:fldCharType="begin"/>
      </w:r>
      <w:r>
        <w:rPr>
          <w:b/>
          <w:caps/>
          <w:color w:val="auto"/>
          <w:kern w:val="0"/>
          <w:sz w:val="24"/>
          <w:szCs w:val="32"/>
          <w:highlight w:val="none"/>
        </w:rPr>
        <w:instrText xml:space="preserve"> PAGEREF _Toc2272571 \h </w:instrText>
      </w:r>
      <w:r>
        <w:rPr>
          <w:b/>
          <w:caps/>
          <w:color w:val="auto"/>
          <w:kern w:val="0"/>
          <w:sz w:val="24"/>
          <w:szCs w:val="32"/>
          <w:highlight w:val="none"/>
        </w:rPr>
        <w:fldChar w:fldCharType="separate"/>
      </w:r>
      <w:r>
        <w:rPr>
          <w:b/>
          <w:caps/>
          <w:color w:val="auto"/>
          <w:kern w:val="0"/>
          <w:sz w:val="24"/>
          <w:szCs w:val="32"/>
          <w:highlight w:val="none"/>
        </w:rPr>
        <w:t>79</w:t>
      </w:r>
      <w:r>
        <w:rPr>
          <w:b/>
          <w:caps/>
          <w:color w:val="auto"/>
          <w:kern w:val="0"/>
          <w:sz w:val="24"/>
          <w:szCs w:val="32"/>
          <w:highlight w:val="none"/>
        </w:rPr>
        <w:fldChar w:fldCharType="end"/>
      </w:r>
      <w:r>
        <w:rPr>
          <w:b/>
          <w:caps/>
          <w:color w:val="auto"/>
          <w:kern w:val="0"/>
          <w:sz w:val="24"/>
          <w:szCs w:val="32"/>
          <w:highlight w:val="none"/>
        </w:rPr>
        <w:fldChar w:fldCharType="end"/>
      </w:r>
    </w:p>
    <w:p>
      <w:pPr>
        <w:widowControl/>
        <w:jc w:val="center"/>
        <w:rPr>
          <w:color w:val="auto"/>
          <w:highlight w:val="none"/>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jc w:val="center"/>
        <w:outlineLvl w:val="0"/>
        <w:rPr>
          <w:b/>
          <w:color w:val="auto"/>
          <w:sz w:val="28"/>
          <w:szCs w:val="28"/>
          <w:highlight w:val="none"/>
        </w:rPr>
      </w:pPr>
      <w:r>
        <w:rPr>
          <w:color w:val="auto"/>
          <w:highlight w:val="none"/>
        </w:rPr>
        <w:fldChar w:fldCharType="end"/>
      </w:r>
      <w:bookmarkStart w:id="2" w:name="_Toc2272545"/>
      <w:bookmarkStart w:id="3" w:name="_Toc62056014"/>
      <w:r>
        <w:rPr>
          <w:rFonts w:hint="eastAsia"/>
          <w:b/>
          <w:color w:val="auto"/>
          <w:sz w:val="28"/>
          <w:szCs w:val="28"/>
          <w:highlight w:val="none"/>
        </w:rPr>
        <w:t>第一章</w:t>
      </w:r>
      <w:r>
        <w:rPr>
          <w:b/>
          <w:color w:val="auto"/>
          <w:sz w:val="28"/>
          <w:szCs w:val="28"/>
          <w:highlight w:val="none"/>
        </w:rPr>
        <w:t xml:space="preserve">  </w:t>
      </w:r>
      <w:r>
        <w:rPr>
          <w:rFonts w:hint="eastAsia"/>
          <w:b/>
          <w:color w:val="auto"/>
          <w:sz w:val="28"/>
          <w:szCs w:val="28"/>
          <w:highlight w:val="none"/>
        </w:rPr>
        <w:t>投标须知</w:t>
      </w:r>
      <w:bookmarkEnd w:id="2"/>
      <w:bookmarkEnd w:id="3"/>
    </w:p>
    <w:p>
      <w:pPr>
        <w:keepNext/>
        <w:keepLines/>
        <w:spacing w:before="120" w:after="120" w:line="415" w:lineRule="auto"/>
        <w:jc w:val="center"/>
        <w:outlineLvl w:val="1"/>
        <w:rPr>
          <w:rFonts w:ascii="Arial" w:hAnsi="Arial"/>
          <w:b/>
          <w:color w:val="auto"/>
          <w:sz w:val="28"/>
          <w:szCs w:val="24"/>
          <w:highlight w:val="none"/>
        </w:rPr>
      </w:pPr>
      <w:bookmarkStart w:id="4" w:name="_Toc2272546"/>
      <w:bookmarkStart w:id="5" w:name="_Toc62056015"/>
      <w:r>
        <w:rPr>
          <w:rFonts w:hint="eastAsia" w:ascii="Arial" w:hAnsi="Arial"/>
          <w:b/>
          <w:color w:val="auto"/>
          <w:sz w:val="28"/>
          <w:szCs w:val="24"/>
          <w:highlight w:val="none"/>
        </w:rPr>
        <w:t>一、投标须知前附表</w:t>
      </w:r>
      <w:bookmarkEnd w:id="4"/>
      <w:bookmarkEnd w:id="5"/>
    </w:p>
    <w:p>
      <w:pPr>
        <w:spacing w:line="360" w:lineRule="auto"/>
        <w:rPr>
          <w:rFonts w:ascii="宋体" w:hAnsi="宋体"/>
          <w:b/>
          <w:color w:val="auto"/>
          <w:kern w:val="0"/>
          <w:sz w:val="24"/>
          <w:szCs w:val="24"/>
          <w:highlight w:val="none"/>
        </w:rPr>
      </w:pPr>
      <w:r>
        <w:rPr>
          <w:rFonts w:hint="eastAsia" w:ascii="宋体" w:hAnsi="宋体"/>
          <w:b/>
          <w:color w:val="auto"/>
          <w:kern w:val="0"/>
          <w:sz w:val="24"/>
          <w:szCs w:val="24"/>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25"/>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highlight w:val="none"/>
              </w:rPr>
            </w:pPr>
            <w:r>
              <w:rPr>
                <w:rFonts w:hint="eastAsia" w:ascii="宋体" w:hAnsi="宋体"/>
                <w:color w:val="auto"/>
                <w:szCs w:val="21"/>
                <w:highlight w:val="none"/>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ind w:firstLine="458"/>
              <w:jc w:val="center"/>
              <w:rPr>
                <w:rFonts w:ascii="宋体" w:hAnsi="宋体"/>
                <w:color w:val="auto"/>
                <w:kern w:val="0"/>
                <w:sz w:val="20"/>
                <w:szCs w:val="21"/>
                <w:highlight w:val="none"/>
              </w:rPr>
            </w:pPr>
            <w:r>
              <w:rPr>
                <w:rFonts w:hint="eastAsia" w:ascii="宋体" w:hAnsi="宋体"/>
                <w:color w:val="auto"/>
                <w:kern w:val="0"/>
                <w:sz w:val="20"/>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招标人（即发包人）：</w:t>
            </w:r>
            <w:r>
              <w:rPr>
                <w:rFonts w:hint="eastAsia" w:ascii="宋体" w:hAnsi="宋体" w:cs="宋体"/>
                <w:color w:val="auto"/>
                <w:szCs w:val="21"/>
                <w:highlight w:val="none"/>
                <w:u w:val="single"/>
              </w:rPr>
              <w:t>广州中医药大学（广州中医药研究院）</w:t>
            </w:r>
          </w:p>
          <w:p>
            <w:pPr>
              <w:spacing w:line="320" w:lineRule="exact"/>
              <w:rPr>
                <w:rFonts w:ascii="宋体" w:hAnsi="宋体" w:cs="宋体"/>
                <w:color w:val="auto"/>
                <w:szCs w:val="21"/>
                <w:highlight w:val="none"/>
                <w:u w:val="single"/>
              </w:rPr>
            </w:pPr>
            <w:r>
              <w:rPr>
                <w:rFonts w:hint="eastAsia" w:ascii="宋体" w:hAnsi="宋体" w:cs="宋体"/>
                <w:color w:val="auto"/>
                <w:szCs w:val="21"/>
                <w:highlight w:val="none"/>
              </w:rPr>
              <w:t>招标代理：</w:t>
            </w:r>
            <w:r>
              <w:rPr>
                <w:rFonts w:hint="eastAsia" w:ascii="宋体" w:hAnsi="宋体" w:cs="宋体"/>
                <w:color w:val="auto"/>
                <w:szCs w:val="21"/>
                <w:highlight w:val="none"/>
                <w:u w:val="single"/>
              </w:rPr>
              <w:t>广东省机电设备招标有限公司</w:t>
            </w:r>
          </w:p>
          <w:p>
            <w:pPr>
              <w:pStyle w:val="33"/>
              <w:spacing w:line="320" w:lineRule="exact"/>
              <w:ind w:firstLine="0" w:firstLineChars="0"/>
              <w:rPr>
                <w:rFonts w:ascii="宋体" w:hAnsi="宋体" w:eastAsia="宋体" w:cs="宋体"/>
                <w:color w:val="auto"/>
                <w:spacing w:val="0"/>
                <w:highlight w:val="none"/>
              </w:rPr>
            </w:pPr>
            <w:r>
              <w:rPr>
                <w:rFonts w:hint="eastAsia" w:ascii="宋体" w:hAnsi="宋体" w:cs="宋体"/>
                <w:color w:val="auto"/>
                <w:spacing w:val="0"/>
                <w:sz w:val="21"/>
                <w:szCs w:val="21"/>
                <w:highlight w:val="none"/>
              </w:rPr>
              <w:t>设计单位：</w:t>
            </w:r>
            <w:r>
              <w:rPr>
                <w:rFonts w:hint="eastAsia" w:ascii="宋体" w:hAnsi="宋体" w:eastAsia="宋体" w:cs="宋体"/>
                <w:color w:val="auto"/>
                <w:spacing w:val="0"/>
                <w:sz w:val="21"/>
                <w:szCs w:val="21"/>
                <w:highlight w:val="none"/>
                <w:u w:val="single"/>
              </w:rPr>
              <w:t>广东工业大学建筑规划设计院有限公司</w:t>
            </w:r>
          </w:p>
          <w:p>
            <w:pPr>
              <w:pStyle w:val="33"/>
              <w:spacing w:line="320" w:lineRule="exact"/>
              <w:ind w:firstLine="0" w:firstLineChars="0"/>
              <w:rPr>
                <w:rFonts w:ascii="宋体" w:hAnsi="宋体" w:eastAsia="宋体"/>
                <w:bCs/>
                <w:color w:val="auto"/>
                <w:kern w:val="0"/>
                <w:szCs w:val="21"/>
                <w:highlight w:val="none"/>
                <w:u w:val="single"/>
              </w:rPr>
            </w:pPr>
            <w:r>
              <w:rPr>
                <w:rFonts w:hint="eastAsia" w:ascii="宋体" w:hAnsi="宋体" w:cs="宋体"/>
                <w:color w:val="auto"/>
                <w:spacing w:val="0"/>
                <w:sz w:val="21"/>
                <w:szCs w:val="21"/>
                <w:highlight w:val="none"/>
              </w:rPr>
              <w:t>监理单位：</w:t>
            </w:r>
            <w:r>
              <w:rPr>
                <w:rFonts w:hint="eastAsia" w:ascii="宋体" w:hAnsi="宋体" w:eastAsia="宋体" w:cs="宋体"/>
                <w:color w:val="auto"/>
                <w:spacing w:val="0"/>
                <w:sz w:val="21"/>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u w:val="single"/>
              </w:rPr>
            </w:pPr>
            <w:r>
              <w:rPr>
                <w:rFonts w:hint="eastAsia" w:ascii="宋体" w:hAnsi="宋体"/>
                <w:color w:val="auto"/>
                <w:szCs w:val="21"/>
                <w:highlight w:val="none"/>
                <w:u w:val="single"/>
              </w:rPr>
              <w:t>三元里校区学生宿舍4栋3楼以上提升改造项目施工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u w:val="singl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highlight w:val="none"/>
                <w:u w:val="singl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u w:val="single"/>
              </w:rPr>
            </w:pPr>
            <w:r>
              <w:rPr>
                <w:rFonts w:hint="eastAsia" w:ascii="宋体" w:hAnsi="宋体"/>
                <w:color w:val="auto"/>
                <w:szCs w:val="21"/>
                <w:highlight w:val="none"/>
                <w:u w:val="single"/>
              </w:rPr>
              <w:t>本工程所有项目必须达到国家施工验收规范合格标准，按有关国家和省市有关规范及现行行业标准验收合格。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u w:val="single"/>
              </w:rPr>
            </w:pPr>
            <w:r>
              <w:rPr>
                <w:rFonts w:hint="eastAsia" w:ascii="宋体" w:hAnsi="宋体"/>
                <w:color w:val="auto"/>
                <w:szCs w:val="21"/>
                <w:highlight w:val="none"/>
                <w:u w:val="single"/>
              </w:rPr>
              <w:t>改造内容包括：所有外墙贴砖、3-8层所有卫生间整体翻新、3-8层所有室内贴地砖、墙面扇灰刷漆、旧风扇拆除、3-8层所有门窗更换、3-8层走廊贴砖、加不锈钢护栏等，涉及室内装修、电气、给排水等各专业。具体详见施工图纸及工程量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highlight w:val="none"/>
              </w:rPr>
              <w:t>本工程总工期为90个日历天</w:t>
            </w:r>
            <w:r>
              <w:rPr>
                <w:rFonts w:hint="eastAsia" w:ascii="宋体" w:hAnsi="宋体" w:cs="宋体"/>
                <w:color w:val="auto"/>
                <w:szCs w:val="21"/>
                <w:highlight w:val="none"/>
              </w:rPr>
              <w:t>。具体开工日期以监理下发的开工令日期为准，招标人原因引起的不能施工，则工期顺延。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highlight w:val="none"/>
                <w:u w:val="single"/>
              </w:rPr>
            </w:pPr>
            <w:r>
              <w:rPr>
                <w:rFonts w:hint="eastAsia" w:ascii="宋体" w:hAnsi="宋体"/>
                <w:color w:val="auto"/>
                <w:highlight w:val="none"/>
                <w:u w:val="single"/>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u w:val="single"/>
              </w:rPr>
            </w:pPr>
            <w:r>
              <w:rPr>
                <w:rFonts w:hint="eastAsia" w:ascii="宋体" w:hAnsi="宋体"/>
                <w:color w:val="auto"/>
                <w:szCs w:val="21"/>
                <w:highlight w:val="none"/>
                <w:u w:val="single"/>
              </w:rPr>
              <w:t>120</w:t>
            </w:r>
            <w:r>
              <w:rPr>
                <w:rFonts w:hint="eastAsia" w:ascii="宋体" w:hAnsi="宋体"/>
                <w:color w:val="auto"/>
                <w:szCs w:val="21"/>
                <w:highlight w:val="none"/>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widowControl/>
              <w:jc w:val="left"/>
              <w:rPr>
                <w:b/>
                <w:bCs/>
                <w:color w:val="auto"/>
                <w:highlight w:val="none"/>
              </w:rPr>
            </w:pPr>
            <w:r>
              <w:rPr>
                <w:rFonts w:hint="eastAsia"/>
                <w:b/>
                <w:bCs/>
                <w:color w:val="auto"/>
                <w:highlight w:val="none"/>
              </w:rPr>
              <w:t>方式一：本项目不收投标保证金。</w:t>
            </w:r>
          </w:p>
          <w:p>
            <w:pPr>
              <w:widowControl/>
              <w:jc w:val="left"/>
              <w:rPr>
                <w:color w:val="auto"/>
                <w:highlight w:val="none"/>
              </w:rPr>
            </w:pPr>
            <w:r>
              <w:rPr>
                <w:rFonts w:hint="eastAsia" w:ascii="仿宋" w:hAnsi="仿宋" w:eastAsia="仿宋" w:cs="宋体"/>
                <w:bCs/>
                <w:color w:val="auto"/>
                <w:kern w:val="0"/>
                <w:sz w:val="22"/>
                <w:highlight w:val="none"/>
              </w:rPr>
              <w:t>注：</w:t>
            </w:r>
            <w:r>
              <w:rPr>
                <w:rFonts w:hint="eastAsia"/>
                <w:color w:val="auto"/>
                <w:highlight w:val="none"/>
              </w:rPr>
              <w:t>1、</w:t>
            </w:r>
            <w:r>
              <w:rPr>
                <w:rFonts w:hint="eastAsia"/>
                <w:b/>
                <w:bCs/>
                <w:color w:val="auto"/>
                <w:highlight w:val="none"/>
              </w:rPr>
              <w:t>政府投资项目不得收取投标保证金。</w:t>
            </w:r>
            <w:r>
              <w:rPr>
                <w:rFonts w:hint="eastAsia"/>
                <w:color w:val="auto"/>
                <w:highlight w:val="none"/>
              </w:rPr>
              <w:t>鼓励招标人对简单小额项目不要求提供投标担保，对中小企业投标人免除投标担保。</w:t>
            </w:r>
          </w:p>
          <w:p>
            <w:pPr>
              <w:rPr>
                <w:color w:val="auto"/>
                <w:highlight w:val="none"/>
              </w:rPr>
            </w:pPr>
            <w:r>
              <w:rPr>
                <w:rFonts w:hint="eastAsia"/>
                <w:color w:val="auto"/>
                <w:highlight w:val="none"/>
              </w:rPr>
              <w:t>2、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rPr>
                <w:rFonts w:ascii="宋体" w:hAnsi="宋体"/>
                <w:color w:val="auto"/>
                <w:szCs w:val="21"/>
                <w:highlight w:val="none"/>
                <w:u w:val="single"/>
              </w:rPr>
            </w:pPr>
            <w:r>
              <w:rPr>
                <w:rFonts w:hint="eastAsia"/>
                <w:color w:val="auto"/>
                <w:highlight w:val="none"/>
              </w:rPr>
              <w:t>3、招标人在免收投标保证金的同时，应约定免交投标保证金的投标人存在16.4条款所列情形的后续处理措施。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kern w:val="0"/>
                <w:sz w:val="20"/>
                <w:szCs w:val="21"/>
                <w:highlight w:val="none"/>
              </w:rPr>
            </w:pPr>
            <w:r>
              <w:rPr>
                <w:rFonts w:hint="eastAsia"/>
                <w:color w:val="auto"/>
                <w:highlight w:val="none"/>
              </w:rPr>
              <w:t>招标人不集中组织，投标人自行踏勘。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1、疑问提交时间：</w:t>
            </w:r>
            <w:r>
              <w:rPr>
                <w:rFonts w:hint="eastAsia" w:ascii="宋体" w:hAnsi="宋体" w:cs="宋体"/>
                <w:color w:val="auto"/>
                <w:szCs w:val="21"/>
                <w:highlight w:val="none"/>
                <w:u w:val="single"/>
              </w:rPr>
              <w:t>在递交投标文件截止日期前18日</w:t>
            </w:r>
            <w:r>
              <w:rPr>
                <w:rFonts w:hint="eastAsia" w:ascii="宋体" w:hAnsi="宋体" w:cs="宋体"/>
                <w:color w:val="auto"/>
                <w:szCs w:val="21"/>
                <w:highlight w:val="none"/>
              </w:rPr>
              <w:t>；</w:t>
            </w:r>
          </w:p>
          <w:p>
            <w:pPr>
              <w:rPr>
                <w:rFonts w:ascii="宋体" w:hAnsi="宋体" w:cs="宋体"/>
                <w:color w:val="auto"/>
                <w:szCs w:val="21"/>
                <w:highlight w:val="none"/>
              </w:rPr>
            </w:pPr>
            <w:r>
              <w:rPr>
                <w:rFonts w:hint="eastAsia" w:ascii="宋体" w:hAnsi="宋体" w:cs="宋体"/>
                <w:color w:val="auto"/>
                <w:szCs w:val="21"/>
                <w:highlight w:val="none"/>
              </w:rPr>
              <w:t>2、形式：投标人的疑问通过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交易平台提交。</w:t>
            </w:r>
          </w:p>
          <w:p>
            <w:pPr>
              <w:rPr>
                <w:rFonts w:ascii="宋体" w:hAnsi="宋体" w:cs="宋体"/>
                <w:color w:val="auto"/>
                <w:szCs w:val="21"/>
                <w:highlight w:val="none"/>
              </w:rPr>
            </w:pPr>
            <w:r>
              <w:rPr>
                <w:rFonts w:hint="eastAsia" w:ascii="宋体" w:hAnsi="宋体" w:cs="宋体"/>
                <w:color w:val="auto"/>
                <w:szCs w:val="21"/>
                <w:highlight w:val="none"/>
              </w:rPr>
              <w:t>3、招标人澄清、修补或答疑期限：</w:t>
            </w:r>
            <w:r>
              <w:rPr>
                <w:rFonts w:hint="eastAsia" w:ascii="宋体" w:hAnsi="宋体" w:cs="宋体"/>
                <w:color w:val="auto"/>
                <w:szCs w:val="21"/>
                <w:highlight w:val="none"/>
                <w:u w:val="single"/>
              </w:rPr>
              <w:t>在递交投标文件截止日期前15日</w:t>
            </w:r>
            <w:r>
              <w:rPr>
                <w:rFonts w:hint="eastAsia" w:ascii="宋体" w:hAnsi="宋体" w:cs="宋体"/>
                <w:color w:val="auto"/>
                <w:szCs w:val="21"/>
                <w:highlight w:val="none"/>
              </w:rPr>
              <w:t>；</w:t>
            </w:r>
          </w:p>
          <w:p>
            <w:pPr>
              <w:rPr>
                <w:rFonts w:ascii="宋体" w:hAnsi="宋体"/>
                <w:color w:val="auto"/>
                <w:szCs w:val="21"/>
                <w:highlight w:val="none"/>
              </w:rPr>
            </w:pPr>
            <w:r>
              <w:rPr>
                <w:rFonts w:hint="eastAsia" w:ascii="宋体" w:hAnsi="宋体" w:cs="宋体"/>
                <w:color w:val="auto"/>
                <w:szCs w:val="21"/>
                <w:highlight w:val="none"/>
              </w:rPr>
              <w:t>具体要求：按照交易平台关于全流程电子化项目的相关指南进行操作，详见：</w:t>
            </w:r>
            <w:r>
              <w:rPr>
                <w:rFonts w:hint="eastAsia" w:ascii="宋体" w:hAnsi="宋体" w:cs="宋体"/>
                <w:color w:val="auto"/>
                <w:szCs w:val="21"/>
                <w:highlight w:val="none"/>
                <w:u w:val="single"/>
              </w:rPr>
              <w:t>广州公共资源交易中心网站(http:/ www.gzggzy.cn)服务指南栏目</w:t>
            </w:r>
            <w:r>
              <w:rPr>
                <w:rFonts w:hint="eastAsia" w:ascii="宋体" w:hAnsi="宋体" w:cs="宋体"/>
                <w:color w:val="auto"/>
                <w:szCs w:val="21"/>
                <w:highlight w:val="none"/>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trike/>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ascii="宋体" w:hAnsi="宋体"/>
                <w:color w:val="auto"/>
                <w:szCs w:val="21"/>
                <w:highlight w:val="none"/>
                <w:u w:val="single"/>
              </w:rPr>
              <w:t xml:space="preserve">   </w:t>
            </w:r>
            <w:r>
              <w:rPr>
                <w:rFonts w:hint="eastAsia" w:ascii="宋体" w:hAnsi="宋体"/>
                <w:color w:val="auto"/>
                <w:szCs w:val="21"/>
                <w:highlight w:val="none"/>
              </w:rPr>
              <w:t>时（北京时间）。（详见广州</w:t>
            </w:r>
            <w:r>
              <w:rPr>
                <w:rFonts w:ascii="宋体" w:hAnsi="宋体"/>
                <w:color w:val="auto"/>
                <w:szCs w:val="21"/>
                <w:highlight w:val="none"/>
              </w:rPr>
              <w:t>公共资源交易中心</w:t>
            </w:r>
            <w:r>
              <w:rPr>
                <w:rFonts w:hint="eastAsia" w:ascii="宋体" w:hAnsi="宋体"/>
                <w:color w:val="auto"/>
                <w:szCs w:val="21"/>
                <w:highlight w:val="none"/>
              </w:rPr>
              <w:t>网站信息）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bCs/>
                <w:color w:val="auto"/>
                <w:kern w:val="0"/>
                <w:szCs w:val="21"/>
                <w:highlight w:val="none"/>
              </w:rPr>
            </w:pPr>
            <w:r>
              <w:rPr>
                <w:rFonts w:hint="eastAsia" w:ascii="宋体" w:hAnsi="宋体" w:cs="宋体"/>
                <w:bCs/>
                <w:color w:val="auto"/>
                <w:kern w:val="0"/>
                <w:szCs w:val="21"/>
                <w:highlight w:val="none"/>
                <w:lang w:bidi="ar"/>
              </w:rPr>
              <w:t>（技术标和经济标同时开标）</w:t>
            </w:r>
          </w:p>
          <w:p>
            <w:pPr>
              <w:widowControl/>
              <w:jc w:val="left"/>
              <w:rPr>
                <w:rFonts w:ascii="宋体" w:hAnsi="宋体" w:cs="宋体"/>
                <w:bCs/>
                <w:color w:val="auto"/>
                <w:kern w:val="0"/>
                <w:szCs w:val="21"/>
                <w:highlight w:val="none"/>
              </w:rPr>
            </w:pPr>
            <w:r>
              <w:rPr>
                <w:rFonts w:hint="eastAsia" w:ascii="宋体" w:hAnsi="宋体" w:cs="宋体"/>
                <w:bCs/>
                <w:color w:val="auto"/>
                <w:kern w:val="0"/>
                <w:szCs w:val="21"/>
                <w:highlight w:val="none"/>
                <w:lang w:bidi="ar"/>
              </w:rPr>
              <w:t>开标开始时间：</w:t>
            </w:r>
            <w:r>
              <w:rPr>
                <w:rFonts w:hint="eastAsia" w:ascii="宋体" w:hAnsi="宋体" w:cs="宋体"/>
                <w:bCs/>
                <w:color w:val="auto"/>
                <w:kern w:val="0"/>
                <w:szCs w:val="21"/>
                <w:highlight w:val="none"/>
                <w:u w:val="single"/>
                <w:lang w:bidi="ar"/>
              </w:rPr>
              <w:t xml:space="preserve">     </w:t>
            </w:r>
            <w:r>
              <w:rPr>
                <w:rFonts w:hint="eastAsia" w:ascii="宋体" w:hAnsi="宋体" w:cs="宋体"/>
                <w:bCs/>
                <w:color w:val="auto"/>
                <w:kern w:val="0"/>
                <w:szCs w:val="21"/>
                <w:highlight w:val="none"/>
                <w:lang w:bidi="ar"/>
              </w:rPr>
              <w:t>年</w:t>
            </w:r>
            <w:r>
              <w:rPr>
                <w:rFonts w:hint="eastAsia" w:ascii="宋体" w:hAnsi="宋体" w:cs="宋体"/>
                <w:bCs/>
                <w:color w:val="auto"/>
                <w:kern w:val="0"/>
                <w:szCs w:val="21"/>
                <w:highlight w:val="none"/>
                <w:u w:val="single"/>
                <w:lang w:bidi="ar"/>
              </w:rPr>
              <w:t xml:space="preserve">   </w:t>
            </w:r>
            <w:r>
              <w:rPr>
                <w:rFonts w:hint="eastAsia" w:ascii="宋体" w:hAnsi="宋体" w:cs="宋体"/>
                <w:bCs/>
                <w:color w:val="auto"/>
                <w:kern w:val="0"/>
                <w:szCs w:val="21"/>
                <w:highlight w:val="none"/>
                <w:lang w:bidi="ar"/>
              </w:rPr>
              <w:t>月</w:t>
            </w:r>
            <w:r>
              <w:rPr>
                <w:rFonts w:hint="eastAsia" w:ascii="宋体" w:hAnsi="宋体" w:cs="宋体"/>
                <w:bCs/>
                <w:color w:val="auto"/>
                <w:kern w:val="0"/>
                <w:szCs w:val="21"/>
                <w:highlight w:val="none"/>
                <w:u w:val="single"/>
                <w:lang w:bidi="ar"/>
              </w:rPr>
              <w:t xml:space="preserve">   </w:t>
            </w:r>
            <w:r>
              <w:rPr>
                <w:rFonts w:hint="eastAsia" w:ascii="宋体" w:hAnsi="宋体" w:cs="宋体"/>
                <w:bCs/>
                <w:color w:val="auto"/>
                <w:kern w:val="0"/>
                <w:szCs w:val="21"/>
                <w:highlight w:val="none"/>
                <w:lang w:bidi="ar"/>
              </w:rPr>
              <w:t>日</w:t>
            </w:r>
            <w:r>
              <w:rPr>
                <w:rFonts w:hint="eastAsia" w:ascii="宋体" w:hAnsi="宋体" w:cs="宋体"/>
                <w:bCs/>
                <w:color w:val="auto"/>
                <w:kern w:val="0"/>
                <w:szCs w:val="21"/>
                <w:highlight w:val="none"/>
                <w:u w:val="single"/>
                <w:lang w:bidi="ar"/>
              </w:rPr>
              <w:t xml:space="preserve">   </w:t>
            </w:r>
            <w:r>
              <w:rPr>
                <w:rFonts w:hint="eastAsia" w:ascii="宋体" w:hAnsi="宋体" w:cs="宋体"/>
                <w:bCs/>
                <w:color w:val="auto"/>
                <w:kern w:val="0"/>
                <w:szCs w:val="21"/>
                <w:highlight w:val="none"/>
                <w:lang w:bidi="ar"/>
              </w:rPr>
              <w:t>时</w:t>
            </w:r>
            <w:r>
              <w:rPr>
                <w:rFonts w:hint="eastAsia" w:ascii="宋体" w:hAnsi="宋体" w:cs="宋体"/>
                <w:bCs/>
                <w:color w:val="auto"/>
                <w:kern w:val="0"/>
                <w:szCs w:val="21"/>
                <w:highlight w:val="none"/>
                <w:u w:val="single"/>
                <w:lang w:bidi="ar"/>
              </w:rPr>
              <w:t xml:space="preserve">   </w:t>
            </w:r>
            <w:r>
              <w:rPr>
                <w:rFonts w:hint="eastAsia" w:ascii="宋体" w:hAnsi="宋体" w:cs="宋体"/>
                <w:bCs/>
                <w:color w:val="auto"/>
                <w:kern w:val="0"/>
                <w:szCs w:val="21"/>
                <w:highlight w:val="none"/>
                <w:lang w:bidi="ar"/>
              </w:rPr>
              <w:t>分（与投标截止时间为同一时间），地点：</w:t>
            </w:r>
            <w:r>
              <w:rPr>
                <w:rFonts w:hint="eastAsia" w:ascii="宋体" w:hAnsi="宋体" w:cs="宋体"/>
                <w:bCs/>
                <w:color w:val="auto"/>
                <w:kern w:val="0"/>
                <w:szCs w:val="21"/>
                <w:highlight w:val="none"/>
                <w:u w:val="single"/>
                <w:lang w:bidi="ar"/>
              </w:rPr>
              <w:t xml:space="preserve">           </w:t>
            </w:r>
            <w:r>
              <w:rPr>
                <w:rFonts w:hint="eastAsia" w:ascii="宋体" w:hAnsi="宋体" w:cs="宋体"/>
                <w:bCs/>
                <w:color w:val="auto"/>
                <w:kern w:val="0"/>
                <w:szCs w:val="21"/>
                <w:highlight w:val="none"/>
                <w:lang w:bidi="ar"/>
              </w:rPr>
              <w:t>。</w:t>
            </w:r>
            <w:r>
              <w:rPr>
                <w:rFonts w:hint="eastAsia" w:ascii="宋体" w:hAnsi="宋体" w:cs="宋体"/>
                <w:b/>
                <w:color w:val="auto"/>
                <w:kern w:val="0"/>
                <w:szCs w:val="21"/>
                <w:highlight w:val="none"/>
                <w:lang w:bidi="ar"/>
              </w:rPr>
              <w:t>投标人也可选择参加在线开标，具体按照交易平台相关指南进行操作。详见：</w:t>
            </w:r>
            <w:r>
              <w:rPr>
                <w:rFonts w:hint="eastAsia" w:ascii="宋体" w:hAnsi="宋体" w:cs="宋体"/>
                <w:b/>
                <w:color w:val="auto"/>
                <w:kern w:val="0"/>
                <w:szCs w:val="21"/>
                <w:highlight w:val="none"/>
                <w:u w:val="single"/>
                <w:lang w:bidi="ar"/>
              </w:rPr>
              <w:t>《建设工程全流程电子化项目操作指南》</w:t>
            </w:r>
            <w:r>
              <w:rPr>
                <w:rFonts w:hint="eastAsia" w:ascii="宋体" w:hAnsi="宋体" w:cs="宋体"/>
                <w:b/>
                <w:color w:val="auto"/>
                <w:kern w:val="0"/>
                <w:szCs w:val="21"/>
                <w:highlight w:val="none"/>
                <w:lang w:bidi="ar"/>
              </w:rPr>
              <w:t>。</w:t>
            </w:r>
          </w:p>
          <w:p>
            <w:pPr>
              <w:widowControl/>
              <w:jc w:val="left"/>
              <w:rPr>
                <w:rFonts w:ascii="宋体" w:hAnsi="宋体" w:cs="宋体"/>
                <w:bCs/>
                <w:color w:val="auto"/>
                <w:kern w:val="0"/>
                <w:szCs w:val="21"/>
                <w:highlight w:val="none"/>
              </w:rPr>
            </w:pPr>
            <w:r>
              <w:rPr>
                <w:rFonts w:hint="eastAsia" w:ascii="宋体" w:hAnsi="宋体" w:cs="宋体"/>
                <w:bCs/>
                <w:color w:val="auto"/>
                <w:kern w:val="0"/>
                <w:szCs w:val="21"/>
                <w:highlight w:val="none"/>
                <w:lang w:bidi="ar"/>
              </w:rPr>
              <w:t>注：投标文件解密问题。投标人只用执行一次解密，招标人执行解密次数根据招标文件开标次数确定。</w:t>
            </w:r>
          </w:p>
          <w:p>
            <w:pPr>
              <w:rPr>
                <w:rFonts w:ascii="宋体" w:hAnsi="宋体"/>
                <w:color w:val="auto"/>
                <w:szCs w:val="21"/>
                <w:highlight w:val="none"/>
              </w:rPr>
            </w:pPr>
            <w:r>
              <w:rPr>
                <w:rFonts w:hint="eastAsia" w:ascii="宋体" w:hAnsi="宋体" w:cs="宋体"/>
                <w:bCs/>
                <w:color w:val="auto"/>
                <w:kern w:val="0"/>
                <w:szCs w:val="21"/>
                <w:highlight w:val="none"/>
                <w:lang w:bidi="ar"/>
              </w:rPr>
              <w:t>上述时间及地点是否有改变，请密切留意</w:t>
            </w:r>
            <w:r>
              <w:rPr>
                <w:rFonts w:hint="eastAsia" w:ascii="宋体" w:hAnsi="宋体" w:cs="宋体"/>
                <w:color w:val="auto"/>
                <w:kern w:val="0"/>
                <w:szCs w:val="21"/>
                <w:highlight w:val="none"/>
                <w:lang w:bidi="ar"/>
              </w:rPr>
              <w:t>补充公告和</w:t>
            </w:r>
            <w:r>
              <w:rPr>
                <w:rFonts w:hint="eastAsia" w:ascii="宋体" w:hAnsi="宋体" w:cs="宋体"/>
                <w:bCs/>
                <w:color w:val="auto"/>
                <w:kern w:val="0"/>
                <w:szCs w:val="21"/>
                <w:highlight w:val="none"/>
                <w:lang w:bidi="ar"/>
              </w:rPr>
              <w:t>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23"/>
              <w:ind w:firstLine="0"/>
              <w:rPr>
                <w:rFonts w:ascii="宋体" w:hAnsi="宋体"/>
                <w:color w:val="auto"/>
                <w:szCs w:val="21"/>
                <w:highlight w:val="none"/>
              </w:rPr>
            </w:pPr>
            <w:r>
              <w:rPr>
                <w:rFonts w:hint="eastAsia" w:ascii="宋体" w:hAnsi="宋体"/>
                <w:color w:val="auto"/>
                <w:szCs w:val="21"/>
                <w:highlight w:val="none"/>
              </w:rPr>
              <w:t>方式一：选取方法</w:t>
            </w:r>
            <w:r>
              <w:rPr>
                <w:rFonts w:hint="eastAsia" w:ascii="宋体" w:hAnsi="宋体"/>
                <w:color w:val="auto"/>
                <w:szCs w:val="21"/>
                <w:highlight w:val="none"/>
                <w:u w:val="single"/>
              </w:rPr>
              <w:t xml:space="preserve"> 七（适合综合评分办法四，技术标与经济标同时开启）</w:t>
            </w:r>
            <w:r>
              <w:rPr>
                <w:rFonts w:hint="eastAsia" w:ascii="宋体" w:hAnsi="宋体"/>
                <w:color w:val="auto"/>
                <w:szCs w:val="21"/>
                <w:highlight w:val="none"/>
              </w:rPr>
              <w:t>；</w:t>
            </w:r>
          </w:p>
          <w:p>
            <w:pPr>
              <w:spacing w:after="120"/>
              <w:ind w:firstLine="420" w:firstLineChars="200"/>
              <w:rPr>
                <w:rFonts w:ascii="宋体" w:hAnsi="宋体"/>
                <w:b/>
                <w:color w:val="auto"/>
                <w:szCs w:val="21"/>
                <w:highlight w:val="none"/>
                <w:u w:val="single"/>
              </w:rPr>
            </w:pPr>
            <w:r>
              <w:rPr>
                <w:rFonts w:hint="eastAsia" w:ascii="宋体" w:hAnsi="宋体"/>
                <w:color w:val="auto"/>
                <w:szCs w:val="21"/>
                <w:highlight w:val="none"/>
                <w:u w:val="single"/>
              </w:rPr>
              <w:t>投标人总得分=技术得分×技术得分权重（20%）＋经济得分×经济得分权重（80%）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highlight w:val="none"/>
              </w:rPr>
            </w:pPr>
            <w:r>
              <w:rPr>
                <w:rFonts w:hint="eastAsia" w:ascii="宋体" w:hAnsi="宋体" w:cs="宋体"/>
                <w:color w:val="auto"/>
                <w:szCs w:val="21"/>
                <w:highlight w:val="none"/>
                <w:u w:val="single"/>
                <w:lang w:bidi="ar"/>
              </w:rPr>
              <w:t>本项目不需提供履约保证金。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本项目最高投标限价为人民币</w:t>
            </w:r>
            <w:r>
              <w:rPr>
                <w:rFonts w:hint="eastAsia" w:ascii="宋体" w:hAnsi="宋体"/>
                <w:color w:val="auto"/>
                <w:szCs w:val="21"/>
                <w:highlight w:val="none"/>
                <w:u w:val="single"/>
              </w:rPr>
              <w:t>4,064,027.97</w:t>
            </w:r>
            <w:r>
              <w:rPr>
                <w:rFonts w:hint="eastAsia" w:ascii="宋体" w:hAnsi="宋体"/>
                <w:color w:val="auto"/>
                <w:szCs w:val="21"/>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本项目绿色施工安全防护措施费为364,264.83元，暂列金额为265,614.94</w:t>
            </w:r>
            <w:r>
              <w:rPr>
                <w:rFonts w:hint="eastAsia" w:ascii="宋体" w:hAnsi="宋体"/>
                <w:color w:val="auto"/>
                <w:szCs w:val="21"/>
                <w:highlight w:val="none"/>
                <w:u w:val="single"/>
              </w:rPr>
              <w:t>元</w:t>
            </w:r>
            <w:r>
              <w:rPr>
                <w:rFonts w:hint="eastAsia" w:ascii="宋体" w:hAnsi="宋体"/>
                <w:color w:val="auto"/>
                <w:szCs w:val="21"/>
                <w:highlight w:val="none"/>
              </w:rPr>
              <w:t xml:space="preserve">，暂估价为 </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after="120"/>
              <w:rPr>
                <w:rFonts w:ascii="宋体" w:hAnsi="宋体"/>
                <w:color w:val="auto"/>
                <w:szCs w:val="21"/>
                <w:highlight w:val="none"/>
              </w:rPr>
            </w:pPr>
            <w:r>
              <w:rPr>
                <w:rFonts w:hint="eastAsia" w:ascii="宋体" w:hAnsi="宋体"/>
                <w:color w:val="auto"/>
                <w:szCs w:val="21"/>
                <w:highlight w:val="none"/>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after="120"/>
              <w:rPr>
                <w:rFonts w:ascii="宋体" w:hAnsi="宋体"/>
                <w:color w:val="auto"/>
                <w:szCs w:val="21"/>
                <w:highlight w:val="none"/>
              </w:rPr>
            </w:pPr>
            <w:r>
              <w:rPr>
                <w:rFonts w:hint="eastAsia" w:ascii="宋体" w:hAnsi="宋体"/>
                <w:color w:val="auto"/>
                <w:szCs w:val="21"/>
                <w:highlight w:val="none"/>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after="120"/>
              <w:rPr>
                <w:rFonts w:ascii="宋体" w:hAnsi="宋体"/>
                <w:color w:val="auto"/>
                <w:szCs w:val="21"/>
                <w:highlight w:val="none"/>
              </w:rPr>
            </w:pPr>
            <w:r>
              <w:rPr>
                <w:rFonts w:hint="eastAsia" w:ascii="宋体" w:hAnsi="宋体"/>
                <w:color w:val="auto"/>
                <w:szCs w:val="21"/>
                <w:highlight w:val="none"/>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工程成本警戒价为3,454,423.78元</w:t>
            </w:r>
            <w:r>
              <w:rPr>
                <w:rFonts w:hint="eastAsia" w:ascii="宋体" w:hAnsi="宋体" w:cs="宋体"/>
                <w:color w:val="auto"/>
                <w:szCs w:val="21"/>
                <w:highlight w:val="none"/>
              </w:rPr>
              <w:t>（按最高投标限价的85%设置）</w:t>
            </w:r>
            <w:r>
              <w:rPr>
                <w:rFonts w:hint="eastAsia" w:ascii="宋体" w:hAnsi="宋体"/>
                <w:color w:val="auto"/>
                <w:szCs w:val="21"/>
                <w:highlight w:val="none"/>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color w:val="auto"/>
                <w:szCs w:val="21"/>
                <w:highlight w:val="none"/>
                <w:u w:val="single"/>
              </w:rPr>
            </w:pPr>
            <w:r>
              <w:rPr>
                <w:rFonts w:hint="eastAsia" w:ascii="宋体" w:hAnsi="宋体"/>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宋体" w:hAnsi="宋体"/>
                <w:color w:val="auto"/>
                <w:szCs w:val="21"/>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40" w:lineRule="exact"/>
              <w:rPr>
                <w:rFonts w:ascii="宋体" w:hAnsi="宋体" w:cs="宋体"/>
                <w:color w:val="auto"/>
                <w:szCs w:val="21"/>
                <w:highlight w:val="none"/>
              </w:rPr>
            </w:pPr>
            <w:r>
              <w:rPr>
                <w:rFonts w:hint="eastAsia" w:ascii="宋体" w:hAnsi="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13.4</w:t>
            </w:r>
            <w:r>
              <w:rPr>
                <w:rFonts w:hint="eastAsia" w:ascii="宋体" w:hAnsi="宋体"/>
                <w:color w:val="auto"/>
                <w:szCs w:val="21"/>
                <w:highlight w:val="none"/>
              </w:rPr>
              <w:t>、</w:t>
            </w:r>
            <w:r>
              <w:rPr>
                <w:rFonts w:ascii="宋体" w:hAnsi="宋体"/>
                <w:color w:val="auto"/>
                <w:szCs w:val="21"/>
                <w:highlight w:val="none"/>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highlight w:val="none"/>
                <w:u w:val="single"/>
              </w:rPr>
            </w:pPr>
            <w:r>
              <w:rPr>
                <w:rFonts w:hint="eastAsia" w:ascii="宋体" w:hAnsi="宋体"/>
                <w:color w:val="auto"/>
                <w:highlight w:val="none"/>
                <w:u w:val="single"/>
              </w:rPr>
              <w:t>按合同条款相关约定调整。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34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kern w:val="0"/>
                <w:szCs w:val="21"/>
                <w:highlight w:val="none"/>
                <w:lang w:val="zh-CN"/>
              </w:rPr>
            </w:pPr>
            <w:r>
              <w:rPr>
                <w:rFonts w:hint="eastAsia" w:ascii="宋体" w:hAnsi="宋体" w:cs="宋体"/>
                <w:color w:val="auto"/>
                <w:highlight w:val="non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35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highlight w:val="none"/>
                <w:lang w:val="zh-CN"/>
              </w:rPr>
            </w:pPr>
            <w:r>
              <w:rPr>
                <w:rFonts w:hint="eastAsia" w:ascii="宋体" w:hAnsi="宋体"/>
                <w:color w:val="auto"/>
                <w:kern w:val="0"/>
                <w:szCs w:val="21"/>
                <w:highlight w:val="none"/>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kern w:val="0"/>
                <w:szCs w:val="21"/>
                <w:highlight w:val="none"/>
                <w:lang w:val="zh-CN"/>
              </w:rPr>
            </w:pPr>
            <w:r>
              <w:rPr>
                <w:rFonts w:hint="eastAsia" w:ascii="宋体" w:hAnsi="宋体"/>
                <w:color w:val="auto"/>
                <w:kern w:val="0"/>
                <w:szCs w:val="21"/>
                <w:highlight w:val="none"/>
                <w:lang w:val="zh-CN"/>
              </w:rPr>
              <w:t>■</w:t>
            </w:r>
            <w:r>
              <w:rPr>
                <w:rFonts w:hint="eastAsia"/>
                <w:color w:val="auto"/>
                <w:kern w:val="0"/>
                <w:szCs w:val="21"/>
                <w:highlight w:val="none"/>
                <w:lang w:val="zh-CN"/>
              </w:rPr>
              <w:t>不允许；</w:t>
            </w:r>
          </w:p>
          <w:p>
            <w:pPr>
              <w:rPr>
                <w:color w:val="auto"/>
                <w:kern w:val="0"/>
                <w:szCs w:val="21"/>
                <w:highlight w:val="none"/>
                <w:lang w:val="zh-CN"/>
              </w:rPr>
            </w:pPr>
            <w:r>
              <w:rPr>
                <w:rFonts w:hint="eastAsia"/>
                <w:color w:val="auto"/>
                <w:kern w:val="0"/>
                <w:szCs w:val="21"/>
                <w:highlight w:val="none"/>
                <w:lang w:val="zh-CN"/>
              </w:rPr>
              <w:t>□允许：分包内容要求：</w:t>
            </w:r>
            <w:r>
              <w:rPr>
                <w:rFonts w:hint="eastAsia" w:ascii="宋体" w:hAnsi="宋体" w:cs="宋体"/>
                <w:color w:val="auto"/>
                <w:kern w:val="0"/>
                <w:szCs w:val="21"/>
                <w:highlight w:val="none"/>
                <w:u w:val="single"/>
              </w:rPr>
              <w:t>/</w:t>
            </w:r>
          </w:p>
          <w:p>
            <w:pPr>
              <w:rPr>
                <w:color w:val="auto"/>
                <w:kern w:val="0"/>
                <w:szCs w:val="21"/>
                <w:highlight w:val="none"/>
                <w:lang w:val="zh-CN"/>
              </w:rPr>
            </w:pPr>
            <w:r>
              <w:rPr>
                <w:color w:val="auto"/>
                <w:kern w:val="0"/>
                <w:szCs w:val="21"/>
                <w:highlight w:val="none"/>
                <w:lang w:val="zh-CN"/>
              </w:rPr>
              <w:t xml:space="preserve">        </w:t>
            </w:r>
            <w:r>
              <w:rPr>
                <w:rFonts w:hint="eastAsia"/>
                <w:color w:val="auto"/>
                <w:kern w:val="0"/>
                <w:szCs w:val="21"/>
                <w:highlight w:val="none"/>
                <w:lang w:val="zh-CN"/>
              </w:rPr>
              <w:t>分包金额要求：</w:t>
            </w:r>
            <w:r>
              <w:rPr>
                <w:rFonts w:hint="eastAsia" w:ascii="宋体" w:hAnsi="宋体" w:cs="宋体"/>
                <w:color w:val="auto"/>
                <w:kern w:val="0"/>
                <w:szCs w:val="21"/>
                <w:highlight w:val="none"/>
                <w:u w:val="single"/>
              </w:rPr>
              <w:t>/</w:t>
            </w:r>
          </w:p>
          <w:p>
            <w:pPr>
              <w:rPr>
                <w:rFonts w:ascii="宋体" w:hAnsi="宋体"/>
                <w:color w:val="auto"/>
                <w:kern w:val="0"/>
                <w:szCs w:val="21"/>
                <w:highlight w:val="none"/>
                <w:lang w:val="zh-CN"/>
              </w:rPr>
            </w:pPr>
            <w:r>
              <w:rPr>
                <w:color w:val="auto"/>
                <w:kern w:val="0"/>
                <w:szCs w:val="21"/>
                <w:highlight w:val="none"/>
                <w:lang w:val="zh-CN"/>
              </w:rPr>
              <w:t xml:space="preserve">        </w:t>
            </w:r>
            <w:r>
              <w:rPr>
                <w:rFonts w:hint="eastAsia"/>
                <w:color w:val="auto"/>
                <w:kern w:val="0"/>
                <w:szCs w:val="21"/>
                <w:highlight w:val="none"/>
                <w:lang w:val="zh-CN"/>
              </w:rPr>
              <w:t>对分包人的资质要求：</w:t>
            </w:r>
            <w:r>
              <w:rPr>
                <w:rFonts w:hint="eastAsia" w:ascii="宋体" w:hAnsi="宋体" w:cs="宋体"/>
                <w:color w:val="auto"/>
                <w:kern w:val="0"/>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doub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36</w:t>
            </w:r>
          </w:p>
        </w:tc>
        <w:tc>
          <w:tcPr>
            <w:tcW w:w="981"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auto"/>
                <w:highlight w:val="none"/>
              </w:rPr>
            </w:pPr>
          </w:p>
        </w:tc>
        <w:tc>
          <w:tcPr>
            <w:tcW w:w="1810"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电子招标投标</w:t>
            </w:r>
          </w:p>
        </w:tc>
        <w:tc>
          <w:tcPr>
            <w:tcW w:w="5857" w:type="dxa"/>
            <w:tcBorders>
              <w:top w:val="single" w:color="auto" w:sz="4" w:space="0"/>
              <w:left w:val="single" w:color="auto" w:sz="4" w:space="0"/>
              <w:bottom w:val="double" w:color="auto" w:sz="4" w:space="0"/>
              <w:right w:val="double" w:color="auto" w:sz="4" w:space="0"/>
            </w:tcBorders>
            <w:vAlign w:val="center"/>
          </w:tcPr>
          <w:p>
            <w:pPr>
              <w:rPr>
                <w:rFonts w:ascii="宋体" w:hAnsi="宋体" w:cs="Courier New"/>
                <w:color w:val="auto"/>
                <w:szCs w:val="21"/>
                <w:highlight w:val="none"/>
              </w:rPr>
            </w:pPr>
            <w:r>
              <w:rPr>
                <w:rFonts w:hint="eastAsia" w:ascii="宋体" w:hAnsi="宋体" w:cs="Courier New"/>
                <w:color w:val="auto"/>
                <w:szCs w:val="21"/>
                <w:highlight w:val="none"/>
              </w:rPr>
              <w:t>按照交易平台关于全流程电子化项目的相关指南进行操作。详见：</w:t>
            </w:r>
            <w:r>
              <w:rPr>
                <w:rFonts w:hint="eastAsia" w:ascii="宋体" w:hAnsi="宋体" w:cs="Courier New"/>
                <w:color w:val="auto"/>
                <w:szCs w:val="21"/>
                <w:highlight w:val="none"/>
                <w:u w:val="single"/>
              </w:rPr>
              <w:t>《建设工程全流程电子化项目操作指南》</w:t>
            </w:r>
            <w:r>
              <w:rPr>
                <w:rFonts w:hint="eastAsia" w:ascii="宋体" w:hAnsi="宋体" w:cs="Courier New"/>
                <w:color w:val="auto"/>
                <w:szCs w:val="21"/>
                <w:highlight w:val="none"/>
              </w:rPr>
              <w:t>。</w:t>
            </w:r>
          </w:p>
        </w:tc>
      </w:tr>
    </w:tbl>
    <w:p>
      <w:pPr>
        <w:keepNext/>
        <w:keepLines/>
        <w:spacing w:before="120" w:after="120" w:line="415" w:lineRule="auto"/>
        <w:jc w:val="left"/>
        <w:rPr>
          <w:rFonts w:cs="宋体"/>
          <w:strike/>
          <w:color w:val="auto"/>
          <w:kern w:val="0"/>
          <w:sz w:val="24"/>
          <w:highlight w:val="none"/>
        </w:rPr>
      </w:pPr>
      <w:r>
        <w:rPr>
          <w:rFonts w:cs="宋体"/>
          <w:strike/>
          <w:color w:val="auto"/>
          <w:kern w:val="0"/>
          <w:sz w:val="24"/>
          <w:highlight w:val="none"/>
        </w:rPr>
        <w:t>注：企业综合诚信评价得分即企业综合诚信评价60日诚信分，以下同。</w:t>
      </w:r>
    </w:p>
    <w:p>
      <w:pPr>
        <w:keepNext/>
        <w:keepLines/>
        <w:spacing w:before="120" w:after="120" w:line="415" w:lineRule="auto"/>
        <w:jc w:val="center"/>
        <w:outlineLvl w:val="1"/>
        <w:rPr>
          <w:rFonts w:ascii="Arial" w:hAnsi="Arial"/>
          <w:b/>
          <w:color w:val="auto"/>
          <w:sz w:val="28"/>
          <w:szCs w:val="24"/>
          <w:highlight w:val="none"/>
        </w:rPr>
      </w:pPr>
      <w:r>
        <w:rPr>
          <w:rFonts w:ascii="Arial" w:hAnsi="Arial"/>
          <w:b/>
          <w:color w:val="auto"/>
          <w:sz w:val="28"/>
          <w:szCs w:val="24"/>
          <w:highlight w:val="none"/>
        </w:rPr>
        <w:br w:type="textWrapping"/>
      </w:r>
      <w:r>
        <w:rPr>
          <w:rFonts w:ascii="Arial" w:hAnsi="Arial"/>
          <w:b/>
          <w:color w:val="auto"/>
          <w:sz w:val="28"/>
          <w:szCs w:val="24"/>
          <w:highlight w:val="none"/>
        </w:rPr>
        <w:br w:type="page"/>
      </w:r>
      <w:bookmarkStart w:id="6" w:name="_Toc62056016"/>
      <w:bookmarkStart w:id="7" w:name="_Toc2272547"/>
      <w:r>
        <w:rPr>
          <w:rFonts w:hint="eastAsia" w:ascii="Arial" w:hAnsi="Arial"/>
          <w:b/>
          <w:color w:val="auto"/>
          <w:sz w:val="28"/>
          <w:szCs w:val="24"/>
          <w:highlight w:val="none"/>
        </w:rPr>
        <w:t>二、投标须知修改表</w:t>
      </w:r>
      <w:bookmarkEnd w:id="6"/>
      <w:bookmarkEnd w:id="7"/>
    </w:p>
    <w:p>
      <w:pPr>
        <w:spacing w:line="360" w:lineRule="auto"/>
        <w:ind w:firstLine="420"/>
        <w:rPr>
          <w:b/>
          <w:color w:val="auto"/>
          <w:szCs w:val="21"/>
          <w:highlight w:val="none"/>
        </w:rPr>
      </w:pPr>
      <w:r>
        <w:rPr>
          <w:rFonts w:hint="eastAsia"/>
          <w:b/>
          <w:color w:val="auto"/>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hint="eastAsia" w:ascii="仿宋" w:hAnsi="仿宋" w:eastAsia="仿宋" w:cs="宋体"/>
          <w:b/>
          <w:color w:val="auto"/>
          <w:kern w:val="0"/>
          <w:sz w:val="22"/>
          <w:highlight w:val="none"/>
          <w:lang w:bidi="ar"/>
        </w:rPr>
        <w:t>http：//zfcj.gz.gov.cn/</w:t>
      </w:r>
      <w:r>
        <w:rPr>
          <w:rFonts w:hint="eastAsia"/>
          <w:b/>
          <w:color w:val="auto"/>
          <w:szCs w:val="21"/>
          <w:highlight w:val="none"/>
        </w:rPr>
        <w:t>）下载查阅。</w:t>
      </w:r>
    </w:p>
    <w:p>
      <w:pPr>
        <w:spacing w:line="480" w:lineRule="auto"/>
        <w:ind w:firstLine="472" w:firstLineChars="224"/>
        <w:rPr>
          <w:b/>
          <w:color w:val="auto"/>
          <w:szCs w:val="21"/>
          <w:highlight w:val="none"/>
        </w:rPr>
      </w:pPr>
      <w:r>
        <w:rPr>
          <w:rFonts w:hint="eastAsia"/>
          <w:b/>
          <w:color w:val="auto"/>
          <w:szCs w:val="21"/>
          <w:highlight w:val="none"/>
        </w:rPr>
        <w:t>条款号：</w:t>
      </w:r>
      <w:r>
        <w:rPr>
          <w:b/>
          <w:color w:val="auto"/>
          <w:szCs w:val="21"/>
          <w:highlight w:val="none"/>
        </w:rPr>
        <w:t xml:space="preserve">2.5             </w:t>
      </w:r>
      <w:r>
        <w:rPr>
          <w:rFonts w:hint="eastAsia"/>
          <w:b/>
          <w:color w:val="auto"/>
          <w:szCs w:val="21"/>
          <w:highlight w:val="none"/>
        </w:rPr>
        <w:t>修改类型：增加</w:t>
      </w:r>
    </w:p>
    <w:p>
      <w:pPr>
        <w:pBdr>
          <w:bottom w:val="single" w:color="auto" w:sz="6" w:space="1"/>
        </w:pBdr>
        <w:spacing w:line="360" w:lineRule="auto"/>
        <w:ind w:firstLine="472" w:firstLineChars="224"/>
        <w:rPr>
          <w:b/>
          <w:color w:val="auto"/>
          <w:szCs w:val="21"/>
          <w:highlight w:val="none"/>
        </w:rPr>
      </w:pPr>
      <w:r>
        <w:rPr>
          <w:rFonts w:hint="eastAsia"/>
          <w:b/>
          <w:color w:val="auto"/>
          <w:szCs w:val="21"/>
          <w:highlight w:val="none"/>
        </w:rPr>
        <w:t>现文：</w:t>
      </w:r>
      <w:r>
        <w:rPr>
          <w:rFonts w:hint="eastAsia"/>
          <w:color w:val="auto"/>
          <w:szCs w:val="21"/>
          <w:highlight w:val="none"/>
        </w:rPr>
        <w:t>2.5</w:t>
      </w:r>
      <w:r>
        <w:rPr>
          <w:rFonts w:ascii="宋体" w:hAnsi="宋体"/>
          <w:color w:val="auto"/>
          <w:szCs w:val="21"/>
          <w:highlight w:val="none"/>
          <w:u w:val="singl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360" w:lineRule="auto"/>
        <w:ind w:firstLine="422" w:firstLineChars="200"/>
        <w:rPr>
          <w:b/>
          <w:color w:val="auto"/>
          <w:szCs w:val="21"/>
          <w:highlight w:val="none"/>
        </w:rPr>
      </w:pPr>
      <w:r>
        <w:rPr>
          <w:rFonts w:hint="eastAsia"/>
          <w:b/>
          <w:color w:val="auto"/>
          <w:szCs w:val="21"/>
          <w:highlight w:val="none"/>
        </w:rPr>
        <w:t>条款号：5.</w:t>
      </w:r>
      <w:r>
        <w:rPr>
          <w:b/>
          <w:color w:val="auto"/>
          <w:szCs w:val="21"/>
          <w:highlight w:val="none"/>
        </w:rPr>
        <w:t xml:space="preserve">1          </w:t>
      </w:r>
      <w:r>
        <w:rPr>
          <w:rFonts w:hint="eastAsia"/>
          <w:b/>
          <w:color w:val="auto"/>
          <w:szCs w:val="21"/>
          <w:highlight w:val="none"/>
        </w:rPr>
        <w:t xml:space="preserve"> 修改类型：修改</w:t>
      </w:r>
    </w:p>
    <w:p>
      <w:pPr>
        <w:pBdr>
          <w:bottom w:val="single" w:color="auto" w:sz="6" w:space="1"/>
        </w:pBdr>
        <w:spacing w:line="360" w:lineRule="auto"/>
        <w:ind w:firstLine="422" w:firstLineChars="200"/>
        <w:rPr>
          <w:color w:val="auto"/>
          <w:szCs w:val="21"/>
          <w:highlight w:val="none"/>
        </w:rPr>
      </w:pPr>
      <w:r>
        <w:rPr>
          <w:rFonts w:hint="eastAsia"/>
          <w:b/>
          <w:color w:val="auto"/>
          <w:szCs w:val="21"/>
          <w:highlight w:val="none"/>
        </w:rPr>
        <w:t>原文：</w:t>
      </w:r>
      <w:r>
        <w:rPr>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472" w:firstLineChars="224"/>
        <w:rPr>
          <w:b/>
          <w:color w:val="auto"/>
          <w:szCs w:val="21"/>
          <w:highlight w:val="none"/>
        </w:rPr>
      </w:pPr>
      <w:r>
        <w:rPr>
          <w:rFonts w:hint="eastAsia"/>
          <w:b/>
          <w:color w:val="auto"/>
          <w:szCs w:val="21"/>
          <w:highlight w:val="none"/>
        </w:rPr>
        <w:t>现文：</w:t>
      </w:r>
      <w:r>
        <w:rPr>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w:t>
      </w:r>
      <w:r>
        <w:rPr>
          <w:color w:val="auto"/>
          <w:szCs w:val="21"/>
          <w:highlight w:val="none"/>
          <w:u w:val="single"/>
        </w:rPr>
        <w:t>且充分考虑了现场各种因素。招标人不受理因投标人缺乏对现场条件的了解或掌握而提出的任何索赔。</w:t>
      </w:r>
      <w:r>
        <w:rPr>
          <w:color w:val="auto"/>
          <w:szCs w:val="21"/>
          <w:highlight w:val="none"/>
        </w:rPr>
        <w:t>考察现场的费用由投标人自己承担。</w:t>
      </w:r>
    </w:p>
    <w:p>
      <w:pPr>
        <w:spacing w:line="360" w:lineRule="auto"/>
        <w:ind w:firstLine="422" w:firstLineChars="200"/>
        <w:rPr>
          <w:b/>
          <w:color w:val="auto"/>
          <w:szCs w:val="21"/>
          <w:highlight w:val="none"/>
        </w:rPr>
      </w:pPr>
      <w:r>
        <w:rPr>
          <w:rFonts w:hint="eastAsia"/>
          <w:b/>
          <w:color w:val="auto"/>
          <w:szCs w:val="21"/>
          <w:highlight w:val="none"/>
        </w:rPr>
        <w:t>条款号：7.</w:t>
      </w:r>
      <w:r>
        <w:rPr>
          <w:b/>
          <w:color w:val="auto"/>
          <w:szCs w:val="21"/>
          <w:highlight w:val="none"/>
        </w:rPr>
        <w:t xml:space="preserve">1          </w:t>
      </w:r>
      <w:r>
        <w:rPr>
          <w:rFonts w:hint="eastAsia"/>
          <w:b/>
          <w:color w:val="auto"/>
          <w:szCs w:val="21"/>
          <w:highlight w:val="none"/>
        </w:rPr>
        <w:t xml:space="preserve"> 修改类型：修改</w:t>
      </w:r>
    </w:p>
    <w:p>
      <w:pPr>
        <w:pBdr>
          <w:bottom w:val="single" w:color="auto" w:sz="6" w:space="1"/>
        </w:pBdr>
        <w:spacing w:line="360" w:lineRule="auto"/>
        <w:ind w:firstLine="422" w:firstLineChars="200"/>
        <w:rPr>
          <w:color w:val="auto"/>
          <w:szCs w:val="21"/>
          <w:highlight w:val="none"/>
        </w:rPr>
      </w:pPr>
      <w:r>
        <w:rPr>
          <w:rFonts w:hint="eastAsia"/>
          <w:b/>
          <w:color w:val="auto"/>
          <w:szCs w:val="21"/>
          <w:highlight w:val="none"/>
        </w:rPr>
        <w:t>原文：</w:t>
      </w:r>
      <w:r>
        <w:rPr>
          <w:rFonts w:hint="eastAsia"/>
          <w:color w:val="auto"/>
          <w:szCs w:val="21"/>
          <w:highlight w:val="none"/>
        </w:rPr>
        <w:t>7</w:t>
      </w:r>
      <w:r>
        <w:rPr>
          <w:color w:val="auto"/>
          <w:szCs w:val="21"/>
          <w:highlight w:val="none"/>
        </w:rPr>
        <w:t>.1</w:t>
      </w:r>
      <w:r>
        <w:rPr>
          <w:rFonts w:hint="eastAsia"/>
          <w:color w:val="auto"/>
          <w:szCs w:val="21"/>
          <w:highlight w:val="none"/>
        </w:rPr>
        <w:t>本招标文件包括下列文件，以及所有按本须知第8条发出的招标答疑会会议纪要和按本须知第9条发出的澄清或修改：</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第一章  投标须知</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第二章  开标、评标及定标办法</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第三章  合同条款</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第四章  投标文件格式</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第五章  技术条件（工程建设标准）（另册）</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第六章  图纸及勘察资料（另册）</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第七章  招标工程量清单（另册）</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第八章  最高投标限价</w:t>
      </w:r>
    </w:p>
    <w:p>
      <w:pPr>
        <w:pBdr>
          <w:bottom w:val="single" w:color="auto" w:sz="6" w:space="1"/>
        </w:pBdr>
        <w:spacing w:line="360" w:lineRule="auto"/>
        <w:ind w:firstLine="422" w:firstLineChars="200"/>
        <w:rPr>
          <w:color w:val="auto"/>
          <w:szCs w:val="21"/>
          <w:highlight w:val="none"/>
        </w:rPr>
      </w:pPr>
      <w:r>
        <w:rPr>
          <w:rFonts w:hint="eastAsia"/>
          <w:b/>
          <w:color w:val="auto"/>
          <w:szCs w:val="21"/>
          <w:highlight w:val="none"/>
        </w:rPr>
        <w:t>现文：</w:t>
      </w:r>
      <w:r>
        <w:rPr>
          <w:rFonts w:hint="eastAsia"/>
          <w:color w:val="auto"/>
          <w:szCs w:val="21"/>
          <w:highlight w:val="none"/>
        </w:rPr>
        <w:t>7</w:t>
      </w:r>
      <w:r>
        <w:rPr>
          <w:color w:val="auto"/>
          <w:szCs w:val="21"/>
          <w:highlight w:val="none"/>
        </w:rPr>
        <w:t>.1</w:t>
      </w:r>
      <w:r>
        <w:rPr>
          <w:rFonts w:hint="eastAsia"/>
          <w:color w:val="auto"/>
          <w:szCs w:val="21"/>
          <w:highlight w:val="none"/>
        </w:rPr>
        <w:t>本招标文件包括下列文件，以及所有按本须知第8条发出的招标答疑会会议纪要和按本须知第9条发出的澄清或修改：</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第一章  投标须知</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第二章  开标、评标及定标办法</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第三章  合同条款</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第四章  投标文件格式</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第五章  技术条件（工程建设标准）（另册）</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第六章  图纸及勘察资料（另册）</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第七章  招标工程量清单（另册）</w:t>
      </w:r>
    </w:p>
    <w:p>
      <w:pPr>
        <w:pBdr>
          <w:bottom w:val="single" w:color="auto" w:sz="6" w:space="1"/>
        </w:pBdr>
        <w:spacing w:line="360" w:lineRule="auto"/>
        <w:ind w:firstLine="420" w:firstLineChars="200"/>
        <w:rPr>
          <w:color w:val="auto"/>
          <w:szCs w:val="21"/>
          <w:highlight w:val="none"/>
        </w:rPr>
      </w:pPr>
      <w:r>
        <w:rPr>
          <w:rFonts w:hint="eastAsia"/>
          <w:color w:val="auto"/>
          <w:szCs w:val="21"/>
          <w:highlight w:val="none"/>
        </w:rPr>
        <w:t>第八章  最高投标限价</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u w:val="single"/>
        </w:rPr>
        <w:t>注：招标人应在技术条件（工程建设标准）中明确施工现场建筑垃圾源头减量的具体要求和建筑垃圾综合利用产品的使用要求</w:t>
      </w:r>
      <w:r>
        <w:rPr>
          <w:b/>
          <w:color w:val="auto"/>
          <w:szCs w:val="21"/>
          <w:highlight w:val="none"/>
          <w:u w:val="single"/>
        </w:rPr>
        <w:t>。</w:t>
      </w:r>
    </w:p>
    <w:p>
      <w:pPr>
        <w:spacing w:line="480" w:lineRule="auto"/>
        <w:ind w:firstLine="472" w:firstLineChars="224"/>
        <w:rPr>
          <w:b/>
          <w:color w:val="auto"/>
          <w:szCs w:val="21"/>
          <w:highlight w:val="none"/>
        </w:rPr>
      </w:pPr>
      <w:r>
        <w:rPr>
          <w:rFonts w:hint="eastAsia"/>
          <w:b/>
          <w:color w:val="auto"/>
          <w:szCs w:val="21"/>
          <w:highlight w:val="none"/>
        </w:rPr>
        <w:t>条款号：8.1</w:t>
      </w:r>
      <w:r>
        <w:rPr>
          <w:b/>
          <w:color w:val="auto"/>
          <w:szCs w:val="21"/>
          <w:highlight w:val="none"/>
        </w:rPr>
        <w:t xml:space="preserve">             </w:t>
      </w:r>
      <w:r>
        <w:rPr>
          <w:rFonts w:hint="eastAsia"/>
          <w:b/>
          <w:color w:val="auto"/>
          <w:szCs w:val="21"/>
          <w:highlight w:val="none"/>
        </w:rPr>
        <w:t>修改类型：修改</w:t>
      </w:r>
    </w:p>
    <w:p>
      <w:pPr>
        <w:spacing w:line="360" w:lineRule="auto"/>
        <w:ind w:firstLine="472" w:firstLineChars="224"/>
        <w:rPr>
          <w:b/>
          <w:color w:val="auto"/>
          <w:szCs w:val="21"/>
          <w:highlight w:val="none"/>
        </w:rPr>
      </w:pPr>
      <w:r>
        <w:rPr>
          <w:rFonts w:hint="eastAsia"/>
          <w:b/>
          <w:color w:val="auto"/>
          <w:szCs w:val="21"/>
          <w:highlight w:val="none"/>
        </w:rPr>
        <w:t>原文：</w:t>
      </w:r>
      <w:r>
        <w:rPr>
          <w:rFonts w:hint="eastAsia"/>
          <w:color w:val="auto"/>
          <w:szCs w:val="21"/>
          <w:highlight w:val="none"/>
        </w:rPr>
        <w:t>8.1 投标人若对招标文件（包括招标图纸）中有疑问，可以书面形式通过</w:t>
      </w:r>
      <w:r>
        <w:rPr>
          <w:color w:val="auto"/>
          <w:szCs w:val="21"/>
          <w:highlight w:val="none"/>
          <w:u w:val="single"/>
        </w:rPr>
        <w:t xml:space="preserve">       </w:t>
      </w:r>
      <w:r>
        <w:rPr>
          <w:rFonts w:hint="eastAsia"/>
          <w:color w:val="auto"/>
          <w:szCs w:val="21"/>
          <w:highlight w:val="none"/>
        </w:rPr>
        <w:t>交易平台提交给招标人或招标代理人，提交形式见本须知前附表第16项。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color w:val="auto"/>
          <w:szCs w:val="21"/>
          <w:highlight w:val="none"/>
        </w:rPr>
        <w:t xml:space="preserve">8.1 </w:t>
      </w:r>
      <w:r>
        <w:rPr>
          <w:rFonts w:hint="eastAsia"/>
          <w:color w:val="auto"/>
          <w:szCs w:val="21"/>
          <w:highlight w:val="none"/>
        </w:rPr>
        <w:t>投标人若对招标文件（包括招标图纸）中有疑问，可以书面形式通过</w:t>
      </w:r>
      <w:r>
        <w:rPr>
          <w:rFonts w:hint="eastAsia"/>
          <w:color w:val="auto"/>
          <w:szCs w:val="21"/>
          <w:highlight w:val="none"/>
          <w:u w:val="single"/>
        </w:rPr>
        <w:t>广州公共资源交易中心</w:t>
      </w:r>
      <w:r>
        <w:rPr>
          <w:rFonts w:hint="eastAsia"/>
          <w:color w:val="auto"/>
          <w:szCs w:val="21"/>
          <w:highlight w:val="none"/>
        </w:rPr>
        <w:t>交易平台提交给招标人或招标代理人，提交形式见本须知前附表第</w:t>
      </w:r>
      <w:r>
        <w:rPr>
          <w:color w:val="auto"/>
          <w:szCs w:val="21"/>
          <w:highlight w:val="none"/>
        </w:rPr>
        <w:t>16</w:t>
      </w:r>
      <w:r>
        <w:rPr>
          <w:rFonts w:hint="eastAsia"/>
          <w:color w:val="auto"/>
          <w:szCs w:val="21"/>
          <w:highlight w:val="none"/>
        </w:rPr>
        <w:t>项。</w:t>
      </w:r>
    </w:p>
    <w:p>
      <w:pPr>
        <w:spacing w:line="480" w:lineRule="auto"/>
        <w:ind w:firstLine="472" w:firstLineChars="224"/>
        <w:rPr>
          <w:b/>
          <w:color w:val="auto"/>
          <w:szCs w:val="21"/>
          <w:highlight w:val="none"/>
        </w:rPr>
      </w:pPr>
      <w:r>
        <w:rPr>
          <w:rFonts w:hint="eastAsia"/>
          <w:b/>
          <w:color w:val="auto"/>
          <w:szCs w:val="21"/>
          <w:highlight w:val="none"/>
        </w:rPr>
        <w:t>条款号：8.2</w:t>
      </w:r>
      <w:r>
        <w:rPr>
          <w:b/>
          <w:color w:val="auto"/>
          <w:szCs w:val="21"/>
          <w:highlight w:val="none"/>
        </w:rPr>
        <w:t xml:space="preserve">             </w:t>
      </w:r>
      <w:r>
        <w:rPr>
          <w:rFonts w:hint="eastAsia"/>
          <w:b/>
          <w:color w:val="auto"/>
          <w:szCs w:val="21"/>
          <w:highlight w:val="none"/>
        </w:rPr>
        <w:t>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8.2招标答疑会会议纪要将在提交投标文件截止时间15日前在</w:t>
      </w:r>
      <w:r>
        <w:rPr>
          <w:color w:val="auto"/>
          <w:szCs w:val="21"/>
          <w:highlight w:val="none"/>
          <w:u w:val="single"/>
        </w:rPr>
        <w:t xml:space="preserve">     </w:t>
      </w:r>
      <w:r>
        <w:rPr>
          <w:rFonts w:hint="eastAsia"/>
          <w:color w:val="auto"/>
          <w:szCs w:val="21"/>
          <w:highlight w:val="none"/>
        </w:rPr>
        <w:t>交易平台 “项目答疑纪要”专区公开发布。答疑纪要一经在广州公共资源交易中心网交易平台发布，视作已发放给所有投标人。</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color w:val="auto"/>
          <w:szCs w:val="21"/>
          <w:highlight w:val="none"/>
        </w:rPr>
        <w:t>8.2</w:t>
      </w:r>
      <w:r>
        <w:rPr>
          <w:rFonts w:hint="eastAsia"/>
          <w:color w:val="auto"/>
          <w:szCs w:val="21"/>
          <w:highlight w:val="none"/>
        </w:rPr>
        <w:t>招标答疑会会议纪要将在提交投标文件截止时间</w:t>
      </w:r>
      <w:r>
        <w:rPr>
          <w:color w:val="auto"/>
          <w:szCs w:val="21"/>
          <w:highlight w:val="none"/>
        </w:rPr>
        <w:t>15</w:t>
      </w:r>
      <w:r>
        <w:rPr>
          <w:rFonts w:hint="eastAsia"/>
          <w:color w:val="auto"/>
          <w:szCs w:val="21"/>
          <w:highlight w:val="none"/>
        </w:rPr>
        <w:t>日前在</w:t>
      </w:r>
      <w:r>
        <w:rPr>
          <w:rFonts w:hint="eastAsia"/>
          <w:color w:val="auto"/>
          <w:szCs w:val="21"/>
          <w:highlight w:val="none"/>
          <w:u w:val="single"/>
        </w:rPr>
        <w:t>广州公共资源交易中心</w:t>
      </w:r>
      <w:r>
        <w:rPr>
          <w:rFonts w:hint="eastAsia"/>
          <w:color w:val="auto"/>
          <w:szCs w:val="21"/>
          <w:highlight w:val="none"/>
        </w:rPr>
        <w:t>交易平台</w:t>
      </w:r>
      <w:r>
        <w:rPr>
          <w:color w:val="auto"/>
          <w:szCs w:val="21"/>
          <w:highlight w:val="none"/>
        </w:rPr>
        <w:t xml:space="preserve"> </w:t>
      </w:r>
      <w:r>
        <w:rPr>
          <w:rFonts w:hint="eastAsia"/>
          <w:color w:val="auto"/>
          <w:szCs w:val="21"/>
          <w:highlight w:val="none"/>
        </w:rPr>
        <w:t>“项目答疑纪要”专区公开发布。答疑纪要一经在</w:t>
      </w:r>
      <w:r>
        <w:rPr>
          <w:rFonts w:hint="eastAsia"/>
          <w:color w:val="auto"/>
          <w:szCs w:val="21"/>
          <w:highlight w:val="none"/>
          <w:u w:val="single"/>
        </w:rPr>
        <w:t>广州公共资源交易中心</w:t>
      </w:r>
      <w:r>
        <w:rPr>
          <w:rFonts w:hint="eastAsia"/>
          <w:color w:val="auto"/>
          <w:szCs w:val="21"/>
          <w:highlight w:val="none"/>
        </w:rPr>
        <w:t>交易平台发布，视作已发放给所有投标人。</w:t>
      </w:r>
    </w:p>
    <w:p>
      <w:pPr>
        <w:spacing w:line="480" w:lineRule="auto"/>
        <w:ind w:firstLine="472" w:firstLineChars="224"/>
        <w:rPr>
          <w:b/>
          <w:color w:val="auto"/>
          <w:szCs w:val="21"/>
          <w:highlight w:val="none"/>
        </w:rPr>
      </w:pPr>
      <w:r>
        <w:rPr>
          <w:rFonts w:hint="eastAsia"/>
          <w:b/>
          <w:color w:val="auto"/>
          <w:szCs w:val="21"/>
          <w:highlight w:val="none"/>
        </w:rPr>
        <w:t>条款号：9.2</w:t>
      </w:r>
      <w:r>
        <w:rPr>
          <w:b/>
          <w:color w:val="auto"/>
          <w:szCs w:val="21"/>
          <w:highlight w:val="none"/>
        </w:rPr>
        <w:t xml:space="preserve">             </w:t>
      </w:r>
      <w:r>
        <w:rPr>
          <w:rFonts w:hint="eastAsia"/>
          <w:b/>
          <w:color w:val="auto"/>
          <w:szCs w:val="21"/>
          <w:highlight w:val="none"/>
        </w:rPr>
        <w:t>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9.2招标文件的澄清或修改将在</w:t>
      </w:r>
      <w:r>
        <w:rPr>
          <w:color w:val="auto"/>
          <w:szCs w:val="21"/>
          <w:highlight w:val="none"/>
          <w:u w:val="single"/>
        </w:rPr>
        <w:t xml:space="preserve">        </w:t>
      </w:r>
      <w:r>
        <w:rPr>
          <w:rFonts w:hint="eastAsia"/>
          <w:color w:val="auto"/>
          <w:szCs w:val="21"/>
          <w:highlight w:val="none"/>
        </w:rPr>
        <w:t>交易平台“项目答疑纪要”专区公开发布。答疑纪要一经在</w:t>
      </w:r>
      <w:r>
        <w:rPr>
          <w:color w:val="auto"/>
          <w:szCs w:val="21"/>
          <w:highlight w:val="none"/>
          <w:u w:val="single"/>
        </w:rPr>
        <w:t xml:space="preserve">        </w:t>
      </w:r>
      <w:r>
        <w:rPr>
          <w:rFonts w:hint="eastAsia"/>
          <w:color w:val="auto"/>
          <w:szCs w:val="21"/>
          <w:highlight w:val="none"/>
        </w:rPr>
        <w:t>交易平台发布，视作已发放给所有投标人，以</w:t>
      </w:r>
      <w:r>
        <w:rPr>
          <w:color w:val="auto"/>
          <w:szCs w:val="21"/>
          <w:highlight w:val="none"/>
          <w:u w:val="single"/>
        </w:rPr>
        <w:t xml:space="preserve">        </w:t>
      </w:r>
      <w:r>
        <w:rPr>
          <w:rFonts w:hint="eastAsia"/>
          <w:color w:val="auto"/>
          <w:szCs w:val="21"/>
          <w:highlight w:val="none"/>
        </w:rPr>
        <w:t>交易平台上网发布时间作为送达时间。</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9.2招标文件的澄清或修改将在</w:t>
      </w:r>
      <w:r>
        <w:rPr>
          <w:rFonts w:hint="eastAsia"/>
          <w:color w:val="auto"/>
          <w:szCs w:val="21"/>
          <w:highlight w:val="none"/>
          <w:u w:val="single"/>
        </w:rPr>
        <w:t>广州公共资源交易中心</w:t>
      </w:r>
      <w:r>
        <w:rPr>
          <w:rFonts w:hint="eastAsia"/>
          <w:color w:val="auto"/>
          <w:szCs w:val="21"/>
          <w:highlight w:val="none"/>
        </w:rPr>
        <w:t>交易平台“项目答疑纪要”专区公开发布。答疑纪要一经在</w:t>
      </w:r>
      <w:r>
        <w:rPr>
          <w:rFonts w:hint="eastAsia"/>
          <w:color w:val="auto"/>
          <w:szCs w:val="21"/>
          <w:highlight w:val="none"/>
          <w:u w:val="single"/>
        </w:rPr>
        <w:t>广州公共资源交易中心</w:t>
      </w:r>
      <w:r>
        <w:rPr>
          <w:rFonts w:hint="eastAsia"/>
          <w:color w:val="auto"/>
          <w:szCs w:val="21"/>
          <w:highlight w:val="none"/>
        </w:rPr>
        <w:t>交易平台发布，视作已发放给所有投标人，以</w:t>
      </w:r>
      <w:r>
        <w:rPr>
          <w:rFonts w:hint="eastAsia"/>
          <w:color w:val="auto"/>
          <w:szCs w:val="21"/>
          <w:highlight w:val="none"/>
          <w:u w:val="single"/>
        </w:rPr>
        <w:t>广州公共资源交易中心</w:t>
      </w:r>
      <w:r>
        <w:rPr>
          <w:rFonts w:hint="eastAsia"/>
          <w:color w:val="auto"/>
          <w:szCs w:val="21"/>
          <w:highlight w:val="none"/>
        </w:rPr>
        <w:t>交易平台上网发布时间作为送达时间。</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条款号：9.4            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480" w:lineRule="auto"/>
        <w:ind w:firstLine="472" w:firstLineChars="224"/>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9.4招标文件的澄清、修改均以</w:t>
      </w:r>
      <w:r>
        <w:rPr>
          <w:rFonts w:hint="eastAsia" w:ascii="宋体" w:hAnsi="宋体"/>
          <w:color w:val="auto"/>
          <w:szCs w:val="21"/>
          <w:highlight w:val="none"/>
          <w:u w:val="single"/>
        </w:rPr>
        <w:t>广州公共资源交易中心交易平台</w:t>
      </w:r>
      <w:r>
        <w:rPr>
          <w:rFonts w:hint="eastAsia" w:ascii="宋体" w:hAnsi="宋体"/>
          <w:color w:val="auto"/>
          <w:szCs w:val="21"/>
          <w:highlight w:val="none"/>
        </w:rPr>
        <w:t>发布的内容为准。当招标文件的澄清、修改在同一内容的表述不一致时，以</w:t>
      </w:r>
      <w:r>
        <w:rPr>
          <w:rFonts w:hint="eastAsia" w:ascii="宋体" w:hAnsi="宋体"/>
          <w:color w:val="auto"/>
          <w:szCs w:val="21"/>
          <w:highlight w:val="none"/>
          <w:u w:val="single"/>
        </w:rPr>
        <w:t>广州公共资源交易中心交易平台</w:t>
      </w:r>
      <w:r>
        <w:rPr>
          <w:rFonts w:hint="eastAsia" w:ascii="宋体" w:hAnsi="宋体"/>
          <w:color w:val="auto"/>
          <w:szCs w:val="21"/>
          <w:highlight w:val="none"/>
        </w:rPr>
        <w:t>最后发布的内容为准。</w:t>
      </w:r>
    </w:p>
    <w:p>
      <w:pPr>
        <w:spacing w:line="480" w:lineRule="auto"/>
        <w:ind w:firstLine="472" w:firstLineChars="224"/>
        <w:rPr>
          <w:b/>
          <w:color w:val="auto"/>
          <w:szCs w:val="21"/>
          <w:highlight w:val="none"/>
        </w:rPr>
      </w:pPr>
      <w:r>
        <w:rPr>
          <w:rFonts w:hint="eastAsia"/>
          <w:b/>
          <w:color w:val="auto"/>
          <w:szCs w:val="21"/>
          <w:highlight w:val="none"/>
        </w:rPr>
        <w:t>条款号：11.2</w:t>
      </w:r>
      <w:r>
        <w:rPr>
          <w:b/>
          <w:color w:val="auto"/>
          <w:szCs w:val="21"/>
          <w:highlight w:val="none"/>
        </w:rPr>
        <w:t xml:space="preserve">             </w:t>
      </w:r>
      <w:r>
        <w:rPr>
          <w:rFonts w:hint="eastAsia"/>
          <w:b/>
          <w:color w:val="auto"/>
          <w:szCs w:val="21"/>
          <w:highlight w:val="none"/>
        </w:rPr>
        <w:t>修改类型：修改</w:t>
      </w:r>
    </w:p>
    <w:p>
      <w:pPr>
        <w:spacing w:line="360" w:lineRule="auto"/>
        <w:ind w:firstLine="422" w:firstLineChars="200"/>
        <w:rPr>
          <w:rFonts w:ascii="宋体"/>
          <w:color w:val="auto"/>
          <w:szCs w:val="21"/>
          <w:highlight w:val="none"/>
        </w:rPr>
      </w:pPr>
      <w:r>
        <w:rPr>
          <w:rFonts w:hint="eastAsia"/>
          <w:b/>
          <w:color w:val="auto"/>
          <w:szCs w:val="21"/>
          <w:highlight w:val="none"/>
        </w:rPr>
        <w:t>原文：</w:t>
      </w:r>
      <w:r>
        <w:rPr>
          <w:rFonts w:ascii="宋体"/>
          <w:color w:val="auto"/>
          <w:szCs w:val="21"/>
          <w:highlight w:val="none"/>
        </w:rPr>
        <w:t>11.2</w:t>
      </w:r>
      <w:r>
        <w:rPr>
          <w:rFonts w:hint="eastAsia" w:ascii="宋体"/>
          <w:color w:val="auto"/>
          <w:szCs w:val="21"/>
          <w:highlight w:val="none"/>
        </w:rPr>
        <w:t>投标文件技术标部分主要包括下列内容：</w:t>
      </w:r>
    </w:p>
    <w:p>
      <w:pPr>
        <w:spacing w:line="360" w:lineRule="auto"/>
        <w:ind w:firstLine="420" w:firstLineChars="200"/>
        <w:rPr>
          <w:rFonts w:ascii="宋体"/>
          <w:color w:val="auto"/>
          <w:szCs w:val="21"/>
          <w:highlight w:val="none"/>
        </w:rPr>
      </w:pPr>
      <w:r>
        <w:rPr>
          <w:rFonts w:hint="eastAsia" w:ascii="宋体"/>
          <w:color w:val="auto"/>
          <w:szCs w:val="21"/>
          <w:highlight w:val="none"/>
        </w:rPr>
        <w:t>11.2.1 技术投标文件</w:t>
      </w:r>
      <w:r>
        <w:rPr>
          <w:rFonts w:ascii="宋体"/>
          <w:color w:val="auto"/>
          <w:szCs w:val="21"/>
          <w:highlight w:val="none"/>
        </w:rPr>
        <w:t>(</w:t>
      </w:r>
      <w:r>
        <w:rPr>
          <w:rFonts w:hint="eastAsia" w:ascii="宋体"/>
          <w:color w:val="auto"/>
          <w:szCs w:val="21"/>
          <w:highlight w:val="none"/>
        </w:rPr>
        <w:t>按招标文件的要求填写</w:t>
      </w:r>
      <w:r>
        <w:rPr>
          <w:rFonts w:ascii="宋体"/>
          <w:color w:val="auto"/>
          <w:szCs w:val="21"/>
          <w:highlight w:val="none"/>
        </w:rPr>
        <w:t>)</w:t>
      </w:r>
      <w:r>
        <w:rPr>
          <w:rFonts w:hint="eastAsia" w:ascii="宋体"/>
          <w:color w:val="auto"/>
          <w:szCs w:val="21"/>
          <w:highlight w:val="none"/>
        </w:rPr>
        <w:t>；</w:t>
      </w:r>
    </w:p>
    <w:p>
      <w:pPr>
        <w:spacing w:line="360" w:lineRule="auto"/>
        <w:ind w:firstLine="420" w:firstLineChars="200"/>
        <w:rPr>
          <w:rFonts w:ascii="宋体"/>
          <w:color w:val="auto"/>
          <w:szCs w:val="21"/>
          <w:highlight w:val="none"/>
        </w:rPr>
      </w:pPr>
      <w:r>
        <w:rPr>
          <w:rFonts w:hint="eastAsia" w:ascii="宋体"/>
          <w:color w:val="auto"/>
          <w:szCs w:val="21"/>
          <w:highlight w:val="none"/>
        </w:rPr>
        <w:t>11.2.2 资格审查文件：</w:t>
      </w:r>
    </w:p>
    <w:p>
      <w:pPr>
        <w:spacing w:line="360" w:lineRule="auto"/>
        <w:ind w:firstLine="420" w:firstLineChars="200"/>
        <w:rPr>
          <w:rFonts w:ascii="宋体"/>
          <w:color w:val="auto"/>
          <w:szCs w:val="21"/>
          <w:highlight w:val="none"/>
        </w:rPr>
      </w:pPr>
      <w:r>
        <w:rPr>
          <w:rFonts w:hint="eastAsia" w:ascii="宋体"/>
          <w:color w:val="auto"/>
          <w:szCs w:val="21"/>
          <w:highlight w:val="none"/>
        </w:rPr>
        <w:t xml:space="preserve">（1）投标人声明； </w:t>
      </w:r>
    </w:p>
    <w:p>
      <w:pPr>
        <w:spacing w:line="360" w:lineRule="auto"/>
        <w:ind w:firstLine="420" w:firstLineChars="200"/>
        <w:rPr>
          <w:rFonts w:ascii="宋体"/>
          <w:color w:val="auto"/>
          <w:szCs w:val="21"/>
          <w:highlight w:val="none"/>
        </w:rPr>
      </w:pPr>
      <w:r>
        <w:rPr>
          <w:rFonts w:hint="eastAsia" w:ascii="宋体"/>
          <w:color w:val="auto"/>
          <w:szCs w:val="21"/>
          <w:highlight w:val="none"/>
        </w:rPr>
        <w:t>（2）法定代表人证明书、法定代表人签字或盖章的本投标文件授权委托证明书；</w:t>
      </w:r>
    </w:p>
    <w:p>
      <w:pPr>
        <w:spacing w:line="360" w:lineRule="auto"/>
        <w:ind w:firstLine="420" w:firstLineChars="200"/>
        <w:rPr>
          <w:rFonts w:ascii="宋体"/>
          <w:color w:val="auto"/>
          <w:szCs w:val="21"/>
          <w:highlight w:val="none"/>
        </w:rPr>
      </w:pPr>
      <w:r>
        <w:rPr>
          <w:rFonts w:hint="eastAsia" w:ascii="宋体"/>
          <w:color w:val="auto"/>
          <w:szCs w:val="21"/>
          <w:highlight w:val="none"/>
        </w:rPr>
        <w:t>（3）企业营业执照（取自平台内上传件）；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（4）企业资质证书（取自平台内上传件）；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（5）建筑施工企业安全生产许可证（取自平台内上传件）；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（6）项目负责人（按网上投标登记时选择拟投标的项目负责人）</w:t>
      </w:r>
      <w:r>
        <w:rPr>
          <w:rFonts w:ascii="宋体"/>
          <w:color w:val="auto"/>
          <w:szCs w:val="21"/>
          <w:highlight w:val="none"/>
        </w:rPr>
        <w:t>；</w:t>
      </w:r>
    </w:p>
    <w:p>
      <w:pPr>
        <w:spacing w:line="360" w:lineRule="auto"/>
        <w:ind w:firstLine="420" w:firstLineChars="200"/>
        <w:rPr>
          <w:rFonts w:ascii="宋体"/>
          <w:color w:val="auto"/>
          <w:szCs w:val="21"/>
          <w:highlight w:val="none"/>
        </w:rPr>
      </w:pPr>
      <w:r>
        <w:rPr>
          <w:rFonts w:hint="eastAsia" w:ascii="宋体"/>
          <w:color w:val="auto"/>
          <w:szCs w:val="21"/>
          <w:highlight w:val="none"/>
        </w:rPr>
        <w:t>（7）专职安全员（按网上投标登记时选择拟投标的专职安全员）</w:t>
      </w:r>
      <w:r>
        <w:rPr>
          <w:rFonts w:ascii="宋体"/>
          <w:color w:val="auto"/>
          <w:szCs w:val="21"/>
          <w:highlight w:val="none"/>
        </w:rPr>
        <w:t>；</w:t>
      </w:r>
    </w:p>
    <w:p>
      <w:pPr>
        <w:spacing w:line="360" w:lineRule="auto"/>
        <w:ind w:firstLine="420" w:firstLineChars="200"/>
        <w:rPr>
          <w:rFonts w:ascii="宋体"/>
          <w:color w:val="auto"/>
          <w:szCs w:val="21"/>
          <w:highlight w:val="none"/>
        </w:rPr>
      </w:pPr>
      <w:r>
        <w:rPr>
          <w:rFonts w:hint="eastAsia" w:ascii="宋体"/>
          <w:color w:val="auto"/>
          <w:szCs w:val="21"/>
          <w:highlight w:val="none"/>
        </w:rPr>
        <w:t>（8）拟委托技术负责人的相关证书、资料（具体要求由招标人明确）</w:t>
      </w:r>
      <w:r>
        <w:rPr>
          <w:rFonts w:ascii="宋体"/>
          <w:color w:val="auto"/>
          <w:szCs w:val="21"/>
          <w:highlight w:val="none"/>
        </w:rPr>
        <w:t>；</w:t>
      </w:r>
    </w:p>
    <w:p>
      <w:pPr>
        <w:spacing w:line="360" w:lineRule="auto"/>
        <w:ind w:firstLine="420" w:firstLineChars="200"/>
        <w:rPr>
          <w:rFonts w:ascii="宋体" w:hAnsi="宋体" w:cs="宋体"/>
          <w:color w:val="auto"/>
          <w:szCs w:val="21"/>
          <w:highlight w:val="none"/>
        </w:rPr>
      </w:pPr>
      <w:r>
        <w:rPr>
          <w:color w:val="auto"/>
          <w:szCs w:val="21"/>
          <w:highlight w:val="none"/>
          <w:lang w:bidi="ar"/>
        </w:rPr>
        <w:t>（</w:t>
      </w:r>
      <w:r>
        <w:rPr>
          <w:rFonts w:hint="eastAsia" w:ascii="宋体" w:hAnsi="宋体" w:cs="宋体"/>
          <w:color w:val="auto"/>
          <w:szCs w:val="21"/>
          <w:highlight w:val="none"/>
          <w:lang w:bidi="ar"/>
        </w:rPr>
        <w:t>9）</w:t>
      </w:r>
      <w:r>
        <w:rPr>
          <w:color w:val="auto"/>
          <w:szCs w:val="21"/>
          <w:highlight w:val="none"/>
          <w:lang w:bidi="ar"/>
        </w:rPr>
        <w:t xml:space="preserve">拟委派项目负责人的建造师注册证书（取自平台内上传件）； </w:t>
      </w:r>
    </w:p>
    <w:p>
      <w:pPr>
        <w:spacing w:line="360" w:lineRule="auto"/>
        <w:ind w:firstLine="420" w:firstLineChars="200"/>
        <w:rPr>
          <w:rFonts w:ascii="宋体" w:hAnsi="宋体" w:cs="宋体"/>
          <w:color w:val="auto"/>
          <w:szCs w:val="21"/>
          <w:highlight w:val="none"/>
        </w:rPr>
      </w:pPr>
      <w:r>
        <w:rPr>
          <w:color w:val="auto"/>
          <w:szCs w:val="21"/>
          <w:highlight w:val="none"/>
          <w:lang w:bidi="ar"/>
        </w:rPr>
        <w:t>（</w:t>
      </w:r>
      <w:r>
        <w:rPr>
          <w:rFonts w:hint="eastAsia" w:ascii="宋体" w:hAnsi="宋体" w:cs="宋体"/>
          <w:color w:val="auto"/>
          <w:szCs w:val="21"/>
          <w:highlight w:val="none"/>
          <w:lang w:bidi="ar"/>
        </w:rPr>
        <w:t>10）</w:t>
      </w:r>
      <w:r>
        <w:rPr>
          <w:color w:val="auto"/>
          <w:szCs w:val="21"/>
          <w:highlight w:val="none"/>
          <w:lang w:bidi="ar"/>
        </w:rPr>
        <w:t>项目负责人安全生产考核合格证明或在有效期内的安全考核合格证书（</w:t>
      </w:r>
      <w:r>
        <w:rPr>
          <w:rFonts w:hint="eastAsia" w:ascii="宋体" w:hAnsi="宋体" w:cs="宋体"/>
          <w:color w:val="auto"/>
          <w:szCs w:val="21"/>
          <w:highlight w:val="none"/>
          <w:lang w:bidi="ar"/>
        </w:rPr>
        <w:t>B类）或建筑施工企业项目负责人安全生产考核合格证书（取自平台内上传件）</w:t>
      </w:r>
      <w:r>
        <w:rPr>
          <w:color w:val="auto"/>
          <w:szCs w:val="21"/>
          <w:highlight w:val="none"/>
          <w:lang w:bidi="ar"/>
        </w:rPr>
        <w:t>；</w:t>
      </w:r>
    </w:p>
    <w:p>
      <w:pPr>
        <w:spacing w:line="360" w:lineRule="auto"/>
        <w:ind w:firstLine="420" w:firstLineChars="200"/>
        <w:rPr>
          <w:rFonts w:ascii="宋体"/>
          <w:color w:val="auto"/>
          <w:szCs w:val="21"/>
          <w:highlight w:val="none"/>
        </w:rPr>
      </w:pPr>
      <w:r>
        <w:rPr>
          <w:rFonts w:hint="eastAsia" w:ascii="宋体"/>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（12）用于资格审查的业绩（设置业绩要求时选择此项，投标人须提供类似工程业绩的项目名称及项目编号，具体格式由招标人自定）；</w:t>
      </w:r>
    </w:p>
    <w:p>
      <w:pPr>
        <w:spacing w:line="360" w:lineRule="auto"/>
        <w:ind w:firstLine="420" w:firstLineChars="200"/>
        <w:rPr>
          <w:rFonts w:ascii="宋体"/>
          <w:color w:val="auto"/>
          <w:szCs w:val="21"/>
          <w:highlight w:val="none"/>
        </w:rPr>
      </w:pPr>
      <w:r>
        <w:rPr>
          <w:rFonts w:hint="eastAsia" w:ascii="宋体"/>
          <w:color w:val="auto"/>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color w:val="auto"/>
          <w:szCs w:val="21"/>
          <w:highlight w:val="none"/>
        </w:rPr>
      </w:pPr>
      <w:r>
        <w:rPr>
          <w:rFonts w:hint="eastAsia" w:ascii="宋体"/>
          <w:color w:val="auto"/>
          <w:szCs w:val="21"/>
          <w:highlight w:val="none"/>
        </w:rPr>
        <w:t>（14）列明主办单位的联合体工作协议（采用联合体投标时需递交，投标人拟任本工程项目负责人应为联合体主办方信用档案中的在册人员，联合体工作协议应明确约定各方拟承担的工作和责任）；</w:t>
      </w:r>
    </w:p>
    <w:p>
      <w:pPr>
        <w:spacing w:line="360" w:lineRule="auto"/>
        <w:ind w:firstLine="470" w:firstLineChars="224"/>
        <w:rPr>
          <w:rFonts w:ascii="宋体"/>
          <w:color w:val="auto"/>
          <w:szCs w:val="21"/>
          <w:highlight w:val="none"/>
        </w:rPr>
      </w:pPr>
      <w:r>
        <w:rPr>
          <w:rFonts w:hint="eastAsia" w:ascii="宋体"/>
          <w:color w:val="auto"/>
          <w:szCs w:val="21"/>
          <w:highlight w:val="none"/>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color w:val="auto"/>
          <w:szCs w:val="21"/>
          <w:highlight w:val="none"/>
        </w:rPr>
      </w:pPr>
      <w:r>
        <w:rPr>
          <w:rFonts w:ascii="宋体"/>
          <w:color w:val="auto"/>
          <w:szCs w:val="21"/>
          <w:highlight w:val="none"/>
        </w:rPr>
        <w:t>11.2.3</w:t>
      </w:r>
      <w:r>
        <w:rPr>
          <w:rFonts w:hint="eastAsia" w:ascii="宋体"/>
          <w:color w:val="auto"/>
          <w:szCs w:val="21"/>
          <w:highlight w:val="none"/>
        </w:rPr>
        <w:t>项目管理机构配备。</w:t>
      </w:r>
    </w:p>
    <w:p>
      <w:pPr>
        <w:spacing w:line="360" w:lineRule="auto"/>
        <w:ind w:firstLine="420" w:firstLineChars="200"/>
        <w:rPr>
          <w:rFonts w:ascii="宋体"/>
          <w:color w:val="auto"/>
          <w:szCs w:val="21"/>
          <w:highlight w:val="none"/>
        </w:rPr>
      </w:pPr>
      <w:r>
        <w:rPr>
          <w:rFonts w:hint="eastAsia" w:ascii="宋体"/>
          <w:color w:val="auto"/>
          <w:szCs w:val="21"/>
          <w:highlight w:val="none"/>
        </w:rPr>
        <w:t>（</w:t>
      </w:r>
      <w:r>
        <w:rPr>
          <w:rFonts w:ascii="宋体"/>
          <w:color w:val="auto"/>
          <w:szCs w:val="21"/>
          <w:highlight w:val="none"/>
        </w:rPr>
        <w:t>1</w:t>
      </w:r>
      <w:r>
        <w:rPr>
          <w:rFonts w:hint="eastAsia" w:ascii="宋体"/>
          <w:color w:val="auto"/>
          <w:szCs w:val="21"/>
          <w:highlight w:val="none"/>
        </w:rPr>
        <w:t>）投标人应列出该项目工程的施工组织机构构成和画出机构框架图及其负责人；</w:t>
      </w:r>
    </w:p>
    <w:p>
      <w:pPr>
        <w:spacing w:line="360" w:lineRule="auto"/>
        <w:ind w:firstLine="420" w:firstLineChars="200"/>
        <w:rPr>
          <w:rFonts w:ascii="宋体"/>
          <w:color w:val="auto"/>
          <w:szCs w:val="21"/>
          <w:highlight w:val="none"/>
        </w:rPr>
      </w:pPr>
      <w:r>
        <w:rPr>
          <w:rFonts w:hint="eastAsia" w:ascii="宋体"/>
          <w:color w:val="auto"/>
          <w:szCs w:val="21"/>
          <w:highlight w:val="none"/>
        </w:rPr>
        <w:t>（</w:t>
      </w:r>
      <w:r>
        <w:rPr>
          <w:rFonts w:ascii="宋体"/>
          <w:color w:val="auto"/>
          <w:szCs w:val="21"/>
          <w:highlight w:val="none"/>
        </w:rPr>
        <w:t>2</w:t>
      </w:r>
      <w:r>
        <w:rPr>
          <w:rFonts w:hint="eastAsia" w:ascii="宋体"/>
          <w:color w:val="auto"/>
          <w:szCs w:val="21"/>
          <w:highlight w:val="none"/>
        </w:rPr>
        <w:t>）投标人应详细列出该施工组织机构中主要成员的名单、简历资料、职务职称和在本项目中拟担任的职务等资料，并附上有关证明材料扫描件；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color w:val="auto"/>
          <w:szCs w:val="21"/>
          <w:highlight w:val="none"/>
        </w:rPr>
      </w:pPr>
      <w:r>
        <w:rPr>
          <w:rFonts w:hint="eastAsia" w:ascii="宋体"/>
          <w:color w:val="auto"/>
          <w:szCs w:val="21"/>
          <w:highlight w:val="none"/>
        </w:rPr>
        <w:t>（</w:t>
      </w:r>
      <w:r>
        <w:rPr>
          <w:rFonts w:ascii="宋体"/>
          <w:color w:val="auto"/>
          <w:szCs w:val="21"/>
          <w:highlight w:val="none"/>
        </w:rPr>
        <w:t>3</w:t>
      </w:r>
      <w:r>
        <w:rPr>
          <w:rFonts w:hint="eastAsia" w:ascii="宋体"/>
          <w:color w:val="auto"/>
          <w:szCs w:val="21"/>
          <w:highlight w:val="none"/>
        </w:rPr>
        <w:t>）其他辅助说明资料。</w:t>
      </w:r>
    </w:p>
    <w:p>
      <w:pPr>
        <w:spacing w:line="360" w:lineRule="auto"/>
        <w:ind w:firstLine="420" w:firstLineChars="200"/>
        <w:rPr>
          <w:rFonts w:ascii="宋体"/>
          <w:color w:val="auto"/>
          <w:szCs w:val="21"/>
          <w:highlight w:val="none"/>
        </w:rPr>
      </w:pPr>
      <w:r>
        <w:rPr>
          <w:rFonts w:ascii="宋体"/>
          <w:color w:val="auto"/>
          <w:szCs w:val="21"/>
          <w:highlight w:val="none"/>
        </w:rPr>
        <w:t>11.2.4</w:t>
      </w:r>
      <w:r>
        <w:rPr>
          <w:rFonts w:hint="eastAsia" w:ascii="宋体"/>
          <w:color w:val="auto"/>
          <w:szCs w:val="21"/>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color w:val="auto"/>
          <w:szCs w:val="21"/>
          <w:highlight w:val="none"/>
        </w:rPr>
      </w:pPr>
      <w:r>
        <w:rPr>
          <w:rFonts w:ascii="宋体"/>
          <w:color w:val="auto"/>
          <w:szCs w:val="21"/>
          <w:highlight w:val="none"/>
        </w:rPr>
        <w:t>11.2.5</w:t>
      </w:r>
      <w:r>
        <w:rPr>
          <w:rFonts w:hint="eastAsia" w:ascii="宋体"/>
          <w:color w:val="auto"/>
          <w:szCs w:val="21"/>
          <w:highlight w:val="none"/>
        </w:rPr>
        <w:t>施工组织设计或施工方案。</w:t>
      </w:r>
      <w:r>
        <w:rPr>
          <w:rFonts w:hint="eastAsia" w:ascii="宋体" w:hAnsi="宋体" w:cs="宋体"/>
          <w:color w:val="auto"/>
          <w:szCs w:val="21"/>
          <w:highlight w:val="none"/>
          <w:lang w:bidi="ar"/>
        </w:rPr>
        <w:t>（投标人在编制施工组织设计或施工方案时应按照招标人提出的施工现场建筑垃圾源头减量的具体要求以及建筑垃圾综合利用产品的使用要求提供相应措施。）</w:t>
      </w:r>
    </w:p>
    <w:p>
      <w:pPr>
        <w:spacing w:line="360" w:lineRule="auto"/>
        <w:ind w:firstLine="424" w:firstLineChars="202"/>
        <w:rPr>
          <w:rFonts w:ascii="宋体"/>
          <w:color w:val="auto"/>
          <w:szCs w:val="21"/>
          <w:highlight w:val="none"/>
        </w:rPr>
      </w:pPr>
      <w:r>
        <w:rPr>
          <w:rFonts w:ascii="宋体"/>
          <w:color w:val="auto"/>
          <w:szCs w:val="21"/>
          <w:highlight w:val="none"/>
        </w:rPr>
        <w:t>11.2.</w:t>
      </w:r>
      <w:r>
        <w:rPr>
          <w:rFonts w:hint="eastAsia" w:ascii="宋体"/>
          <w:color w:val="auto"/>
          <w:szCs w:val="21"/>
          <w:highlight w:val="none"/>
        </w:rPr>
        <w:t>6按照招标文件要求填写的《参与编制技术标投标文件人员名单》。</w:t>
      </w:r>
    </w:p>
    <w:p>
      <w:pPr>
        <w:spacing w:line="360" w:lineRule="auto"/>
        <w:ind w:firstLine="422" w:firstLineChars="200"/>
        <w:rPr>
          <w:rFonts w:ascii="宋体"/>
          <w:color w:val="auto"/>
          <w:szCs w:val="21"/>
          <w:highlight w:val="none"/>
        </w:rPr>
      </w:pPr>
      <w:r>
        <w:rPr>
          <w:rFonts w:hint="eastAsia"/>
          <w:b/>
          <w:color w:val="auto"/>
          <w:szCs w:val="21"/>
          <w:highlight w:val="none"/>
        </w:rPr>
        <w:t>现文：</w:t>
      </w:r>
      <w:r>
        <w:rPr>
          <w:rFonts w:ascii="宋体"/>
          <w:color w:val="auto"/>
          <w:szCs w:val="21"/>
          <w:highlight w:val="none"/>
        </w:rPr>
        <w:t>11.2</w:t>
      </w:r>
      <w:r>
        <w:rPr>
          <w:rFonts w:hint="eastAsia" w:ascii="宋体"/>
          <w:color w:val="auto"/>
          <w:szCs w:val="21"/>
          <w:highlight w:val="none"/>
        </w:rPr>
        <w:t>投标文件技术标部分主要包括下列内容：</w:t>
      </w:r>
    </w:p>
    <w:p>
      <w:pPr>
        <w:spacing w:line="360" w:lineRule="auto"/>
        <w:ind w:firstLine="420" w:firstLineChars="200"/>
        <w:rPr>
          <w:rFonts w:ascii="宋体"/>
          <w:color w:val="auto"/>
          <w:szCs w:val="21"/>
          <w:highlight w:val="none"/>
        </w:rPr>
      </w:pPr>
      <w:r>
        <w:rPr>
          <w:rFonts w:hint="eastAsia" w:ascii="宋体"/>
          <w:color w:val="auto"/>
          <w:szCs w:val="21"/>
          <w:highlight w:val="none"/>
        </w:rPr>
        <w:t>11.2.1 技术投标文件</w:t>
      </w:r>
      <w:r>
        <w:rPr>
          <w:rFonts w:ascii="宋体"/>
          <w:color w:val="auto"/>
          <w:szCs w:val="21"/>
          <w:highlight w:val="none"/>
        </w:rPr>
        <w:t>(</w:t>
      </w:r>
      <w:r>
        <w:rPr>
          <w:rFonts w:hint="eastAsia" w:ascii="宋体"/>
          <w:color w:val="auto"/>
          <w:szCs w:val="21"/>
          <w:highlight w:val="none"/>
          <w:u w:val="single"/>
        </w:rPr>
        <w:t>按技术标投标文件格式要求填写</w:t>
      </w:r>
      <w:r>
        <w:rPr>
          <w:rFonts w:ascii="宋体"/>
          <w:color w:val="auto"/>
          <w:szCs w:val="21"/>
          <w:highlight w:val="none"/>
        </w:rPr>
        <w:t>)</w:t>
      </w:r>
      <w:r>
        <w:rPr>
          <w:rFonts w:hint="eastAsia" w:ascii="宋体"/>
          <w:color w:val="auto"/>
          <w:szCs w:val="21"/>
          <w:highlight w:val="none"/>
        </w:rPr>
        <w:t>；</w:t>
      </w:r>
    </w:p>
    <w:p>
      <w:pPr>
        <w:spacing w:line="360" w:lineRule="auto"/>
        <w:ind w:firstLine="420" w:firstLineChars="200"/>
        <w:rPr>
          <w:rFonts w:ascii="宋体"/>
          <w:color w:val="auto"/>
          <w:szCs w:val="21"/>
          <w:highlight w:val="none"/>
        </w:rPr>
      </w:pPr>
      <w:r>
        <w:rPr>
          <w:rFonts w:hint="eastAsia" w:ascii="宋体"/>
          <w:color w:val="auto"/>
          <w:szCs w:val="21"/>
          <w:highlight w:val="none"/>
        </w:rPr>
        <w:t>11.2.2 资格审查文件：</w:t>
      </w:r>
    </w:p>
    <w:p>
      <w:pPr>
        <w:spacing w:line="360" w:lineRule="auto"/>
        <w:ind w:firstLine="420" w:firstLineChars="200"/>
        <w:rPr>
          <w:rFonts w:ascii="宋体"/>
          <w:color w:val="auto"/>
          <w:szCs w:val="21"/>
          <w:highlight w:val="none"/>
        </w:rPr>
      </w:pPr>
      <w:r>
        <w:rPr>
          <w:rFonts w:hint="eastAsia" w:ascii="宋体"/>
          <w:color w:val="auto"/>
          <w:szCs w:val="21"/>
          <w:highlight w:val="none"/>
        </w:rPr>
        <w:t>（1）投标人声明</w:t>
      </w:r>
      <w:r>
        <w:rPr>
          <w:rFonts w:hint="eastAsia" w:ascii="宋体"/>
          <w:color w:val="auto"/>
          <w:szCs w:val="21"/>
          <w:highlight w:val="none"/>
          <w:u w:val="single"/>
        </w:rPr>
        <w:t>（按招标公告附件一的格式及内容提交）</w:t>
      </w:r>
      <w:r>
        <w:rPr>
          <w:rFonts w:hint="eastAsia" w:ascii="宋体"/>
          <w:color w:val="auto"/>
          <w:szCs w:val="21"/>
          <w:highlight w:val="none"/>
        </w:rPr>
        <w:t xml:space="preserve">； </w:t>
      </w:r>
    </w:p>
    <w:p>
      <w:pPr>
        <w:spacing w:line="360" w:lineRule="auto"/>
        <w:ind w:firstLine="420" w:firstLineChars="200"/>
        <w:rPr>
          <w:rFonts w:ascii="宋体"/>
          <w:color w:val="auto"/>
          <w:szCs w:val="21"/>
          <w:highlight w:val="none"/>
        </w:rPr>
      </w:pPr>
      <w:r>
        <w:rPr>
          <w:rFonts w:hint="eastAsia" w:ascii="宋体"/>
          <w:color w:val="auto"/>
          <w:szCs w:val="21"/>
          <w:highlight w:val="none"/>
        </w:rPr>
        <w:t>（2）法定代表人证明书、法定代表人签字或盖章的本投标文件授权委托证明书</w:t>
      </w:r>
      <w:r>
        <w:rPr>
          <w:rFonts w:hint="eastAsia" w:ascii="宋体"/>
          <w:color w:val="auto"/>
          <w:szCs w:val="21"/>
          <w:highlight w:val="none"/>
          <w:u w:val="single"/>
        </w:rPr>
        <w:t>（见本招标文件第四章“技术标投标文件格式”格式五）</w:t>
      </w:r>
      <w:r>
        <w:rPr>
          <w:rFonts w:hint="eastAsia" w:ascii="宋体"/>
          <w:color w:val="auto"/>
          <w:szCs w:val="21"/>
          <w:highlight w:val="none"/>
        </w:rPr>
        <w:t>；</w:t>
      </w:r>
    </w:p>
    <w:p>
      <w:pPr>
        <w:spacing w:line="360" w:lineRule="auto"/>
        <w:ind w:firstLine="420" w:firstLineChars="200"/>
        <w:rPr>
          <w:rFonts w:ascii="宋体"/>
          <w:color w:val="auto"/>
          <w:szCs w:val="21"/>
          <w:highlight w:val="none"/>
        </w:rPr>
      </w:pPr>
      <w:r>
        <w:rPr>
          <w:rFonts w:hint="eastAsia" w:ascii="宋体"/>
          <w:color w:val="auto"/>
          <w:szCs w:val="21"/>
          <w:highlight w:val="none"/>
        </w:rPr>
        <w:t>（3）企业营业执照（取自</w:t>
      </w:r>
      <w:r>
        <w:rPr>
          <w:rFonts w:hint="eastAsia" w:ascii="宋体" w:hAnsi="宋体" w:cs="宋体"/>
          <w:color w:val="auto"/>
          <w:szCs w:val="21"/>
          <w:highlight w:val="none"/>
          <w:lang w:bidi="ar"/>
        </w:rPr>
        <w:t>平台</w:t>
      </w:r>
      <w:r>
        <w:rPr>
          <w:rFonts w:hint="eastAsia" w:ascii="宋体"/>
          <w:color w:val="auto"/>
          <w:szCs w:val="21"/>
          <w:highlight w:val="none"/>
        </w:rPr>
        <w:t>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（4）企业资质证书（取自</w:t>
      </w:r>
      <w:r>
        <w:rPr>
          <w:rFonts w:hint="eastAsia" w:ascii="宋体" w:hAnsi="宋体" w:cs="宋体"/>
          <w:color w:val="auto"/>
          <w:szCs w:val="21"/>
          <w:highlight w:val="none"/>
          <w:lang w:bidi="ar"/>
        </w:rPr>
        <w:t>平台</w:t>
      </w:r>
      <w:r>
        <w:rPr>
          <w:rFonts w:hint="eastAsia" w:ascii="宋体"/>
          <w:color w:val="auto"/>
          <w:szCs w:val="21"/>
          <w:highlight w:val="none"/>
        </w:rPr>
        <w:t>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（5）建筑施工企业安全生产许可证（取自</w:t>
      </w:r>
      <w:r>
        <w:rPr>
          <w:rFonts w:hint="eastAsia" w:ascii="宋体" w:hAnsi="宋体" w:cs="宋体"/>
          <w:color w:val="auto"/>
          <w:szCs w:val="21"/>
          <w:highlight w:val="none"/>
          <w:lang w:bidi="ar"/>
        </w:rPr>
        <w:t>平台</w:t>
      </w:r>
      <w:r>
        <w:rPr>
          <w:rFonts w:hint="eastAsia" w:ascii="宋体"/>
          <w:color w:val="auto"/>
          <w:szCs w:val="21"/>
          <w:highlight w:val="none"/>
        </w:rPr>
        <w:t>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（6）项目负责人（按网上投标登记时选择拟投标的项目负责人）；</w:t>
      </w:r>
    </w:p>
    <w:p>
      <w:pPr>
        <w:spacing w:line="360" w:lineRule="auto"/>
        <w:ind w:firstLine="420" w:firstLineChars="200"/>
        <w:rPr>
          <w:rFonts w:ascii="宋体"/>
          <w:color w:val="auto"/>
          <w:szCs w:val="21"/>
          <w:highlight w:val="none"/>
        </w:rPr>
      </w:pPr>
      <w:r>
        <w:rPr>
          <w:rFonts w:hint="eastAsia" w:ascii="宋体"/>
          <w:color w:val="auto"/>
          <w:szCs w:val="21"/>
          <w:highlight w:val="none"/>
        </w:rPr>
        <w:t>（7）专职安全员（按网上投标登记时选择拟投标的专职安全员）；</w:t>
      </w:r>
    </w:p>
    <w:p>
      <w:pPr>
        <w:spacing w:line="360" w:lineRule="auto"/>
        <w:ind w:firstLine="420" w:firstLineChars="200"/>
        <w:rPr>
          <w:rFonts w:ascii="宋体"/>
          <w:color w:val="auto"/>
          <w:szCs w:val="21"/>
          <w:highlight w:val="none"/>
        </w:rPr>
      </w:pPr>
      <w:r>
        <w:rPr>
          <w:rFonts w:hint="eastAsia" w:ascii="宋体"/>
          <w:color w:val="auto"/>
          <w:szCs w:val="21"/>
          <w:highlight w:val="none"/>
        </w:rPr>
        <w:t>（8）</w:t>
      </w:r>
      <w:r>
        <w:rPr>
          <w:rFonts w:hint="eastAsia" w:ascii="宋体"/>
          <w:color w:val="auto"/>
          <w:szCs w:val="21"/>
          <w:highlight w:val="none"/>
          <w:u w:val="single"/>
        </w:rPr>
        <w:t>拟委托技术负责人的职称证书（提交原件扫描件）</w:t>
      </w:r>
      <w:r>
        <w:rPr>
          <w:rFonts w:hint="eastAsia" w:ascii="宋体"/>
          <w:color w:val="auto"/>
          <w:szCs w:val="21"/>
          <w:highlight w:val="none"/>
        </w:rPr>
        <w:t>；</w:t>
      </w:r>
    </w:p>
    <w:p>
      <w:pPr>
        <w:spacing w:line="360" w:lineRule="auto"/>
        <w:ind w:firstLine="420" w:firstLineChars="200"/>
        <w:rPr>
          <w:rFonts w:ascii="宋体"/>
          <w:color w:val="auto"/>
          <w:szCs w:val="21"/>
          <w:highlight w:val="none"/>
          <w:u w:val="single"/>
        </w:rPr>
      </w:pPr>
      <w:r>
        <w:rPr>
          <w:rFonts w:hint="eastAsia" w:ascii="宋体"/>
          <w:color w:val="auto"/>
          <w:szCs w:val="21"/>
          <w:highlight w:val="none"/>
        </w:rPr>
        <w:t>（9）拟委派项目负责人的建造师证书（取自平台内上传件）；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（10）项目负责人安全</w:t>
      </w:r>
      <w:r>
        <w:rPr>
          <w:rFonts w:ascii="宋体"/>
          <w:color w:val="auto"/>
          <w:szCs w:val="21"/>
          <w:highlight w:val="none"/>
        </w:rPr>
        <w:t>生产</w:t>
      </w:r>
      <w:r>
        <w:rPr>
          <w:rFonts w:hint="eastAsia" w:ascii="宋体"/>
          <w:color w:val="auto"/>
          <w:szCs w:val="21"/>
          <w:highlight w:val="none"/>
        </w:rPr>
        <w:t>考核合格证明或在有效期内的安全考核合格证书（B类）或建筑施工企业项目负责人安全生产考核合格证书（取自平台内上传件）；</w:t>
      </w:r>
    </w:p>
    <w:p>
      <w:pPr>
        <w:spacing w:line="360" w:lineRule="auto"/>
        <w:ind w:firstLine="420" w:firstLineChars="200"/>
        <w:rPr>
          <w:rFonts w:ascii="宋体"/>
          <w:color w:val="auto"/>
          <w:szCs w:val="21"/>
          <w:highlight w:val="none"/>
        </w:rPr>
      </w:pPr>
      <w:r>
        <w:rPr>
          <w:rFonts w:hint="eastAsia" w:ascii="宋体"/>
          <w:color w:val="auto"/>
          <w:szCs w:val="21"/>
          <w:highlight w:val="none"/>
        </w:rPr>
        <w:t>（11）专职安全员须具有在有效期内的安全考核合格证书（C类）或建筑施工企业专职安全生产管理人员安全生产考核合格证书（C3）（取自平台内上传件），</w:t>
      </w:r>
      <w:r>
        <w:rPr>
          <w:rFonts w:hint="eastAsia" w:ascii="宋体" w:hAnsi="宋体"/>
          <w:b/>
          <w:color w:val="auto"/>
          <w:szCs w:val="21"/>
          <w:highlight w:val="none"/>
          <w:u w:val="single"/>
        </w:rPr>
        <w:t>项目负责人和安全员不为同一人</w:t>
      </w:r>
      <w:r>
        <w:rPr>
          <w:rFonts w:hint="eastAsia" w:ascii="宋体"/>
          <w:color w:val="auto"/>
          <w:szCs w:val="21"/>
          <w:highlight w:val="none"/>
        </w:rPr>
        <w:t>；</w:t>
      </w:r>
    </w:p>
    <w:p>
      <w:pPr>
        <w:spacing w:line="360" w:lineRule="auto"/>
        <w:ind w:firstLine="420" w:firstLineChars="200"/>
        <w:rPr>
          <w:rFonts w:ascii="宋体"/>
          <w:color w:val="auto"/>
          <w:szCs w:val="21"/>
          <w:highlight w:val="none"/>
        </w:rPr>
      </w:pPr>
      <w:r>
        <w:rPr>
          <w:rFonts w:hint="eastAsia" w:ascii="宋体"/>
          <w:color w:val="auto"/>
          <w:szCs w:val="21"/>
          <w:highlight w:val="none"/>
        </w:rPr>
        <w:t>（12）资格审查前，投标人须在广州市住房和城乡建设局建立企业信用档案，拟担任本工程项目负责人、专职安全员须是本企业信用档案中的在册人员；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cs="宋体"/>
          <w:b/>
          <w:color w:val="auto"/>
          <w:kern w:val="0"/>
          <w:szCs w:val="21"/>
          <w:highlight w:val="none"/>
          <w:u w:val="single"/>
        </w:rPr>
      </w:pPr>
      <w:r>
        <w:rPr>
          <w:rFonts w:hint="eastAsia" w:ascii="宋体"/>
          <w:color w:val="auto"/>
          <w:szCs w:val="21"/>
          <w:highlight w:val="none"/>
        </w:rPr>
        <w:t>（13）</w:t>
      </w:r>
      <w:r>
        <w:rPr>
          <w:rFonts w:hint="eastAsia" w:ascii="宋体" w:hAnsi="宋体"/>
          <w:color w:val="auto"/>
          <w:szCs w:val="21"/>
          <w:highlight w:val="none"/>
        </w:rPr>
        <w:t>关于联合体投标：</w:t>
      </w:r>
      <w:r>
        <w:rPr>
          <w:rFonts w:hint="eastAsia" w:ascii="宋体" w:hAnsi="宋体" w:cs="宋体"/>
          <w:b/>
          <w:color w:val="auto"/>
          <w:kern w:val="0"/>
          <w:szCs w:val="21"/>
          <w:highlight w:val="none"/>
          <w:u w:val="single"/>
        </w:rPr>
        <w:t>本项目不接受联合体投标；</w:t>
      </w:r>
    </w:p>
    <w:p>
      <w:pPr>
        <w:pStyle w:val="8"/>
        <w:spacing w:line="360" w:lineRule="auto"/>
        <w:rPr>
          <w:rFonts w:ascii="宋体"/>
          <w:color w:val="auto"/>
          <w:kern w:val="2"/>
          <w:sz w:val="21"/>
          <w:szCs w:val="21"/>
          <w:highlight w:val="none"/>
          <w:u w:val="single"/>
        </w:rPr>
      </w:pPr>
      <w:r>
        <w:rPr>
          <w:rFonts w:hint="eastAsia" w:ascii="宋体"/>
          <w:color w:val="auto"/>
          <w:kern w:val="2"/>
          <w:sz w:val="21"/>
          <w:szCs w:val="21"/>
          <w:highlight w:val="none"/>
          <w:u w:val="single"/>
        </w:rPr>
        <w:t>（14）</w:t>
      </w:r>
      <w:r>
        <w:rPr>
          <w:rFonts w:hint="eastAsia" w:ascii="宋体" w:hAnsi="宋体"/>
          <w:color w:val="auto"/>
          <w:kern w:val="2"/>
          <w:sz w:val="21"/>
          <w:szCs w:val="21"/>
          <w:highlight w:val="none"/>
          <w:u w:val="single"/>
        </w:rPr>
        <w:t>未被列入拖欠</w:t>
      </w:r>
      <w:r>
        <w:rPr>
          <w:rFonts w:hint="eastAsia" w:ascii="宋体" w:hAnsi="宋体" w:cs="宋体"/>
          <w:bCs/>
          <w:color w:val="auto"/>
          <w:kern w:val="2"/>
          <w:sz w:val="21"/>
          <w:szCs w:val="21"/>
          <w:highlight w:val="none"/>
          <w:u w:val="single"/>
          <w:lang w:bidi="ar"/>
        </w:rPr>
        <w:t>农民工工资失信联合惩戒对象名单；</w:t>
      </w:r>
    </w:p>
    <w:p>
      <w:pPr>
        <w:pStyle w:val="8"/>
        <w:spacing w:line="360" w:lineRule="auto"/>
        <w:rPr>
          <w:rFonts w:ascii="宋体"/>
          <w:color w:val="auto"/>
          <w:kern w:val="2"/>
          <w:sz w:val="21"/>
          <w:szCs w:val="21"/>
          <w:highlight w:val="none"/>
        </w:rPr>
      </w:pPr>
      <w:r>
        <w:rPr>
          <w:rFonts w:hint="eastAsia" w:ascii="宋体"/>
          <w:color w:val="auto"/>
          <w:kern w:val="2"/>
          <w:sz w:val="21"/>
          <w:szCs w:val="21"/>
          <w:highlight w:val="none"/>
          <w:u w:val="single"/>
        </w:rPr>
        <w:t>（15）投标人认为应提交的其他资料（如有）。</w:t>
      </w:r>
    </w:p>
    <w:p>
      <w:pPr>
        <w:spacing w:line="360" w:lineRule="auto"/>
        <w:ind w:firstLine="420" w:firstLineChars="200"/>
        <w:rPr>
          <w:rFonts w:ascii="宋体"/>
          <w:color w:val="auto"/>
          <w:szCs w:val="21"/>
          <w:highlight w:val="none"/>
        </w:rPr>
      </w:pPr>
      <w:r>
        <w:rPr>
          <w:rFonts w:ascii="宋体" w:hAnsi="宋体"/>
          <w:color w:val="auto"/>
          <w:szCs w:val="21"/>
          <w:highlight w:val="none"/>
        </w:rPr>
        <w:t>11.2.3</w:t>
      </w:r>
      <w:r>
        <w:rPr>
          <w:rFonts w:hint="eastAsia" w:ascii="宋体" w:hAnsi="宋体"/>
          <w:color w:val="auto"/>
          <w:szCs w:val="21"/>
          <w:highlight w:val="none"/>
        </w:rPr>
        <w:t>项目管理机构配备。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）投标人应列出该项目工程的施工组织机构构成和画出机构框架图及其负责人</w:t>
      </w:r>
      <w:r>
        <w:rPr>
          <w:rFonts w:hint="eastAsia" w:ascii="宋体" w:hAnsi="宋体"/>
          <w:color w:val="auto"/>
          <w:szCs w:val="21"/>
          <w:highlight w:val="none"/>
          <w:u w:val="single"/>
        </w:rPr>
        <w:t>（见本招标文件第四章 “技术标投标文件格式”格式六）</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）投标人应详细列出该施工组织机构中主要成员的名单、简历资料、职务职称和在本项目中拟担任的职务等资料，并附上有关证明材料扫描件</w:t>
      </w:r>
      <w:r>
        <w:rPr>
          <w:rFonts w:hint="eastAsia" w:ascii="宋体" w:hAnsi="宋体"/>
          <w:color w:val="auto"/>
          <w:szCs w:val="21"/>
          <w:highlight w:val="none"/>
          <w:u w:val="single"/>
        </w:rPr>
        <w:t>（见本招标文件第四章“技术标投标文件格式”《主要人员简历表》格式七）；</w:t>
      </w:r>
    </w:p>
    <w:p>
      <w:pPr>
        <w:pBdr>
          <w:bottom w:val="single" w:color="auto" w:sz="6" w:space="1"/>
        </w:pBdr>
        <w:spacing w:line="360" w:lineRule="auto"/>
        <w:ind w:firstLine="525" w:firstLineChars="250"/>
        <w:rPr>
          <w:rFonts w:ascii="宋体" w:hAnsi="宋体" w:cs="宋体"/>
          <w:b/>
          <w:color w:val="auto"/>
          <w:kern w:val="0"/>
          <w:szCs w:val="21"/>
          <w:highlight w:val="none"/>
          <w:u w:val="single"/>
        </w:rPr>
      </w:pPr>
      <w:r>
        <w:rPr>
          <w:rFonts w:hint="eastAsia" w:ascii="宋体" w:hAnsi="宋体"/>
          <w:color w:val="auto"/>
          <w:szCs w:val="21"/>
          <w:highlight w:val="none"/>
        </w:rPr>
        <w:t>（3）其他辅助说明资料</w:t>
      </w:r>
      <w:r>
        <w:rPr>
          <w:rFonts w:hint="eastAsia" w:hAnsi="宋体"/>
          <w:color w:val="auto"/>
          <w:szCs w:val="24"/>
          <w:highlight w:val="none"/>
          <w:u w:val="single"/>
        </w:rPr>
        <w:t>（包含但不限于）：需提供投标人在投标登记时，在交易系统中按《施工项目管理团队人员信息表》（详见招标公告附件二）填写的网页截图</w:t>
      </w:r>
      <w:r>
        <w:rPr>
          <w:rFonts w:hint="eastAsia" w:ascii="宋体" w:hAnsi="宋体"/>
          <w:color w:val="auto"/>
          <w:szCs w:val="21"/>
          <w:highlight w:val="none"/>
        </w:rPr>
        <w:t>。</w:t>
      </w:r>
    </w:p>
    <w:p>
      <w:pPr>
        <w:pBdr>
          <w:bottom w:val="single" w:color="auto" w:sz="6" w:space="1"/>
        </w:pBdr>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11.2.4</w:t>
      </w:r>
      <w:r>
        <w:rPr>
          <w:rFonts w:hint="eastAsia" w:hAnsi="宋体"/>
          <w:color w:val="auto"/>
          <w:szCs w:val="24"/>
          <w:highlight w:val="none"/>
          <w:u w:val="single"/>
        </w:rPr>
        <w:t>已竣工验收的类似工程业绩表、企业获奖业绩表（见本招标文件第四章“技术标投标文件格式”格式八）。</w:t>
      </w:r>
    </w:p>
    <w:p>
      <w:pPr>
        <w:pBdr>
          <w:bottom w:val="single" w:color="auto" w:sz="6" w:space="1"/>
        </w:pBdr>
        <w:spacing w:line="360" w:lineRule="auto"/>
        <w:ind w:firstLine="525" w:firstLineChars="250"/>
        <w:rPr>
          <w:rFonts w:ascii="宋体" w:hAnsi="宋体"/>
          <w:color w:val="auto"/>
          <w:szCs w:val="21"/>
          <w:highlight w:val="none"/>
          <w:u w:val="single"/>
        </w:rPr>
      </w:pPr>
      <w:r>
        <w:rPr>
          <w:rFonts w:hint="eastAsia" w:ascii="宋体" w:hAnsi="宋体"/>
          <w:color w:val="auto"/>
          <w:szCs w:val="21"/>
          <w:highlight w:val="none"/>
        </w:rPr>
        <w:t>11.2.5</w:t>
      </w:r>
      <w:r>
        <w:rPr>
          <w:rFonts w:hint="eastAsia" w:ascii="宋体" w:hAnsi="宋体"/>
          <w:color w:val="auto"/>
          <w:szCs w:val="21"/>
          <w:highlight w:val="none"/>
          <w:u w:val="single"/>
        </w:rPr>
        <w:t>按照招标文件要求填写的《参与编制技术标投标文件人员名单》（见本招标文件第四章 “技术标投标文件格式”格式九）。</w:t>
      </w:r>
    </w:p>
    <w:p>
      <w:pPr>
        <w:pBdr>
          <w:bottom w:val="single" w:color="auto" w:sz="6" w:space="1"/>
        </w:pBdr>
        <w:spacing w:line="360" w:lineRule="auto"/>
        <w:ind w:firstLine="525" w:firstLineChars="250"/>
        <w:rPr>
          <w:color w:val="auto"/>
          <w:szCs w:val="21"/>
          <w:highlight w:val="none"/>
        </w:rPr>
      </w:pPr>
      <w:r>
        <w:rPr>
          <w:rFonts w:ascii="宋体" w:hAnsi="宋体"/>
          <w:color w:val="auto"/>
          <w:szCs w:val="21"/>
          <w:highlight w:val="none"/>
        </w:rPr>
        <w:t>11.2.</w:t>
      </w:r>
      <w:r>
        <w:rPr>
          <w:rFonts w:hint="eastAsia" w:ascii="宋体" w:hAnsi="宋体"/>
          <w:color w:val="auto"/>
          <w:szCs w:val="21"/>
          <w:highlight w:val="none"/>
        </w:rPr>
        <w:t>6</w:t>
      </w:r>
      <w:r>
        <w:rPr>
          <w:rFonts w:hint="eastAsia" w:ascii="宋体" w:hAnsi="宋体"/>
          <w:color w:val="auto"/>
          <w:szCs w:val="21"/>
          <w:highlight w:val="none"/>
          <w:u w:val="single"/>
        </w:rPr>
        <w:t>按照招标文件要求填写的《危险性较大的分部分项工程清单及超过一定规模的危险性较大的分部分项工程清单》（见本招标文件第四章“投标文件格式”格式十）。</w:t>
      </w:r>
    </w:p>
    <w:p>
      <w:pPr>
        <w:pBdr>
          <w:bottom w:val="single" w:color="auto" w:sz="6" w:space="1"/>
        </w:pBdr>
        <w:spacing w:line="360" w:lineRule="auto"/>
        <w:ind w:firstLine="525" w:firstLineChars="250"/>
        <w:rPr>
          <w:color w:val="auto"/>
          <w:szCs w:val="21"/>
          <w:highlight w:val="none"/>
        </w:rPr>
      </w:pPr>
      <w:r>
        <w:rPr>
          <w:rFonts w:hint="eastAsia" w:ascii="宋体" w:hAnsi="宋体"/>
          <w:color w:val="auto"/>
          <w:szCs w:val="21"/>
          <w:highlight w:val="none"/>
        </w:rPr>
        <w:t>11.2.7</w:t>
      </w:r>
      <w:r>
        <w:rPr>
          <w:rFonts w:hint="eastAsia" w:ascii="宋体" w:hAnsi="宋体"/>
          <w:color w:val="auto"/>
          <w:szCs w:val="21"/>
          <w:highlight w:val="none"/>
          <w:u w:val="single"/>
        </w:rPr>
        <w:t>投标人认为应该提供的其他资料（如有）。</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条款号：11.3.3</w:t>
      </w:r>
      <w:r>
        <w:rPr>
          <w:rFonts w:ascii="宋体" w:hAnsi="宋体"/>
          <w:b/>
          <w:color w:val="auto"/>
          <w:szCs w:val="21"/>
          <w:highlight w:val="none"/>
        </w:rPr>
        <w:t xml:space="preserve">          </w:t>
      </w:r>
      <w:r>
        <w:rPr>
          <w:rFonts w:hint="eastAsia" w:ascii="宋体" w:hAnsi="宋体"/>
          <w:b/>
          <w:color w:val="auto"/>
          <w:szCs w:val="21"/>
          <w:highlight w:val="none"/>
        </w:rPr>
        <w:t xml:space="preserve">  修改类型：修改</w:t>
      </w:r>
    </w:p>
    <w:p>
      <w:pPr>
        <w:pBdr>
          <w:bottom w:val="single" w:color="auto" w:sz="6" w:space="1"/>
        </w:pBd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ascii="宋体" w:hAnsi="宋体"/>
          <w:color w:val="auto"/>
          <w:szCs w:val="21"/>
          <w:highlight w:val="none"/>
        </w:rPr>
        <w:t>11.3.3</w:t>
      </w:r>
      <w:r>
        <w:rPr>
          <w:rFonts w:hint="eastAsia" w:ascii="宋体" w:hAnsi="宋体"/>
          <w:color w:val="auto"/>
          <w:szCs w:val="21"/>
          <w:highlight w:val="none"/>
        </w:rPr>
        <w:t>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填写的《参与编制经济标投标文件人员名单》。</w:t>
      </w:r>
    </w:p>
    <w:p>
      <w:pPr>
        <w:pBdr>
          <w:bottom w:val="single" w:color="auto" w:sz="6" w:space="1"/>
        </w:pBdr>
        <w:spacing w:line="360" w:lineRule="auto"/>
        <w:ind w:firstLine="422" w:firstLineChars="200"/>
        <w:rPr>
          <w:rFonts w:ascii="宋体" w:hAnsi="宋体"/>
          <w:bCs/>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11.3.3</w:t>
      </w:r>
      <w:r>
        <w:rPr>
          <w:rFonts w:hint="eastAsia" w:ascii="宋体" w:hAnsi="宋体"/>
          <w:color w:val="auto"/>
          <w:szCs w:val="21"/>
          <w:highlight w:val="none"/>
        </w:rPr>
        <w:t>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填写的《参与编制经济标投标文件人员名单》。</w:t>
      </w:r>
      <w:r>
        <w:rPr>
          <w:rFonts w:hint="eastAsia" w:ascii="宋体" w:hAnsi="宋体"/>
          <w:bCs/>
          <w:color w:val="auto"/>
          <w:szCs w:val="21"/>
          <w:highlight w:val="none"/>
          <w:u w:val="single"/>
        </w:rPr>
        <w:t>（须按招标文件第四章 “经济标投标文件格式”格式三）。</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条款号：11.3.5</w:t>
      </w:r>
      <w:r>
        <w:rPr>
          <w:rFonts w:ascii="宋体" w:hAnsi="宋体"/>
          <w:b/>
          <w:color w:val="auto"/>
          <w:szCs w:val="21"/>
          <w:highlight w:val="none"/>
        </w:rPr>
        <w:t xml:space="preserve">          </w:t>
      </w:r>
      <w:r>
        <w:rPr>
          <w:rFonts w:hint="eastAsia" w:ascii="宋体" w:hAnsi="宋体"/>
          <w:b/>
          <w:color w:val="auto"/>
          <w:szCs w:val="21"/>
          <w:highlight w:val="none"/>
        </w:rPr>
        <w:t xml:space="preserve">   修改类型：增加</w:t>
      </w:r>
    </w:p>
    <w:p>
      <w:pPr>
        <w:pBdr>
          <w:bottom w:val="single" w:color="auto" w:sz="6" w:space="1"/>
        </w:pBd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u w:val="single"/>
        </w:rPr>
        <w:t>《</w:t>
      </w:r>
      <w:r>
        <w:rPr>
          <w:rFonts w:hint="eastAsia" w:ascii="宋体" w:hAnsi="宋体"/>
          <w:bCs/>
          <w:color w:val="auto"/>
          <w:szCs w:val="21"/>
          <w:highlight w:val="none"/>
          <w:u w:val="single"/>
        </w:rPr>
        <w:t>对投标文件编制的承诺</w:t>
      </w:r>
      <w:r>
        <w:rPr>
          <w:rFonts w:hint="eastAsia" w:ascii="宋体" w:hAnsi="宋体"/>
          <w:color w:val="auto"/>
          <w:szCs w:val="21"/>
          <w:highlight w:val="none"/>
          <w:u w:val="single"/>
        </w:rPr>
        <w:t>》</w:t>
      </w:r>
      <w:r>
        <w:rPr>
          <w:rFonts w:hint="eastAsia" w:ascii="宋体" w:hAnsi="宋体"/>
          <w:bCs/>
          <w:color w:val="auto"/>
          <w:szCs w:val="21"/>
          <w:highlight w:val="none"/>
          <w:u w:val="single"/>
        </w:rPr>
        <w:t>（须按招标文件第四章 “经济标投标文件格式”格式四</w:t>
      </w:r>
      <w:r>
        <w:rPr>
          <w:rFonts w:hint="eastAsia" w:ascii="宋体" w:hAnsi="宋体"/>
          <w:bCs/>
          <w:color w:val="auto"/>
          <w:szCs w:val="21"/>
          <w:highlight w:val="none"/>
        </w:rPr>
        <w:t>）</w:t>
      </w:r>
    </w:p>
    <w:p>
      <w:pPr>
        <w:tabs>
          <w:tab w:val="left" w:pos="1125"/>
        </w:tabs>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条款号：12.1              修改类型：修改</w:t>
      </w:r>
    </w:p>
    <w:p>
      <w:pPr>
        <w:pBdr>
          <w:bottom w:val="single" w:color="auto" w:sz="6" w:space="1"/>
        </w:pBdr>
        <w:tabs>
          <w:tab w:val="left" w:pos="1125"/>
        </w:tabs>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ascii="宋体" w:hAnsi="宋体"/>
          <w:color w:val="auto"/>
          <w:szCs w:val="21"/>
          <w:highlight w:val="none"/>
        </w:rPr>
        <w:t>12.1</w:t>
      </w:r>
      <w:r>
        <w:rPr>
          <w:rFonts w:hint="eastAsia" w:ascii="宋体" w:hAnsi="宋体"/>
          <w:color w:val="auto"/>
          <w:szCs w:val="21"/>
          <w:highlight w:val="none"/>
        </w:rPr>
        <w:t>投标文件包括本须知第11条中规定的内容，投标人提交的投标文件应当使用招标文件所提供的投标文件全部格式（表格可以按同样格式扩展）。</w:t>
      </w:r>
    </w:p>
    <w:p>
      <w:pPr>
        <w:pBdr>
          <w:bottom w:val="single" w:color="auto" w:sz="6" w:space="1"/>
        </w:pBdr>
        <w:tabs>
          <w:tab w:val="left" w:pos="1125"/>
        </w:tabs>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12.1</w:t>
      </w:r>
      <w:r>
        <w:rPr>
          <w:rFonts w:hint="eastAsia" w:ascii="宋体" w:hAnsi="宋体"/>
          <w:color w:val="auto"/>
          <w:szCs w:val="21"/>
          <w:highlight w:val="none"/>
        </w:rPr>
        <w:t>投标文件包括本须知第11条中规定的内容</w:t>
      </w:r>
      <w:r>
        <w:rPr>
          <w:rFonts w:hint="eastAsia" w:ascii="宋体" w:hAnsi="宋体"/>
          <w:color w:val="auto"/>
          <w:szCs w:val="21"/>
          <w:highlight w:val="none"/>
          <w:u w:val="single"/>
        </w:rPr>
        <w:t>，投标文件格式按招标文件第四章《投标文件格式》。其中：技术标格式二、格式三、格式九、格式十和经济标格式二、格式三、格式四必须按招标文件规定的格式进行编制外，其余格式仅供参考。</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w:t>
      </w:r>
      <w:r>
        <w:rPr>
          <w:b/>
          <w:color w:val="auto"/>
          <w:szCs w:val="21"/>
          <w:highlight w:val="none"/>
        </w:rPr>
        <w:t xml:space="preserve">12.2             </w:t>
      </w:r>
      <w:r>
        <w:rPr>
          <w:rFonts w:hint="eastAsia"/>
          <w:b/>
          <w:color w:val="auto"/>
          <w:szCs w:val="21"/>
          <w:highlight w:val="none"/>
        </w:rPr>
        <w:t>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ascii="宋体" w:hAnsi="宋体"/>
          <w:color w:val="auto"/>
          <w:szCs w:val="21"/>
          <w:highlight w:val="none"/>
        </w:rPr>
        <w:t xml:space="preserve">12.2 </w:t>
      </w:r>
      <w:r>
        <w:rPr>
          <w:rFonts w:hint="eastAsia" w:ascii="宋体" w:hAnsi="宋体"/>
          <w:color w:val="auto"/>
          <w:szCs w:val="21"/>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color w:val="auto"/>
          <w:szCs w:val="21"/>
          <w:highlight w:val="none"/>
        </w:rPr>
        <w:t>全流程电子化项目的相关指南进行操作。详见：</w:t>
      </w:r>
      <w:r>
        <w:rPr>
          <w:color w:val="auto"/>
          <w:szCs w:val="21"/>
          <w:highlight w:val="none"/>
          <w:u w:val="single"/>
        </w:rPr>
        <w:t xml:space="preserve">      </w:t>
      </w:r>
      <w:r>
        <w:rPr>
          <w:rFonts w:hint="eastAsia"/>
          <w:color w:val="auto"/>
          <w:szCs w:val="21"/>
          <w:highlight w:val="none"/>
        </w:rPr>
        <w:t>。</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12.2</w:t>
      </w:r>
      <w:r>
        <w:rPr>
          <w:rFonts w:hint="eastAsia"/>
          <w:color w:val="auto"/>
          <w:szCs w:val="21"/>
          <w:highlight w:val="none"/>
        </w:rPr>
        <w:t>投标文件全部采用电子文档，投标文件所附证书证件均为清晰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color w:val="auto"/>
          <w:szCs w:val="21"/>
          <w:highlight w:val="none"/>
          <w:u w:val="single"/>
        </w:rPr>
        <w:t>《建设工程全流程电子化项目操作指南》</w:t>
      </w:r>
      <w:r>
        <w:rPr>
          <w:rFonts w:hint="eastAsia"/>
          <w:color w:val="auto"/>
          <w:szCs w:val="21"/>
          <w:highlight w:val="none"/>
        </w:rPr>
        <w:t>。</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w:t>
      </w:r>
      <w:r>
        <w:rPr>
          <w:b/>
          <w:color w:val="auto"/>
          <w:szCs w:val="21"/>
          <w:highlight w:val="none"/>
        </w:rPr>
        <w:t>12.3</w:t>
      </w:r>
      <w:r>
        <w:rPr>
          <w:rFonts w:hint="eastAsia"/>
          <w:b/>
          <w:color w:val="auto"/>
          <w:szCs w:val="21"/>
          <w:highlight w:val="none"/>
        </w:rPr>
        <w:t xml:space="preserve">             修改类型：修改</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 xml:space="preserve">12.3 </w:t>
      </w:r>
      <w:r>
        <w:rPr>
          <w:rFonts w:hint="eastAsia" w:ascii="宋体" w:hAnsi="宋体"/>
          <w:bCs/>
          <w:color w:val="auto"/>
          <w:szCs w:val="21"/>
          <w:highlight w:val="none"/>
        </w:rPr>
        <w:t>投标文件应按</w:t>
      </w:r>
      <w:r>
        <w:rPr>
          <w:rFonts w:hint="eastAsia" w:ascii="宋体" w:hAnsi="宋体"/>
          <w:color w:val="auto"/>
          <w:szCs w:val="21"/>
          <w:highlight w:val="none"/>
        </w:rPr>
        <w:t>照交易平台关于全流程电子化项目的相关指南进行编制，详见：</w:t>
      </w:r>
      <w:r>
        <w:rPr>
          <w:rFonts w:hint="eastAsia"/>
          <w:color w:val="auto"/>
          <w:szCs w:val="21"/>
          <w:highlight w:val="none"/>
          <w:u w:val="single"/>
        </w:rPr>
        <w:t xml:space="preserve">  </w:t>
      </w:r>
      <w:r>
        <w:rPr>
          <w:rFonts w:hint="eastAsia" w:ascii="宋体" w:hAnsi="宋体"/>
          <w:color w:val="auto"/>
          <w:szCs w:val="21"/>
          <w:highlight w:val="none"/>
        </w:rPr>
        <w:t>。</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 xml:space="preserve">12.3 </w:t>
      </w:r>
      <w:r>
        <w:rPr>
          <w:rFonts w:hint="eastAsia" w:ascii="宋体" w:hAnsi="宋体"/>
          <w:bCs/>
          <w:color w:val="auto"/>
          <w:szCs w:val="21"/>
          <w:highlight w:val="none"/>
        </w:rPr>
        <w:t>投标文件应按</w:t>
      </w:r>
      <w:r>
        <w:rPr>
          <w:rFonts w:hint="eastAsia" w:ascii="宋体" w:hAnsi="宋体"/>
          <w:color w:val="auto"/>
          <w:szCs w:val="21"/>
          <w:highlight w:val="none"/>
        </w:rPr>
        <w:t>照交易平台关于全流程电子化项目的相关指南进行编制，详见：</w:t>
      </w:r>
      <w:r>
        <w:rPr>
          <w:rFonts w:hint="eastAsia" w:ascii="宋体"/>
          <w:color w:val="auto"/>
          <w:szCs w:val="21"/>
          <w:highlight w:val="none"/>
          <w:u w:val="single"/>
        </w:rPr>
        <w:t xml:space="preserve">《建设工程全流程电子化项目操作指南》 </w:t>
      </w:r>
      <w:r>
        <w:rPr>
          <w:rFonts w:hint="eastAsia" w:ascii="宋体" w:hAnsi="宋体"/>
          <w:color w:val="auto"/>
          <w:szCs w:val="21"/>
          <w:highlight w:val="none"/>
        </w:rPr>
        <w:t>。</w:t>
      </w:r>
      <w:r>
        <w:rPr>
          <w:rFonts w:ascii="宋体" w:hAnsi="宋体"/>
          <w:color w:val="auto"/>
          <w:szCs w:val="21"/>
          <w:highlight w:val="none"/>
        </w:rPr>
        <w:t xml:space="preserve"> </w:t>
      </w:r>
    </w:p>
    <w:p>
      <w:pPr>
        <w:pBdr>
          <w:top w:val="single" w:color="auto" w:sz="4" w:space="1"/>
        </w:pBdr>
        <w:spacing w:line="480" w:lineRule="auto"/>
        <w:ind w:firstLine="472" w:firstLineChars="224"/>
        <w:rPr>
          <w:rFonts w:ascii="宋体" w:hAnsi="宋体"/>
          <w:b/>
          <w:color w:val="auto"/>
          <w:szCs w:val="21"/>
          <w:highlight w:val="none"/>
        </w:rPr>
      </w:pPr>
      <w:r>
        <w:rPr>
          <w:rFonts w:hint="eastAsia" w:ascii="宋体" w:hAnsi="宋体"/>
          <w:b/>
          <w:color w:val="auto"/>
          <w:szCs w:val="21"/>
          <w:highlight w:val="none"/>
        </w:rPr>
        <w:t>条款号：13.1             修改类型：修改</w:t>
      </w:r>
    </w:p>
    <w:p>
      <w:pPr>
        <w:pBdr>
          <w:bottom w:val="single" w:color="auto" w:sz="6" w:space="1"/>
        </w:pBdr>
        <w:spacing w:line="360" w:lineRule="auto"/>
        <w:ind w:firstLine="527" w:firstLineChars="250"/>
        <w:rPr>
          <w:rFonts w:ascii="宋体" w:hAnsi="宋体"/>
          <w:color w:val="auto"/>
          <w:szCs w:val="21"/>
          <w:highlight w:val="none"/>
        </w:rPr>
      </w:pPr>
      <w:r>
        <w:rPr>
          <w:rFonts w:hint="eastAsia" w:ascii="宋体" w:hAnsi="宋体"/>
          <w:b/>
          <w:color w:val="auto"/>
          <w:szCs w:val="21"/>
          <w:highlight w:val="none"/>
        </w:rPr>
        <w:t>原文：</w:t>
      </w:r>
      <w:r>
        <w:rPr>
          <w:rFonts w:ascii="宋体" w:hAnsi="宋体"/>
          <w:color w:val="auto"/>
          <w:szCs w:val="21"/>
          <w:highlight w:val="none"/>
        </w:rPr>
        <w:t xml:space="preserve">13.1 </w:t>
      </w:r>
      <w:r>
        <w:rPr>
          <w:rFonts w:hint="eastAsia" w:ascii="宋体" w:hAnsi="宋体"/>
          <w:color w:val="auto"/>
          <w:szCs w:val="21"/>
          <w:highlight w:val="none"/>
        </w:rPr>
        <w:t>本工程的投标报价采用投标须知前附表第</w:t>
      </w:r>
      <w:r>
        <w:rPr>
          <w:rFonts w:ascii="宋体" w:hAnsi="宋体"/>
          <w:color w:val="auto"/>
          <w:szCs w:val="21"/>
          <w:highlight w:val="none"/>
        </w:rPr>
        <w:t>12</w:t>
      </w:r>
      <w:r>
        <w:rPr>
          <w:rFonts w:hint="eastAsia" w:ascii="宋体" w:hAnsi="宋体"/>
          <w:color w:val="auto"/>
          <w:szCs w:val="21"/>
          <w:highlight w:val="none"/>
        </w:rPr>
        <w:t>项所规定的方式。投标报价（含单价及总价）精确到“分”。</w:t>
      </w:r>
    </w:p>
    <w:p>
      <w:pPr>
        <w:pBdr>
          <w:bottom w:val="single" w:color="auto" w:sz="6" w:space="1"/>
        </w:pBdr>
        <w:spacing w:line="360" w:lineRule="auto"/>
        <w:ind w:firstLine="527" w:firstLineChars="250"/>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 xml:space="preserve">13.1 </w:t>
      </w:r>
      <w:r>
        <w:rPr>
          <w:rFonts w:hint="eastAsia" w:ascii="宋体" w:hAnsi="宋体"/>
          <w:color w:val="auto"/>
          <w:szCs w:val="21"/>
          <w:highlight w:val="none"/>
        </w:rPr>
        <w:t>本工程的投标报价采用投标须知前附表第</w:t>
      </w:r>
      <w:r>
        <w:rPr>
          <w:rFonts w:ascii="宋体" w:hAnsi="宋体"/>
          <w:color w:val="auto"/>
          <w:szCs w:val="21"/>
          <w:highlight w:val="none"/>
        </w:rPr>
        <w:t>12</w:t>
      </w:r>
      <w:r>
        <w:rPr>
          <w:rFonts w:hint="eastAsia" w:ascii="宋体" w:hAnsi="宋体"/>
          <w:color w:val="auto"/>
          <w:szCs w:val="21"/>
          <w:highlight w:val="none"/>
        </w:rPr>
        <w:t>项所规定的方式。</w:t>
      </w:r>
      <w:r>
        <w:rPr>
          <w:rFonts w:hint="eastAsia" w:ascii="宋体" w:hAnsi="宋体"/>
          <w:color w:val="auto"/>
          <w:szCs w:val="21"/>
          <w:highlight w:val="none"/>
          <w:u w:val="single"/>
        </w:rPr>
        <w:t>投标文件中的大写金额和小写金额不一致的，以大写金额为准。</w:t>
      </w:r>
      <w:r>
        <w:rPr>
          <w:rFonts w:hint="eastAsia" w:ascii="宋体" w:hAnsi="宋体"/>
          <w:color w:val="auto"/>
          <w:szCs w:val="21"/>
          <w:highlight w:val="none"/>
        </w:rPr>
        <w:t>投标报价（含单价及总价）精确到“分”。</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 </w:t>
      </w:r>
      <w:r>
        <w:rPr>
          <w:rFonts w:hint="eastAsia" w:ascii="宋体" w:hAnsi="宋体"/>
          <w:b/>
          <w:color w:val="auto"/>
          <w:szCs w:val="21"/>
          <w:highlight w:val="none"/>
        </w:rPr>
        <w:t>13.4</w:t>
      </w:r>
      <w:r>
        <w:rPr>
          <w:rFonts w:ascii="宋体" w:hAnsi="宋体"/>
          <w:b/>
          <w:color w:val="auto"/>
          <w:szCs w:val="21"/>
          <w:highlight w:val="none"/>
        </w:rPr>
        <w:t xml:space="preserve">            </w:t>
      </w:r>
      <w:r>
        <w:rPr>
          <w:rFonts w:hint="eastAsia" w:ascii="宋体" w:hAnsi="宋体"/>
          <w:b/>
          <w:color w:val="auto"/>
          <w:szCs w:val="21"/>
          <w:highlight w:val="none"/>
        </w:rPr>
        <w:t>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ascii="宋体" w:hAnsi="宋体"/>
          <w:color w:val="auto"/>
          <w:szCs w:val="21"/>
          <w:highlight w:val="none"/>
        </w:rPr>
        <w:t>13.4</w:t>
      </w:r>
      <w:r>
        <w:rPr>
          <w:rFonts w:hint="eastAsia" w:ascii="宋体" w:hAnsi="宋体"/>
          <w:color w:val="auto"/>
          <w:szCs w:val="21"/>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spacing w:line="360" w:lineRule="auto"/>
        <w:ind w:firstLine="422" w:firstLineChars="200"/>
        <w:rPr>
          <w:b/>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13.4</w:t>
      </w:r>
      <w:r>
        <w:rPr>
          <w:rFonts w:hint="eastAsia" w:ascii="宋体" w:hAnsi="宋体"/>
          <w:color w:val="auto"/>
          <w:szCs w:val="21"/>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w:t>
      </w:r>
      <w:r>
        <w:rPr>
          <w:rFonts w:hint="eastAsia" w:ascii="宋体" w:hAnsi="宋体"/>
          <w:color w:val="auto"/>
          <w:szCs w:val="21"/>
          <w:highlight w:val="none"/>
          <w:u w:val="single"/>
        </w:rPr>
        <w:t>按合同条款相关约定调整。</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w:t>
      </w:r>
      <w:r>
        <w:rPr>
          <w:b/>
          <w:color w:val="auto"/>
          <w:szCs w:val="21"/>
          <w:highlight w:val="none"/>
        </w:rPr>
        <w:t>13.5  13.5.1  13.5.2  13.5.3  13.5.4</w:t>
      </w:r>
      <w:r>
        <w:rPr>
          <w:rFonts w:hint="eastAsia"/>
          <w:b/>
          <w:color w:val="auto"/>
          <w:szCs w:val="21"/>
          <w:highlight w:val="none"/>
        </w:rPr>
        <w:t xml:space="preserve">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13.5工程项目实施期间……，中标后双方协商约定。</w:t>
      </w:r>
    </w:p>
    <w:p>
      <w:pPr>
        <w:pBdr>
          <w:bottom w:val="single" w:color="auto" w:sz="6" w:space="1"/>
        </w:pBdr>
        <w:spacing w:line="360" w:lineRule="auto"/>
        <w:ind w:firstLine="527" w:firstLineChars="250"/>
        <w:rPr>
          <w:color w:val="auto"/>
          <w:szCs w:val="21"/>
          <w:highlight w:val="none"/>
          <w:u w:val="single"/>
        </w:rPr>
      </w:pPr>
      <w:r>
        <w:rPr>
          <w:rFonts w:hint="eastAsia"/>
          <w:b/>
          <w:color w:val="auto"/>
          <w:szCs w:val="21"/>
          <w:highlight w:val="none"/>
        </w:rPr>
        <w:t>现文：</w:t>
      </w:r>
      <w:r>
        <w:rPr>
          <w:rFonts w:hint="eastAsia"/>
          <w:color w:val="auto"/>
          <w:szCs w:val="21"/>
          <w:highlight w:val="none"/>
        </w:rPr>
        <w:t>13.5</w:t>
      </w:r>
      <w:r>
        <w:rPr>
          <w:rFonts w:hint="eastAsia"/>
          <w:color w:val="auto"/>
          <w:szCs w:val="21"/>
          <w:highlight w:val="none"/>
          <w:u w:val="single"/>
        </w:rPr>
        <w:t>变更结算方式按招标文件及施工合同相关规定执行。</w:t>
      </w:r>
    </w:p>
    <w:p>
      <w:pPr>
        <w:spacing w:line="36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13</w:t>
      </w:r>
      <w:r>
        <w:rPr>
          <w:rFonts w:hint="eastAsia"/>
          <w:b/>
          <w:color w:val="auto"/>
          <w:szCs w:val="21"/>
          <w:highlight w:val="none"/>
        </w:rPr>
        <w:t>.8             修改类型：修改</w:t>
      </w:r>
    </w:p>
    <w:p>
      <w:pPr>
        <w:pBdr>
          <w:bottom w:val="single" w:color="auto" w:sz="6" w:space="1"/>
        </w:pBdr>
        <w:spacing w:line="360" w:lineRule="auto"/>
        <w:ind w:firstLine="527" w:firstLineChars="250"/>
        <w:rPr>
          <w:b/>
          <w:color w:val="auto"/>
          <w:szCs w:val="21"/>
          <w:highlight w:val="none"/>
        </w:rPr>
      </w:pPr>
      <w:r>
        <w:rPr>
          <w:rFonts w:hint="eastAsia"/>
          <w:b/>
          <w:color w:val="auto"/>
          <w:szCs w:val="21"/>
          <w:highlight w:val="none"/>
        </w:rPr>
        <w:t>原文：</w:t>
      </w:r>
      <w:r>
        <w:rPr>
          <w:rFonts w:hint="eastAsia"/>
          <w:color w:val="auto"/>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w:t>
      </w:r>
    </w:p>
    <w:p>
      <w:pPr>
        <w:spacing w:line="360" w:lineRule="auto"/>
        <w:ind w:firstLine="422" w:firstLineChars="200"/>
        <w:rPr>
          <w:b/>
          <w:color w:val="auto"/>
          <w:szCs w:val="21"/>
          <w:highlight w:val="none"/>
        </w:rPr>
      </w:pPr>
      <w:r>
        <w:rPr>
          <w:rFonts w:hint="eastAsia"/>
          <w:b/>
          <w:color w:val="auto"/>
          <w:szCs w:val="21"/>
          <w:highlight w:val="none"/>
        </w:rPr>
        <w:t>条款号：15.2             修改类型：修改</w:t>
      </w:r>
    </w:p>
    <w:p>
      <w:pPr>
        <w:pBdr>
          <w:bottom w:val="single" w:color="auto" w:sz="6" w:space="1"/>
        </w:pBdr>
        <w:spacing w:line="360" w:lineRule="auto"/>
        <w:ind w:firstLine="527" w:firstLineChars="250"/>
        <w:rPr>
          <w:b/>
          <w:color w:val="auto"/>
          <w:szCs w:val="21"/>
          <w:highlight w:val="none"/>
        </w:rPr>
      </w:pPr>
      <w:r>
        <w:rPr>
          <w:rFonts w:hint="eastAsia"/>
          <w:b/>
          <w:color w:val="auto"/>
          <w:szCs w:val="21"/>
          <w:highlight w:val="none"/>
        </w:rPr>
        <w:t>原文：</w:t>
      </w:r>
      <w:r>
        <w:rPr>
          <w:rFonts w:hint="eastAsia" w:ascii="宋体" w:hAnsi="宋体"/>
          <w:color w:val="auto"/>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ascii="宋体" w:hAnsi="宋体"/>
          <w:color w:val="auto"/>
          <w:highlight w:val="none"/>
        </w:rPr>
        <w:t>15.2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w:t>
      </w:r>
    </w:p>
    <w:p>
      <w:pPr>
        <w:spacing w:line="360" w:lineRule="auto"/>
        <w:ind w:firstLine="422" w:firstLineChars="200"/>
        <w:rPr>
          <w:b/>
          <w:color w:val="auto"/>
          <w:szCs w:val="21"/>
          <w:highlight w:val="none"/>
        </w:rPr>
      </w:pPr>
      <w:r>
        <w:rPr>
          <w:rFonts w:hint="eastAsia"/>
          <w:b/>
          <w:color w:val="auto"/>
          <w:szCs w:val="21"/>
          <w:highlight w:val="none"/>
        </w:rPr>
        <w:t>条款号：16             修改类型：修改</w:t>
      </w:r>
    </w:p>
    <w:p>
      <w:pPr>
        <w:spacing w:line="360" w:lineRule="auto"/>
        <w:ind w:firstLine="422" w:firstLineChars="200"/>
        <w:rPr>
          <w:rFonts w:ascii="宋体"/>
          <w:b/>
          <w:bCs/>
          <w:color w:val="auto"/>
          <w:szCs w:val="21"/>
          <w:highlight w:val="none"/>
        </w:rPr>
      </w:pPr>
      <w:r>
        <w:rPr>
          <w:rFonts w:hint="eastAsia"/>
          <w:b/>
          <w:color w:val="auto"/>
          <w:szCs w:val="21"/>
          <w:highlight w:val="none"/>
        </w:rPr>
        <w:t>原文：</w:t>
      </w:r>
      <w:r>
        <w:rPr>
          <w:rFonts w:ascii="宋体" w:hAnsi="宋体"/>
          <w:b/>
          <w:bCs/>
          <w:color w:val="auto"/>
          <w:szCs w:val="21"/>
          <w:highlight w:val="none"/>
        </w:rPr>
        <w:t>16</w:t>
      </w:r>
      <w:r>
        <w:rPr>
          <w:rFonts w:hint="eastAsia" w:ascii="宋体" w:hAnsi="宋体"/>
          <w:b/>
          <w:bCs/>
          <w:color w:val="auto"/>
          <w:szCs w:val="21"/>
          <w:highlight w:val="none"/>
        </w:rPr>
        <w:t>．投标保证金</w:t>
      </w:r>
    </w:p>
    <w:p>
      <w:pPr>
        <w:spacing w:line="360" w:lineRule="auto"/>
        <w:ind w:firstLine="420" w:firstLineChars="200"/>
        <w:rPr>
          <w:color w:val="auto"/>
          <w:szCs w:val="21"/>
          <w:highlight w:val="none"/>
        </w:rPr>
      </w:pPr>
      <w:r>
        <w:rPr>
          <w:rFonts w:hint="eastAsia"/>
          <w:color w:val="auto"/>
          <w:szCs w:val="21"/>
          <w:highlight w:val="none"/>
        </w:rPr>
        <w:t>16.1投标人应按投标须知前附表第14项所述金额和时间递交投标保证金。招标人应当允许投标人自主选择现金、银行保函、保证保险、专业工程担保公司担保等方式缴纳投标保证金。</w:t>
      </w:r>
    </w:p>
    <w:p>
      <w:pPr>
        <w:spacing w:line="360" w:lineRule="auto"/>
        <w:ind w:firstLine="420" w:firstLineChars="200"/>
        <w:rPr>
          <w:color w:val="auto"/>
          <w:szCs w:val="21"/>
          <w:highlight w:val="none"/>
        </w:rPr>
      </w:pPr>
      <w:r>
        <w:rPr>
          <w:rFonts w:hint="eastAsia"/>
          <w:color w:val="auto"/>
          <w:szCs w:val="21"/>
          <w:highlight w:val="none"/>
        </w:rPr>
        <w:t>16.1.1 采用现金或者支票形式提交的，投标保证金须从投标人的银行基本账户转出。</w:t>
      </w:r>
    </w:p>
    <w:p>
      <w:pPr>
        <w:spacing w:line="360" w:lineRule="auto"/>
        <w:ind w:firstLine="420" w:firstLineChars="200"/>
        <w:rPr>
          <w:color w:val="auto"/>
          <w:szCs w:val="21"/>
          <w:highlight w:val="none"/>
        </w:rPr>
      </w:pPr>
      <w:r>
        <w:rPr>
          <w:rFonts w:hint="eastAsia"/>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color w:val="auto"/>
          <w:szCs w:val="21"/>
          <w:highlight w:val="none"/>
        </w:rPr>
      </w:pPr>
      <w:r>
        <w:rPr>
          <w:rFonts w:hint="eastAsia"/>
          <w:color w:val="auto"/>
          <w:szCs w:val="21"/>
          <w:highlight w:val="none"/>
        </w:rPr>
        <w:t>16.1.3 采用电子形式的保函、担保或保证保险提交投标保证金的，应在招标文件中明确电子递交途径。</w:t>
      </w:r>
    </w:p>
    <w:p>
      <w:pPr>
        <w:spacing w:line="360" w:lineRule="auto"/>
        <w:ind w:firstLine="420" w:firstLineChars="200"/>
        <w:rPr>
          <w:color w:val="auto"/>
          <w:szCs w:val="21"/>
          <w:highlight w:val="none"/>
        </w:rPr>
      </w:pPr>
      <w:r>
        <w:rPr>
          <w:rFonts w:hint="eastAsia"/>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color w:val="auto"/>
          <w:szCs w:val="21"/>
          <w:highlight w:val="none"/>
        </w:rPr>
      </w:pPr>
      <w:r>
        <w:rPr>
          <w:rFonts w:hint="eastAsia"/>
          <w:color w:val="auto"/>
          <w:szCs w:val="21"/>
          <w:highlight w:val="none"/>
        </w:rPr>
        <w:t>16.3投标保证金应依据法律法规的相关规定退还。</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4</w:t>
      </w:r>
      <w:r>
        <w:rPr>
          <w:rFonts w:hint="eastAsia"/>
          <w:color w:val="auto"/>
          <w:szCs w:val="21"/>
          <w:highlight w:val="none"/>
        </w:rPr>
        <w:t>如有下列情况之一的，招标人可以不予退还投标保证金（是否退还投标保证金由招标人在招标文件中规定）：</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4</w:t>
      </w:r>
      <w:r>
        <w:rPr>
          <w:rFonts w:hint="eastAsia"/>
          <w:color w:val="auto"/>
          <w:szCs w:val="21"/>
          <w:highlight w:val="none"/>
        </w:rPr>
        <w:t>.1因投标人原因造成投标文件未解密的；</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4</w:t>
      </w:r>
      <w:r>
        <w:rPr>
          <w:rFonts w:hint="eastAsia"/>
          <w:color w:val="auto"/>
          <w:szCs w:val="21"/>
          <w:highlight w:val="none"/>
        </w:rPr>
        <w:t>.2投标人在投标有效期内撤销投标文件；</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4</w:t>
      </w:r>
      <w:r>
        <w:rPr>
          <w:rFonts w:hint="eastAsia"/>
          <w:color w:val="auto"/>
          <w:szCs w:val="21"/>
          <w:highlight w:val="none"/>
        </w:rPr>
        <w:t>.3中标人未能在规定期限内按要求提交履约担保；</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4</w:t>
      </w:r>
      <w:r>
        <w:rPr>
          <w:rFonts w:hint="eastAsia"/>
          <w:color w:val="auto"/>
          <w:szCs w:val="21"/>
          <w:highlight w:val="none"/>
        </w:rPr>
        <w:t>.4中标人未能在规定期限内签署合同协议。</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5</w:t>
      </w:r>
      <w:r>
        <w:rPr>
          <w:rFonts w:hint="eastAsia"/>
          <w:color w:val="auto"/>
          <w:szCs w:val="21"/>
          <w:highlight w:val="none"/>
        </w:rPr>
        <w:t>投标人如存在下列情况之一的，将被拒绝在一定时期内参与招标人后续工程投标（拒绝时限需在招标文件中明确）：</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5</w:t>
      </w:r>
      <w:r>
        <w:rPr>
          <w:rFonts w:hint="eastAsia"/>
          <w:color w:val="auto"/>
          <w:szCs w:val="21"/>
          <w:highlight w:val="none"/>
        </w:rPr>
        <w:t>.1投标人存在 16.4 条款所列情形且投标人提交的保函、担保或保证保险无法兑付的；</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5</w:t>
      </w:r>
      <w:r>
        <w:rPr>
          <w:rFonts w:hint="eastAsia"/>
          <w:color w:val="auto"/>
          <w:szCs w:val="21"/>
          <w:highlight w:val="none"/>
        </w:rPr>
        <w:t>.2采用非电子形式提交投标保证金的投标人存在 16.4 条款所列情形，且未按招标人要求补交银行保函、专业工程担保公司担保或保证保险原件的；</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5</w:t>
      </w:r>
      <w:r>
        <w:rPr>
          <w:rFonts w:hint="eastAsia"/>
          <w:color w:val="auto"/>
          <w:szCs w:val="21"/>
          <w:highlight w:val="none"/>
        </w:rPr>
        <w:t>.</w:t>
      </w:r>
      <w:r>
        <w:rPr>
          <w:color w:val="auto"/>
          <w:szCs w:val="21"/>
          <w:highlight w:val="none"/>
        </w:rPr>
        <w:t>3</w:t>
      </w:r>
      <w:r>
        <w:rPr>
          <w:rFonts w:hint="eastAsia"/>
          <w:color w:val="auto"/>
          <w:szCs w:val="21"/>
          <w:highlight w:val="none"/>
        </w:rPr>
        <w:t>按招标文件要求免于提供投标保证金的投标人存在 16.4 条款所列情形，且未按招标人要求补交投标保证金的；</w:t>
      </w:r>
    </w:p>
    <w:p>
      <w:pPr>
        <w:spacing w:line="360" w:lineRule="auto"/>
        <w:ind w:firstLine="420" w:firstLineChars="200"/>
        <w:rPr>
          <w:color w:val="auto"/>
          <w:szCs w:val="21"/>
          <w:highlight w:val="none"/>
        </w:rPr>
      </w:pPr>
      <w:r>
        <w:rPr>
          <w:rFonts w:hint="eastAsia"/>
          <w:color w:val="auto"/>
          <w:szCs w:val="21"/>
          <w:highlight w:val="none"/>
        </w:rPr>
        <w:t>16.</w:t>
      </w:r>
      <w:r>
        <w:rPr>
          <w:color w:val="auto"/>
          <w:szCs w:val="21"/>
          <w:highlight w:val="none"/>
        </w:rPr>
        <w:t>5</w:t>
      </w:r>
      <w:r>
        <w:rPr>
          <w:rFonts w:hint="eastAsia"/>
          <w:color w:val="auto"/>
          <w:szCs w:val="21"/>
          <w:highlight w:val="none"/>
        </w:rPr>
        <w:t>.</w:t>
      </w:r>
      <w:r>
        <w:rPr>
          <w:color w:val="auto"/>
          <w:szCs w:val="21"/>
          <w:highlight w:val="none"/>
        </w:rPr>
        <w:t>3</w:t>
      </w:r>
      <w:r>
        <w:rPr>
          <w:rFonts w:hint="eastAsia"/>
          <w:color w:val="auto"/>
          <w:szCs w:val="21"/>
          <w:highlight w:val="none"/>
        </w:rPr>
        <w:t>按招标文件要求免于提供投标保证金的投标人存在 16.4 条款所列情形的。</w:t>
      </w:r>
    </w:p>
    <w:p>
      <w:pPr>
        <w:pBdr>
          <w:bottom w:val="single" w:color="auto" w:sz="6" w:space="1"/>
        </w:pBdr>
        <w:spacing w:line="360" w:lineRule="auto"/>
        <w:ind w:firstLine="525" w:firstLineChars="250"/>
        <w:rPr>
          <w:b/>
          <w:color w:val="auto"/>
          <w:szCs w:val="21"/>
          <w:highlight w:val="none"/>
        </w:rPr>
      </w:pPr>
      <w:r>
        <w:rPr>
          <w:rFonts w:hint="eastAsia"/>
          <w:color w:val="auto"/>
          <w:szCs w:val="21"/>
          <w:highlight w:val="none"/>
        </w:rPr>
        <w:t>注：16.5.3 款由招标人二选一，需在招标文件中明确。</w:t>
      </w:r>
    </w:p>
    <w:p>
      <w:pPr>
        <w:pBdr>
          <w:bottom w:val="single" w:color="auto" w:sz="6" w:space="1"/>
        </w:pBdr>
        <w:spacing w:line="360" w:lineRule="auto"/>
        <w:ind w:firstLine="527" w:firstLineChars="250"/>
        <w:rPr>
          <w:rFonts w:ascii="宋体" w:hAnsi="宋体"/>
          <w:color w:val="auto"/>
          <w:highlight w:val="none"/>
        </w:rPr>
      </w:pPr>
      <w:r>
        <w:rPr>
          <w:rFonts w:hint="eastAsia"/>
          <w:b/>
          <w:color w:val="auto"/>
          <w:szCs w:val="21"/>
          <w:highlight w:val="none"/>
        </w:rPr>
        <w:t>现文：</w:t>
      </w:r>
      <w:r>
        <w:rPr>
          <w:rFonts w:hint="eastAsia" w:ascii="宋体" w:hAnsi="宋体"/>
          <w:color w:val="auto"/>
          <w:highlight w:val="none"/>
        </w:rPr>
        <w:t>16．投标保证金</w:t>
      </w:r>
    </w:p>
    <w:p>
      <w:pPr>
        <w:pBdr>
          <w:bottom w:val="single" w:color="auto" w:sz="6" w:space="1"/>
        </w:pBdr>
        <w:spacing w:line="360" w:lineRule="auto"/>
        <w:ind w:firstLine="1160" w:firstLineChars="550"/>
        <w:rPr>
          <w:color w:val="auto"/>
          <w:szCs w:val="21"/>
          <w:highlight w:val="none"/>
        </w:rPr>
      </w:pPr>
      <w:r>
        <w:rPr>
          <w:rFonts w:hint="eastAsia" w:ascii="宋体" w:hAnsi="宋体"/>
          <w:b/>
          <w:bCs/>
          <w:color w:val="auto"/>
          <w:highlight w:val="none"/>
          <w:u w:val="single"/>
        </w:rPr>
        <w:t>本项目免收投标保证金。</w:t>
      </w:r>
    </w:p>
    <w:p>
      <w:pPr>
        <w:spacing w:line="480" w:lineRule="auto"/>
        <w:ind w:firstLine="472" w:firstLineChars="224"/>
        <w:rPr>
          <w:rFonts w:ascii="宋体" w:hAnsi="宋体"/>
          <w:b/>
          <w:color w:val="auto"/>
          <w:szCs w:val="21"/>
          <w:highlight w:val="none"/>
        </w:rPr>
      </w:pPr>
      <w:r>
        <w:rPr>
          <w:rFonts w:hint="eastAsia"/>
          <w:b/>
          <w:color w:val="auto"/>
          <w:szCs w:val="21"/>
          <w:highlight w:val="none"/>
        </w:rPr>
        <w:t>条</w:t>
      </w:r>
      <w:r>
        <w:rPr>
          <w:rFonts w:hint="eastAsia" w:ascii="宋体" w:hAnsi="宋体"/>
          <w:b/>
          <w:color w:val="auto"/>
          <w:szCs w:val="21"/>
          <w:highlight w:val="none"/>
        </w:rPr>
        <w:t>款号：17.1          修改类型：修改</w:t>
      </w:r>
    </w:p>
    <w:p>
      <w:pPr>
        <w:pBdr>
          <w:bottom w:val="single" w:color="auto" w:sz="6" w:space="1"/>
        </w:pBdr>
        <w:spacing w:line="360" w:lineRule="auto"/>
        <w:ind w:firstLine="527" w:firstLineChars="25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Bdr>
          <w:bottom w:val="single" w:color="auto" w:sz="6" w:space="1"/>
        </w:pBdr>
        <w:spacing w:line="360" w:lineRule="auto"/>
        <w:ind w:firstLine="527" w:firstLineChars="25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Cs w:val="21"/>
          <w:highlight w:val="none"/>
          <w:u w:val="single"/>
        </w:rPr>
        <w:t>《建设工程全流程电子化项目操作指南》</w:t>
      </w:r>
      <w:r>
        <w:rPr>
          <w:rFonts w:hint="eastAsia" w:ascii="宋体" w:hAnsi="宋体"/>
          <w:color w:val="auto"/>
          <w:szCs w:val="21"/>
          <w:highlight w:val="none"/>
        </w:rPr>
        <w:t xml:space="preserve"> 。</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条款号：18.1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18.1递交的电子投标文件（不含备用光盘）必须进行加密。按照交易平台关于全流程电子化项目的相关指南进行操作。详见：</w:t>
      </w:r>
      <w:r>
        <w:rPr>
          <w:rFonts w:hint="eastAsia"/>
          <w:color w:val="auto"/>
          <w:szCs w:val="21"/>
          <w:highlight w:val="none"/>
          <w:u w:val="single"/>
        </w:rPr>
        <w:t xml:space="preserve">      </w:t>
      </w:r>
      <w:r>
        <w:rPr>
          <w:rFonts w:hint="eastAsia"/>
          <w:color w:val="auto"/>
          <w:szCs w:val="21"/>
          <w:highlight w:val="none"/>
        </w:rPr>
        <w:t>。</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18.1递交的电子投标文件（不含备用光盘）必须进行加密。按照交易平台关于全流程电子化项目的相关指南进行操作。详见：</w:t>
      </w:r>
      <w:r>
        <w:rPr>
          <w:rFonts w:hint="eastAsia" w:ascii="宋体"/>
          <w:color w:val="auto"/>
          <w:szCs w:val="21"/>
          <w:highlight w:val="none"/>
          <w:u w:val="single"/>
        </w:rPr>
        <w:t>《建设工程全流程电子化项目操作指南》</w:t>
      </w:r>
      <w:r>
        <w:rPr>
          <w:rFonts w:hint="eastAsia"/>
          <w:color w:val="auto"/>
          <w:szCs w:val="21"/>
          <w:highlight w:val="none"/>
        </w:rPr>
        <w:t>。</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条款号：18.2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18.2 未按要求加密的投标文件，</w:t>
      </w:r>
      <w:r>
        <w:rPr>
          <w:rFonts w:hint="eastAsia"/>
          <w:color w:val="auto"/>
          <w:szCs w:val="21"/>
          <w:highlight w:val="none"/>
          <w:u w:val="single"/>
        </w:rPr>
        <w:t xml:space="preserve">    </w:t>
      </w:r>
      <w:r>
        <w:rPr>
          <w:rFonts w:hint="eastAsia"/>
          <w:color w:val="auto"/>
          <w:szCs w:val="21"/>
          <w:highlight w:val="none"/>
        </w:rPr>
        <w:t>交易平台将予以拒收。</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18.2 未按要求加密的投标文件，</w:t>
      </w:r>
      <w:r>
        <w:rPr>
          <w:rFonts w:hint="eastAsia"/>
          <w:color w:val="auto"/>
          <w:szCs w:val="21"/>
          <w:highlight w:val="none"/>
          <w:u w:val="single"/>
        </w:rPr>
        <w:t>广州公共资源交易中心</w:t>
      </w:r>
      <w:r>
        <w:rPr>
          <w:rFonts w:hint="eastAsia"/>
          <w:color w:val="auto"/>
          <w:szCs w:val="21"/>
          <w:highlight w:val="none"/>
        </w:rPr>
        <w:t>交易平台将予以拒收。</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条款号：19.1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19.1投标人通过</w:t>
      </w:r>
      <w:r>
        <w:rPr>
          <w:rFonts w:hint="eastAsia"/>
          <w:color w:val="auto"/>
          <w:szCs w:val="21"/>
          <w:highlight w:val="none"/>
          <w:u w:val="single"/>
        </w:rPr>
        <w:t xml:space="preserve">      </w:t>
      </w:r>
      <w:r>
        <w:rPr>
          <w:rFonts w:hint="eastAsia"/>
          <w:color w:val="auto"/>
          <w:szCs w:val="21"/>
          <w:highlight w:val="none"/>
        </w:rPr>
        <w:t>交易平台递交电子投标文件。</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19.1投标人通过</w:t>
      </w:r>
      <w:r>
        <w:rPr>
          <w:rFonts w:hint="eastAsia"/>
          <w:color w:val="auto"/>
          <w:szCs w:val="21"/>
          <w:highlight w:val="none"/>
          <w:u w:val="single"/>
        </w:rPr>
        <w:t>广州公共资源交易中心</w:t>
      </w:r>
      <w:r>
        <w:rPr>
          <w:rFonts w:hint="eastAsia"/>
          <w:color w:val="auto"/>
          <w:szCs w:val="21"/>
          <w:highlight w:val="none"/>
        </w:rPr>
        <w:t>交易平台递交电子投标文件。</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条款号：19.2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19.2投标人完成电子投标文件上传后，</w:t>
      </w:r>
      <w:r>
        <w:rPr>
          <w:rFonts w:hint="eastAsia"/>
          <w:color w:val="auto"/>
          <w:szCs w:val="21"/>
          <w:highlight w:val="none"/>
          <w:u w:val="single"/>
        </w:rPr>
        <w:t xml:space="preserve">    </w:t>
      </w:r>
      <w:r>
        <w:rPr>
          <w:rFonts w:hint="eastAsia"/>
          <w:color w:val="auto"/>
          <w:szCs w:val="21"/>
          <w:highlight w:val="none"/>
        </w:rPr>
        <w:t>交易平台即时向投标人发出递交回执通知。递交时间以递交回执通知载明的传输完成时间为准。</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19.2投标人完成电子投标文件上传后，</w:t>
      </w:r>
      <w:r>
        <w:rPr>
          <w:rFonts w:hint="eastAsia"/>
          <w:color w:val="auto"/>
          <w:szCs w:val="21"/>
          <w:highlight w:val="none"/>
          <w:u w:val="single"/>
        </w:rPr>
        <w:t>广州公共资源交易中心</w:t>
      </w:r>
      <w:r>
        <w:rPr>
          <w:rFonts w:hint="eastAsia"/>
          <w:color w:val="auto"/>
          <w:szCs w:val="21"/>
          <w:highlight w:val="none"/>
        </w:rPr>
        <w:t>交易平台即时向投标人发出递交回执通知。递交时间以递交回执通知载明的传输完成时间为准。</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条款号：19.3           修改类型：修改</w:t>
      </w:r>
    </w:p>
    <w:p>
      <w:pPr>
        <w:pBdr>
          <w:bottom w:val="single" w:color="auto" w:sz="6" w:space="1"/>
        </w:pBdr>
        <w:spacing w:line="360" w:lineRule="auto"/>
        <w:ind w:firstLine="527" w:firstLineChars="250"/>
        <w:rPr>
          <w:b/>
          <w:color w:val="auto"/>
          <w:szCs w:val="21"/>
          <w:highlight w:val="none"/>
        </w:rPr>
      </w:pPr>
      <w:r>
        <w:rPr>
          <w:rFonts w:hint="eastAsia"/>
          <w:b/>
          <w:color w:val="auto"/>
          <w:szCs w:val="21"/>
          <w:highlight w:val="none"/>
        </w:rPr>
        <w:t>原文：</w:t>
      </w:r>
      <w:r>
        <w:rPr>
          <w:rFonts w:hint="eastAsia"/>
          <w:color w:val="auto"/>
          <w:szCs w:val="21"/>
          <w:highlight w:val="none"/>
        </w:rPr>
        <w:t>19.3逾期送达的电子投标文件，</w:t>
      </w:r>
      <w:r>
        <w:rPr>
          <w:rFonts w:hint="eastAsia"/>
          <w:color w:val="auto"/>
          <w:szCs w:val="21"/>
          <w:highlight w:val="none"/>
          <w:u w:val="single"/>
        </w:rPr>
        <w:t xml:space="preserve">      </w:t>
      </w:r>
      <w:r>
        <w:rPr>
          <w:rFonts w:hint="eastAsia"/>
          <w:color w:val="auto"/>
          <w:szCs w:val="21"/>
          <w:highlight w:val="none"/>
        </w:rPr>
        <w:t>交易平台将予以拒收。</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19.3逾期送达的电子投标文件，</w:t>
      </w:r>
      <w:r>
        <w:rPr>
          <w:rFonts w:hint="eastAsia"/>
          <w:color w:val="auto"/>
          <w:szCs w:val="21"/>
          <w:highlight w:val="none"/>
          <w:u w:val="single"/>
        </w:rPr>
        <w:t>广州公共资源交易中心</w:t>
      </w:r>
      <w:r>
        <w:rPr>
          <w:rFonts w:hint="eastAsia"/>
          <w:color w:val="auto"/>
          <w:szCs w:val="21"/>
          <w:highlight w:val="none"/>
        </w:rPr>
        <w:t>交易平台将予以拒收。</w:t>
      </w:r>
    </w:p>
    <w:p>
      <w:pPr>
        <w:spacing w:line="36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 xml:space="preserve">19.5             </w:t>
      </w:r>
      <w:r>
        <w:rPr>
          <w:rFonts w:hint="eastAsia"/>
          <w:b/>
          <w:color w:val="auto"/>
          <w:szCs w:val="21"/>
          <w:highlight w:val="none"/>
        </w:rPr>
        <w:t>修改类型：删除</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原文：</w:t>
      </w:r>
      <w:r>
        <w:rPr>
          <w:color w:val="auto"/>
          <w:szCs w:val="21"/>
          <w:highlight w:val="none"/>
        </w:rPr>
        <w:t>19.5</w:t>
      </w:r>
      <w:r>
        <w:rPr>
          <w:rFonts w:hint="eastAsia"/>
          <w:color w:val="auto"/>
          <w:szCs w:val="21"/>
          <w:highlight w:val="none"/>
        </w:rPr>
        <w:t>如技术标和经济标先后分别开启，</w:t>
      </w:r>
      <w:r>
        <w:rPr>
          <w:color w:val="auto"/>
          <w:szCs w:val="21"/>
          <w:highlight w:val="none"/>
          <w:u w:val="single"/>
        </w:rPr>
        <w:t xml:space="preserve">        </w:t>
      </w:r>
      <w:r>
        <w:rPr>
          <w:rFonts w:hint="eastAsia"/>
          <w:color w:val="auto"/>
          <w:szCs w:val="21"/>
          <w:highlight w:val="none"/>
        </w:rPr>
        <w:t>交易平台将按招标文件规定的时间分别开启技术标和经济标。</w:t>
      </w:r>
    </w:p>
    <w:p>
      <w:pPr>
        <w:pBdr>
          <w:top w:val="none" w:color="auto" w:sz="0" w:space="1"/>
        </w:pBdr>
        <w:spacing w:line="480" w:lineRule="auto"/>
        <w:ind w:firstLine="472" w:firstLineChars="224"/>
        <w:rPr>
          <w:b/>
          <w:color w:val="auto"/>
          <w:szCs w:val="21"/>
          <w:highlight w:val="none"/>
        </w:rPr>
      </w:pPr>
      <w:r>
        <w:rPr>
          <w:rFonts w:hint="eastAsia"/>
          <w:b/>
          <w:color w:val="auto"/>
          <w:szCs w:val="21"/>
          <w:highlight w:val="none"/>
        </w:rPr>
        <w:t>条款号：21.1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21.1 本须知前附表第17项规定的投标截止时间后送达的电子投标文件，</w:t>
      </w:r>
      <w:r>
        <w:rPr>
          <w:color w:val="auto"/>
          <w:szCs w:val="21"/>
          <w:highlight w:val="none"/>
          <w:u w:val="single"/>
        </w:rPr>
        <w:t xml:space="preserve">    </w:t>
      </w:r>
      <w:r>
        <w:rPr>
          <w:rFonts w:hint="eastAsia"/>
          <w:color w:val="auto"/>
          <w:szCs w:val="21"/>
          <w:highlight w:val="none"/>
        </w:rPr>
        <w:t>交易平台将予以拒收。</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21.1 本须知前附表第17项规定的投标截止时间后送达的电子投标文件，</w:t>
      </w:r>
      <w:r>
        <w:rPr>
          <w:rFonts w:hint="eastAsia"/>
          <w:color w:val="auto"/>
          <w:szCs w:val="21"/>
          <w:highlight w:val="none"/>
          <w:u w:val="single"/>
        </w:rPr>
        <w:t>广州公共资源交易中心</w:t>
      </w:r>
      <w:r>
        <w:rPr>
          <w:rFonts w:hint="eastAsia"/>
          <w:color w:val="auto"/>
          <w:szCs w:val="21"/>
          <w:highlight w:val="none"/>
        </w:rPr>
        <w:t>交易平台将予以拒收。</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条款号：27.1        修改类型：修改</w:t>
      </w:r>
    </w:p>
    <w:p>
      <w:pPr>
        <w:pBdr>
          <w:bottom w:val="single" w:color="auto" w:sz="6" w:space="1"/>
        </w:pBdr>
        <w:spacing w:line="360" w:lineRule="auto"/>
        <w:ind w:firstLine="527" w:firstLineChars="25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27.1招标人将在</w:t>
      </w:r>
      <w:r>
        <w:rPr>
          <w:rFonts w:hint="eastAsia" w:ascii="宋体" w:hAnsi="宋体"/>
          <w:color w:val="auto"/>
          <w:szCs w:val="21"/>
          <w:highlight w:val="none"/>
          <w:u w:val="single"/>
        </w:rPr>
        <w:t xml:space="preserve">   </w:t>
      </w:r>
      <w:r>
        <w:rPr>
          <w:rFonts w:hint="eastAsia" w:ascii="宋体" w:hAnsi="宋体"/>
          <w:color w:val="auto"/>
          <w:szCs w:val="21"/>
          <w:highlight w:val="none"/>
        </w:rPr>
        <w:t>交易平台、广东省招标投标监管网和中国招标投标公共服务平台公示中标候选人，公示期为三天。</w:t>
      </w:r>
      <w:r>
        <w:rPr>
          <w:rFonts w:hint="eastAsia" w:ascii="宋体" w:hAnsi="宋体"/>
          <w:color w:val="auto"/>
          <w:szCs w:val="21"/>
          <w:highlight w:val="none"/>
          <w:lang w:bidi="ar"/>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527" w:firstLineChars="25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27.1招标人将在</w:t>
      </w:r>
      <w:r>
        <w:rPr>
          <w:rFonts w:hint="eastAsia" w:ascii="宋体" w:hAnsi="宋体"/>
          <w:color w:val="auto"/>
          <w:szCs w:val="21"/>
          <w:highlight w:val="none"/>
          <w:u w:val="single"/>
        </w:rPr>
        <w:t>广州公共资源交易中心</w:t>
      </w:r>
      <w:r>
        <w:rPr>
          <w:rFonts w:hint="eastAsia" w:ascii="宋体" w:hAnsi="宋体"/>
          <w:color w:val="auto"/>
          <w:szCs w:val="21"/>
          <w:highlight w:val="none"/>
        </w:rPr>
        <w:t>交易平台、广东省招标投标监管网和中国招标投标公共服务平台公示中标候选人，公示期为三天。</w:t>
      </w:r>
      <w:r>
        <w:rPr>
          <w:rFonts w:hint="eastAsia" w:ascii="宋体" w:hAnsi="宋体"/>
          <w:color w:val="auto"/>
          <w:szCs w:val="21"/>
          <w:highlight w:val="none"/>
          <w:lang w:bidi="ar"/>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条款号：27.4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w:t>
      </w:r>
      <w:r>
        <w:rPr>
          <w:rFonts w:hint="eastAsia"/>
          <w:color w:val="auto"/>
          <w:szCs w:val="21"/>
          <w:highlight w:val="none"/>
        </w:rPr>
        <w:t>27.4在产生中标候选人后，招标人将中标候选人的投标文件商务部分文件的所有内容（包括人员、业绩、奖项等资料）在</w:t>
      </w:r>
      <w:r>
        <w:rPr>
          <w:color w:val="auto"/>
          <w:szCs w:val="21"/>
          <w:highlight w:val="none"/>
          <w:u w:val="single"/>
        </w:rPr>
        <w:t xml:space="preserve">     </w:t>
      </w:r>
      <w:r>
        <w:rPr>
          <w:rFonts w:hint="eastAsia"/>
          <w:color w:val="auto"/>
          <w:szCs w:val="21"/>
          <w:highlight w:val="none"/>
        </w:rPr>
        <w:t>交易平台和广东省招标投标监管网公开。</w:t>
      </w:r>
      <w:r>
        <w:rPr>
          <w:rFonts w:hint="eastAsia"/>
          <w:color w:val="auto"/>
          <w:szCs w:val="21"/>
          <w:highlight w:val="none"/>
        </w:rPr>
        <w:cr/>
      </w:r>
      <w:r>
        <w:rPr>
          <w:rFonts w:hint="eastAsia"/>
          <w:b/>
          <w:color w:val="auto"/>
          <w:szCs w:val="21"/>
          <w:highlight w:val="none"/>
        </w:rPr>
        <w:t>现文：</w:t>
      </w:r>
      <w:r>
        <w:rPr>
          <w:rFonts w:hint="eastAsia"/>
          <w:color w:val="auto"/>
          <w:szCs w:val="21"/>
          <w:highlight w:val="none"/>
        </w:rPr>
        <w:t>27.4在产生中标候选人后，招标人将中标候选人的投标文件商务部分文件的内容（包括人员、业绩、奖项等资料）在</w:t>
      </w:r>
      <w:r>
        <w:rPr>
          <w:rFonts w:hint="eastAsia"/>
          <w:color w:val="auto"/>
          <w:szCs w:val="21"/>
          <w:highlight w:val="none"/>
          <w:u w:val="single"/>
        </w:rPr>
        <w:t>广州公共资源交易中心</w:t>
      </w:r>
      <w:r>
        <w:rPr>
          <w:rFonts w:hint="eastAsia"/>
          <w:color w:val="auto"/>
          <w:szCs w:val="21"/>
          <w:highlight w:val="none"/>
        </w:rPr>
        <w:t>交易平台和广东省招标投标监管网公开。</w:t>
      </w:r>
    </w:p>
    <w:p>
      <w:pPr>
        <w:pBdr>
          <w:top w:val="single" w:color="auto" w:sz="4" w:space="1"/>
        </w:pBdr>
        <w:spacing w:line="360" w:lineRule="auto"/>
        <w:ind w:firstLine="472" w:firstLineChars="224"/>
        <w:rPr>
          <w:b/>
          <w:color w:val="auto"/>
          <w:szCs w:val="21"/>
          <w:highlight w:val="none"/>
        </w:rPr>
      </w:pPr>
      <w:r>
        <w:rPr>
          <w:rFonts w:hint="eastAsia"/>
          <w:b/>
          <w:color w:val="auto"/>
          <w:szCs w:val="21"/>
          <w:highlight w:val="none"/>
        </w:rPr>
        <w:t>条款号：</w:t>
      </w:r>
      <w:r>
        <w:rPr>
          <w:b/>
          <w:color w:val="auto"/>
          <w:szCs w:val="21"/>
          <w:highlight w:val="none"/>
        </w:rPr>
        <w:t>2</w:t>
      </w:r>
      <w:r>
        <w:rPr>
          <w:rFonts w:hint="eastAsia"/>
          <w:b/>
          <w:color w:val="auto"/>
          <w:szCs w:val="21"/>
          <w:highlight w:val="none"/>
        </w:rPr>
        <w:t>8.2        修改类型：修改</w:t>
      </w:r>
    </w:p>
    <w:p>
      <w:pPr>
        <w:pBdr>
          <w:top w:val="single" w:color="auto" w:sz="4" w:space="1"/>
        </w:pBdr>
        <w:spacing w:line="360" w:lineRule="auto"/>
        <w:ind w:firstLine="472" w:firstLineChars="224"/>
        <w:rPr>
          <w:color w:val="auto"/>
          <w:szCs w:val="21"/>
          <w:highlight w:val="none"/>
        </w:rPr>
      </w:pPr>
      <w:r>
        <w:rPr>
          <w:rFonts w:hint="eastAsia"/>
          <w:b/>
          <w:color w:val="auto"/>
          <w:szCs w:val="21"/>
          <w:highlight w:val="none"/>
        </w:rPr>
        <w:t>原文：</w:t>
      </w:r>
      <w:r>
        <w:rPr>
          <w:rFonts w:hint="eastAsia" w:ascii="宋体" w:hAnsi="宋体"/>
          <w:color w:val="auto"/>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r>
        <w:rPr>
          <w:rFonts w:hint="eastAsia"/>
          <w:color w:val="auto"/>
          <w:szCs w:val="21"/>
          <w:highlight w:val="none"/>
        </w:rPr>
        <w:t>。</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ascii="宋体" w:hAnsi="宋体"/>
          <w:color w:val="auto"/>
          <w:highlight w:val="none"/>
        </w:rPr>
        <w:t>28.2中标通知书发出之日起30日后，中标人未按上款的规定与招标人订立合同，招标人</w:t>
      </w:r>
      <w:r>
        <w:rPr>
          <w:rFonts w:ascii="宋体" w:hAnsi="宋体"/>
          <w:color w:val="auto"/>
          <w:highlight w:val="none"/>
        </w:rPr>
        <w:t>有权</w:t>
      </w:r>
      <w:r>
        <w:rPr>
          <w:rFonts w:hint="eastAsia" w:ascii="宋体" w:hAnsi="宋体"/>
          <w:color w:val="auto"/>
          <w:highlight w:val="none"/>
        </w:rPr>
        <w:t>解除中标通知书，原中标人应依法承担相应法律责任。</w:t>
      </w:r>
      <w:r>
        <w:rPr>
          <w:rFonts w:hint="eastAsia" w:ascii="宋体" w:hAnsi="宋体"/>
          <w:b/>
          <w:bCs/>
          <w:color w:val="auto"/>
          <w:highlight w:val="none"/>
          <w:u w:val="single"/>
        </w:rPr>
        <w:t>原中标人给招标人造成损失的</w:t>
      </w:r>
      <w:r>
        <w:rPr>
          <w:rFonts w:ascii="宋体" w:hAnsi="宋体"/>
          <w:b/>
          <w:bCs/>
          <w:color w:val="auto"/>
          <w:highlight w:val="none"/>
          <w:u w:val="single"/>
        </w:rPr>
        <w:t>，招标人有权要求原中标人承担赔偿责任</w:t>
      </w:r>
      <w:r>
        <w:rPr>
          <w:rFonts w:hint="eastAsia" w:ascii="宋体" w:hAnsi="宋体"/>
          <w:b/>
          <w:bCs/>
          <w:color w:val="auto"/>
          <w:highlight w:val="none"/>
          <w:u w:val="single"/>
        </w:rPr>
        <w:t>。</w:t>
      </w:r>
      <w:r>
        <w:rPr>
          <w:rFonts w:hint="eastAsia" w:ascii="宋体" w:hAnsi="宋体"/>
          <w:color w:val="auto"/>
          <w:highlight w:val="none"/>
        </w:rPr>
        <w:t>原中标人有异议的，可以向人民法院起诉</w:t>
      </w:r>
      <w:r>
        <w:rPr>
          <w:rFonts w:hint="eastAsia"/>
          <w:color w:val="auto"/>
          <w:szCs w:val="21"/>
          <w:highlight w:val="none"/>
        </w:rPr>
        <w:t>。</w:t>
      </w:r>
    </w:p>
    <w:p>
      <w:pPr>
        <w:pBdr>
          <w:top w:val="single" w:color="auto" w:sz="4" w:space="1"/>
        </w:pBdr>
        <w:spacing w:line="360" w:lineRule="auto"/>
        <w:ind w:firstLine="472" w:firstLineChars="224"/>
        <w:rPr>
          <w:b/>
          <w:color w:val="auto"/>
          <w:szCs w:val="21"/>
          <w:highlight w:val="none"/>
        </w:rPr>
      </w:pPr>
      <w:r>
        <w:rPr>
          <w:rFonts w:hint="eastAsia"/>
          <w:b/>
          <w:color w:val="auto"/>
          <w:szCs w:val="21"/>
          <w:highlight w:val="none"/>
        </w:rPr>
        <w:t>条款号：</w:t>
      </w:r>
      <w:r>
        <w:rPr>
          <w:b/>
          <w:color w:val="auto"/>
          <w:szCs w:val="21"/>
          <w:highlight w:val="none"/>
        </w:rPr>
        <w:t>29.1</w:t>
      </w:r>
      <w:r>
        <w:rPr>
          <w:rFonts w:hint="eastAsia"/>
          <w:b/>
          <w:color w:val="auto"/>
          <w:szCs w:val="21"/>
          <w:highlight w:val="none"/>
        </w:rPr>
        <w:t xml:space="preserve">        修改类型：修改</w:t>
      </w:r>
    </w:p>
    <w:p>
      <w:pPr>
        <w:pBdr>
          <w:top w:val="single" w:color="auto" w:sz="4" w:space="1"/>
        </w:pBdr>
        <w:spacing w:line="360" w:lineRule="auto"/>
        <w:ind w:firstLine="472" w:firstLineChars="224"/>
        <w:rPr>
          <w:color w:val="auto"/>
          <w:szCs w:val="21"/>
          <w:highlight w:val="none"/>
        </w:rPr>
      </w:pPr>
      <w:r>
        <w:rPr>
          <w:rFonts w:hint="eastAsia"/>
          <w:b/>
          <w:color w:val="auto"/>
          <w:szCs w:val="21"/>
          <w:highlight w:val="none"/>
        </w:rPr>
        <w:t>原文：</w:t>
      </w:r>
      <w:r>
        <w:rPr>
          <w:rFonts w:hint="eastAsia"/>
          <w:color w:val="auto"/>
          <w:szCs w:val="21"/>
          <w:highlight w:val="none"/>
        </w:rPr>
        <w:t>29.1在收到中标通知书后的</w:t>
      </w:r>
      <w:r>
        <w:rPr>
          <w:b/>
          <w:color w:val="auto"/>
          <w:szCs w:val="21"/>
          <w:highlight w:val="none"/>
        </w:rPr>
        <w:t>15</w:t>
      </w:r>
      <w:r>
        <w:rPr>
          <w:rFonts w:hint="eastAsia"/>
          <w:b/>
          <w:color w:val="auto"/>
          <w:szCs w:val="21"/>
          <w:highlight w:val="none"/>
        </w:rPr>
        <w:t>日</w:t>
      </w:r>
      <w:r>
        <w:rPr>
          <w:rFonts w:hint="eastAsia"/>
          <w:color w:val="auto"/>
          <w:szCs w:val="21"/>
          <w:highlight w:val="none"/>
        </w:rPr>
        <w:t>内，中标人应按本须知前附表第 20 项的规定向招标人提交履约担保。</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29.1</w:t>
      </w:r>
      <w:r>
        <w:rPr>
          <w:rFonts w:hint="eastAsia" w:ascii="宋体" w:hAnsi="宋体" w:cs="宋体"/>
          <w:color w:val="auto"/>
          <w:szCs w:val="21"/>
          <w:highlight w:val="none"/>
          <w:u w:val="single"/>
          <w:lang w:bidi="ar"/>
        </w:rPr>
        <w:t>本项目不需提供履约保证金。</w:t>
      </w:r>
    </w:p>
    <w:p>
      <w:pPr>
        <w:pBdr>
          <w:top w:val="single" w:color="auto" w:sz="4" w:space="1"/>
        </w:pBdr>
        <w:spacing w:line="480" w:lineRule="auto"/>
        <w:ind w:firstLine="472" w:firstLineChars="224"/>
        <w:rPr>
          <w:b/>
          <w:color w:val="auto"/>
          <w:szCs w:val="21"/>
          <w:highlight w:val="none"/>
        </w:rPr>
      </w:pPr>
      <w:r>
        <w:rPr>
          <w:rFonts w:hint="eastAsia"/>
          <w:b/>
          <w:color w:val="auto"/>
          <w:szCs w:val="21"/>
          <w:highlight w:val="none"/>
        </w:rPr>
        <w:t>条款号：30.1        修改类型：修改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原文：30.1</w:t>
      </w:r>
      <w:r>
        <w:rPr>
          <w:rFonts w:hint="eastAsia"/>
          <w:color w:val="auto"/>
          <w:szCs w:val="21"/>
          <w:highlight w:val="none"/>
        </w:rPr>
        <w:t>在合同双方全权代表在合同协议书上签字，并分别加盖双方单位的公章后，合同正式生效。</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现文：30.1</w:t>
      </w:r>
      <w:r>
        <w:rPr>
          <w:rFonts w:hint="eastAsia"/>
          <w:color w:val="auto"/>
          <w:szCs w:val="21"/>
          <w:highlight w:val="none"/>
          <w:u w:val="single"/>
        </w:rPr>
        <w:t>在合同自发包人、承包人双方法定代表人或委托代理人签字并加盖公章之日起生效。</w:t>
      </w:r>
    </w:p>
    <w:p>
      <w:pPr>
        <w:pBdr>
          <w:top w:val="single" w:color="auto" w:sz="4" w:space="1"/>
        </w:pBdr>
        <w:spacing w:line="360" w:lineRule="auto"/>
        <w:ind w:firstLine="424" w:firstLineChars="201"/>
        <w:rPr>
          <w:b/>
          <w:color w:val="auto"/>
          <w:highlight w:val="none"/>
        </w:rPr>
      </w:pPr>
      <w:r>
        <w:rPr>
          <w:rFonts w:hint="eastAsia"/>
          <w:b/>
          <w:color w:val="auto"/>
          <w:highlight w:val="none"/>
        </w:rPr>
        <w:t>条款号： 3</w:t>
      </w:r>
      <w:r>
        <w:rPr>
          <w:b/>
          <w:color w:val="auto"/>
          <w:highlight w:val="none"/>
        </w:rPr>
        <w:t>4</w:t>
      </w:r>
      <w:r>
        <w:rPr>
          <w:rFonts w:hint="eastAsia"/>
          <w:b/>
          <w:color w:val="auto"/>
          <w:highlight w:val="none"/>
        </w:rPr>
        <w:t xml:space="preserve">            修改类型：增加</w:t>
      </w:r>
    </w:p>
    <w:p>
      <w:pPr>
        <w:pBdr>
          <w:bottom w:val="single" w:color="auto" w:sz="6" w:space="1"/>
        </w:pBdr>
        <w:spacing w:line="440" w:lineRule="exact"/>
        <w:ind w:firstLine="422" w:firstLineChars="200"/>
        <w:rPr>
          <w:b/>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3</w:t>
      </w:r>
      <w:r>
        <w:rPr>
          <w:rFonts w:ascii="宋体" w:hAnsi="宋体" w:cs="宋体"/>
          <w:color w:val="auto"/>
          <w:szCs w:val="21"/>
          <w:highlight w:val="none"/>
          <w:u w:val="single"/>
        </w:rPr>
        <w:t>4</w:t>
      </w:r>
      <w:r>
        <w:rPr>
          <w:rFonts w:hint="eastAsia" w:ascii="宋体" w:hAnsi="宋体" w:cs="宋体"/>
          <w:color w:val="auto"/>
          <w:szCs w:val="21"/>
          <w:highlight w:val="none"/>
          <w:u w:val="single"/>
        </w:rPr>
        <w:t xml:space="preserve"> </w:t>
      </w:r>
      <w:r>
        <w:rPr>
          <w:rFonts w:hint="eastAsia" w:ascii="宋体" w:hAnsi="宋体" w:cs="宋体"/>
          <w:bCs/>
          <w:snapToGrid w:val="0"/>
          <w:color w:val="auto"/>
          <w:kern w:val="0"/>
          <w:szCs w:val="21"/>
          <w:highlight w:val="none"/>
          <w:u w:val="single"/>
        </w:rPr>
        <w:t>在招标人与中标人签订合同或办理施工许可前，招标人将会核查中标人委派的项目负责人在建项目任职情况，如发现委派的项目负责人在其他在建项目中任职的，承包人应以书面形式向监理单位提出更换项目负责人意向（附前任和后任人员的详细履历资料），经总监理工程师签署意见后向发包人提出申请，征得发包人同意后更换项目负责人。承包人必须保证后任人员的资质、资历、业绩、实际工作能力不低于前任人员的素质。即使征得发包人同意更换的，承包人仍需承担严重违约责任1次，且自撤换之日起一年内，该项目负责人不得再作为发包人后续招标项目时拟委派项目管理机构的项目负责人。</w:t>
      </w:r>
    </w:p>
    <w:p>
      <w:pPr>
        <w:pBdr>
          <w:top w:val="single" w:color="auto" w:sz="4" w:space="1"/>
        </w:pBdr>
        <w:spacing w:line="360" w:lineRule="auto"/>
        <w:ind w:firstLine="424" w:firstLineChars="201"/>
        <w:rPr>
          <w:b/>
          <w:color w:val="auto"/>
          <w:highlight w:val="none"/>
        </w:rPr>
      </w:pPr>
      <w:r>
        <w:rPr>
          <w:rFonts w:hint="eastAsia"/>
          <w:b/>
          <w:color w:val="auto"/>
          <w:highlight w:val="none"/>
        </w:rPr>
        <w:t>注：以上修改，仅限于本范本中有可供选择条款的情形。</w:t>
      </w:r>
    </w:p>
    <w:p>
      <w:pPr>
        <w:spacing w:line="360" w:lineRule="auto"/>
        <w:ind w:firstLine="282" w:firstLineChars="134"/>
        <w:rPr>
          <w:color w:val="auto"/>
          <w:highlight w:val="none"/>
        </w:rPr>
      </w:pPr>
      <w:r>
        <w:rPr>
          <w:rFonts w:hint="eastAsia"/>
          <w:b/>
          <w:color w:val="auto"/>
          <w:szCs w:val="21"/>
          <w:highlight w:val="none"/>
        </w:rPr>
        <w:t>（以下无正文）</w:t>
      </w:r>
    </w:p>
    <w:p>
      <w:pPr>
        <w:keepNext/>
        <w:keepLines/>
        <w:spacing w:before="120" w:after="120" w:line="415" w:lineRule="auto"/>
        <w:jc w:val="center"/>
        <w:outlineLvl w:val="1"/>
        <w:rPr>
          <w:rFonts w:ascii="Arial" w:hAnsi="Arial"/>
          <w:b/>
          <w:color w:val="auto"/>
          <w:sz w:val="28"/>
          <w:szCs w:val="24"/>
          <w:highlight w:val="none"/>
        </w:rPr>
      </w:pPr>
      <w:r>
        <w:rPr>
          <w:rFonts w:ascii="Arial" w:hAnsi="Arial"/>
          <w:b/>
          <w:color w:val="auto"/>
          <w:sz w:val="28"/>
          <w:szCs w:val="24"/>
          <w:highlight w:val="none"/>
        </w:rPr>
        <w:br w:type="page"/>
      </w:r>
      <w:bookmarkStart w:id="8" w:name="_Toc62056017"/>
      <w:bookmarkStart w:id="9" w:name="_Toc2272548"/>
      <w:r>
        <w:rPr>
          <w:rFonts w:hint="eastAsia" w:ascii="Arial" w:hAnsi="Arial"/>
          <w:b/>
          <w:color w:val="auto"/>
          <w:sz w:val="28"/>
          <w:szCs w:val="24"/>
          <w:highlight w:val="none"/>
        </w:rPr>
        <w:t>三、投标须知通用条款</w:t>
      </w:r>
      <w:bookmarkEnd w:id="8"/>
      <w:bookmarkEnd w:id="9"/>
      <w:r>
        <w:rPr>
          <w:rFonts w:hint="eastAsia" w:ascii="Arial" w:hAnsi="Arial"/>
          <w:b/>
          <w:color w:val="auto"/>
          <w:sz w:val="28"/>
          <w:szCs w:val="24"/>
          <w:highlight w:val="none"/>
        </w:rPr>
        <w:t>（详见范本）</w:t>
      </w:r>
    </w:p>
    <w:p>
      <w:pPr>
        <w:widowControl/>
        <w:spacing w:before="100" w:beforeAutospacing="1" w:after="100" w:afterAutospacing="1"/>
        <w:jc w:val="left"/>
        <w:outlineLvl w:val="2"/>
        <w:rPr>
          <w:rFonts w:ascii="宋体" w:hAnsi="宋体"/>
          <w:color w:val="auto"/>
          <w:kern w:val="0"/>
          <w:sz w:val="27"/>
          <w:szCs w:val="27"/>
          <w:highlight w:val="none"/>
        </w:rPr>
      </w:pPr>
      <w:bookmarkStart w:id="10" w:name="_Toc62056018"/>
      <w:bookmarkStart w:id="11" w:name="_Toc2272549"/>
      <w:r>
        <w:rPr>
          <w:rFonts w:hint="eastAsia" w:ascii="宋体" w:hAnsi="宋体"/>
          <w:color w:val="auto"/>
          <w:kern w:val="0"/>
          <w:sz w:val="27"/>
          <w:szCs w:val="27"/>
          <w:highlight w:val="none"/>
        </w:rPr>
        <w:t>（一）总则</w:t>
      </w:r>
      <w:bookmarkEnd w:id="10"/>
      <w:bookmarkEnd w:id="11"/>
    </w:p>
    <w:p>
      <w:pPr>
        <w:spacing w:line="360" w:lineRule="auto"/>
        <w:ind w:firstLine="482" w:firstLineChars="200"/>
        <w:rPr>
          <w:rFonts w:ascii="宋体"/>
          <w:b/>
          <w:bCs/>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、定义</w:t>
      </w:r>
    </w:p>
    <w:p>
      <w:pPr>
        <w:spacing w:line="360" w:lineRule="auto"/>
        <w:ind w:firstLine="480" w:firstLineChars="200"/>
        <w:rPr>
          <w:rFonts w:ascii="宋体"/>
          <w:b/>
          <w:bCs/>
          <w:color w:val="auto"/>
          <w:sz w:val="24"/>
          <w:highlight w:val="none"/>
        </w:rPr>
      </w:pPr>
      <w:r>
        <w:rPr>
          <w:rFonts w:hint="eastAsia" w:ascii="宋体" w:hAnsi="宋体"/>
          <w:color w:val="auto"/>
          <w:sz w:val="24"/>
          <w:highlight w:val="none"/>
        </w:rPr>
        <w:t>本招标文件使用的下列词语具有如下规定的意义：</w:t>
      </w:r>
    </w:p>
    <w:p>
      <w:pPr>
        <w:spacing w:line="360" w:lineRule="auto"/>
        <w:ind w:firstLine="480" w:firstLineChars="200"/>
        <w:rPr>
          <w:rFonts w:ascii="宋体"/>
          <w:b/>
          <w:bCs/>
          <w:color w:val="auto"/>
          <w:sz w:val="24"/>
          <w:highlight w:val="none"/>
          <w:u w:val="singl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）“招标人”（即发包人）、“项目建设管理单位</w:t>
      </w:r>
      <w:r>
        <w:rPr>
          <w:rFonts w:hint="eastAsia" w:ascii="宋体"/>
          <w:color w:val="auto"/>
          <w:sz w:val="24"/>
          <w:highlight w:val="none"/>
        </w:rPr>
        <w:t>”</w:t>
      </w:r>
      <w:r>
        <w:rPr>
          <w:rFonts w:hint="eastAsia" w:ascii="宋体" w:hAnsi="宋体"/>
          <w:color w:val="auto"/>
          <w:sz w:val="24"/>
          <w:highlight w:val="none"/>
        </w:rPr>
        <w:t>（或称“项目代建单位”）、“招标代理”、“设计单位”、“监理单位”均已在投标须知前附表中列明。</w:t>
      </w:r>
    </w:p>
    <w:p>
      <w:pPr>
        <w:spacing w:line="360" w:lineRule="auto"/>
        <w:ind w:firstLine="480" w:firstLineChars="200"/>
        <w:rPr>
          <w:rFonts w:ascii="宋体"/>
          <w:color w:val="auto"/>
          <w:sz w:val="24"/>
          <w:highlight w:val="none"/>
          <w:u w:val="singl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）“投标人”指向招标人提交投标文件的当事人。</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）“承包人”指其投标被招标人接受并与其签订承包合同的当事人。</w:t>
      </w:r>
    </w:p>
    <w:p>
      <w:pPr>
        <w:spacing w:line="360" w:lineRule="auto"/>
        <w:ind w:firstLine="480" w:firstLineChars="200"/>
        <w:rPr>
          <w:rFonts w:ascii="宋体"/>
          <w:color w:val="auto"/>
          <w:sz w:val="24"/>
          <w:highlight w:val="none"/>
          <w:u w:val="singl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）“招标文件”指由招标代理发出的本文件（包括全部章节、附件）及招标答疑会会议纪要和</w:t>
      </w:r>
      <w:r>
        <w:rPr>
          <w:rFonts w:hint="eastAsia" w:ascii="宋体" w:hAnsi="宋体"/>
          <w:bCs/>
          <w:color w:val="auto"/>
          <w:sz w:val="24"/>
          <w:highlight w:val="none"/>
        </w:rPr>
        <w:t>招标文件的澄清与修改</w:t>
      </w:r>
      <w:r>
        <w:rPr>
          <w:rFonts w:hint="eastAsia" w:ascii="宋体" w:hAnsi="宋体"/>
          <w:color w:val="auto"/>
          <w:sz w:val="24"/>
          <w:highlight w:val="none"/>
        </w:rPr>
        <w:t>文件。</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）“投标文件”指投标人根据本项目招标文件向招标人提交的全部文件。</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）“书面形式”指打字或印刷的文件和数据电文（包括电报、电传、传真、电子数据交换和电子邮件）。</w:t>
      </w:r>
    </w:p>
    <w:p>
      <w:pPr>
        <w:spacing w:line="360" w:lineRule="auto"/>
        <w:ind w:firstLine="482" w:firstLineChars="200"/>
        <w:rPr>
          <w:rFonts w:asci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、招标说明</w:t>
      </w:r>
    </w:p>
    <w:p>
      <w:pPr>
        <w:spacing w:line="360" w:lineRule="auto"/>
        <w:ind w:firstLine="480" w:firstLineChars="200"/>
        <w:rPr>
          <w:rFonts w:ascii="宋体"/>
          <w:bCs/>
          <w:color w:val="auto"/>
          <w:sz w:val="24"/>
          <w:highlight w:val="none"/>
        </w:rPr>
      </w:pPr>
      <w:r>
        <w:rPr>
          <w:rFonts w:ascii="宋体" w:hAnsi="宋体"/>
          <w:bCs/>
          <w:color w:val="auto"/>
          <w:sz w:val="24"/>
          <w:highlight w:val="none"/>
        </w:rPr>
        <w:t>2.1</w:t>
      </w:r>
      <w:r>
        <w:rPr>
          <w:rFonts w:hint="eastAsia" w:ascii="宋体" w:hAnsi="宋体"/>
          <w:bCs/>
          <w:color w:val="auto"/>
          <w:sz w:val="24"/>
          <w:highlight w:val="none"/>
        </w:rPr>
        <w:t>本招标工程项目按照《中华人民共和国招标投标法》等有关法律、行政法规、规章和规范性文件，通过招标方式选定承包人。</w:t>
      </w:r>
    </w:p>
    <w:p>
      <w:pPr>
        <w:spacing w:line="360" w:lineRule="auto"/>
        <w:ind w:firstLine="480" w:firstLineChars="200"/>
        <w:rPr>
          <w:rFonts w:ascii="宋体"/>
          <w:bCs/>
          <w:color w:val="auto"/>
          <w:sz w:val="24"/>
          <w:highlight w:val="none"/>
        </w:rPr>
      </w:pPr>
      <w:r>
        <w:rPr>
          <w:rFonts w:ascii="宋体" w:hAnsi="宋体"/>
          <w:bCs/>
          <w:color w:val="auto"/>
          <w:sz w:val="24"/>
          <w:highlight w:val="none"/>
        </w:rPr>
        <w:t>2.2</w:t>
      </w:r>
      <w:r>
        <w:rPr>
          <w:rFonts w:hint="eastAsia" w:ascii="宋体" w:hAnsi="宋体"/>
          <w:bCs/>
          <w:color w:val="auto"/>
          <w:sz w:val="24"/>
          <w:highlight w:val="none"/>
        </w:rPr>
        <w:t>工程名称、建设地点、建设规模、承包方式、质量标准、招标范围、工期要求等均在投标须知前附表中列明。</w:t>
      </w:r>
    </w:p>
    <w:p>
      <w:pPr>
        <w:spacing w:line="360" w:lineRule="auto"/>
        <w:ind w:firstLine="480" w:firstLineChars="200"/>
        <w:rPr>
          <w:rFonts w:ascii="宋体"/>
          <w:bCs/>
          <w:color w:val="auto"/>
          <w:sz w:val="24"/>
          <w:highlight w:val="none"/>
        </w:rPr>
      </w:pPr>
      <w:r>
        <w:rPr>
          <w:rFonts w:ascii="宋体" w:hAnsi="宋体"/>
          <w:bCs/>
          <w:color w:val="auto"/>
          <w:sz w:val="24"/>
          <w:highlight w:val="none"/>
        </w:rPr>
        <w:t>2.3</w:t>
      </w:r>
      <w:r>
        <w:rPr>
          <w:rFonts w:hint="eastAsia" w:ascii="宋体" w:hAnsi="宋体"/>
          <w:bCs/>
          <w:color w:val="auto"/>
          <w:sz w:val="24"/>
          <w:highlight w:val="none"/>
        </w:rPr>
        <w:t>设计说明：详见招标图纸。</w:t>
      </w:r>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工程施工特点：详见招标图纸。</w:t>
      </w:r>
    </w:p>
    <w:p>
      <w:pPr>
        <w:tabs>
          <w:tab w:val="left" w:pos="105"/>
        </w:tabs>
        <w:spacing w:line="360" w:lineRule="auto"/>
        <w:ind w:firstLine="482" w:firstLineChars="200"/>
        <w:rPr>
          <w:rFonts w:ascii="宋体"/>
          <w:b/>
          <w:color w:val="auto"/>
          <w:sz w:val="24"/>
          <w:highlight w:val="none"/>
        </w:rPr>
      </w:pPr>
      <w:r>
        <w:rPr>
          <w:rFonts w:ascii="宋体" w:hAnsi="宋体"/>
          <w:b/>
          <w:color w:val="auto"/>
          <w:sz w:val="24"/>
          <w:highlight w:val="none"/>
        </w:rPr>
        <w:t>3</w:t>
      </w:r>
      <w:r>
        <w:rPr>
          <w:rFonts w:hint="eastAsia" w:ascii="宋体" w:hAnsi="宋体"/>
          <w:b/>
          <w:color w:val="auto"/>
          <w:sz w:val="24"/>
          <w:highlight w:val="none"/>
        </w:rPr>
        <w:t>．资金来源</w:t>
      </w:r>
    </w:p>
    <w:p>
      <w:pPr>
        <w:spacing w:line="360" w:lineRule="auto"/>
        <w:ind w:firstLine="480" w:firstLineChars="200"/>
        <w:rPr>
          <w:rFonts w:ascii="宋体"/>
          <w:bCs/>
          <w:color w:val="auto"/>
          <w:sz w:val="24"/>
          <w:highlight w:val="none"/>
        </w:rPr>
      </w:pPr>
      <w:r>
        <w:rPr>
          <w:rFonts w:ascii="宋体" w:hAnsi="宋体"/>
          <w:bCs/>
          <w:color w:val="auto"/>
          <w:sz w:val="24"/>
          <w:highlight w:val="none"/>
        </w:rPr>
        <w:t>3.1</w:t>
      </w:r>
      <w:r>
        <w:rPr>
          <w:rFonts w:hint="eastAsia" w:ascii="宋体" w:hAnsi="宋体"/>
          <w:bCs/>
          <w:color w:val="auto"/>
          <w:sz w:val="24"/>
          <w:highlight w:val="none"/>
        </w:rPr>
        <w:t>本招标工程项目资金来源见投标须知前附表第</w:t>
      </w:r>
      <w:r>
        <w:rPr>
          <w:rFonts w:ascii="宋体" w:hAnsi="宋体"/>
          <w:bCs/>
          <w:color w:val="auto"/>
          <w:sz w:val="24"/>
          <w:highlight w:val="none"/>
        </w:rPr>
        <w:t>9</w:t>
      </w:r>
      <w:r>
        <w:rPr>
          <w:rFonts w:hint="eastAsia" w:ascii="宋体" w:hAnsi="宋体"/>
          <w:bCs/>
          <w:color w:val="auto"/>
          <w:sz w:val="24"/>
          <w:highlight w:val="none"/>
        </w:rPr>
        <w:t>项</w:t>
      </w:r>
    </w:p>
    <w:p>
      <w:pPr>
        <w:tabs>
          <w:tab w:val="left" w:pos="105"/>
        </w:tabs>
        <w:spacing w:line="360" w:lineRule="auto"/>
        <w:ind w:firstLine="482" w:firstLineChars="200"/>
        <w:rPr>
          <w:rFonts w:ascii="宋体"/>
          <w:b/>
          <w:color w:val="auto"/>
          <w:sz w:val="24"/>
          <w:highlight w:val="none"/>
        </w:rPr>
      </w:pPr>
      <w:r>
        <w:rPr>
          <w:rFonts w:ascii="宋体" w:hAnsi="宋体"/>
          <w:b/>
          <w:color w:val="auto"/>
          <w:sz w:val="24"/>
          <w:highlight w:val="none"/>
        </w:rPr>
        <w:t>4</w:t>
      </w:r>
      <w:r>
        <w:rPr>
          <w:rFonts w:hint="eastAsia" w:ascii="宋体" w:hAnsi="宋体"/>
          <w:b/>
          <w:color w:val="auto"/>
          <w:sz w:val="24"/>
          <w:highlight w:val="none"/>
        </w:rPr>
        <w:t>．合格投标人的条件</w:t>
      </w:r>
    </w:p>
    <w:p>
      <w:pPr>
        <w:spacing w:line="360" w:lineRule="auto"/>
        <w:ind w:firstLine="480" w:firstLineChars="200"/>
        <w:rPr>
          <w:rFonts w:ascii="宋体"/>
          <w:bCs/>
          <w:color w:val="auto"/>
          <w:sz w:val="24"/>
          <w:highlight w:val="none"/>
        </w:rPr>
      </w:pPr>
      <w:r>
        <w:rPr>
          <w:rFonts w:ascii="宋体" w:hAnsi="宋体"/>
          <w:bCs/>
          <w:color w:val="auto"/>
          <w:sz w:val="24"/>
          <w:highlight w:val="none"/>
        </w:rPr>
        <w:t>4.1</w:t>
      </w:r>
      <w:r>
        <w:rPr>
          <w:rFonts w:hint="eastAsia" w:ascii="宋体" w:hAnsi="宋体"/>
          <w:bCs/>
          <w:color w:val="auto"/>
          <w:sz w:val="24"/>
          <w:highlight w:val="none"/>
        </w:rPr>
        <w:t>详见本项目招标公告</w:t>
      </w:r>
    </w:p>
    <w:p>
      <w:pPr>
        <w:tabs>
          <w:tab w:val="left" w:pos="105"/>
        </w:tabs>
        <w:spacing w:line="360" w:lineRule="auto"/>
        <w:ind w:firstLine="482" w:firstLineChars="200"/>
        <w:rPr>
          <w:rFonts w:ascii="宋体"/>
          <w:b/>
          <w:color w:val="auto"/>
          <w:sz w:val="24"/>
          <w:highlight w:val="none"/>
        </w:rPr>
      </w:pPr>
      <w:r>
        <w:rPr>
          <w:rFonts w:ascii="宋体" w:hAnsi="宋体"/>
          <w:b/>
          <w:color w:val="auto"/>
          <w:sz w:val="24"/>
          <w:highlight w:val="none"/>
        </w:rPr>
        <w:t>5</w:t>
      </w:r>
      <w:r>
        <w:rPr>
          <w:rFonts w:hint="eastAsia" w:ascii="宋体" w:hAnsi="宋体"/>
          <w:b/>
          <w:color w:val="auto"/>
          <w:sz w:val="24"/>
          <w:highlight w:val="none"/>
        </w:rPr>
        <w:t>．踏勘现场</w:t>
      </w:r>
    </w:p>
    <w:p>
      <w:pPr>
        <w:tabs>
          <w:tab w:val="left" w:pos="105"/>
        </w:tabs>
        <w:spacing w:line="360" w:lineRule="auto"/>
        <w:ind w:firstLine="480" w:firstLineChars="200"/>
        <w:rPr>
          <w:rFonts w:ascii="宋体"/>
          <w:bCs/>
          <w:color w:val="auto"/>
          <w:sz w:val="24"/>
          <w:highlight w:val="none"/>
          <w:u w:val="single"/>
        </w:rPr>
      </w:pPr>
      <w:r>
        <w:rPr>
          <w:rFonts w:ascii="宋体" w:hAnsi="宋体"/>
          <w:bCs/>
          <w:color w:val="auto"/>
          <w:sz w:val="24"/>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且充分考虑了现场各种因素。招标人不受理因投标人缺乏对现场条件的了解或掌握而提出的任何索赔。考察现场的费用由投标人自己承担。</w:t>
      </w:r>
    </w:p>
    <w:p>
      <w:pPr>
        <w:tabs>
          <w:tab w:val="left" w:pos="105"/>
        </w:tabs>
        <w:spacing w:line="360" w:lineRule="auto"/>
        <w:ind w:firstLine="480" w:firstLineChars="200"/>
        <w:rPr>
          <w:rFonts w:ascii="宋体"/>
          <w:bCs/>
          <w:color w:val="auto"/>
          <w:sz w:val="24"/>
          <w:highlight w:val="none"/>
        </w:rPr>
      </w:pPr>
      <w:r>
        <w:rPr>
          <w:rFonts w:ascii="宋体" w:hAnsi="宋体"/>
          <w:bCs/>
          <w:color w:val="auto"/>
          <w:sz w:val="24"/>
          <w:highlight w:val="none"/>
        </w:rPr>
        <w:t xml:space="preserve">5.2 </w:t>
      </w:r>
      <w:r>
        <w:rPr>
          <w:rFonts w:hint="eastAsia" w:ascii="宋体" w:hAnsi="宋体"/>
          <w:bCs/>
          <w:color w:val="auto"/>
          <w:sz w:val="24"/>
          <w:highlight w:val="none"/>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color w:val="auto"/>
          <w:sz w:val="24"/>
          <w:highlight w:val="none"/>
        </w:rPr>
      </w:pPr>
      <w:r>
        <w:rPr>
          <w:rFonts w:ascii="宋体" w:hAnsi="宋体"/>
          <w:bCs/>
          <w:color w:val="auto"/>
          <w:sz w:val="24"/>
          <w:highlight w:val="none"/>
        </w:rPr>
        <w:t xml:space="preserve">5.3 </w:t>
      </w:r>
      <w:r>
        <w:rPr>
          <w:rFonts w:hint="eastAsia" w:ascii="宋体" w:hAnsi="宋体"/>
          <w:bCs/>
          <w:color w:val="auto"/>
          <w:sz w:val="24"/>
          <w:highlight w:val="none"/>
        </w:rPr>
        <w:t>经招标人允许，投标人可为踏勘目的进入招标人的项目现场。</w:t>
      </w:r>
      <w:r>
        <w:rPr>
          <w:rFonts w:hint="eastAsia" w:ascii="宋体" w:hAnsi="宋体"/>
          <w:color w:val="auto"/>
          <w:sz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 w:val="24"/>
          <w:highlight w:val="none"/>
        </w:rPr>
        <w:t>投标人不得因此使招标人承担有关的责任和蒙受损失。</w:t>
      </w:r>
    </w:p>
    <w:p>
      <w:pPr>
        <w:tabs>
          <w:tab w:val="left" w:pos="105"/>
        </w:tabs>
        <w:spacing w:line="360" w:lineRule="auto"/>
        <w:ind w:firstLine="482" w:firstLineChars="200"/>
        <w:rPr>
          <w:rFonts w:ascii="宋体"/>
          <w:b/>
          <w:color w:val="auto"/>
          <w:sz w:val="24"/>
          <w:highlight w:val="none"/>
        </w:rPr>
      </w:pPr>
      <w:r>
        <w:rPr>
          <w:rFonts w:ascii="宋体" w:hAnsi="宋体"/>
          <w:b/>
          <w:color w:val="auto"/>
          <w:sz w:val="24"/>
          <w:highlight w:val="none"/>
        </w:rPr>
        <w:t>6</w:t>
      </w:r>
      <w:r>
        <w:rPr>
          <w:rFonts w:hint="eastAsia" w:ascii="宋体" w:hAnsi="宋体"/>
          <w:b/>
          <w:color w:val="auto"/>
          <w:sz w:val="24"/>
          <w:highlight w:val="none"/>
        </w:rPr>
        <w:t>．投标费用</w:t>
      </w:r>
    </w:p>
    <w:p>
      <w:pPr>
        <w:tabs>
          <w:tab w:val="left" w:pos="105"/>
        </w:tabs>
        <w:spacing w:line="360" w:lineRule="auto"/>
        <w:ind w:firstLine="480" w:firstLineChars="200"/>
        <w:rPr>
          <w:rFonts w:ascii="宋体"/>
          <w:bCs/>
          <w:color w:val="auto"/>
          <w:sz w:val="24"/>
          <w:highlight w:val="none"/>
        </w:rPr>
      </w:pPr>
      <w:r>
        <w:rPr>
          <w:rFonts w:ascii="宋体" w:hAnsi="宋体"/>
          <w:bCs/>
          <w:color w:val="auto"/>
          <w:sz w:val="24"/>
          <w:highlight w:val="none"/>
        </w:rPr>
        <w:t>6.1</w:t>
      </w:r>
      <w:r>
        <w:rPr>
          <w:rFonts w:hint="eastAsia" w:ascii="宋体" w:hAnsi="宋体"/>
          <w:color w:val="auto"/>
          <w:sz w:val="24"/>
          <w:highlight w:val="none"/>
        </w:rPr>
        <w:t>不论投标结果如何，投标人应承担</w:t>
      </w:r>
      <w:r>
        <w:rPr>
          <w:rFonts w:hint="eastAsia" w:ascii="宋体" w:hAnsi="宋体"/>
          <w:bCs/>
          <w:color w:val="auto"/>
          <w:sz w:val="24"/>
          <w:highlight w:val="none"/>
        </w:rPr>
        <w:t>自身</w:t>
      </w:r>
      <w:r>
        <w:rPr>
          <w:rFonts w:hint="eastAsia" w:ascii="宋体" w:hAnsi="宋体"/>
          <w:color w:val="auto"/>
          <w:sz w:val="24"/>
          <w:highlight w:val="none"/>
        </w:rPr>
        <w:t>因投标文件编制、递交及其他</w:t>
      </w:r>
      <w:r>
        <w:rPr>
          <w:rFonts w:hint="eastAsia" w:ascii="宋体" w:hAnsi="宋体"/>
          <w:bCs/>
          <w:color w:val="auto"/>
          <w:sz w:val="24"/>
          <w:highlight w:val="none"/>
        </w:rPr>
        <w:t>参加本招标活动</w:t>
      </w:r>
      <w:r>
        <w:rPr>
          <w:rFonts w:hint="eastAsia" w:ascii="宋体" w:hAnsi="宋体"/>
          <w:color w:val="auto"/>
          <w:sz w:val="24"/>
          <w:highlight w:val="none"/>
        </w:rPr>
        <w:t>所涉及的一切费用，招标人对上述费用不负任何责任。</w:t>
      </w:r>
    </w:p>
    <w:p>
      <w:pPr>
        <w:widowControl/>
        <w:spacing w:before="100" w:beforeAutospacing="1" w:after="100" w:afterAutospacing="1"/>
        <w:jc w:val="left"/>
        <w:outlineLvl w:val="2"/>
        <w:rPr>
          <w:rFonts w:ascii="宋体" w:hAnsi="宋体"/>
          <w:color w:val="auto"/>
          <w:kern w:val="0"/>
          <w:sz w:val="27"/>
          <w:szCs w:val="27"/>
          <w:highlight w:val="none"/>
        </w:rPr>
      </w:pPr>
      <w:bookmarkStart w:id="12" w:name="_Toc2272550"/>
      <w:bookmarkStart w:id="13" w:name="_Toc62056019"/>
      <w:r>
        <w:rPr>
          <w:rFonts w:hint="eastAsia" w:ascii="宋体" w:hAnsi="宋体"/>
          <w:color w:val="auto"/>
          <w:kern w:val="0"/>
          <w:sz w:val="27"/>
          <w:szCs w:val="27"/>
          <w:highlight w:val="none"/>
        </w:rPr>
        <w:t>（二）招标文件</w:t>
      </w:r>
      <w:bookmarkEnd w:id="12"/>
      <w:bookmarkEnd w:id="13"/>
    </w:p>
    <w:p>
      <w:pPr>
        <w:tabs>
          <w:tab w:val="left" w:pos="105"/>
        </w:tabs>
        <w:spacing w:line="360" w:lineRule="auto"/>
        <w:ind w:firstLine="482" w:firstLineChars="200"/>
        <w:rPr>
          <w:rFonts w:ascii="宋体"/>
          <w:b/>
          <w:color w:val="auto"/>
          <w:sz w:val="24"/>
          <w:highlight w:val="none"/>
        </w:rPr>
      </w:pPr>
      <w:r>
        <w:rPr>
          <w:rFonts w:ascii="宋体" w:hAnsi="宋体"/>
          <w:b/>
          <w:color w:val="auto"/>
          <w:sz w:val="24"/>
          <w:highlight w:val="none"/>
        </w:rPr>
        <w:t>7.</w:t>
      </w:r>
      <w:r>
        <w:rPr>
          <w:rFonts w:hint="eastAsia" w:ascii="宋体" w:hAnsi="宋体"/>
          <w:b/>
          <w:color w:val="auto"/>
          <w:sz w:val="24"/>
          <w:highlight w:val="none"/>
        </w:rPr>
        <w:t>招标文件的组成</w:t>
      </w:r>
    </w:p>
    <w:p>
      <w:pPr>
        <w:spacing w:line="360" w:lineRule="auto"/>
        <w:ind w:firstLine="480" w:firstLineChars="200"/>
        <w:rPr>
          <w:rFonts w:ascii="宋体"/>
          <w:color w:val="auto"/>
          <w:sz w:val="24"/>
          <w:highlight w:val="none"/>
        </w:rPr>
      </w:pPr>
      <w:r>
        <w:rPr>
          <w:rFonts w:ascii="宋体" w:hAnsi="宋体"/>
          <w:bCs/>
          <w:color w:val="auto"/>
          <w:sz w:val="24"/>
          <w:highlight w:val="none"/>
        </w:rPr>
        <w:t>7.1</w:t>
      </w:r>
      <w:r>
        <w:rPr>
          <w:rFonts w:hint="eastAsia" w:ascii="宋体" w:hAnsi="宋体"/>
          <w:color w:val="auto"/>
          <w:sz w:val="24"/>
          <w:highlight w:val="none"/>
        </w:rPr>
        <w:t>本招标文件包括下列文件，以及所有按本须知第</w:t>
      </w:r>
      <w:r>
        <w:rPr>
          <w:rFonts w:ascii="宋体" w:hAnsi="宋体"/>
          <w:color w:val="auto"/>
          <w:sz w:val="24"/>
          <w:highlight w:val="none"/>
        </w:rPr>
        <w:t>8</w:t>
      </w:r>
      <w:r>
        <w:rPr>
          <w:rFonts w:hint="eastAsia" w:ascii="宋体" w:hAnsi="宋体"/>
          <w:color w:val="auto"/>
          <w:sz w:val="24"/>
          <w:highlight w:val="none"/>
        </w:rPr>
        <w:t>条发出的招标答疑会会议纪要和按本须知第</w:t>
      </w:r>
      <w:r>
        <w:rPr>
          <w:rFonts w:ascii="宋体" w:hAnsi="宋体"/>
          <w:color w:val="auto"/>
          <w:sz w:val="24"/>
          <w:highlight w:val="none"/>
        </w:rPr>
        <w:t>9</w:t>
      </w:r>
      <w:r>
        <w:rPr>
          <w:rFonts w:hint="eastAsia" w:ascii="宋体" w:hAnsi="宋体"/>
          <w:color w:val="auto"/>
          <w:sz w:val="24"/>
          <w:highlight w:val="none"/>
        </w:rPr>
        <w:t>条发出的澄清或修改：</w:t>
      </w:r>
    </w:p>
    <w:p>
      <w:pPr>
        <w:spacing w:line="360" w:lineRule="auto"/>
        <w:ind w:left="-2" w:firstLine="480" w:firstLineChars="200"/>
        <w:rPr>
          <w:rFonts w:ascii="宋体"/>
          <w:color w:val="auto"/>
          <w:sz w:val="24"/>
          <w:highlight w:val="none"/>
        </w:rPr>
      </w:pPr>
      <w:r>
        <w:rPr>
          <w:rFonts w:hint="eastAsia" w:ascii="宋体" w:hAnsi="宋体"/>
          <w:bCs/>
          <w:color w:val="auto"/>
          <w:sz w:val="24"/>
          <w:highlight w:val="none"/>
        </w:rPr>
        <w:t>第一章</w:t>
      </w:r>
      <w:r>
        <w:rPr>
          <w:rFonts w:ascii="宋体" w:hAnsi="宋体"/>
          <w:bCs/>
          <w:color w:val="auto"/>
          <w:sz w:val="24"/>
          <w:highlight w:val="none"/>
        </w:rPr>
        <w:t xml:space="preserve">  </w:t>
      </w:r>
      <w:r>
        <w:rPr>
          <w:rFonts w:hint="eastAsia" w:ascii="宋体" w:hAnsi="宋体"/>
          <w:color w:val="auto"/>
          <w:sz w:val="24"/>
          <w:highlight w:val="none"/>
        </w:rPr>
        <w:t>投标须知</w:t>
      </w:r>
    </w:p>
    <w:p>
      <w:pPr>
        <w:spacing w:line="360" w:lineRule="auto"/>
        <w:ind w:left="-2" w:firstLine="480" w:firstLineChars="200"/>
        <w:rPr>
          <w:rFonts w:ascii="宋体"/>
          <w:color w:val="auto"/>
          <w:sz w:val="24"/>
          <w:highlight w:val="none"/>
        </w:rPr>
      </w:pPr>
      <w:r>
        <w:rPr>
          <w:rFonts w:hint="eastAsia" w:ascii="宋体" w:hAnsi="宋体"/>
          <w:bCs/>
          <w:color w:val="auto"/>
          <w:sz w:val="24"/>
          <w:highlight w:val="none"/>
        </w:rPr>
        <w:t>第二章</w:t>
      </w:r>
      <w:r>
        <w:rPr>
          <w:rFonts w:ascii="宋体" w:hAnsi="宋体"/>
          <w:bCs/>
          <w:color w:val="auto"/>
          <w:sz w:val="24"/>
          <w:highlight w:val="none"/>
        </w:rPr>
        <w:t xml:space="preserve">  </w:t>
      </w:r>
      <w:r>
        <w:rPr>
          <w:rFonts w:hint="eastAsia" w:ascii="宋体" w:hAnsi="宋体"/>
          <w:color w:val="auto"/>
          <w:sz w:val="24"/>
          <w:highlight w:val="none"/>
        </w:rPr>
        <w:t>开标、评标及定标办法</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第三章</w:t>
      </w:r>
      <w:r>
        <w:rPr>
          <w:rFonts w:ascii="宋体" w:hAnsi="宋体"/>
          <w:color w:val="auto"/>
          <w:sz w:val="24"/>
          <w:highlight w:val="none"/>
        </w:rPr>
        <w:t xml:space="preserve">  </w:t>
      </w:r>
      <w:r>
        <w:rPr>
          <w:rFonts w:hint="eastAsia" w:ascii="宋体" w:hAnsi="宋体"/>
          <w:color w:val="auto"/>
          <w:sz w:val="24"/>
          <w:highlight w:val="none"/>
        </w:rPr>
        <w:t>合同条款</w:t>
      </w:r>
    </w:p>
    <w:p>
      <w:pPr>
        <w:spacing w:line="360" w:lineRule="auto"/>
        <w:ind w:firstLine="480" w:firstLineChars="200"/>
        <w:rPr>
          <w:rFonts w:ascii="宋体"/>
          <w:color w:val="auto"/>
          <w:sz w:val="24"/>
          <w:highlight w:val="none"/>
        </w:rPr>
      </w:pPr>
      <w:r>
        <w:rPr>
          <w:rFonts w:hint="eastAsia" w:ascii="宋体" w:hAnsi="宋体"/>
          <w:bCs/>
          <w:color w:val="auto"/>
          <w:sz w:val="24"/>
          <w:highlight w:val="none"/>
        </w:rPr>
        <w:t>第四章</w:t>
      </w:r>
      <w:r>
        <w:rPr>
          <w:rFonts w:ascii="宋体" w:hAnsi="宋体"/>
          <w:bCs/>
          <w:color w:val="auto"/>
          <w:sz w:val="24"/>
          <w:highlight w:val="none"/>
        </w:rPr>
        <w:t xml:space="preserve">  </w:t>
      </w:r>
      <w:r>
        <w:rPr>
          <w:rFonts w:hint="eastAsia" w:ascii="宋体" w:hAnsi="宋体"/>
          <w:color w:val="auto"/>
          <w:sz w:val="24"/>
          <w:highlight w:val="none"/>
        </w:rPr>
        <w:t>投标文件格式</w:t>
      </w:r>
    </w:p>
    <w:p>
      <w:pPr>
        <w:spacing w:line="360" w:lineRule="auto"/>
        <w:ind w:left="-2" w:firstLine="480" w:firstLineChars="200"/>
        <w:rPr>
          <w:rFonts w:ascii="宋体"/>
          <w:color w:val="auto"/>
          <w:sz w:val="24"/>
          <w:highlight w:val="none"/>
        </w:rPr>
      </w:pPr>
      <w:r>
        <w:rPr>
          <w:rFonts w:hint="eastAsia" w:ascii="宋体" w:hAnsi="宋体"/>
          <w:bCs/>
          <w:color w:val="auto"/>
          <w:sz w:val="24"/>
          <w:highlight w:val="none"/>
        </w:rPr>
        <w:t>第五章</w:t>
      </w:r>
      <w:r>
        <w:rPr>
          <w:rFonts w:ascii="宋体" w:hAnsi="宋体"/>
          <w:bCs/>
          <w:color w:val="auto"/>
          <w:sz w:val="24"/>
          <w:highlight w:val="none"/>
        </w:rPr>
        <w:t xml:space="preserve">  </w:t>
      </w:r>
      <w:r>
        <w:rPr>
          <w:rFonts w:hint="eastAsia" w:ascii="宋体" w:hAnsi="宋体"/>
          <w:color w:val="auto"/>
          <w:sz w:val="24"/>
          <w:highlight w:val="none"/>
        </w:rPr>
        <w:t>技术条件（工程建设标准）（另册）</w:t>
      </w:r>
    </w:p>
    <w:p>
      <w:pPr>
        <w:spacing w:line="360" w:lineRule="auto"/>
        <w:ind w:left="-2" w:firstLine="480" w:firstLineChars="200"/>
        <w:rPr>
          <w:rFonts w:ascii="宋体"/>
          <w:color w:val="auto"/>
          <w:sz w:val="24"/>
          <w:highlight w:val="none"/>
        </w:rPr>
      </w:pPr>
      <w:r>
        <w:rPr>
          <w:rFonts w:hint="eastAsia" w:ascii="宋体" w:hAnsi="宋体"/>
          <w:bCs/>
          <w:color w:val="auto"/>
          <w:sz w:val="24"/>
          <w:highlight w:val="none"/>
        </w:rPr>
        <w:t>第六章</w:t>
      </w:r>
      <w:r>
        <w:rPr>
          <w:rFonts w:ascii="宋体" w:hAnsi="宋体"/>
          <w:bCs/>
          <w:color w:val="auto"/>
          <w:sz w:val="24"/>
          <w:highlight w:val="none"/>
        </w:rPr>
        <w:t xml:space="preserve">  </w:t>
      </w:r>
      <w:r>
        <w:rPr>
          <w:rFonts w:hint="eastAsia" w:ascii="宋体" w:hAnsi="宋体"/>
          <w:color w:val="auto"/>
          <w:sz w:val="24"/>
          <w:highlight w:val="none"/>
        </w:rPr>
        <w:t>图纸及勘察资料（另册）</w:t>
      </w:r>
    </w:p>
    <w:p>
      <w:pPr>
        <w:spacing w:line="360" w:lineRule="auto"/>
        <w:ind w:left="-2" w:firstLine="480" w:firstLineChars="200"/>
        <w:rPr>
          <w:rFonts w:ascii="宋体"/>
          <w:color w:val="auto"/>
          <w:sz w:val="24"/>
          <w:highlight w:val="none"/>
        </w:rPr>
      </w:pPr>
      <w:r>
        <w:rPr>
          <w:rFonts w:hint="eastAsia" w:ascii="宋体" w:hAnsi="宋体"/>
          <w:bCs/>
          <w:color w:val="auto"/>
          <w:sz w:val="24"/>
          <w:highlight w:val="none"/>
        </w:rPr>
        <w:t>第七章</w:t>
      </w:r>
      <w:r>
        <w:rPr>
          <w:rFonts w:ascii="宋体" w:hAnsi="宋体"/>
          <w:bCs/>
          <w:color w:val="auto"/>
          <w:sz w:val="24"/>
          <w:highlight w:val="none"/>
        </w:rPr>
        <w:t xml:space="preserve">  </w:t>
      </w:r>
      <w:r>
        <w:rPr>
          <w:rFonts w:hint="eastAsia" w:ascii="宋体" w:hAnsi="宋体"/>
          <w:bCs/>
          <w:color w:val="auto"/>
          <w:sz w:val="24"/>
          <w:highlight w:val="none"/>
        </w:rPr>
        <w:t>招标</w:t>
      </w:r>
      <w:r>
        <w:rPr>
          <w:rFonts w:hint="eastAsia" w:ascii="宋体" w:hAnsi="宋体"/>
          <w:color w:val="auto"/>
          <w:sz w:val="24"/>
          <w:highlight w:val="none"/>
        </w:rPr>
        <w:t>工程量清单（另册）</w:t>
      </w:r>
    </w:p>
    <w:p>
      <w:pPr>
        <w:spacing w:line="360" w:lineRule="auto"/>
        <w:ind w:left="-2" w:firstLine="480" w:firstLineChars="200"/>
        <w:rPr>
          <w:rFonts w:ascii="宋体" w:hAnsi="宋体"/>
          <w:color w:val="auto"/>
          <w:sz w:val="24"/>
          <w:highlight w:val="none"/>
        </w:rPr>
      </w:pPr>
      <w:r>
        <w:rPr>
          <w:rFonts w:hint="eastAsia" w:ascii="宋体" w:hAnsi="宋体"/>
          <w:color w:val="auto"/>
          <w:sz w:val="24"/>
          <w:highlight w:val="none"/>
        </w:rPr>
        <w:t>第八章</w:t>
      </w:r>
      <w:r>
        <w:rPr>
          <w:rFonts w:ascii="宋体" w:hAnsi="宋体"/>
          <w:color w:val="auto"/>
          <w:sz w:val="24"/>
          <w:highlight w:val="none"/>
        </w:rPr>
        <w:t xml:space="preserve">  </w:t>
      </w:r>
      <w:r>
        <w:rPr>
          <w:rFonts w:hint="eastAsia" w:ascii="宋体" w:hAnsi="宋体"/>
          <w:color w:val="auto"/>
          <w:sz w:val="24"/>
          <w:highlight w:val="none"/>
        </w:rPr>
        <w:t>最高投标限价</w:t>
      </w:r>
    </w:p>
    <w:p>
      <w:pPr>
        <w:pStyle w:val="2"/>
        <w:spacing w:line="360" w:lineRule="auto"/>
        <w:ind w:firstLine="480" w:firstLineChars="200"/>
        <w:rPr>
          <w:rFonts w:hint="default" w:hAnsi="宋体"/>
          <w:color w:val="auto"/>
          <w:sz w:val="24"/>
          <w:szCs w:val="22"/>
          <w:highlight w:val="none"/>
        </w:rPr>
      </w:pPr>
      <w:r>
        <w:rPr>
          <w:rFonts w:hAnsi="宋体"/>
          <w:color w:val="auto"/>
          <w:sz w:val="24"/>
          <w:szCs w:val="22"/>
          <w:highlight w:val="none"/>
        </w:rPr>
        <w:t>注：招标人应在技术条件（工程建设标准）中明确施工现场建筑垃圾源头减量的具体要求和建筑垃圾综合利用产品的使用要求。</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7.2 </w:t>
      </w:r>
      <w:r>
        <w:rPr>
          <w:rFonts w:hint="eastAsia" w:ascii="宋体" w:hAnsi="宋体"/>
          <w:color w:val="auto"/>
          <w:sz w:val="24"/>
          <w:highlight w:val="none"/>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7.3 </w:t>
      </w:r>
      <w:r>
        <w:rPr>
          <w:rFonts w:hint="eastAsia" w:ascii="宋体" w:hAnsi="宋体"/>
          <w:color w:val="auto"/>
          <w:sz w:val="24"/>
          <w:highlight w:val="none"/>
        </w:rPr>
        <w:t>投标人一旦中标，招标文件的内容对招标人和中标人双方均有约束力。</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8</w:t>
      </w:r>
      <w:r>
        <w:rPr>
          <w:rFonts w:hint="eastAsia" w:ascii="宋体" w:hAnsi="宋体"/>
          <w:b/>
          <w:bCs/>
          <w:color w:val="auto"/>
          <w:sz w:val="24"/>
          <w:highlight w:val="none"/>
        </w:rPr>
        <w:t>．招标答疑</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8.1 </w:t>
      </w:r>
      <w:r>
        <w:rPr>
          <w:rFonts w:hint="eastAsia" w:ascii="宋体" w:hAnsi="宋体"/>
          <w:color w:val="auto"/>
          <w:sz w:val="24"/>
          <w:highlight w:val="none"/>
        </w:rPr>
        <w:t>投标人若对招标文件（包括招标图纸）中有疑问，可以书面形式</w:t>
      </w:r>
      <w:r>
        <w:rPr>
          <w:rFonts w:hint="eastAsia"/>
          <w:color w:val="auto"/>
          <w:sz w:val="24"/>
          <w:szCs w:val="24"/>
          <w:highlight w:val="none"/>
        </w:rPr>
        <w:t>通过</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color w:val="auto"/>
          <w:sz w:val="24"/>
          <w:szCs w:val="24"/>
          <w:highlight w:val="none"/>
        </w:rPr>
        <w:t>提交</w:t>
      </w:r>
      <w:r>
        <w:rPr>
          <w:rFonts w:hint="eastAsia" w:ascii="宋体" w:hAnsi="宋体"/>
          <w:color w:val="auto"/>
          <w:sz w:val="24"/>
          <w:highlight w:val="none"/>
        </w:rPr>
        <w:t>给招标人或招标代理人，提交形式见本须知前附表第</w:t>
      </w:r>
      <w:r>
        <w:rPr>
          <w:rFonts w:ascii="宋体" w:hAnsi="宋体"/>
          <w:color w:val="auto"/>
          <w:sz w:val="24"/>
          <w:highlight w:val="none"/>
        </w:rPr>
        <w:t>16</w:t>
      </w:r>
      <w:r>
        <w:rPr>
          <w:rFonts w:hint="eastAsia" w:ascii="宋体" w:hAnsi="宋体"/>
          <w:color w:val="auto"/>
          <w:sz w:val="24"/>
          <w:highlight w:val="none"/>
        </w:rPr>
        <w:t>项。</w:t>
      </w:r>
    </w:p>
    <w:p>
      <w:pPr>
        <w:spacing w:line="360" w:lineRule="auto"/>
        <w:ind w:firstLine="480" w:firstLineChars="200"/>
        <w:rPr>
          <w:rFonts w:ascii="宋体"/>
          <w:color w:val="auto"/>
          <w:sz w:val="24"/>
          <w:highlight w:val="none"/>
        </w:rPr>
      </w:pPr>
      <w:r>
        <w:rPr>
          <w:rFonts w:ascii="宋体" w:hAnsi="宋体"/>
          <w:color w:val="auto"/>
          <w:sz w:val="24"/>
          <w:highlight w:val="none"/>
        </w:rPr>
        <w:t>8.2</w:t>
      </w:r>
      <w:r>
        <w:rPr>
          <w:rFonts w:hint="eastAsia" w:ascii="宋体"/>
          <w:color w:val="auto"/>
          <w:sz w:val="24"/>
          <w:highlight w:val="none"/>
        </w:rPr>
        <w:t>招标答疑会会议纪要将在提交投标文件截止时间15日前在</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color w:val="auto"/>
          <w:sz w:val="24"/>
          <w:highlight w:val="none"/>
        </w:rPr>
        <w:t xml:space="preserve"> “项目答疑纪要”专区公开发布。答疑纪要一经在</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color w:val="auto"/>
          <w:sz w:val="24"/>
          <w:highlight w:val="none"/>
        </w:rPr>
        <w:t>发布，视作已发放给所有投标人。</w:t>
      </w:r>
    </w:p>
    <w:p>
      <w:pPr>
        <w:spacing w:line="360" w:lineRule="auto"/>
        <w:ind w:firstLine="480" w:firstLineChars="200"/>
        <w:rPr>
          <w:rFonts w:ascii="宋体"/>
          <w:color w:val="auto"/>
          <w:sz w:val="24"/>
          <w:highlight w:val="none"/>
        </w:rPr>
      </w:pPr>
      <w:r>
        <w:rPr>
          <w:rFonts w:ascii="宋体" w:hAnsi="宋体"/>
          <w:color w:val="auto"/>
          <w:sz w:val="24"/>
          <w:highlight w:val="none"/>
        </w:rPr>
        <w:t>8.3</w:t>
      </w:r>
      <w:r>
        <w:rPr>
          <w:rFonts w:hint="eastAsia" w:ascii="宋体" w:hAnsi="宋体"/>
          <w:color w:val="auto"/>
          <w:sz w:val="24"/>
          <w:highlight w:val="none"/>
        </w:rPr>
        <w:t>答疑会会议纪要为招标文件的一部分。</w:t>
      </w:r>
    </w:p>
    <w:p>
      <w:pPr>
        <w:spacing w:line="360" w:lineRule="auto"/>
        <w:ind w:firstLine="480" w:firstLineChars="200"/>
        <w:rPr>
          <w:rFonts w:ascii="宋体"/>
          <w:color w:val="auto"/>
          <w:sz w:val="24"/>
          <w:highlight w:val="none"/>
        </w:rPr>
      </w:pPr>
      <w:r>
        <w:rPr>
          <w:rFonts w:ascii="宋体" w:hAnsi="宋体"/>
          <w:color w:val="auto"/>
          <w:sz w:val="24"/>
          <w:highlight w:val="none"/>
        </w:rPr>
        <w:t>8.4</w:t>
      </w:r>
      <w:r>
        <w:rPr>
          <w:rFonts w:hint="eastAsia" w:ascii="宋体" w:hAnsi="宋体"/>
          <w:color w:val="auto"/>
          <w:sz w:val="24"/>
          <w:highlight w:val="none"/>
        </w:rPr>
        <w:t>若招标答疑会会议纪要与招标文件有矛盾，以答疑会议纪要最后发出的书面形式的文件为准。</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9.</w:t>
      </w:r>
      <w:r>
        <w:rPr>
          <w:rFonts w:hint="eastAsia" w:ascii="宋体" w:hAnsi="宋体"/>
          <w:b/>
          <w:bCs/>
          <w:color w:val="auto"/>
          <w:sz w:val="24"/>
          <w:highlight w:val="none"/>
        </w:rPr>
        <w:t>招标文件的澄清与修改</w:t>
      </w:r>
    </w:p>
    <w:p>
      <w:pPr>
        <w:spacing w:line="360" w:lineRule="auto"/>
        <w:ind w:firstLine="480" w:firstLineChars="200"/>
        <w:rPr>
          <w:rFonts w:ascii="宋体"/>
          <w:color w:val="auto"/>
          <w:sz w:val="24"/>
          <w:highlight w:val="none"/>
        </w:rPr>
      </w:pPr>
      <w:r>
        <w:rPr>
          <w:rFonts w:ascii="宋体" w:hAnsi="宋体"/>
          <w:color w:val="auto"/>
          <w:sz w:val="24"/>
          <w:highlight w:val="none"/>
        </w:rPr>
        <w:t>9.1</w:t>
      </w:r>
      <w:r>
        <w:rPr>
          <w:rFonts w:hint="eastAsia" w:ascii="宋体" w:hAnsi="宋体"/>
          <w:color w:val="auto"/>
          <w:sz w:val="24"/>
          <w:highlight w:val="none"/>
        </w:rPr>
        <w:t>招标文件发出后，在提交投标文件截止时间15日前，招标人可对招标文件进行必要的澄清或修改。</w:t>
      </w:r>
    </w:p>
    <w:p>
      <w:pPr>
        <w:spacing w:line="360" w:lineRule="auto"/>
        <w:ind w:firstLine="480" w:firstLineChars="200"/>
        <w:rPr>
          <w:rFonts w:ascii="宋体"/>
          <w:color w:val="auto"/>
          <w:sz w:val="24"/>
          <w:highlight w:val="none"/>
        </w:rPr>
      </w:pPr>
      <w:r>
        <w:rPr>
          <w:rFonts w:ascii="宋体" w:hAnsi="宋体"/>
          <w:color w:val="auto"/>
          <w:sz w:val="24"/>
          <w:highlight w:val="none"/>
        </w:rPr>
        <w:t>9.2</w:t>
      </w:r>
      <w:r>
        <w:rPr>
          <w:rFonts w:hint="eastAsia" w:ascii="宋体"/>
          <w:color w:val="auto"/>
          <w:sz w:val="24"/>
          <w:highlight w:val="none"/>
        </w:rPr>
        <w:t>招标文件的澄清或修改将在</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color w:val="auto"/>
          <w:sz w:val="24"/>
          <w:highlight w:val="none"/>
        </w:rPr>
        <w:t>“项目答疑纪要”专区公开发布。答疑纪要一经在</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color w:val="auto"/>
          <w:sz w:val="24"/>
          <w:highlight w:val="none"/>
        </w:rPr>
        <w:t>发布，视作已发放给所有投标人，以</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color w:val="auto"/>
          <w:sz w:val="24"/>
          <w:highlight w:val="none"/>
        </w:rPr>
        <w:t>上网发布时间作为送达时间。</w:t>
      </w:r>
    </w:p>
    <w:p>
      <w:pPr>
        <w:spacing w:line="360" w:lineRule="auto"/>
        <w:ind w:firstLine="480" w:firstLineChars="200"/>
        <w:rPr>
          <w:rFonts w:ascii="宋体"/>
          <w:color w:val="auto"/>
          <w:sz w:val="24"/>
          <w:highlight w:val="none"/>
        </w:rPr>
      </w:pPr>
      <w:r>
        <w:rPr>
          <w:rFonts w:ascii="宋体" w:hAnsi="宋体"/>
          <w:color w:val="auto"/>
          <w:sz w:val="24"/>
          <w:highlight w:val="none"/>
        </w:rPr>
        <w:t>9.3</w:t>
      </w:r>
      <w:r>
        <w:rPr>
          <w:rFonts w:hint="eastAsia" w:ascii="宋体" w:hAnsi="宋体"/>
          <w:color w:val="auto"/>
          <w:sz w:val="24"/>
          <w:highlight w:val="none"/>
        </w:rPr>
        <w:t>招标文件的修改内容为招标文件的组成部分。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9.4</w:t>
      </w:r>
      <w:r>
        <w:rPr>
          <w:rFonts w:hint="eastAsia" w:ascii="宋体" w:hAnsi="宋体"/>
          <w:color w:val="auto"/>
          <w:sz w:val="24"/>
          <w:szCs w:val="24"/>
          <w:highlight w:val="none"/>
        </w:rPr>
        <w:t>招标文件的澄清或修改均以书面形式明确的内容为准。当招标文件的澄清、修改、补充等在同一内容的表述不一致时，以最后发出的书面形式的文件为准。</w:t>
      </w:r>
    </w:p>
    <w:p>
      <w:pPr>
        <w:spacing w:line="360" w:lineRule="auto"/>
        <w:ind w:firstLine="480" w:firstLineChars="200"/>
        <w:rPr>
          <w:rFonts w:ascii="宋体"/>
          <w:color w:val="auto"/>
          <w:sz w:val="24"/>
          <w:highlight w:val="none"/>
        </w:rPr>
      </w:pPr>
      <w:r>
        <w:rPr>
          <w:rFonts w:ascii="宋体" w:hAnsi="宋体"/>
          <w:color w:val="auto"/>
          <w:sz w:val="24"/>
          <w:highlight w:val="none"/>
        </w:rPr>
        <w:t>9.5</w:t>
      </w:r>
      <w:r>
        <w:rPr>
          <w:rFonts w:hint="eastAsia" w:ascii="宋体" w:hAnsi="宋体"/>
          <w:color w:val="auto"/>
          <w:sz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widowControl/>
        <w:spacing w:before="100" w:beforeAutospacing="1" w:after="100" w:afterAutospacing="1"/>
        <w:jc w:val="left"/>
        <w:outlineLvl w:val="2"/>
        <w:rPr>
          <w:rFonts w:ascii="宋体" w:hAnsi="宋体"/>
          <w:color w:val="auto"/>
          <w:kern w:val="0"/>
          <w:sz w:val="27"/>
          <w:szCs w:val="27"/>
          <w:highlight w:val="none"/>
        </w:rPr>
      </w:pPr>
      <w:bookmarkStart w:id="14" w:name="_Toc62056020"/>
      <w:bookmarkStart w:id="15" w:name="_Toc2272551"/>
      <w:r>
        <w:rPr>
          <w:rFonts w:hint="eastAsia" w:ascii="宋体" w:hAnsi="宋体"/>
          <w:color w:val="auto"/>
          <w:kern w:val="0"/>
          <w:sz w:val="27"/>
          <w:szCs w:val="27"/>
          <w:highlight w:val="none"/>
        </w:rPr>
        <w:t>（三）投标文件的编制</w:t>
      </w:r>
      <w:bookmarkEnd w:id="14"/>
      <w:bookmarkEnd w:id="15"/>
    </w:p>
    <w:p>
      <w:pPr>
        <w:spacing w:line="360" w:lineRule="auto"/>
        <w:ind w:firstLine="482" w:firstLineChars="200"/>
        <w:rPr>
          <w:rFonts w:ascii="宋体"/>
          <w:b/>
          <w:bCs/>
          <w:color w:val="auto"/>
          <w:sz w:val="24"/>
          <w:highlight w:val="none"/>
        </w:rPr>
      </w:pPr>
      <w:r>
        <w:rPr>
          <w:rFonts w:ascii="宋体" w:hAnsi="宋体"/>
          <w:b/>
          <w:bCs/>
          <w:color w:val="auto"/>
          <w:sz w:val="24"/>
          <w:highlight w:val="none"/>
        </w:rPr>
        <w:t>10</w:t>
      </w:r>
      <w:r>
        <w:rPr>
          <w:rFonts w:hint="eastAsia" w:ascii="宋体" w:hAnsi="宋体"/>
          <w:b/>
          <w:bCs/>
          <w:color w:val="auto"/>
          <w:sz w:val="24"/>
          <w:highlight w:val="none"/>
        </w:rPr>
        <w:t>．投标文件的语言及度量衡单位</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10.1 </w:t>
      </w:r>
      <w:r>
        <w:rPr>
          <w:rFonts w:hint="eastAsia" w:ascii="宋体" w:hAnsi="宋体"/>
          <w:color w:val="auto"/>
          <w:sz w:val="24"/>
          <w:highlight w:val="none"/>
        </w:rPr>
        <w:t>投标文件和与投标有关的所有文件均应使用中文。</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10.2 </w:t>
      </w:r>
      <w:r>
        <w:rPr>
          <w:rFonts w:hint="eastAsia" w:ascii="宋体" w:hAnsi="宋体"/>
          <w:color w:val="auto"/>
          <w:sz w:val="24"/>
          <w:highlight w:val="none"/>
        </w:rPr>
        <w:t>除工程规范另有规定外，投标文件使用的度量衡单位，均采用中华人民共和国法定计量单位。</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11．投标文件的组成</w:t>
      </w:r>
    </w:p>
    <w:p>
      <w:pPr>
        <w:spacing w:line="360" w:lineRule="auto"/>
        <w:ind w:firstLine="480" w:firstLineChars="200"/>
        <w:rPr>
          <w:rFonts w:ascii="宋体"/>
          <w:b/>
          <w:color w:val="auto"/>
          <w:kern w:val="0"/>
          <w:sz w:val="24"/>
          <w:szCs w:val="20"/>
          <w:highlight w:val="none"/>
        </w:rPr>
      </w:pPr>
      <w:r>
        <w:rPr>
          <w:rFonts w:ascii="宋体" w:hAnsi="宋体"/>
          <w:color w:val="auto"/>
          <w:kern w:val="0"/>
          <w:sz w:val="24"/>
          <w:szCs w:val="20"/>
          <w:highlight w:val="none"/>
        </w:rPr>
        <w:t xml:space="preserve">11.1 </w:t>
      </w:r>
      <w:r>
        <w:rPr>
          <w:rFonts w:hint="eastAsia" w:ascii="宋体" w:hAnsi="宋体"/>
          <w:color w:val="auto"/>
          <w:kern w:val="0"/>
          <w:sz w:val="24"/>
          <w:szCs w:val="20"/>
          <w:highlight w:val="none"/>
        </w:rPr>
        <w:t>投标文件由技术部分（含资格审查文件）和经济部分二部分投标文件组成</w:t>
      </w:r>
      <w:r>
        <w:rPr>
          <w:rFonts w:hint="eastAsia" w:ascii="宋体" w:hAnsi="宋体"/>
          <w:b/>
          <w:color w:val="auto"/>
          <w:kern w:val="0"/>
          <w:sz w:val="24"/>
          <w:szCs w:val="20"/>
          <w:highlight w:val="none"/>
        </w:rPr>
        <w:t>。</w:t>
      </w:r>
    </w:p>
    <w:p>
      <w:pPr>
        <w:spacing w:line="360" w:lineRule="auto"/>
        <w:ind w:firstLine="480" w:firstLineChars="200"/>
        <w:rPr>
          <w:rFonts w:ascii="宋体"/>
          <w:color w:val="auto"/>
          <w:sz w:val="24"/>
          <w:szCs w:val="21"/>
          <w:highlight w:val="none"/>
        </w:rPr>
      </w:pPr>
      <w:r>
        <w:rPr>
          <w:rFonts w:ascii="宋体"/>
          <w:color w:val="auto"/>
          <w:sz w:val="24"/>
          <w:szCs w:val="21"/>
          <w:highlight w:val="none"/>
        </w:rPr>
        <w:t>11.2</w:t>
      </w:r>
      <w:r>
        <w:rPr>
          <w:rFonts w:hint="eastAsia" w:ascii="宋体"/>
          <w:color w:val="auto"/>
          <w:sz w:val="24"/>
          <w:szCs w:val="21"/>
          <w:highlight w:val="none"/>
        </w:rPr>
        <w:t>投标文件技术标部分主要包括下列内容：</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11.2.1 技术投标文件</w:t>
      </w:r>
      <w:r>
        <w:rPr>
          <w:rFonts w:ascii="宋体"/>
          <w:color w:val="auto"/>
          <w:sz w:val="24"/>
          <w:szCs w:val="21"/>
          <w:highlight w:val="none"/>
        </w:rPr>
        <w:t>(</w:t>
      </w:r>
      <w:r>
        <w:rPr>
          <w:rFonts w:hint="eastAsia" w:ascii="宋体"/>
          <w:color w:val="auto"/>
          <w:sz w:val="24"/>
          <w:szCs w:val="21"/>
          <w:highlight w:val="none"/>
        </w:rPr>
        <w:t>按技术标投标文件格式要求填写</w:t>
      </w:r>
      <w:r>
        <w:rPr>
          <w:rFonts w:ascii="宋体"/>
          <w:color w:val="auto"/>
          <w:sz w:val="24"/>
          <w:szCs w:val="21"/>
          <w:highlight w:val="none"/>
        </w:rPr>
        <w:t>)</w:t>
      </w:r>
      <w:r>
        <w:rPr>
          <w:rFonts w:hint="eastAsia" w:ascii="宋体"/>
          <w:color w:val="auto"/>
          <w:sz w:val="24"/>
          <w:szCs w:val="21"/>
          <w:highlight w:val="none"/>
        </w:rPr>
        <w:t>；</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11.2.2 资格审查文件：</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 xml:space="preserve">（1）投标人声明； </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（2）法定代表人证明书、法定代表人签字或盖章的本投标文件授权委托证明书；</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（3）企业营业执照（取自库内上传件）；</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（4）企业资质证书（取自库内上传件）；</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（5）建筑施工企业安全生产许可证（取自库内上传件）；</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（6）项目负责人（按网上投标登记时选择拟投标的项目负责人）；</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（7）专职安全员（按网上投标登记时选择拟投标的专职安全员）；</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（8）拟委托技术负责人的相关证书、资料（具体要求由招标人明确）；</w:t>
      </w:r>
    </w:p>
    <w:p>
      <w:pPr>
        <w:widowControl/>
        <w:spacing w:line="360" w:lineRule="auto"/>
        <w:ind w:firstLine="480" w:firstLineChars="200"/>
        <w:jc w:val="left"/>
        <w:rPr>
          <w:rFonts w:ascii="宋体" w:eastAsia="Times New Roman"/>
          <w:color w:val="auto"/>
          <w:sz w:val="24"/>
          <w:szCs w:val="21"/>
          <w:highlight w:val="none"/>
        </w:rPr>
      </w:pPr>
      <w:r>
        <w:rPr>
          <w:rFonts w:hint="eastAsia" w:ascii="宋体"/>
          <w:color w:val="auto"/>
          <w:sz w:val="24"/>
          <w:szCs w:val="21"/>
          <w:highlight w:val="none"/>
          <w:lang w:bidi="ar"/>
        </w:rPr>
        <w:t>（</w:t>
      </w:r>
      <w:r>
        <w:rPr>
          <w:rFonts w:hint="eastAsia" w:ascii="宋体" w:eastAsia="Times New Roman"/>
          <w:color w:val="auto"/>
          <w:sz w:val="24"/>
          <w:szCs w:val="21"/>
          <w:highlight w:val="none"/>
          <w:lang w:bidi="ar"/>
        </w:rPr>
        <w:t>9）</w:t>
      </w:r>
      <w:r>
        <w:rPr>
          <w:rFonts w:hint="eastAsia" w:ascii="宋体"/>
          <w:color w:val="auto"/>
          <w:sz w:val="24"/>
          <w:szCs w:val="21"/>
          <w:highlight w:val="none"/>
          <w:lang w:bidi="ar"/>
        </w:rPr>
        <w:t xml:space="preserve">拟委派项目负责人的建造师注册证书（取自平台内上传件）； </w:t>
      </w:r>
    </w:p>
    <w:p>
      <w:pPr>
        <w:widowControl/>
        <w:spacing w:line="360" w:lineRule="auto"/>
        <w:ind w:firstLine="480" w:firstLineChars="200"/>
        <w:jc w:val="left"/>
        <w:rPr>
          <w:rFonts w:ascii="宋体" w:eastAsia="Times New Roman"/>
          <w:color w:val="auto"/>
          <w:sz w:val="24"/>
          <w:szCs w:val="21"/>
          <w:highlight w:val="none"/>
        </w:rPr>
      </w:pPr>
      <w:r>
        <w:rPr>
          <w:rFonts w:hint="eastAsia" w:ascii="宋体"/>
          <w:color w:val="auto"/>
          <w:sz w:val="24"/>
          <w:szCs w:val="21"/>
          <w:highlight w:val="none"/>
          <w:lang w:bidi="ar"/>
        </w:rPr>
        <w:t>（</w:t>
      </w:r>
      <w:r>
        <w:rPr>
          <w:rFonts w:hint="eastAsia" w:ascii="宋体" w:eastAsia="Times New Roman"/>
          <w:color w:val="auto"/>
          <w:sz w:val="24"/>
          <w:szCs w:val="21"/>
          <w:highlight w:val="none"/>
          <w:lang w:bidi="ar"/>
        </w:rPr>
        <w:t>10）</w:t>
      </w:r>
      <w:r>
        <w:rPr>
          <w:rFonts w:hint="eastAsia" w:ascii="宋体"/>
          <w:color w:val="auto"/>
          <w:sz w:val="24"/>
          <w:szCs w:val="21"/>
          <w:highlight w:val="none"/>
          <w:lang w:bidi="ar"/>
        </w:rPr>
        <w:t>项目负责人安全生产考核合格证明或在有效期内的安全考核合格证书（</w:t>
      </w:r>
      <w:r>
        <w:rPr>
          <w:rFonts w:hint="eastAsia" w:ascii="宋体" w:eastAsia="Times New Roman"/>
          <w:color w:val="auto"/>
          <w:sz w:val="24"/>
          <w:szCs w:val="21"/>
          <w:highlight w:val="none"/>
          <w:lang w:bidi="ar"/>
        </w:rPr>
        <w:t>B类）或建筑施工企业项目负责人安全生产考核合格证书（取自平台内上传件）</w:t>
      </w:r>
      <w:r>
        <w:rPr>
          <w:rFonts w:hint="eastAsia" w:ascii="宋体"/>
          <w:color w:val="auto"/>
          <w:sz w:val="24"/>
          <w:szCs w:val="21"/>
          <w:highlight w:val="none"/>
          <w:lang w:bidi="ar"/>
        </w:rPr>
        <w:t>；</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（11）专职安全员须具有在有效期内的安全考核合格证书（C 类）或建筑施工企业专职安全生产管理人员安全生产考核合格证书（取自平台内上传件）；</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（12）用于资格审查的业绩（设置业绩要求时选择此项，投标人须提供类似工程业绩的项目名称及项目编号，具体格式由招标人自定）；</w:t>
      </w:r>
    </w:p>
    <w:p>
      <w:pPr>
        <w:spacing w:line="360" w:lineRule="auto"/>
        <w:ind w:firstLine="480" w:firstLineChars="200"/>
        <w:rPr>
          <w:rFonts w:ascii="宋体"/>
          <w:color w:val="auto"/>
          <w:sz w:val="24"/>
          <w:szCs w:val="21"/>
          <w:highlight w:val="none"/>
        </w:rPr>
      </w:pPr>
      <w:r>
        <w:rPr>
          <w:rFonts w:hint="eastAsia" w:ascii="宋体"/>
          <w:color w:val="auto"/>
          <w:sz w:val="24"/>
          <w:szCs w:val="21"/>
          <w:highlight w:val="none"/>
        </w:rPr>
        <w:t>（1</w:t>
      </w:r>
      <w:r>
        <w:rPr>
          <w:rFonts w:ascii="宋体"/>
          <w:color w:val="auto"/>
          <w:sz w:val="24"/>
          <w:szCs w:val="21"/>
          <w:highlight w:val="none"/>
        </w:rPr>
        <w:t>3</w:t>
      </w:r>
      <w:r>
        <w:rPr>
          <w:rFonts w:hint="eastAsia" w:ascii="宋体"/>
          <w:color w:val="auto"/>
          <w:sz w:val="24"/>
          <w:szCs w:val="21"/>
          <w:highlight w:val="none"/>
        </w:rPr>
        <w:t>）资格审查前，投标人须在广州市住房和城乡建设局建立企业信用档案，拟担任本工程项目负责人、专职安全员须是本企业信用档案中的在册人员。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宋体" w:hAnsi="宋体"/>
          <w:color w:val="auto"/>
          <w:sz w:val="24"/>
          <w:szCs w:val="21"/>
          <w:highlight w:val="none"/>
        </w:rPr>
      </w:pPr>
      <w:r>
        <w:rPr>
          <w:rFonts w:hint="eastAsia" w:ascii="宋体"/>
          <w:color w:val="auto"/>
          <w:sz w:val="24"/>
          <w:szCs w:val="21"/>
          <w:highlight w:val="none"/>
        </w:rPr>
        <w:t>（1</w:t>
      </w:r>
      <w:r>
        <w:rPr>
          <w:rFonts w:ascii="宋体"/>
          <w:color w:val="auto"/>
          <w:sz w:val="24"/>
          <w:szCs w:val="21"/>
          <w:highlight w:val="none"/>
        </w:rPr>
        <w:t>4</w:t>
      </w:r>
      <w:r>
        <w:rPr>
          <w:rFonts w:hint="eastAsia" w:ascii="宋体"/>
          <w:color w:val="auto"/>
          <w:sz w:val="24"/>
          <w:szCs w:val="21"/>
          <w:highlight w:val="none"/>
        </w:rPr>
        <w:t>）</w:t>
      </w:r>
      <w:r>
        <w:rPr>
          <w:rFonts w:hint="eastAsia" w:ascii="宋体" w:hAnsi="宋体"/>
          <w:color w:val="auto"/>
          <w:sz w:val="24"/>
          <w:szCs w:val="21"/>
          <w:highlight w:val="none"/>
        </w:rPr>
        <w:t>列明主办单位的联合体工作协议（采用联合体投标时需递交，投标人拟任本工程项目负责人应为联合体主办方信用档案中的在册人员，联合体工作协议应明确约定各方拟承担的工作和责任）；</w:t>
      </w:r>
    </w:p>
    <w:p>
      <w:pPr>
        <w:spacing w:line="360" w:lineRule="auto"/>
        <w:ind w:firstLine="480" w:firstLineChars="200"/>
        <w:rPr>
          <w:rFonts w:ascii="宋体" w:hAnsi="宋体"/>
          <w:color w:val="auto"/>
          <w:sz w:val="24"/>
          <w:szCs w:val="21"/>
          <w:highlight w:val="none"/>
        </w:rPr>
      </w:pPr>
      <w:r>
        <w:rPr>
          <w:rFonts w:hint="eastAsia" w:ascii="宋体"/>
          <w:color w:val="auto"/>
          <w:sz w:val="24"/>
          <w:szCs w:val="21"/>
          <w:highlight w:val="none"/>
        </w:rPr>
        <w:t>（1</w:t>
      </w:r>
      <w:r>
        <w:rPr>
          <w:rFonts w:ascii="宋体"/>
          <w:color w:val="auto"/>
          <w:sz w:val="24"/>
          <w:szCs w:val="21"/>
          <w:highlight w:val="none"/>
        </w:rPr>
        <w:t>5</w:t>
      </w:r>
      <w:r>
        <w:rPr>
          <w:rFonts w:hint="eastAsia" w:ascii="宋体"/>
          <w:color w:val="auto"/>
          <w:sz w:val="24"/>
          <w:szCs w:val="21"/>
          <w:highlight w:val="none"/>
        </w:rPr>
        <w:t>）</w:t>
      </w:r>
      <w:r>
        <w:rPr>
          <w:rFonts w:hint="eastAsia" w:ascii="宋体" w:hAnsi="宋体"/>
          <w:color w:val="auto"/>
          <w:sz w:val="24"/>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 50%或以上的大、中修市政公用工程需提供该项内容的证明文件）。</w:t>
      </w:r>
    </w:p>
    <w:p>
      <w:pPr>
        <w:spacing w:line="360" w:lineRule="auto"/>
        <w:ind w:firstLine="480" w:firstLineChars="200"/>
        <w:rPr>
          <w:rFonts w:ascii="宋体"/>
          <w:color w:val="auto"/>
          <w:sz w:val="24"/>
          <w:highlight w:val="none"/>
        </w:rPr>
      </w:pPr>
      <w:r>
        <w:rPr>
          <w:rFonts w:ascii="宋体" w:hAnsi="宋体"/>
          <w:color w:val="auto"/>
          <w:sz w:val="24"/>
          <w:highlight w:val="none"/>
        </w:rPr>
        <w:t>11.2.3</w:t>
      </w:r>
      <w:r>
        <w:rPr>
          <w:rFonts w:hint="eastAsia" w:ascii="宋体" w:hAnsi="宋体"/>
          <w:color w:val="auto"/>
          <w:sz w:val="24"/>
          <w:highlight w:val="none"/>
        </w:rPr>
        <w:t>项目管理机构配备。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）投标人应列出该项目工程的施工组织机构构成和画出机构框架图及其负责人；</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）其他辅助说明资料。</w:t>
      </w:r>
    </w:p>
    <w:p>
      <w:pPr>
        <w:spacing w:line="360" w:lineRule="auto"/>
        <w:ind w:firstLine="480" w:firstLineChars="200"/>
        <w:rPr>
          <w:rFonts w:ascii="宋体"/>
          <w:color w:val="auto"/>
          <w:sz w:val="24"/>
          <w:highlight w:val="none"/>
        </w:rPr>
      </w:pPr>
      <w:r>
        <w:rPr>
          <w:rFonts w:ascii="宋体" w:hAnsi="宋体"/>
          <w:color w:val="auto"/>
          <w:sz w:val="24"/>
          <w:highlight w:val="none"/>
        </w:rPr>
        <w:t>11.2.4</w:t>
      </w:r>
      <w:r>
        <w:rPr>
          <w:rFonts w:hint="eastAsia" w:ascii="宋体" w:hAnsi="宋体"/>
          <w:color w:val="auto"/>
          <w:sz w:val="24"/>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color w:val="auto"/>
          <w:sz w:val="24"/>
          <w:highlight w:val="none"/>
        </w:rPr>
      </w:pPr>
      <w:r>
        <w:rPr>
          <w:rFonts w:ascii="宋体" w:hAnsi="宋体"/>
          <w:color w:val="auto"/>
          <w:sz w:val="24"/>
          <w:highlight w:val="none"/>
        </w:rPr>
        <w:t>11.2.5</w:t>
      </w:r>
      <w:r>
        <w:rPr>
          <w:rFonts w:hint="eastAsia" w:ascii="宋体" w:hAnsi="宋体"/>
          <w:color w:val="auto"/>
          <w:sz w:val="24"/>
          <w:highlight w:val="none"/>
        </w:rPr>
        <w:t>施工组织设计或施工方案。（投标人在编制施工组织设计或施工方案时应按照招标人提出的施工现场建筑垃圾源头减量的具体要求以及建筑垃圾综合利用产品的使用要求提供相应措施。）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color w:val="auto"/>
          <w:sz w:val="24"/>
          <w:highlight w:val="none"/>
        </w:rPr>
      </w:pPr>
      <w:r>
        <w:rPr>
          <w:rFonts w:ascii="宋体" w:hAnsi="宋体"/>
          <w:color w:val="auto"/>
          <w:sz w:val="24"/>
          <w:highlight w:val="none"/>
        </w:rPr>
        <w:t>11.2.</w:t>
      </w:r>
      <w:r>
        <w:rPr>
          <w:rFonts w:hint="eastAsia" w:ascii="宋体" w:hAnsi="宋体"/>
          <w:color w:val="auto"/>
          <w:sz w:val="24"/>
          <w:highlight w:val="none"/>
        </w:rPr>
        <w:t>6按照</w:t>
      </w:r>
      <w:r>
        <w:rPr>
          <w:rFonts w:hint="eastAsia" w:ascii="宋体" w:hAnsi="宋体"/>
          <w:bCs/>
          <w:color w:val="auto"/>
          <w:sz w:val="24"/>
          <w:highlight w:val="none"/>
        </w:rPr>
        <w:t>招标文件要求</w:t>
      </w:r>
      <w:r>
        <w:rPr>
          <w:rFonts w:hint="eastAsia" w:ascii="宋体" w:hAnsi="宋体"/>
          <w:color w:val="auto"/>
          <w:sz w:val="24"/>
          <w:highlight w:val="none"/>
        </w:rPr>
        <w:t>填写的《参与编制技术标投标文件人员名单》。</w:t>
      </w:r>
    </w:p>
    <w:p>
      <w:pPr>
        <w:spacing w:line="360" w:lineRule="auto"/>
        <w:ind w:firstLine="480" w:firstLineChars="200"/>
        <w:rPr>
          <w:rFonts w:ascii="宋体"/>
          <w:bCs/>
          <w:color w:val="auto"/>
          <w:sz w:val="24"/>
          <w:highlight w:val="none"/>
        </w:rPr>
      </w:pPr>
      <w:r>
        <w:rPr>
          <w:rFonts w:ascii="宋体" w:hAnsi="宋体"/>
          <w:bCs/>
          <w:color w:val="auto"/>
          <w:sz w:val="24"/>
          <w:highlight w:val="none"/>
        </w:rPr>
        <w:t xml:space="preserve">11.3 </w:t>
      </w:r>
      <w:r>
        <w:rPr>
          <w:rFonts w:hint="eastAsia" w:ascii="宋体" w:hAnsi="宋体"/>
          <w:bCs/>
          <w:color w:val="auto"/>
          <w:sz w:val="24"/>
          <w:highlight w:val="none"/>
        </w:rPr>
        <w:t>经济部分投标文件主要包括下列内容：</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11.3.1 </w:t>
      </w:r>
      <w:r>
        <w:rPr>
          <w:rFonts w:hint="eastAsia" w:ascii="宋体" w:hAnsi="宋体"/>
          <w:color w:val="auto"/>
          <w:sz w:val="24"/>
          <w:highlight w:val="none"/>
        </w:rPr>
        <w:t>经济投标文件</w:t>
      </w:r>
      <w:r>
        <w:rPr>
          <w:rFonts w:ascii="宋体" w:hAnsi="宋体"/>
          <w:color w:val="auto"/>
          <w:sz w:val="24"/>
          <w:highlight w:val="none"/>
        </w:rPr>
        <w:t>(</w:t>
      </w:r>
      <w:r>
        <w:rPr>
          <w:rFonts w:hint="eastAsia" w:ascii="宋体" w:hAnsi="宋体"/>
          <w:color w:val="auto"/>
          <w:sz w:val="24"/>
          <w:highlight w:val="none"/>
        </w:rPr>
        <w:t>按招标文件的要求填写</w:t>
      </w:r>
      <w:r>
        <w:rPr>
          <w:rFonts w:ascii="宋体" w:hAnsi="宋体"/>
          <w:color w:val="auto"/>
          <w:sz w:val="24"/>
          <w:highlight w:val="none"/>
        </w:rPr>
        <w:t>)</w:t>
      </w:r>
      <w:r>
        <w:rPr>
          <w:rFonts w:hint="eastAsia" w:ascii="宋体" w:hAnsi="宋体"/>
          <w:color w:val="auto"/>
          <w:sz w:val="24"/>
          <w:highlight w:val="none"/>
        </w:rPr>
        <w:t>。</w:t>
      </w:r>
    </w:p>
    <w:p>
      <w:pPr>
        <w:spacing w:line="360" w:lineRule="auto"/>
        <w:ind w:firstLine="480" w:firstLineChars="200"/>
        <w:rPr>
          <w:rFonts w:ascii="宋体"/>
          <w:color w:val="auto"/>
          <w:sz w:val="24"/>
          <w:highlight w:val="none"/>
        </w:rPr>
      </w:pPr>
      <w:r>
        <w:rPr>
          <w:rFonts w:ascii="宋体" w:hAnsi="宋体"/>
          <w:color w:val="auto"/>
          <w:sz w:val="24"/>
          <w:highlight w:val="none"/>
        </w:rPr>
        <w:t>11.3.2</w:t>
      </w:r>
      <w:r>
        <w:rPr>
          <w:rFonts w:hint="eastAsia" w:ascii="宋体" w:hAnsi="宋体"/>
          <w:color w:val="auto"/>
          <w:sz w:val="24"/>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olor w:val="auto"/>
          <w:sz w:val="24"/>
          <w:szCs w:val="24"/>
          <w:highlight w:val="none"/>
        </w:rPr>
        <w:t>其中包括如下：</w:t>
      </w:r>
      <w:r>
        <w:rPr>
          <w:rFonts w:ascii="宋体"/>
          <w:color w:val="auto"/>
          <w:sz w:val="24"/>
          <w:highlight w:val="none"/>
        </w:rPr>
        <w:t xml:space="preserve"> </w:t>
      </w:r>
    </w:p>
    <w:p>
      <w:pPr>
        <w:spacing w:line="360" w:lineRule="auto"/>
        <w:ind w:firstLine="566" w:firstLineChars="236"/>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）投标总价封面、扉页；</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）总说明</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（3）工程项目投标报价汇总表；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（4）单项工程投标报价汇总表；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（5）单位工程投标报价汇总表；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（6）分部分项工程清单与计价表；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（7）单价措施项目清单与计价表；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（8）总价措施项目清单与计价表；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（9）综合单价分析表；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（10）其他项目清单与计价汇总表；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（11）暂列金额明细表；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（12）材料（工程设备）暂估价明细表；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（13）专业工程暂估价明细表；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（14）计日工表；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（15）总承包服务计价表；</w:t>
      </w:r>
    </w:p>
    <w:p>
      <w:pPr>
        <w:spacing w:line="360" w:lineRule="auto"/>
        <w:ind w:firstLine="566" w:firstLineChars="236"/>
        <w:rPr>
          <w:rFonts w:ascii="宋体"/>
          <w:color w:val="auto"/>
          <w:sz w:val="24"/>
          <w:szCs w:val="24"/>
          <w:highlight w:val="none"/>
        </w:rPr>
      </w:pPr>
      <w:r>
        <w:rPr>
          <w:rFonts w:hint="eastAsia" w:ascii="宋体" w:hAnsi="宋体"/>
          <w:color w:val="auto"/>
          <w:sz w:val="24"/>
          <w:szCs w:val="24"/>
          <w:highlight w:val="none"/>
        </w:rPr>
        <w:t>（16）规费和税金项目计价表；</w:t>
      </w:r>
    </w:p>
    <w:p>
      <w:pPr>
        <w:spacing w:line="360" w:lineRule="auto"/>
        <w:ind w:firstLine="566" w:firstLineChars="236"/>
        <w:rPr>
          <w:rFonts w:ascii="宋体"/>
          <w:color w:val="auto"/>
          <w:sz w:val="24"/>
          <w:highlight w:val="none"/>
        </w:rPr>
      </w:pPr>
      <w:r>
        <w:rPr>
          <w:rFonts w:hint="eastAsia" w:ascii="宋体" w:hAnsi="宋体"/>
          <w:color w:val="auto"/>
          <w:sz w:val="24"/>
          <w:szCs w:val="24"/>
          <w:highlight w:val="none"/>
        </w:rPr>
        <w:t>（17）人工、主要材料和设备一览表。</w:t>
      </w:r>
    </w:p>
    <w:p>
      <w:pPr>
        <w:spacing w:line="360" w:lineRule="auto"/>
        <w:ind w:firstLine="566" w:firstLineChars="236"/>
        <w:rPr>
          <w:rFonts w:ascii="宋体" w:hAnsi="宋体"/>
          <w:color w:val="auto"/>
          <w:sz w:val="24"/>
          <w:szCs w:val="24"/>
          <w:highlight w:val="none"/>
        </w:rPr>
      </w:pPr>
      <w:r>
        <w:rPr>
          <w:rFonts w:ascii="宋体" w:hAnsi="宋体"/>
          <w:color w:val="auto"/>
          <w:sz w:val="24"/>
          <w:szCs w:val="24"/>
          <w:highlight w:val="none"/>
        </w:rPr>
        <w:t>11.3.</w:t>
      </w:r>
      <w:r>
        <w:rPr>
          <w:rFonts w:hint="eastAsia" w:ascii="宋体" w:hAnsi="宋体"/>
          <w:color w:val="auto"/>
          <w:sz w:val="24"/>
          <w:szCs w:val="24"/>
          <w:highlight w:val="none"/>
        </w:rPr>
        <w:t>3按照招标文件要求填写的《参与编制经济标投标文件人员名单》。</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11.3.4若投标人的投标报价低于工程成本警戒价的，投标人还须提供详细的施工组织设计、单价、措施性费用、单价分析表、主要材料价格表、投标人成本分析供评标委员会评审。</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12</w:t>
      </w:r>
      <w:r>
        <w:rPr>
          <w:rFonts w:hint="eastAsia" w:ascii="宋体" w:hAnsi="宋体"/>
          <w:b/>
          <w:bCs/>
          <w:color w:val="auto"/>
          <w:sz w:val="24"/>
          <w:highlight w:val="none"/>
        </w:rPr>
        <w:t>．投标文件格式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12.1</w:t>
      </w:r>
      <w:r>
        <w:rPr>
          <w:rFonts w:hint="eastAsia" w:ascii="宋体" w:hAnsi="宋体"/>
          <w:color w:val="auto"/>
          <w:sz w:val="24"/>
          <w:szCs w:val="24"/>
          <w:highlight w:val="none"/>
        </w:rPr>
        <w:t>投标文件包括本须知第 11 条中规定的内容，投标人提交的投标文件应当使用招标文件所提供的投标文件全部格式（表格可以按同样格式扩展）。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color w:val="auto"/>
          <w:sz w:val="24"/>
          <w:szCs w:val="24"/>
          <w:highlight w:val="none"/>
        </w:rPr>
        <w:t>详见：</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12.3 </w:t>
      </w:r>
      <w:r>
        <w:rPr>
          <w:rFonts w:hint="eastAsia" w:ascii="宋体" w:hAnsi="宋体"/>
          <w:bCs/>
          <w:color w:val="auto"/>
          <w:sz w:val="24"/>
          <w:szCs w:val="24"/>
          <w:highlight w:val="none"/>
        </w:rPr>
        <w:t>投标文件应按</w:t>
      </w:r>
      <w:r>
        <w:rPr>
          <w:rFonts w:hint="eastAsia" w:ascii="宋体" w:hAnsi="宋体"/>
          <w:color w:val="auto"/>
          <w:sz w:val="24"/>
          <w:highlight w:val="none"/>
        </w:rPr>
        <w:t>照交易平台关于全流程电子化项目的相关指南进行编制，详见：</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highlight w:val="none"/>
        </w:rPr>
        <w:t>。</w:t>
      </w:r>
    </w:p>
    <w:p>
      <w:pPr>
        <w:spacing w:line="360" w:lineRule="auto"/>
        <w:ind w:firstLine="420"/>
        <w:rPr>
          <w:rFonts w:ascii="宋体" w:hAnsi="宋体"/>
          <w:color w:val="auto"/>
          <w:sz w:val="24"/>
          <w:highlight w:val="none"/>
        </w:rPr>
      </w:pPr>
      <w:r>
        <w:rPr>
          <w:rFonts w:hint="eastAsia" w:ascii="宋体" w:hAnsi="宋体"/>
          <w:bCs/>
          <w:color w:val="auto"/>
          <w:sz w:val="24"/>
          <w:szCs w:val="24"/>
          <w:highlight w:val="none"/>
        </w:rPr>
        <w:t>如不按上述要求编制引起系统无法检索、读取相关信息的，其后果由投标人承担。</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13</w:t>
      </w:r>
      <w:r>
        <w:rPr>
          <w:rFonts w:hint="eastAsia" w:ascii="宋体" w:hAnsi="宋体"/>
          <w:b/>
          <w:bCs/>
          <w:color w:val="auto"/>
          <w:sz w:val="24"/>
          <w:highlight w:val="none"/>
        </w:rPr>
        <w:t>．投标报价及造价承包和变更结算方式</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13.1 </w:t>
      </w:r>
      <w:r>
        <w:rPr>
          <w:rFonts w:hint="eastAsia" w:ascii="宋体" w:hAnsi="宋体"/>
          <w:color w:val="auto"/>
          <w:sz w:val="24"/>
          <w:highlight w:val="none"/>
        </w:rPr>
        <w:t>本工程的投标报价采用投标须知前附表第 12 项所规定的方式。投标报价（含单价及总价）精确到“分”。</w:t>
      </w:r>
    </w:p>
    <w:p>
      <w:pPr>
        <w:spacing w:line="360" w:lineRule="auto"/>
        <w:ind w:firstLine="480" w:firstLineChars="200"/>
        <w:rPr>
          <w:rFonts w:ascii="宋体"/>
          <w:color w:val="auto"/>
          <w:sz w:val="24"/>
          <w:highlight w:val="none"/>
        </w:rPr>
      </w:pPr>
      <w:r>
        <w:rPr>
          <w:rFonts w:ascii="宋体" w:hAnsi="宋体"/>
          <w:color w:val="auto"/>
          <w:sz w:val="24"/>
          <w:highlight w:val="none"/>
        </w:rPr>
        <w:t>13.2</w:t>
      </w:r>
      <w:r>
        <w:rPr>
          <w:rFonts w:hint="eastAsia" w:ascii="宋体" w:hAnsi="宋体"/>
          <w:color w:val="auto"/>
          <w:sz w:val="24"/>
          <w:highlight w:val="none"/>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spacing w:line="360" w:lineRule="auto"/>
        <w:ind w:firstLine="480" w:firstLineChars="200"/>
        <w:rPr>
          <w:rFonts w:ascii="宋体"/>
          <w:color w:val="auto"/>
          <w:sz w:val="24"/>
          <w:highlight w:val="none"/>
        </w:rPr>
      </w:pPr>
      <w:r>
        <w:rPr>
          <w:rFonts w:ascii="宋体" w:hAnsi="宋体"/>
          <w:color w:val="auto"/>
          <w:sz w:val="24"/>
          <w:highlight w:val="none"/>
        </w:rPr>
        <w:t>13.3</w:t>
      </w:r>
      <w:r>
        <w:rPr>
          <w:rFonts w:hint="eastAsia" w:ascii="宋体" w:hAnsi="宋体"/>
          <w:color w:val="auto"/>
          <w:sz w:val="24"/>
          <w:highlight w:val="none"/>
        </w:rPr>
        <w:t>投标人的投标报价，应是按照投标须知前附表第</w:t>
      </w:r>
      <w:r>
        <w:rPr>
          <w:rFonts w:ascii="宋体" w:hAnsi="宋体"/>
          <w:color w:val="auto"/>
          <w:sz w:val="24"/>
          <w:highlight w:val="none"/>
        </w:rPr>
        <w:t>8</w:t>
      </w:r>
      <w:r>
        <w:rPr>
          <w:rFonts w:hint="eastAsia" w:ascii="宋体" w:hAnsi="宋体"/>
          <w:color w:val="auto"/>
          <w:sz w:val="24"/>
          <w:highlight w:val="none"/>
        </w:rPr>
        <w:t>项的工期要求，在投标须知前附表第</w:t>
      </w:r>
      <w:r>
        <w:rPr>
          <w:rFonts w:ascii="宋体" w:hAnsi="宋体"/>
          <w:color w:val="auto"/>
          <w:sz w:val="24"/>
          <w:highlight w:val="none"/>
        </w:rPr>
        <w:t>3</w:t>
      </w:r>
      <w:r>
        <w:rPr>
          <w:rFonts w:hint="eastAsia" w:ascii="宋体" w:hAnsi="宋体"/>
          <w:color w:val="auto"/>
          <w:sz w:val="24"/>
          <w:highlight w:val="none"/>
        </w:rPr>
        <w:t>项的建设地点，完成投标须知前附表第</w:t>
      </w:r>
      <w:r>
        <w:rPr>
          <w:rFonts w:ascii="宋体" w:hAnsi="宋体"/>
          <w:color w:val="auto"/>
          <w:sz w:val="24"/>
          <w:highlight w:val="none"/>
        </w:rPr>
        <w:t>7</w:t>
      </w:r>
      <w:r>
        <w:rPr>
          <w:rFonts w:hint="eastAsia" w:ascii="宋体" w:hAnsi="宋体"/>
          <w:color w:val="auto"/>
          <w:sz w:val="24"/>
          <w:highlight w:val="none"/>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color w:val="auto"/>
          <w:sz w:val="24"/>
          <w:szCs w:val="24"/>
          <w:highlight w:val="none"/>
        </w:rPr>
        <w:t>中有关</w:t>
      </w:r>
      <w:r>
        <w:rPr>
          <w:rFonts w:hint="eastAsia" w:ascii="宋体" w:hAnsi="宋体"/>
          <w:strike/>
          <w:color w:val="auto"/>
          <w:sz w:val="24"/>
          <w:szCs w:val="24"/>
          <w:highlight w:val="none"/>
        </w:rPr>
        <w:t>规费、</w:t>
      </w:r>
      <w:r>
        <w:rPr>
          <w:rFonts w:hint="eastAsia" w:ascii="宋体" w:hAnsi="宋体"/>
          <w:color w:val="auto"/>
          <w:sz w:val="24"/>
          <w:szCs w:val="24"/>
          <w:highlight w:val="none"/>
        </w:rPr>
        <w:t>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80" w:firstLineChars="200"/>
        <w:rPr>
          <w:rFonts w:ascii="宋体"/>
          <w:color w:val="auto"/>
          <w:sz w:val="24"/>
          <w:szCs w:val="24"/>
          <w:highlight w:val="none"/>
        </w:rPr>
      </w:pPr>
      <w:r>
        <w:rPr>
          <w:rFonts w:ascii="宋体" w:hAnsi="宋体"/>
          <w:color w:val="auto"/>
          <w:sz w:val="24"/>
          <w:szCs w:val="24"/>
          <w:highlight w:val="none"/>
        </w:rPr>
        <w:t>13.4</w:t>
      </w:r>
      <w:r>
        <w:rPr>
          <w:rFonts w:hint="eastAsia" w:ascii="宋体" w:hAnsi="宋体"/>
          <w:color w:val="auto"/>
          <w:sz w:val="24"/>
          <w:szCs w:val="24"/>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spacing w:line="360" w:lineRule="auto"/>
        <w:ind w:firstLine="480" w:firstLineChars="200"/>
        <w:rPr>
          <w:rFonts w:ascii="宋体"/>
          <w:color w:val="auto"/>
          <w:sz w:val="24"/>
          <w:szCs w:val="20"/>
          <w:highlight w:val="none"/>
        </w:rPr>
      </w:pPr>
      <w:r>
        <w:rPr>
          <w:rFonts w:ascii="宋体" w:hAnsi="宋体"/>
          <w:color w:val="auto"/>
          <w:sz w:val="24"/>
          <w:szCs w:val="20"/>
          <w:highlight w:val="none"/>
        </w:rPr>
        <w:t>13.5.1</w:t>
      </w:r>
      <w:r>
        <w:rPr>
          <w:rFonts w:hint="eastAsia" w:ascii="宋体" w:hAnsi="宋体"/>
          <w:color w:val="auto"/>
          <w:sz w:val="24"/>
          <w:szCs w:val="20"/>
          <w:highlight w:val="none"/>
        </w:rPr>
        <w:t>中标的投标文件工程量清单中已有相同项目的适用综合单价，则沿用；</w:t>
      </w:r>
    </w:p>
    <w:p>
      <w:pPr>
        <w:spacing w:line="360" w:lineRule="auto"/>
        <w:ind w:firstLine="480" w:firstLineChars="200"/>
        <w:rPr>
          <w:rFonts w:ascii="宋体"/>
          <w:color w:val="auto"/>
          <w:sz w:val="24"/>
          <w:szCs w:val="20"/>
          <w:highlight w:val="none"/>
        </w:rPr>
      </w:pPr>
      <w:r>
        <w:rPr>
          <w:rFonts w:ascii="宋体" w:hAnsi="宋体"/>
          <w:color w:val="auto"/>
          <w:sz w:val="24"/>
          <w:szCs w:val="20"/>
          <w:highlight w:val="none"/>
        </w:rPr>
        <w:t>13.5.2</w:t>
      </w:r>
      <w:r>
        <w:rPr>
          <w:rFonts w:hint="eastAsia" w:ascii="宋体" w:hAnsi="宋体"/>
          <w:color w:val="auto"/>
          <w:sz w:val="24"/>
          <w:szCs w:val="20"/>
          <w:highlight w:val="none"/>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spacing w:line="360" w:lineRule="auto"/>
        <w:ind w:firstLine="480" w:firstLineChars="200"/>
        <w:rPr>
          <w:rFonts w:ascii="宋体"/>
          <w:color w:val="auto"/>
          <w:sz w:val="24"/>
          <w:szCs w:val="20"/>
          <w:highlight w:val="none"/>
        </w:rPr>
      </w:pPr>
      <w:r>
        <w:rPr>
          <w:rFonts w:ascii="宋体" w:hAnsi="宋体"/>
          <w:color w:val="auto"/>
          <w:sz w:val="24"/>
          <w:szCs w:val="20"/>
          <w:highlight w:val="none"/>
        </w:rPr>
        <w:t xml:space="preserve">13.5.3 </w:t>
      </w:r>
      <w:r>
        <w:rPr>
          <w:rFonts w:hint="eastAsia" w:ascii="宋体" w:hAnsi="宋体"/>
          <w:color w:val="auto"/>
          <w:sz w:val="24"/>
          <w:szCs w:val="20"/>
          <w:highlight w:val="none"/>
        </w:rPr>
        <w:t>中标的投标文件工程量清单中没有相同项目或类似项目的，如可套取相关定额，则以相关定额为基数下浮计算单价，下浮率为中标价</w:t>
      </w:r>
      <w:r>
        <w:rPr>
          <w:rFonts w:hint="eastAsia" w:ascii="宋体" w:hAnsi="宋体"/>
          <w:color w:val="auto"/>
          <w:sz w:val="24"/>
          <w:szCs w:val="24"/>
          <w:highlight w:val="none"/>
        </w:rPr>
        <w:t>相对于最高投标限价的下</w:t>
      </w:r>
      <w:r>
        <w:rPr>
          <w:rFonts w:hint="eastAsia" w:ascii="宋体" w:hAnsi="宋体"/>
          <w:color w:val="auto"/>
          <w:sz w:val="24"/>
          <w:szCs w:val="20"/>
          <w:highlight w:val="none"/>
        </w:rPr>
        <w:t>浮率（下浮率</w:t>
      </w:r>
      <w:r>
        <w:rPr>
          <w:rFonts w:ascii="宋体" w:hAnsi="宋体"/>
          <w:color w:val="auto"/>
          <w:sz w:val="24"/>
          <w:szCs w:val="20"/>
          <w:highlight w:val="none"/>
        </w:rPr>
        <w:t>=(</w:t>
      </w:r>
      <w:r>
        <w:rPr>
          <w:rFonts w:hint="eastAsia" w:ascii="宋体" w:hAnsi="宋体"/>
          <w:color w:val="auto"/>
          <w:sz w:val="24"/>
          <w:szCs w:val="24"/>
          <w:highlight w:val="none"/>
        </w:rPr>
        <w:t>最高投标限价</w:t>
      </w:r>
      <w:r>
        <w:rPr>
          <w:rFonts w:ascii="宋体"/>
          <w:color w:val="auto"/>
          <w:sz w:val="24"/>
          <w:szCs w:val="20"/>
          <w:highlight w:val="none"/>
        </w:rPr>
        <w:t>-</w:t>
      </w:r>
      <w:r>
        <w:rPr>
          <w:rFonts w:hint="eastAsia" w:ascii="宋体" w:hAnsi="宋体"/>
          <w:color w:val="auto"/>
          <w:sz w:val="24"/>
          <w:szCs w:val="20"/>
          <w:highlight w:val="none"/>
        </w:rPr>
        <w:t>中标价</w:t>
      </w:r>
      <w:r>
        <w:rPr>
          <w:rFonts w:ascii="宋体" w:hAnsi="宋体"/>
          <w:color w:val="auto"/>
          <w:sz w:val="24"/>
          <w:szCs w:val="20"/>
          <w:highlight w:val="none"/>
        </w:rPr>
        <w:t>)/</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r>
        <w:rPr>
          <w:rFonts w:hint="eastAsia" w:ascii="宋体" w:hAnsi="宋体"/>
          <w:color w:val="auto"/>
          <w:sz w:val="24"/>
          <w:szCs w:val="20"/>
          <w:highlight w:val="none"/>
        </w:rPr>
        <w:t>）。</w:t>
      </w:r>
    </w:p>
    <w:p>
      <w:pPr>
        <w:spacing w:line="360" w:lineRule="auto"/>
        <w:ind w:firstLine="480" w:firstLineChars="200"/>
        <w:rPr>
          <w:rFonts w:ascii="宋体"/>
          <w:color w:val="auto"/>
          <w:sz w:val="24"/>
          <w:szCs w:val="20"/>
          <w:highlight w:val="none"/>
        </w:rPr>
      </w:pPr>
      <w:r>
        <w:rPr>
          <w:rFonts w:ascii="宋体" w:hAnsi="宋体"/>
          <w:color w:val="auto"/>
          <w:sz w:val="24"/>
          <w:szCs w:val="20"/>
          <w:highlight w:val="none"/>
        </w:rPr>
        <w:t xml:space="preserve">13.5.4 </w:t>
      </w:r>
      <w:r>
        <w:rPr>
          <w:rFonts w:hint="eastAsia" w:ascii="宋体" w:hAnsi="宋体"/>
          <w:color w:val="auto"/>
          <w:sz w:val="24"/>
          <w:szCs w:val="20"/>
          <w:highlight w:val="none"/>
        </w:rPr>
        <w:t>如相关定额没有相应子目的，其计价方式由招标人在本招标文件第三章中另行规定。未规定的，中标后双方协商约定。</w:t>
      </w:r>
    </w:p>
    <w:p>
      <w:pPr>
        <w:spacing w:line="360" w:lineRule="auto"/>
        <w:ind w:firstLine="480" w:firstLineChars="200"/>
        <w:rPr>
          <w:rFonts w:ascii="宋体"/>
          <w:color w:val="auto"/>
          <w:sz w:val="24"/>
          <w:highlight w:val="none"/>
        </w:rPr>
      </w:pPr>
      <w:r>
        <w:rPr>
          <w:rFonts w:ascii="宋体" w:hAnsi="宋体"/>
          <w:color w:val="auto"/>
          <w:sz w:val="24"/>
          <w:highlight w:val="none"/>
        </w:rPr>
        <w:t>13.6</w:t>
      </w:r>
      <w:r>
        <w:rPr>
          <w:rFonts w:hint="eastAsia" w:ascii="宋体" w:hAnsi="宋体"/>
          <w:color w:val="auto"/>
          <w:sz w:val="24"/>
          <w:highlight w:val="none"/>
        </w:rPr>
        <w:t>暂列金额、暂估价</w:t>
      </w:r>
    </w:p>
    <w:p>
      <w:pPr>
        <w:spacing w:line="360" w:lineRule="auto"/>
        <w:ind w:firstLine="480" w:firstLineChars="200"/>
        <w:rPr>
          <w:rFonts w:ascii="宋体"/>
          <w:color w:val="auto"/>
          <w:sz w:val="24"/>
          <w:highlight w:val="none"/>
        </w:rPr>
      </w:pPr>
      <w:r>
        <w:rPr>
          <w:rFonts w:ascii="宋体" w:hAnsi="宋体"/>
          <w:color w:val="auto"/>
          <w:sz w:val="24"/>
          <w:highlight w:val="none"/>
        </w:rPr>
        <w:t>13.6.1</w:t>
      </w:r>
      <w:r>
        <w:rPr>
          <w:rFonts w:hint="eastAsia" w:ascii="宋体" w:hAnsi="宋体"/>
          <w:color w:val="auto"/>
          <w:sz w:val="24"/>
          <w:highlight w:val="none"/>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暂估价是指招标人在工程量清单中提供的用于支付必然发生但暂时不能确定价格的材料的单价以及专业工程的金额。</w:t>
      </w:r>
    </w:p>
    <w:p>
      <w:pPr>
        <w:spacing w:line="360" w:lineRule="auto"/>
        <w:ind w:firstLine="480" w:firstLineChars="200"/>
        <w:rPr>
          <w:rFonts w:ascii="宋体"/>
          <w:color w:val="auto"/>
          <w:sz w:val="24"/>
          <w:highlight w:val="none"/>
        </w:rPr>
      </w:pPr>
      <w:r>
        <w:rPr>
          <w:rFonts w:ascii="宋体" w:hAnsi="宋体"/>
          <w:color w:val="auto"/>
          <w:sz w:val="24"/>
          <w:highlight w:val="none"/>
        </w:rPr>
        <w:t>13.6.2</w:t>
      </w:r>
      <w:r>
        <w:rPr>
          <w:rFonts w:hint="eastAsia" w:ascii="宋体" w:hAnsi="宋体"/>
          <w:color w:val="auto"/>
          <w:sz w:val="24"/>
          <w:highlight w:val="none"/>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spacing w:line="360" w:lineRule="auto"/>
        <w:ind w:firstLine="480" w:firstLineChars="200"/>
        <w:rPr>
          <w:rFonts w:ascii="宋体"/>
          <w:color w:val="auto"/>
          <w:sz w:val="24"/>
          <w:highlight w:val="none"/>
        </w:rPr>
      </w:pPr>
      <w:r>
        <w:rPr>
          <w:rFonts w:ascii="宋体" w:hAnsi="宋体"/>
          <w:color w:val="auto"/>
          <w:sz w:val="24"/>
          <w:highlight w:val="none"/>
        </w:rPr>
        <w:t>13.6.3</w:t>
      </w:r>
      <w:r>
        <w:rPr>
          <w:rFonts w:hint="eastAsia" w:ascii="宋体" w:hAnsi="宋体"/>
          <w:color w:val="auto"/>
          <w:sz w:val="24"/>
          <w:highlight w:val="none"/>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spacing w:line="360" w:lineRule="auto"/>
        <w:ind w:firstLine="480" w:firstLineChars="200"/>
        <w:rPr>
          <w:rFonts w:ascii="宋体"/>
          <w:color w:val="auto"/>
          <w:sz w:val="24"/>
          <w:highlight w:val="none"/>
        </w:rPr>
      </w:pPr>
      <w:r>
        <w:rPr>
          <w:rFonts w:ascii="宋体" w:hAnsi="宋体"/>
          <w:color w:val="auto"/>
          <w:sz w:val="24"/>
          <w:highlight w:val="none"/>
        </w:rPr>
        <w:t>13.6.4</w:t>
      </w:r>
      <w:r>
        <w:rPr>
          <w:rFonts w:hint="eastAsia" w:ascii="宋体" w:hAnsi="宋体"/>
          <w:color w:val="auto"/>
          <w:sz w:val="24"/>
          <w:highlight w:val="none"/>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color w:val="auto"/>
          <w:sz w:val="24"/>
          <w:highlight w:val="none"/>
        </w:rPr>
        <w:t>13.5</w:t>
      </w:r>
      <w:r>
        <w:rPr>
          <w:rFonts w:hint="eastAsia" w:ascii="宋体" w:hAnsi="宋体"/>
          <w:color w:val="auto"/>
          <w:sz w:val="24"/>
          <w:highlight w:val="none"/>
        </w:rPr>
        <w:t>款规定确定。</w:t>
      </w:r>
    </w:p>
    <w:p>
      <w:pPr>
        <w:spacing w:line="360" w:lineRule="auto"/>
        <w:ind w:firstLine="480" w:firstLineChars="200"/>
        <w:rPr>
          <w:rFonts w:ascii="宋体"/>
          <w:color w:val="auto"/>
          <w:sz w:val="24"/>
          <w:highlight w:val="none"/>
        </w:rPr>
      </w:pPr>
      <w:r>
        <w:rPr>
          <w:rFonts w:ascii="宋体" w:hAnsi="宋体"/>
          <w:color w:val="auto"/>
          <w:sz w:val="24"/>
          <w:highlight w:val="none"/>
        </w:rPr>
        <w:t>13.6.5</w:t>
      </w:r>
      <w:r>
        <w:rPr>
          <w:rFonts w:hint="eastAsia" w:ascii="宋体" w:hAnsi="宋体"/>
          <w:color w:val="auto"/>
          <w:sz w:val="24"/>
          <w:highlight w:val="none"/>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13.6.6 </w:t>
      </w:r>
      <w:r>
        <w:rPr>
          <w:rFonts w:hint="eastAsia" w:ascii="宋体" w:hAnsi="宋体"/>
          <w:color w:val="auto"/>
          <w:sz w:val="24"/>
          <w:highlight w:val="none"/>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spacing w:line="360" w:lineRule="auto"/>
        <w:ind w:firstLine="480" w:firstLineChars="200"/>
        <w:rPr>
          <w:rFonts w:ascii="宋体"/>
          <w:color w:val="auto"/>
          <w:sz w:val="24"/>
          <w:highlight w:val="none"/>
        </w:rPr>
      </w:pPr>
      <w:r>
        <w:rPr>
          <w:rFonts w:ascii="宋体" w:hAnsi="宋体"/>
          <w:color w:val="auto"/>
          <w:sz w:val="24"/>
          <w:highlight w:val="none"/>
        </w:rPr>
        <w:t>13.7</w:t>
      </w:r>
      <w:r>
        <w:rPr>
          <w:rFonts w:hint="eastAsia" w:ascii="宋体" w:hAnsi="宋体"/>
          <w:color w:val="auto"/>
          <w:sz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80" w:firstLineChars="200"/>
        <w:rPr>
          <w:rFonts w:ascii="宋体"/>
          <w:color w:val="auto"/>
          <w:sz w:val="24"/>
          <w:highlight w:val="none"/>
        </w:rPr>
      </w:pPr>
      <w:r>
        <w:rPr>
          <w:rFonts w:ascii="宋体" w:hAnsi="宋体"/>
          <w:color w:val="auto"/>
          <w:sz w:val="24"/>
          <w:highlight w:val="none"/>
        </w:rPr>
        <w:t>13.8</w:t>
      </w:r>
      <w:r>
        <w:rPr>
          <w:rFonts w:hint="eastAsia" w:ascii="宋体" w:hAnsi="宋体"/>
          <w:color w:val="auto"/>
          <w:sz w:val="24"/>
          <w:highlight w:val="none"/>
        </w:rPr>
        <w:t>属于承包人自行采购的主要材料、设备，招标人应当在招标文件中提出材料、设备的技术标准或者质量要求，或者提出不少于</w:t>
      </w:r>
      <w:r>
        <w:rPr>
          <w:rFonts w:ascii="宋体" w:hAnsi="宋体"/>
          <w:color w:val="auto"/>
          <w:sz w:val="24"/>
          <w:highlight w:val="none"/>
        </w:rPr>
        <w:t>3</w:t>
      </w:r>
      <w:r>
        <w:rPr>
          <w:rFonts w:hint="eastAsia" w:ascii="宋体" w:hAnsi="宋体"/>
          <w:color w:val="auto"/>
          <w:sz w:val="24"/>
          <w:highlight w:val="none"/>
        </w:rPr>
        <w:t>个同等档次品牌或分包商供投标人报价时选择，凡招标人在招标文件中提出参考品牌的，必须在参考品牌后面加上“或相当于”字样。</w:t>
      </w:r>
    </w:p>
    <w:p>
      <w:pPr>
        <w:spacing w:line="360" w:lineRule="auto"/>
        <w:ind w:firstLine="480" w:firstLineChars="200"/>
        <w:rPr>
          <w:rFonts w:ascii="宋体"/>
          <w:color w:val="auto"/>
          <w:sz w:val="24"/>
          <w:szCs w:val="24"/>
          <w:highlight w:val="none"/>
        </w:rPr>
      </w:pPr>
      <w:r>
        <w:rPr>
          <w:rFonts w:ascii="宋体" w:hAnsi="宋体"/>
          <w:color w:val="auto"/>
          <w:sz w:val="24"/>
          <w:highlight w:val="none"/>
        </w:rPr>
        <w:t>13.9</w:t>
      </w:r>
      <w:r>
        <w:rPr>
          <w:rFonts w:hint="eastAsia" w:ascii="宋体"/>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14</w:t>
      </w:r>
      <w:r>
        <w:rPr>
          <w:rFonts w:hint="eastAsia" w:ascii="宋体" w:hAnsi="宋体"/>
          <w:b/>
          <w:bCs/>
          <w:color w:val="auto"/>
          <w:sz w:val="24"/>
          <w:highlight w:val="none"/>
        </w:rPr>
        <w:t>．投标货币</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14.1 </w:t>
      </w:r>
      <w:r>
        <w:rPr>
          <w:rFonts w:hint="eastAsia" w:ascii="宋体" w:hAnsi="宋体"/>
          <w:color w:val="auto"/>
          <w:sz w:val="24"/>
          <w:highlight w:val="none"/>
        </w:rPr>
        <w:t>本工程投标报价采用的币种为人民币。</w:t>
      </w:r>
    </w:p>
    <w:p>
      <w:pPr>
        <w:spacing w:line="360" w:lineRule="auto"/>
        <w:ind w:firstLine="482" w:firstLineChars="200"/>
        <w:rPr>
          <w:rFonts w:ascii="宋体"/>
          <w:color w:val="auto"/>
          <w:sz w:val="24"/>
          <w:highlight w:val="none"/>
        </w:rPr>
      </w:pPr>
      <w:r>
        <w:rPr>
          <w:rFonts w:ascii="宋体" w:hAnsi="宋体"/>
          <w:b/>
          <w:bCs/>
          <w:color w:val="auto"/>
          <w:sz w:val="24"/>
          <w:highlight w:val="none"/>
        </w:rPr>
        <w:t>15</w:t>
      </w:r>
      <w:r>
        <w:rPr>
          <w:rFonts w:hint="eastAsia" w:ascii="宋体" w:hAnsi="宋体"/>
          <w:b/>
          <w:bCs/>
          <w:color w:val="auto"/>
          <w:sz w:val="24"/>
          <w:highlight w:val="none"/>
        </w:rPr>
        <w:t>．投标有效期</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15.1 </w:t>
      </w:r>
      <w:r>
        <w:rPr>
          <w:rFonts w:hint="eastAsia" w:ascii="宋体" w:hAnsi="宋体"/>
          <w:color w:val="auto"/>
          <w:sz w:val="24"/>
          <w:highlight w:val="none"/>
        </w:rPr>
        <w:t>投标有效期见投标须知前附表第</w:t>
      </w:r>
      <w:r>
        <w:rPr>
          <w:rFonts w:ascii="宋体" w:hAnsi="宋体"/>
          <w:color w:val="auto"/>
          <w:sz w:val="24"/>
          <w:highlight w:val="none"/>
        </w:rPr>
        <w:t>13</w:t>
      </w:r>
      <w:r>
        <w:rPr>
          <w:rFonts w:hint="eastAsia" w:ascii="宋体" w:hAnsi="宋体"/>
          <w:color w:val="auto"/>
          <w:sz w:val="24"/>
          <w:highlight w:val="none"/>
        </w:rPr>
        <w:t>项所规定的期限，在此期限内，凡符合本招标文件要求的投标文件均保持有效。</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15.2 </w:t>
      </w:r>
      <w:r>
        <w:rPr>
          <w:rFonts w:hint="eastAsia" w:ascii="宋体" w:hAnsi="宋体"/>
          <w:color w:val="auto"/>
          <w:sz w:val="24"/>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auto"/>
          <w:sz w:val="24"/>
          <w:highlight w:val="none"/>
        </w:rPr>
        <w:t>16</w:t>
      </w:r>
      <w:r>
        <w:rPr>
          <w:rFonts w:hint="eastAsia" w:ascii="宋体" w:hAnsi="宋体"/>
          <w:color w:val="auto"/>
          <w:sz w:val="24"/>
          <w:highlight w:val="none"/>
        </w:rPr>
        <w:t>条关于投标保证金的退还与不予退还的规定仍然适用。</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16</w:t>
      </w:r>
      <w:r>
        <w:rPr>
          <w:rFonts w:hint="eastAsia" w:ascii="宋体" w:hAnsi="宋体"/>
          <w:b/>
          <w:bCs/>
          <w:color w:val="auto"/>
          <w:sz w:val="24"/>
          <w:highlight w:val="none"/>
        </w:rPr>
        <w:t>．投标保证金</w:t>
      </w:r>
    </w:p>
    <w:p>
      <w:pPr>
        <w:spacing w:line="360" w:lineRule="auto"/>
        <w:ind w:firstLine="480" w:firstLineChars="200"/>
        <w:rPr>
          <w:color w:val="auto"/>
          <w:sz w:val="24"/>
          <w:szCs w:val="24"/>
          <w:highlight w:val="none"/>
        </w:rPr>
      </w:pPr>
      <w:r>
        <w:rPr>
          <w:rFonts w:hint="eastAsia"/>
          <w:color w:val="auto"/>
          <w:sz w:val="24"/>
          <w:szCs w:val="24"/>
          <w:highlight w:val="none"/>
        </w:rPr>
        <w:t>16.1投标人应按投标须知前附表第14项所述金额和时间递交投标保证金。招标人应当允许投标人自主选择现金、银行保函、保证保险、专业工程担保公司担保等方式缴纳投标保证金。</w:t>
      </w:r>
    </w:p>
    <w:p>
      <w:pPr>
        <w:spacing w:line="360" w:lineRule="auto"/>
        <w:ind w:firstLine="480" w:firstLineChars="200"/>
        <w:rPr>
          <w:color w:val="auto"/>
          <w:sz w:val="24"/>
          <w:szCs w:val="24"/>
          <w:highlight w:val="none"/>
        </w:rPr>
      </w:pPr>
      <w:r>
        <w:rPr>
          <w:rFonts w:hint="eastAsia"/>
          <w:color w:val="auto"/>
          <w:sz w:val="24"/>
          <w:szCs w:val="24"/>
          <w:highlight w:val="none"/>
        </w:rPr>
        <w:t>16.1.1 采用现金或者支票形式提交的，投标保证金须从投标人的银行基本账户转出。</w:t>
      </w:r>
    </w:p>
    <w:p>
      <w:pPr>
        <w:spacing w:line="360" w:lineRule="auto"/>
        <w:ind w:firstLine="480" w:firstLineChars="200"/>
        <w:rPr>
          <w:color w:val="auto"/>
          <w:sz w:val="24"/>
          <w:szCs w:val="24"/>
          <w:highlight w:val="none"/>
        </w:rPr>
      </w:pPr>
      <w:r>
        <w:rPr>
          <w:rFonts w:hint="eastAsia"/>
          <w:color w:val="auto"/>
          <w:sz w:val="24"/>
          <w:szCs w:val="24"/>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color w:val="auto"/>
          <w:sz w:val="24"/>
          <w:szCs w:val="24"/>
          <w:highlight w:val="none"/>
        </w:rPr>
      </w:pPr>
      <w:r>
        <w:rPr>
          <w:rFonts w:hint="eastAsia"/>
          <w:color w:val="auto"/>
          <w:sz w:val="24"/>
          <w:szCs w:val="24"/>
          <w:highlight w:val="none"/>
        </w:rPr>
        <w:t>16.1.3 采用电子形式的保函、担保或保证保险提交投标保证金的，应在招标文件中明确电子递交途径。</w:t>
      </w:r>
    </w:p>
    <w:p>
      <w:pPr>
        <w:spacing w:line="360" w:lineRule="auto"/>
        <w:ind w:firstLine="480" w:firstLineChars="200"/>
        <w:rPr>
          <w:color w:val="auto"/>
          <w:sz w:val="24"/>
          <w:szCs w:val="24"/>
          <w:highlight w:val="none"/>
        </w:rPr>
      </w:pPr>
      <w:r>
        <w:rPr>
          <w:rFonts w:hint="eastAsia"/>
          <w:color w:val="auto"/>
          <w:sz w:val="24"/>
          <w:szCs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color w:val="auto"/>
          <w:sz w:val="24"/>
          <w:szCs w:val="24"/>
          <w:highlight w:val="none"/>
        </w:rPr>
      </w:pPr>
      <w:r>
        <w:rPr>
          <w:rFonts w:hint="eastAsia"/>
          <w:color w:val="auto"/>
          <w:sz w:val="24"/>
          <w:szCs w:val="24"/>
          <w:highlight w:val="none"/>
        </w:rPr>
        <w:t>16.3投标保证金应依据法律法规的相关规定退还。</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4</w:t>
      </w:r>
      <w:r>
        <w:rPr>
          <w:rFonts w:hint="eastAsia"/>
          <w:color w:val="auto"/>
          <w:sz w:val="24"/>
          <w:szCs w:val="24"/>
          <w:highlight w:val="none"/>
        </w:rPr>
        <w:t>如有下列情况之一的，招标人可以不予退还投标保证金（是否退还投标保证金由招标人在招标文件中规定）：</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4</w:t>
      </w:r>
      <w:r>
        <w:rPr>
          <w:rFonts w:hint="eastAsia"/>
          <w:color w:val="auto"/>
          <w:sz w:val="24"/>
          <w:szCs w:val="24"/>
          <w:highlight w:val="none"/>
        </w:rPr>
        <w:t>.1因投标人原因造成投标文件未解密的；</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4</w:t>
      </w:r>
      <w:r>
        <w:rPr>
          <w:rFonts w:hint="eastAsia"/>
          <w:color w:val="auto"/>
          <w:sz w:val="24"/>
          <w:szCs w:val="24"/>
          <w:highlight w:val="none"/>
        </w:rPr>
        <w:t>.2投标人在投标有效期内撤销投标文件；</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4</w:t>
      </w:r>
      <w:r>
        <w:rPr>
          <w:rFonts w:hint="eastAsia"/>
          <w:color w:val="auto"/>
          <w:sz w:val="24"/>
          <w:szCs w:val="24"/>
          <w:highlight w:val="none"/>
        </w:rPr>
        <w:t>.3中标人未能在规定期限内按要求提交履约担保；</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4</w:t>
      </w:r>
      <w:r>
        <w:rPr>
          <w:rFonts w:hint="eastAsia"/>
          <w:color w:val="auto"/>
          <w:sz w:val="24"/>
          <w:szCs w:val="24"/>
          <w:highlight w:val="none"/>
        </w:rPr>
        <w:t>.4中标人未能在规定期限内签署合同协议。</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5</w:t>
      </w:r>
      <w:r>
        <w:rPr>
          <w:rFonts w:hint="eastAsia"/>
          <w:color w:val="auto"/>
          <w:sz w:val="24"/>
          <w:szCs w:val="24"/>
          <w:highlight w:val="none"/>
        </w:rPr>
        <w:t>投标人如存在下列情况之一的，将被拒绝在一定时期内参与招标人后续工程投标（拒绝时限需在招标文件中明确）：</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5</w:t>
      </w:r>
      <w:r>
        <w:rPr>
          <w:rFonts w:hint="eastAsia"/>
          <w:color w:val="auto"/>
          <w:sz w:val="24"/>
          <w:szCs w:val="24"/>
          <w:highlight w:val="none"/>
        </w:rPr>
        <w:t>.1投标人存在 16.4 条款所列情形且投标人提交的保函、担保或保证保险无法兑付的；</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5</w:t>
      </w:r>
      <w:r>
        <w:rPr>
          <w:rFonts w:hint="eastAsia"/>
          <w:color w:val="auto"/>
          <w:sz w:val="24"/>
          <w:szCs w:val="24"/>
          <w:highlight w:val="none"/>
        </w:rPr>
        <w:t>.2采用非电子形式提交投标保证金的投标人存在 16.4 条款所列情形，且未按招标人要求补交银行保函、专业工程担保公司担保或保证保险原件的；</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5</w:t>
      </w: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按招标文件要求免于提供投标保证金的投标人存在 16.4 条款所列情形，且未按招标人要求补交投标保证金的；</w:t>
      </w:r>
    </w:p>
    <w:p>
      <w:pPr>
        <w:spacing w:line="360" w:lineRule="auto"/>
        <w:ind w:firstLine="480" w:firstLineChars="200"/>
        <w:rPr>
          <w:color w:val="auto"/>
          <w:sz w:val="24"/>
          <w:szCs w:val="24"/>
          <w:highlight w:val="none"/>
        </w:rPr>
      </w:pPr>
      <w:r>
        <w:rPr>
          <w:rFonts w:hint="eastAsia"/>
          <w:color w:val="auto"/>
          <w:sz w:val="24"/>
          <w:szCs w:val="24"/>
          <w:highlight w:val="none"/>
        </w:rPr>
        <w:t>16.</w:t>
      </w:r>
      <w:r>
        <w:rPr>
          <w:color w:val="auto"/>
          <w:sz w:val="24"/>
          <w:szCs w:val="24"/>
          <w:highlight w:val="none"/>
        </w:rPr>
        <w:t>5</w:t>
      </w:r>
      <w:r>
        <w:rPr>
          <w:rFonts w:hint="eastAsia"/>
          <w:color w:val="auto"/>
          <w:sz w:val="24"/>
          <w:szCs w:val="24"/>
          <w:highlight w:val="none"/>
        </w:rPr>
        <w:t>.</w:t>
      </w:r>
      <w:r>
        <w:rPr>
          <w:color w:val="auto"/>
          <w:sz w:val="24"/>
          <w:szCs w:val="24"/>
          <w:highlight w:val="none"/>
        </w:rPr>
        <w:t>3</w:t>
      </w:r>
      <w:r>
        <w:rPr>
          <w:rFonts w:hint="eastAsia"/>
          <w:color w:val="auto"/>
          <w:sz w:val="24"/>
          <w:szCs w:val="24"/>
          <w:highlight w:val="none"/>
        </w:rPr>
        <w:t>按招标文件要求免于提供投标保证金的投标人存在 16.4 条款所列情形的。</w:t>
      </w:r>
    </w:p>
    <w:p>
      <w:pPr>
        <w:spacing w:line="360" w:lineRule="auto"/>
        <w:ind w:firstLine="480" w:firstLineChars="200"/>
        <w:rPr>
          <w:color w:val="auto"/>
          <w:sz w:val="24"/>
          <w:szCs w:val="24"/>
          <w:highlight w:val="none"/>
        </w:rPr>
      </w:pPr>
      <w:r>
        <w:rPr>
          <w:rFonts w:hint="eastAsia"/>
          <w:color w:val="auto"/>
          <w:sz w:val="24"/>
          <w:szCs w:val="24"/>
          <w:highlight w:val="none"/>
        </w:rPr>
        <w:t>注：16.5.3 款由招标人二选一，需在招标文件中明确。</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17</w:t>
      </w:r>
      <w:r>
        <w:rPr>
          <w:rFonts w:hint="eastAsia" w:ascii="宋体" w:hAnsi="宋体"/>
          <w:b/>
          <w:bCs/>
          <w:color w:val="auto"/>
          <w:sz w:val="24"/>
          <w:highlight w:val="none"/>
        </w:rPr>
        <w:t>．投标文件的签署</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17.1</w:t>
      </w:r>
      <w:r>
        <w:rPr>
          <w:rFonts w:hint="eastAsia" w:ascii="宋体" w:hAnsi="宋体"/>
          <w:color w:val="auto"/>
          <w:sz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highlight w:val="none"/>
        </w:rPr>
        <w:t>。</w:t>
      </w:r>
    </w:p>
    <w:p>
      <w:pPr>
        <w:widowControl/>
        <w:spacing w:before="100" w:beforeAutospacing="1" w:after="100" w:afterAutospacing="1"/>
        <w:jc w:val="left"/>
        <w:outlineLvl w:val="2"/>
        <w:rPr>
          <w:rFonts w:ascii="宋体" w:hAnsi="宋体"/>
          <w:color w:val="auto"/>
          <w:kern w:val="0"/>
          <w:sz w:val="27"/>
          <w:szCs w:val="27"/>
          <w:highlight w:val="none"/>
        </w:rPr>
      </w:pPr>
      <w:bookmarkStart w:id="16" w:name="_Toc2272552"/>
      <w:bookmarkStart w:id="17" w:name="_Toc62056021"/>
      <w:r>
        <w:rPr>
          <w:rFonts w:hint="eastAsia" w:ascii="宋体" w:hAnsi="宋体"/>
          <w:color w:val="auto"/>
          <w:kern w:val="0"/>
          <w:sz w:val="27"/>
          <w:szCs w:val="27"/>
          <w:highlight w:val="none"/>
        </w:rPr>
        <w:t>（四）投标文件的提交</w:t>
      </w:r>
      <w:bookmarkEnd w:id="16"/>
      <w:bookmarkEnd w:id="17"/>
    </w:p>
    <w:p>
      <w:pPr>
        <w:spacing w:line="360" w:lineRule="auto"/>
        <w:ind w:firstLine="482" w:firstLineChars="200"/>
        <w:rPr>
          <w:rFonts w:ascii="宋体"/>
          <w:b/>
          <w:bCs/>
          <w:color w:val="auto"/>
          <w:sz w:val="24"/>
          <w:highlight w:val="none"/>
        </w:rPr>
      </w:pPr>
      <w:r>
        <w:rPr>
          <w:rFonts w:ascii="宋体" w:hAnsi="宋体"/>
          <w:b/>
          <w:bCs/>
          <w:color w:val="auto"/>
          <w:sz w:val="24"/>
          <w:highlight w:val="none"/>
        </w:rPr>
        <w:t>18</w:t>
      </w:r>
      <w:r>
        <w:rPr>
          <w:rFonts w:hint="eastAsia" w:ascii="宋体" w:hAnsi="宋体"/>
          <w:b/>
          <w:bCs/>
          <w:color w:val="auto"/>
          <w:sz w:val="24"/>
          <w:highlight w:val="none"/>
        </w:rPr>
        <w:t>．</w:t>
      </w:r>
      <w:r>
        <w:rPr>
          <w:rFonts w:hint="eastAsia"/>
          <w:b/>
          <w:color w:val="auto"/>
          <w:sz w:val="24"/>
          <w:szCs w:val="24"/>
          <w:highlight w:val="none"/>
        </w:rPr>
        <w:t>投标文件的密封和标记</w:t>
      </w:r>
    </w:p>
    <w:p>
      <w:pPr>
        <w:spacing w:line="360" w:lineRule="auto"/>
        <w:ind w:firstLine="480" w:firstLineChars="20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8</w:t>
      </w:r>
      <w:r>
        <w:rPr>
          <w:rFonts w:ascii="宋体" w:hAnsi="宋体"/>
          <w:bCs/>
          <w:color w:val="auto"/>
          <w:sz w:val="24"/>
          <w:highlight w:val="none"/>
        </w:rPr>
        <w:t>.1</w:t>
      </w:r>
      <w:r>
        <w:rPr>
          <w:rFonts w:hint="eastAsia" w:ascii="宋体" w:hAnsi="宋体"/>
          <w:bCs/>
          <w:color w:val="auto"/>
          <w:sz w:val="24"/>
          <w:highlight w:val="none"/>
        </w:rPr>
        <w:t>递交的电子投标文件（不含备用光盘）必须进行加密。按照交易平台关于</w:t>
      </w:r>
      <w:r>
        <w:rPr>
          <w:rFonts w:hint="eastAsia"/>
          <w:color w:val="auto"/>
          <w:sz w:val="24"/>
          <w:szCs w:val="24"/>
          <w:highlight w:val="none"/>
        </w:rPr>
        <w:t>全流程电子化项目的相关指南进行操作。详见：</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color w:val="auto"/>
          <w:sz w:val="24"/>
          <w:szCs w:val="24"/>
          <w:highlight w:val="none"/>
        </w:rPr>
        <w:t>。</w:t>
      </w:r>
    </w:p>
    <w:p>
      <w:pPr>
        <w:spacing w:line="360" w:lineRule="auto"/>
        <w:ind w:firstLine="480" w:firstLineChars="20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8</w:t>
      </w:r>
      <w:r>
        <w:rPr>
          <w:rFonts w:ascii="宋体" w:hAnsi="宋体"/>
          <w:bCs/>
          <w:color w:val="auto"/>
          <w:sz w:val="24"/>
          <w:highlight w:val="none"/>
        </w:rPr>
        <w:t>.2</w:t>
      </w:r>
      <w:r>
        <w:rPr>
          <w:rFonts w:ascii="宋体"/>
          <w:bCs/>
          <w:color w:val="auto"/>
          <w:sz w:val="24"/>
          <w:highlight w:val="none"/>
        </w:rPr>
        <w:t xml:space="preserve"> </w:t>
      </w:r>
      <w:r>
        <w:rPr>
          <w:rFonts w:hint="eastAsia" w:ascii="宋体"/>
          <w:bCs/>
          <w:color w:val="auto"/>
          <w:sz w:val="24"/>
          <w:highlight w:val="none"/>
        </w:rPr>
        <w:t>未按要求加密的投标文件，</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szCs w:val="24"/>
          <w:highlight w:val="none"/>
        </w:rPr>
        <w:t>交易平台</w:t>
      </w:r>
      <w:r>
        <w:rPr>
          <w:rFonts w:hint="eastAsia" w:ascii="宋体"/>
          <w:bCs/>
          <w:color w:val="auto"/>
          <w:sz w:val="24"/>
          <w:highlight w:val="none"/>
        </w:rPr>
        <w:t>将予以拒收。</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19</w:t>
      </w:r>
      <w:r>
        <w:rPr>
          <w:rFonts w:hint="eastAsia" w:ascii="宋体" w:hAnsi="宋体"/>
          <w:b/>
          <w:bCs/>
          <w:color w:val="auto"/>
          <w:sz w:val="24"/>
          <w:highlight w:val="none"/>
        </w:rPr>
        <w:t>．投标文件的递交和接收</w:t>
      </w:r>
    </w:p>
    <w:p>
      <w:pPr>
        <w:spacing w:line="360" w:lineRule="auto"/>
        <w:ind w:firstLine="480" w:firstLineChars="20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9</w:t>
      </w:r>
      <w:r>
        <w:rPr>
          <w:rFonts w:ascii="宋体" w:hAnsi="宋体"/>
          <w:bCs/>
          <w:color w:val="auto"/>
          <w:sz w:val="24"/>
          <w:highlight w:val="none"/>
        </w:rPr>
        <w:t>.</w:t>
      </w:r>
      <w:r>
        <w:rPr>
          <w:rFonts w:hint="eastAsia" w:ascii="宋体" w:hAnsi="宋体"/>
          <w:bCs/>
          <w:color w:val="auto"/>
          <w:sz w:val="24"/>
          <w:highlight w:val="none"/>
        </w:rPr>
        <w:t>1投标人通过</w:t>
      </w:r>
      <w:r>
        <w:rPr>
          <w:rFonts w:hint="eastAsia" w:ascii="宋体" w:hAnsi="宋体"/>
          <w:color w:val="auto"/>
          <w:sz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递交电子投标文件。</w:t>
      </w:r>
    </w:p>
    <w:p>
      <w:pPr>
        <w:spacing w:line="360" w:lineRule="auto"/>
        <w:ind w:firstLine="480" w:firstLineChars="20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9</w:t>
      </w:r>
      <w:r>
        <w:rPr>
          <w:rFonts w:ascii="宋体" w:hAnsi="宋体"/>
          <w:bCs/>
          <w:color w:val="auto"/>
          <w:sz w:val="24"/>
          <w:highlight w:val="none"/>
        </w:rPr>
        <w:t>.</w:t>
      </w:r>
      <w:r>
        <w:rPr>
          <w:rFonts w:hint="eastAsia" w:ascii="宋体" w:hAnsi="宋体"/>
          <w:bCs/>
          <w:color w:val="auto"/>
          <w:sz w:val="24"/>
          <w:highlight w:val="none"/>
        </w:rPr>
        <w:t>2投标人完成电子</w:t>
      </w:r>
      <w:r>
        <w:rPr>
          <w:rFonts w:hint="eastAsia" w:ascii="宋体" w:hAnsi="宋体"/>
          <w:color w:val="auto"/>
          <w:sz w:val="24"/>
          <w:highlight w:val="none"/>
        </w:rPr>
        <w:t>投标文件</w:t>
      </w:r>
      <w:r>
        <w:rPr>
          <w:rFonts w:hint="eastAsia" w:ascii="宋体" w:hAnsi="宋体"/>
          <w:bCs/>
          <w:color w:val="auto"/>
          <w:sz w:val="24"/>
          <w:highlight w:val="none"/>
        </w:rPr>
        <w:t>上传后，</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szCs w:val="24"/>
          <w:highlight w:val="none"/>
        </w:rPr>
        <w:t>交易平台</w:t>
      </w:r>
      <w:r>
        <w:rPr>
          <w:rFonts w:hint="eastAsia" w:ascii="宋体" w:hAnsi="宋体"/>
          <w:color w:val="auto"/>
          <w:sz w:val="24"/>
          <w:highlight w:val="none"/>
        </w:rPr>
        <w:t>即时向投标人发出递交回执通知。递交时间以递交回执通知载明的传输完成时间为准。</w:t>
      </w:r>
    </w:p>
    <w:p>
      <w:pPr>
        <w:spacing w:line="360" w:lineRule="auto"/>
        <w:ind w:firstLine="480" w:firstLineChars="200"/>
        <w:rPr>
          <w:rFonts w:ascii="宋体" w:hAnsi="宋体"/>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9</w:t>
      </w:r>
      <w:r>
        <w:rPr>
          <w:rFonts w:ascii="宋体" w:hAnsi="宋体"/>
          <w:bCs/>
          <w:color w:val="auto"/>
          <w:sz w:val="24"/>
          <w:highlight w:val="none"/>
        </w:rPr>
        <w:t>.</w:t>
      </w:r>
      <w:r>
        <w:rPr>
          <w:rFonts w:hint="eastAsia" w:ascii="宋体" w:hAnsi="宋体"/>
          <w:bCs/>
          <w:color w:val="auto"/>
          <w:sz w:val="24"/>
          <w:highlight w:val="none"/>
        </w:rPr>
        <w:t>3</w:t>
      </w:r>
      <w:r>
        <w:rPr>
          <w:rFonts w:hint="eastAsia"/>
          <w:bCs/>
          <w:color w:val="auto"/>
          <w:sz w:val="24"/>
          <w:szCs w:val="24"/>
          <w:highlight w:val="none"/>
        </w:rPr>
        <w:t>逾期送达的</w:t>
      </w:r>
      <w:r>
        <w:rPr>
          <w:rFonts w:hint="eastAsia" w:ascii="宋体" w:hAnsi="宋体"/>
          <w:bCs/>
          <w:color w:val="auto"/>
          <w:sz w:val="24"/>
          <w:highlight w:val="none"/>
        </w:rPr>
        <w:t>电子投标文件，</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szCs w:val="24"/>
          <w:highlight w:val="none"/>
        </w:rPr>
        <w:t>交易平台</w:t>
      </w:r>
      <w:r>
        <w:rPr>
          <w:rFonts w:hint="eastAsia" w:ascii="宋体" w:hAnsi="宋体"/>
          <w:color w:val="auto"/>
          <w:sz w:val="24"/>
          <w:highlight w:val="none"/>
        </w:rPr>
        <w:t>将予以拒收。</w:t>
      </w:r>
    </w:p>
    <w:p>
      <w:pPr>
        <w:spacing w:line="360" w:lineRule="auto"/>
        <w:ind w:firstLine="480" w:firstLineChars="200"/>
        <w:rPr>
          <w:rFonts w:ascii="宋体"/>
          <w:color w:val="auto"/>
          <w:sz w:val="24"/>
          <w:highlight w:val="none"/>
        </w:rPr>
      </w:pPr>
      <w:r>
        <w:rPr>
          <w:rFonts w:ascii="宋体" w:hAnsi="宋体"/>
          <w:color w:val="auto"/>
          <w:sz w:val="24"/>
          <w:highlight w:val="none"/>
        </w:rPr>
        <w:t>19.</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szCs w:val="24"/>
          <w:highlight w:val="none"/>
        </w:rPr>
        <w:t>投标截止前，</w:t>
      </w:r>
      <w:r>
        <w:rPr>
          <w:rFonts w:hint="eastAsia"/>
          <w:color w:val="auto"/>
          <w:sz w:val="24"/>
          <w:szCs w:val="24"/>
          <w:highlight w:val="none"/>
        </w:rPr>
        <w:t>招标人拒绝接收符合条件的投标文件，投标人可向招标投标监督机构投诉。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19.</w:t>
      </w:r>
      <w:r>
        <w:rPr>
          <w:rFonts w:hint="eastAsia" w:ascii="宋体" w:hAnsi="宋体"/>
          <w:color w:val="auto"/>
          <w:sz w:val="24"/>
          <w:szCs w:val="24"/>
          <w:highlight w:val="none"/>
        </w:rPr>
        <w:t>5如技术标和经济标先后分别开启，</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交易平台将按招标文件规定的时间分别开启技术标和经济标。</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20</w:t>
      </w:r>
      <w:r>
        <w:rPr>
          <w:rFonts w:hint="eastAsia" w:ascii="宋体" w:hAnsi="宋体"/>
          <w:b/>
          <w:bCs/>
          <w:color w:val="auto"/>
          <w:sz w:val="24"/>
          <w:highlight w:val="none"/>
        </w:rPr>
        <w:t>．投标文件提交的截止时间</w:t>
      </w:r>
    </w:p>
    <w:p>
      <w:pPr>
        <w:spacing w:line="360" w:lineRule="auto"/>
        <w:ind w:firstLine="480" w:firstLineChars="200"/>
        <w:rPr>
          <w:rFonts w:ascii="宋体"/>
          <w:b/>
          <w:bCs/>
          <w:color w:val="auto"/>
          <w:sz w:val="24"/>
          <w:highlight w:val="none"/>
        </w:rPr>
      </w:pPr>
      <w:r>
        <w:rPr>
          <w:rFonts w:ascii="宋体" w:hAnsi="宋体"/>
          <w:color w:val="auto"/>
          <w:sz w:val="24"/>
          <w:highlight w:val="none"/>
        </w:rPr>
        <w:t>20.1</w:t>
      </w:r>
      <w:r>
        <w:rPr>
          <w:rFonts w:hint="eastAsia" w:ascii="宋体" w:hAnsi="宋体"/>
          <w:color w:val="auto"/>
          <w:sz w:val="24"/>
          <w:highlight w:val="none"/>
        </w:rPr>
        <w:t>投标人应在投标须知前附表第17项所述的时间前提交投标文件。</w:t>
      </w:r>
    </w:p>
    <w:p>
      <w:pPr>
        <w:spacing w:line="360" w:lineRule="auto"/>
        <w:ind w:firstLine="480" w:firstLineChars="200"/>
        <w:rPr>
          <w:rFonts w:ascii="宋体"/>
          <w:color w:val="auto"/>
          <w:sz w:val="24"/>
          <w:highlight w:val="none"/>
        </w:rPr>
      </w:pPr>
      <w:r>
        <w:rPr>
          <w:rFonts w:ascii="宋体" w:hAnsi="宋体"/>
          <w:color w:val="auto"/>
          <w:sz w:val="24"/>
          <w:highlight w:val="none"/>
        </w:rPr>
        <w:t>20.2</w:t>
      </w:r>
      <w:r>
        <w:rPr>
          <w:rFonts w:hint="eastAsia" w:ascii="宋体" w:hAnsi="宋体"/>
          <w:color w:val="auto"/>
          <w:sz w:val="24"/>
          <w:highlight w:val="none"/>
        </w:rPr>
        <w:t>招标人可按本须知第</w:t>
      </w:r>
      <w:r>
        <w:rPr>
          <w:rFonts w:ascii="宋体" w:hAnsi="宋体"/>
          <w:color w:val="auto"/>
          <w:sz w:val="24"/>
          <w:highlight w:val="none"/>
        </w:rPr>
        <w:t>9</w:t>
      </w:r>
      <w:r>
        <w:rPr>
          <w:rFonts w:hint="eastAsia" w:ascii="宋体" w:hAnsi="宋体"/>
          <w:color w:val="auto"/>
          <w:sz w:val="24"/>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20.3 </w:t>
      </w:r>
      <w:r>
        <w:rPr>
          <w:rFonts w:hint="eastAsia" w:ascii="宋体" w:hAnsi="宋体"/>
          <w:color w:val="auto"/>
          <w:sz w:val="24"/>
          <w:highlight w:val="none"/>
        </w:rPr>
        <w:t>到投标截止时间止，招标人收到的投标文件少于 3 家的，招标人将重新组织招标（当 N 个标段同时招标且不允许兼中时，若有效投标人不足 N+2 家，则重新组织招标）。</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21</w:t>
      </w:r>
      <w:r>
        <w:rPr>
          <w:rFonts w:hint="eastAsia" w:ascii="宋体" w:hAnsi="宋体"/>
          <w:b/>
          <w:bCs/>
          <w:color w:val="auto"/>
          <w:sz w:val="24"/>
          <w:highlight w:val="none"/>
        </w:rPr>
        <w:t>．迟交的投标文件</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21.1 </w:t>
      </w:r>
      <w:r>
        <w:rPr>
          <w:rFonts w:hint="eastAsia" w:ascii="宋体" w:hAnsi="宋体"/>
          <w:color w:val="auto"/>
          <w:sz w:val="24"/>
          <w:highlight w:val="none"/>
        </w:rPr>
        <w:t>本须知前附表第</w:t>
      </w:r>
      <w:r>
        <w:rPr>
          <w:rFonts w:ascii="宋体" w:hAnsi="宋体"/>
          <w:color w:val="auto"/>
          <w:sz w:val="24"/>
          <w:highlight w:val="none"/>
        </w:rPr>
        <w:t>1</w:t>
      </w:r>
      <w:r>
        <w:rPr>
          <w:rFonts w:hint="eastAsia" w:ascii="宋体" w:hAnsi="宋体"/>
          <w:color w:val="auto"/>
          <w:sz w:val="24"/>
          <w:highlight w:val="none"/>
        </w:rPr>
        <w:t>7项规定的投标截止时间</w:t>
      </w:r>
      <w:r>
        <w:rPr>
          <w:rFonts w:hint="eastAsia"/>
          <w:bCs/>
          <w:color w:val="auto"/>
          <w:sz w:val="24"/>
          <w:szCs w:val="24"/>
          <w:highlight w:val="none"/>
        </w:rPr>
        <w:t>后送达的</w:t>
      </w:r>
      <w:r>
        <w:rPr>
          <w:rFonts w:hint="eastAsia" w:ascii="宋体" w:hAnsi="宋体"/>
          <w:bCs/>
          <w:color w:val="auto"/>
          <w:sz w:val="24"/>
          <w:highlight w:val="none"/>
        </w:rPr>
        <w:t>电子投标文件，</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szCs w:val="24"/>
          <w:highlight w:val="none"/>
        </w:rPr>
        <w:t>交易平台</w:t>
      </w:r>
      <w:r>
        <w:rPr>
          <w:rFonts w:hint="eastAsia" w:ascii="宋体" w:hAnsi="宋体"/>
          <w:color w:val="auto"/>
          <w:sz w:val="24"/>
          <w:highlight w:val="none"/>
        </w:rPr>
        <w:t>将予以拒收。</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22</w:t>
      </w:r>
      <w:r>
        <w:rPr>
          <w:rFonts w:hint="eastAsia" w:ascii="宋体" w:hAnsi="宋体"/>
          <w:b/>
          <w:bCs/>
          <w:color w:val="auto"/>
          <w:sz w:val="24"/>
          <w:highlight w:val="none"/>
        </w:rPr>
        <w:t>．投标文件的修改与撤回</w:t>
      </w:r>
    </w:p>
    <w:p>
      <w:pPr>
        <w:spacing w:line="360" w:lineRule="auto"/>
        <w:ind w:firstLine="480" w:firstLineChars="200"/>
        <w:rPr>
          <w:rFonts w:ascii="宋体"/>
          <w:color w:val="auto"/>
          <w:sz w:val="24"/>
          <w:highlight w:val="none"/>
        </w:rPr>
      </w:pPr>
      <w:r>
        <w:rPr>
          <w:rFonts w:ascii="宋体" w:hAnsi="宋体"/>
          <w:color w:val="auto"/>
          <w:sz w:val="24"/>
          <w:highlight w:val="none"/>
        </w:rPr>
        <w:t>22.1</w:t>
      </w:r>
      <w:r>
        <w:rPr>
          <w:rFonts w:hint="eastAsia" w:ascii="宋体" w:hAnsi="宋体"/>
          <w:color w:val="auto"/>
          <w:sz w:val="24"/>
          <w:highlight w:val="none"/>
        </w:rPr>
        <w:t>在规定的投标截止时间前，投标人可以修改或撤回已递交的投标文件，但应以书面形式通知招标人。</w:t>
      </w:r>
    </w:p>
    <w:p>
      <w:pPr>
        <w:spacing w:line="360" w:lineRule="auto"/>
        <w:ind w:firstLine="480" w:firstLineChars="200"/>
        <w:rPr>
          <w:color w:val="auto"/>
          <w:sz w:val="24"/>
          <w:szCs w:val="24"/>
          <w:highlight w:val="none"/>
        </w:rPr>
      </w:pPr>
      <w:r>
        <w:rPr>
          <w:rFonts w:ascii="宋体" w:hAnsi="宋体"/>
          <w:color w:val="auto"/>
          <w:sz w:val="24"/>
          <w:szCs w:val="24"/>
          <w:highlight w:val="none"/>
        </w:rPr>
        <w:t>22.2</w:t>
      </w:r>
      <w:r>
        <w:rPr>
          <w:color w:val="auto"/>
          <w:sz w:val="24"/>
          <w:szCs w:val="24"/>
          <w:highlight w:val="none"/>
        </w:rPr>
        <w:t>投标人修改或撤回已递交</w:t>
      </w:r>
      <w:r>
        <w:rPr>
          <w:rFonts w:hint="eastAsia"/>
          <w:color w:val="auto"/>
          <w:sz w:val="24"/>
          <w:szCs w:val="24"/>
          <w:highlight w:val="none"/>
        </w:rPr>
        <w:t>的</w:t>
      </w:r>
      <w:r>
        <w:rPr>
          <w:color w:val="auto"/>
          <w:sz w:val="24"/>
          <w:szCs w:val="24"/>
          <w:highlight w:val="none"/>
        </w:rPr>
        <w:t>投标文件</w:t>
      </w:r>
      <w:r>
        <w:rPr>
          <w:rFonts w:hint="eastAsia"/>
          <w:color w:val="auto"/>
          <w:sz w:val="24"/>
          <w:szCs w:val="24"/>
          <w:highlight w:val="none"/>
        </w:rPr>
        <w:t>，需在</w:t>
      </w:r>
      <w:r>
        <w:rPr>
          <w:rFonts w:hint="eastAsia" w:ascii="宋体" w:hAnsi="宋体"/>
          <w:color w:val="auto"/>
          <w:sz w:val="24"/>
          <w:highlight w:val="none"/>
        </w:rPr>
        <w:t>交易平台发出修改或撤回</w:t>
      </w:r>
      <w:r>
        <w:rPr>
          <w:color w:val="auto"/>
          <w:sz w:val="24"/>
          <w:szCs w:val="24"/>
          <w:highlight w:val="none"/>
        </w:rPr>
        <w:t>通知，</w:t>
      </w:r>
      <w:r>
        <w:rPr>
          <w:rFonts w:hint="eastAsia"/>
          <w:color w:val="auto"/>
          <w:sz w:val="24"/>
          <w:szCs w:val="24"/>
          <w:highlight w:val="none"/>
        </w:rPr>
        <w:t>并按</w:t>
      </w:r>
      <w:r>
        <w:rPr>
          <w:color w:val="auto"/>
          <w:sz w:val="24"/>
          <w:szCs w:val="24"/>
          <w:highlight w:val="none"/>
        </w:rPr>
        <w:t>要求加盖电子印章。</w:t>
      </w:r>
      <w:r>
        <w:rPr>
          <w:bCs/>
          <w:iCs/>
          <w:color w:val="auto"/>
          <w:sz w:val="24"/>
          <w:szCs w:val="24"/>
          <w:highlight w:val="none"/>
        </w:rPr>
        <w:t>电子招标投标交易平台收到通知后，</w:t>
      </w:r>
      <w:r>
        <w:rPr>
          <w:color w:val="auto"/>
          <w:sz w:val="24"/>
          <w:szCs w:val="24"/>
          <w:highlight w:val="none"/>
        </w:rPr>
        <w:t>即时向投标人发出确认回执通知。</w:t>
      </w:r>
    </w:p>
    <w:p>
      <w:pPr>
        <w:spacing w:line="360" w:lineRule="auto"/>
        <w:ind w:firstLine="480" w:firstLineChars="200"/>
        <w:rPr>
          <w:color w:val="auto"/>
          <w:sz w:val="24"/>
          <w:szCs w:val="24"/>
          <w:highlight w:val="none"/>
        </w:rPr>
      </w:pPr>
      <w:r>
        <w:rPr>
          <w:rFonts w:hint="eastAsia" w:ascii="宋体" w:hAnsi="宋体"/>
          <w:color w:val="auto"/>
          <w:sz w:val="24"/>
          <w:szCs w:val="24"/>
          <w:highlight w:val="none"/>
        </w:rPr>
        <w:t>22.3</w:t>
      </w:r>
      <w:r>
        <w:rPr>
          <w:rFonts w:hint="eastAsia"/>
          <w:color w:val="auto"/>
          <w:sz w:val="24"/>
          <w:szCs w:val="24"/>
          <w:highlight w:val="none"/>
        </w:rPr>
        <w:t>修改后再次递交的，按19点的规定执行。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22.</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在投标截止时间之后，投标人不得补充、修改和更换投标文件。</w:t>
      </w:r>
    </w:p>
    <w:p>
      <w:pPr>
        <w:widowControl/>
        <w:spacing w:before="100" w:beforeAutospacing="1" w:after="100" w:afterAutospacing="1"/>
        <w:jc w:val="left"/>
        <w:outlineLvl w:val="2"/>
        <w:rPr>
          <w:rFonts w:ascii="宋体" w:hAnsi="宋体"/>
          <w:color w:val="auto"/>
          <w:kern w:val="0"/>
          <w:sz w:val="27"/>
          <w:szCs w:val="27"/>
          <w:highlight w:val="none"/>
        </w:rPr>
      </w:pPr>
      <w:bookmarkStart w:id="18" w:name="_Toc62056022"/>
      <w:bookmarkStart w:id="19" w:name="_Toc2272553"/>
      <w:r>
        <w:rPr>
          <w:rFonts w:hint="eastAsia" w:ascii="宋体" w:hAnsi="宋体"/>
          <w:color w:val="auto"/>
          <w:kern w:val="0"/>
          <w:sz w:val="27"/>
          <w:szCs w:val="27"/>
          <w:highlight w:val="none"/>
        </w:rPr>
        <w:t>（五）开标、评标、定标及合同签定</w:t>
      </w:r>
      <w:bookmarkEnd w:id="18"/>
      <w:bookmarkEnd w:id="19"/>
    </w:p>
    <w:p>
      <w:pPr>
        <w:spacing w:line="360" w:lineRule="auto"/>
        <w:ind w:firstLine="482" w:firstLineChars="200"/>
        <w:rPr>
          <w:rFonts w:ascii="宋体"/>
          <w:b/>
          <w:bCs/>
          <w:color w:val="auto"/>
          <w:sz w:val="24"/>
          <w:highlight w:val="none"/>
        </w:rPr>
      </w:pPr>
      <w:r>
        <w:rPr>
          <w:rFonts w:ascii="宋体" w:hAnsi="宋体"/>
          <w:b/>
          <w:bCs/>
          <w:color w:val="auto"/>
          <w:sz w:val="24"/>
          <w:highlight w:val="none"/>
        </w:rPr>
        <w:t>23</w:t>
      </w:r>
      <w:r>
        <w:rPr>
          <w:rFonts w:hint="eastAsia" w:ascii="宋体" w:hAnsi="宋体"/>
          <w:b/>
          <w:bCs/>
          <w:color w:val="auto"/>
          <w:sz w:val="24"/>
          <w:highlight w:val="none"/>
        </w:rPr>
        <w:t>、开标。</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详见第二章开标、评标及定标办法</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24</w:t>
      </w:r>
      <w:r>
        <w:rPr>
          <w:rFonts w:hint="eastAsia" w:ascii="宋体" w:hAnsi="宋体"/>
          <w:b/>
          <w:bCs/>
          <w:color w:val="auto"/>
          <w:sz w:val="24"/>
          <w:highlight w:val="none"/>
        </w:rPr>
        <w:t>．评标过程的保密</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24.1 </w:t>
      </w:r>
      <w:r>
        <w:rPr>
          <w:rFonts w:hint="eastAsia" w:ascii="宋体" w:hAnsi="宋体"/>
          <w:color w:val="auto"/>
          <w:sz w:val="24"/>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25</w:t>
      </w:r>
      <w:r>
        <w:rPr>
          <w:rFonts w:hint="eastAsia" w:ascii="宋体" w:hAnsi="宋体"/>
          <w:b/>
          <w:bCs/>
          <w:color w:val="auto"/>
          <w:sz w:val="24"/>
          <w:highlight w:val="none"/>
        </w:rPr>
        <w:t>．投标文件的澄清，计算错误的修正</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详见招标文件第二章开标、评标及定标办法</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．投标文件的评审、比较和否决</w:t>
      </w:r>
    </w:p>
    <w:p>
      <w:pPr>
        <w:spacing w:line="360" w:lineRule="auto"/>
        <w:ind w:firstLine="480" w:firstLineChars="200"/>
        <w:rPr>
          <w:rFonts w:ascii="宋体"/>
          <w:bCs/>
          <w:color w:val="auto"/>
          <w:sz w:val="24"/>
          <w:szCs w:val="24"/>
          <w:highlight w:val="none"/>
        </w:rPr>
      </w:pPr>
      <w:r>
        <w:rPr>
          <w:rFonts w:hint="eastAsia" w:ascii="宋体" w:hAnsi="宋体"/>
          <w:color w:val="auto"/>
          <w:sz w:val="24"/>
          <w:highlight w:val="none"/>
        </w:rPr>
        <w:t>详见招标文件第二章开标、评标及定标办法。</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27</w:t>
      </w:r>
      <w:r>
        <w:rPr>
          <w:rFonts w:hint="eastAsia" w:ascii="宋体" w:hAnsi="宋体"/>
          <w:b/>
          <w:bCs/>
          <w:color w:val="auto"/>
          <w:sz w:val="24"/>
          <w:highlight w:val="none"/>
        </w:rPr>
        <w:t>．中标通知书</w:t>
      </w:r>
    </w:p>
    <w:p>
      <w:pPr>
        <w:spacing w:line="360" w:lineRule="auto"/>
        <w:ind w:firstLine="480" w:firstLineChars="200"/>
        <w:rPr>
          <w:rFonts w:ascii="宋体"/>
          <w:color w:val="auto"/>
          <w:sz w:val="24"/>
          <w:highlight w:val="none"/>
        </w:rPr>
      </w:pPr>
      <w:r>
        <w:rPr>
          <w:rFonts w:ascii="宋体" w:hAnsi="宋体"/>
          <w:color w:val="auto"/>
          <w:sz w:val="24"/>
          <w:highlight w:val="none"/>
        </w:rPr>
        <w:t>27.1</w:t>
      </w:r>
      <w:r>
        <w:rPr>
          <w:rFonts w:hint="eastAsia" w:ascii="宋体" w:hAnsi="宋体"/>
          <w:color w:val="auto"/>
          <w:sz w:val="24"/>
          <w:highlight w:val="none"/>
        </w:rPr>
        <w:t>招标人将在</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hAnsi="宋体"/>
          <w:color w:val="auto"/>
          <w:sz w:val="24"/>
          <w:highlight w:val="none"/>
        </w:rPr>
        <w:t>、广东省招标投标监管网和中国招标投标公共服务平台公示中标候选人，公示期为三天。</w:t>
      </w:r>
    </w:p>
    <w:p>
      <w:pPr>
        <w:spacing w:line="360" w:lineRule="auto"/>
        <w:ind w:firstLine="480" w:firstLineChars="200"/>
        <w:rPr>
          <w:rFonts w:ascii="仿宋_GB2312" w:hAnsi="宋体" w:eastAsia="仿宋_GB2312"/>
          <w:color w:val="auto"/>
          <w:sz w:val="24"/>
          <w:highlight w:val="none"/>
        </w:rPr>
      </w:pPr>
      <w:r>
        <w:rPr>
          <w:rFonts w:ascii="宋体" w:hAnsi="宋体"/>
          <w:color w:val="auto"/>
          <w:sz w:val="24"/>
          <w:highlight w:val="none"/>
        </w:rPr>
        <w:t>27.2</w:t>
      </w:r>
      <w:r>
        <w:rPr>
          <w:rFonts w:hint="eastAsia" w:ascii="宋体" w:hAnsi="宋体"/>
          <w:color w:val="auto"/>
          <w:sz w:val="24"/>
          <w:highlight w:val="none"/>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27.3</w:t>
      </w:r>
      <w:r>
        <w:rPr>
          <w:rFonts w:hint="eastAsia" w:ascii="宋体" w:hAnsi="宋体"/>
          <w:color w:val="auto"/>
          <w:sz w:val="24"/>
          <w:highlight w:val="none"/>
        </w:rPr>
        <w:t>中标人必须在收到中标通知书后</w:t>
      </w:r>
      <w:r>
        <w:rPr>
          <w:rFonts w:ascii="宋体" w:hAnsi="宋体"/>
          <w:color w:val="auto"/>
          <w:sz w:val="24"/>
          <w:highlight w:val="none"/>
        </w:rPr>
        <w:t>24</w:t>
      </w:r>
      <w:r>
        <w:rPr>
          <w:rFonts w:hint="eastAsia" w:ascii="宋体" w:hAnsi="宋体"/>
          <w:color w:val="auto"/>
          <w:sz w:val="24"/>
          <w:highlight w:val="none"/>
        </w:rPr>
        <w:t>小时之内以书面形式回复招标人，确认收到。</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27.4</w:t>
      </w:r>
      <w:r>
        <w:rPr>
          <w:rFonts w:hint="eastAsia" w:ascii="宋体" w:hAnsi="宋体"/>
          <w:color w:val="auto"/>
          <w:sz w:val="24"/>
          <w:highlight w:val="none"/>
        </w:rPr>
        <w:t>在产生中标候选人后，招标人将中标候选人的投标文件商务部分文件的所有内容（包括人员、业绩、奖项等资料）在</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交易平台和广东省招标投标监管网公开。</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28</w:t>
      </w:r>
      <w:r>
        <w:rPr>
          <w:rFonts w:hint="eastAsia" w:ascii="宋体" w:hAnsi="宋体"/>
          <w:b/>
          <w:bCs/>
          <w:color w:val="auto"/>
          <w:sz w:val="24"/>
          <w:highlight w:val="none"/>
        </w:rPr>
        <w:t>．合同协议书的签订</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28.1 </w:t>
      </w:r>
      <w:r>
        <w:rPr>
          <w:rFonts w:hint="eastAsia" w:ascii="宋体" w:hAnsi="宋体"/>
          <w:color w:val="auto"/>
          <w:sz w:val="24"/>
          <w:highlight w:val="none"/>
        </w:rPr>
        <w:t>招标人与中标人将于中标通知书发出之日起</w:t>
      </w:r>
      <w:r>
        <w:rPr>
          <w:rFonts w:ascii="宋体" w:hAnsi="宋体"/>
          <w:color w:val="auto"/>
          <w:sz w:val="24"/>
          <w:highlight w:val="none"/>
        </w:rPr>
        <w:t>30</w:t>
      </w:r>
      <w:r>
        <w:rPr>
          <w:rFonts w:hint="eastAsia" w:ascii="宋体" w:hAnsi="宋体"/>
          <w:color w:val="auto"/>
          <w:sz w:val="24"/>
          <w:highlight w:val="none"/>
        </w:rPr>
        <w:t>日内，按照招标文件和中标人的投标文件商定和签订合同，招标人和中标人不得再行订立背离合同实质性内容的其他协议。</w:t>
      </w:r>
    </w:p>
    <w:p>
      <w:pPr>
        <w:spacing w:line="360" w:lineRule="auto"/>
        <w:ind w:firstLine="480" w:firstLineChars="200"/>
        <w:rPr>
          <w:rFonts w:ascii="宋体"/>
          <w:color w:val="auto"/>
          <w:sz w:val="24"/>
          <w:highlight w:val="none"/>
        </w:rPr>
      </w:pPr>
      <w:r>
        <w:rPr>
          <w:rFonts w:ascii="宋体" w:hAnsi="宋体"/>
          <w:color w:val="auto"/>
          <w:sz w:val="24"/>
          <w:highlight w:val="none"/>
        </w:rPr>
        <w:t>28.2</w:t>
      </w:r>
      <w:r>
        <w:rPr>
          <w:rFonts w:hint="eastAsia" w:ascii="宋体" w:hAnsi="宋体"/>
          <w:color w:val="auto"/>
          <w:sz w:val="24"/>
          <w:highlight w:val="none"/>
        </w:rPr>
        <w:t>中标通知书发出之日起</w:t>
      </w:r>
      <w:r>
        <w:rPr>
          <w:rFonts w:ascii="宋体" w:hAnsi="宋体"/>
          <w:color w:val="auto"/>
          <w:sz w:val="24"/>
          <w:highlight w:val="none"/>
        </w:rPr>
        <w:t>30</w:t>
      </w:r>
      <w:r>
        <w:rPr>
          <w:rFonts w:hint="eastAsia" w:ascii="宋体" w:hAnsi="宋体"/>
          <w:color w:val="auto"/>
          <w:sz w:val="24"/>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color w:val="auto"/>
          <w:sz w:val="24"/>
          <w:highlight w:val="none"/>
        </w:rPr>
      </w:pPr>
      <w:r>
        <w:rPr>
          <w:rFonts w:ascii="宋体" w:hAnsi="宋体"/>
          <w:color w:val="auto"/>
          <w:sz w:val="24"/>
          <w:highlight w:val="none"/>
        </w:rPr>
        <w:t>28.3</w:t>
      </w:r>
      <w:r>
        <w:rPr>
          <w:rFonts w:hint="eastAsia" w:ascii="宋体" w:hAnsi="宋体"/>
          <w:color w:val="auto"/>
          <w:sz w:val="24"/>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28.4</w:t>
      </w:r>
      <w:r>
        <w:rPr>
          <w:rFonts w:hint="eastAsia" w:ascii="宋体" w:hAnsi="宋体"/>
          <w:color w:val="auto"/>
          <w:sz w:val="24"/>
          <w:highlight w:val="none"/>
        </w:rPr>
        <w:t>招标人支付工程款时，中标人应按规定开具发票。</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29</w:t>
      </w:r>
      <w:r>
        <w:rPr>
          <w:rFonts w:hint="eastAsia" w:ascii="宋体" w:hAnsi="宋体"/>
          <w:b/>
          <w:bCs/>
          <w:color w:val="auto"/>
          <w:sz w:val="24"/>
          <w:highlight w:val="none"/>
        </w:rPr>
        <w:t>．履约担保</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29.1</w:t>
      </w:r>
      <w:r>
        <w:rPr>
          <w:rFonts w:hint="eastAsia" w:ascii="宋体" w:hAnsi="宋体"/>
          <w:color w:val="auto"/>
          <w:sz w:val="24"/>
          <w:highlight w:val="none"/>
        </w:rPr>
        <w:t>在收到中标通知书后的的</w:t>
      </w:r>
      <w:r>
        <w:rPr>
          <w:rFonts w:hint="eastAsia" w:ascii="宋体" w:hAnsi="宋体"/>
          <w:b/>
          <w:color w:val="auto"/>
          <w:sz w:val="24"/>
          <w:highlight w:val="none"/>
        </w:rPr>
        <w:t>15日</w:t>
      </w:r>
      <w:r>
        <w:rPr>
          <w:rFonts w:hint="eastAsia" w:ascii="宋体" w:hAnsi="宋体"/>
          <w:color w:val="auto"/>
          <w:sz w:val="24"/>
          <w:highlight w:val="none"/>
        </w:rPr>
        <w:t>内，中标人应按本须知前附表第</w:t>
      </w:r>
      <w:r>
        <w:rPr>
          <w:rFonts w:ascii="宋体" w:hAnsi="宋体"/>
          <w:color w:val="auto"/>
          <w:sz w:val="24"/>
          <w:highlight w:val="none"/>
        </w:rPr>
        <w:t>2</w:t>
      </w:r>
      <w:r>
        <w:rPr>
          <w:rFonts w:hint="eastAsia" w:ascii="宋体" w:hAnsi="宋体"/>
          <w:color w:val="auto"/>
          <w:sz w:val="24"/>
          <w:highlight w:val="none"/>
        </w:rPr>
        <w:t>0项的规定向招标人提交履约担保。</w:t>
      </w:r>
    </w:p>
    <w:p>
      <w:pPr>
        <w:snapToGrid w:val="0"/>
        <w:spacing w:line="360" w:lineRule="auto"/>
        <w:ind w:firstLine="480" w:firstLineChars="200"/>
        <w:rPr>
          <w:rFonts w:ascii="宋体"/>
          <w:color w:val="auto"/>
          <w:sz w:val="24"/>
          <w:highlight w:val="none"/>
        </w:rPr>
      </w:pPr>
      <w:r>
        <w:rPr>
          <w:rFonts w:ascii="宋体" w:hAnsi="宋体"/>
          <w:color w:val="auto"/>
          <w:sz w:val="24"/>
          <w:highlight w:val="none"/>
        </w:rPr>
        <w:t>29.2</w:t>
      </w:r>
      <w:r>
        <w:rPr>
          <w:rFonts w:hint="eastAsia" w:ascii="宋体" w:hAnsi="宋体"/>
          <w:color w:val="auto"/>
          <w:sz w:val="24"/>
          <w:highlight w:val="none"/>
        </w:rPr>
        <w:t>在签订合同后中标通知书发出之日起</w:t>
      </w:r>
      <w:r>
        <w:rPr>
          <w:rFonts w:hint="eastAsia" w:ascii="宋体" w:hAnsi="宋体"/>
          <w:b/>
          <w:color w:val="auto"/>
          <w:sz w:val="24"/>
          <w:highlight w:val="none"/>
        </w:rPr>
        <w:t>15日</w:t>
      </w:r>
      <w:r>
        <w:rPr>
          <w:rFonts w:hint="eastAsia" w:ascii="宋体" w:hAnsi="宋体"/>
          <w:color w:val="auto"/>
          <w:sz w:val="24"/>
          <w:highlight w:val="none"/>
        </w:rPr>
        <w:t>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．合同生效</w:t>
      </w:r>
    </w:p>
    <w:p>
      <w:pPr>
        <w:spacing w:line="360" w:lineRule="auto"/>
        <w:ind w:firstLine="480" w:firstLineChars="200"/>
        <w:rPr>
          <w:rFonts w:ascii="宋体"/>
          <w:color w:val="auto"/>
          <w:sz w:val="24"/>
          <w:highlight w:val="none"/>
        </w:rPr>
      </w:pPr>
      <w:r>
        <w:rPr>
          <w:rFonts w:ascii="宋体" w:hAnsi="宋体"/>
          <w:color w:val="auto"/>
          <w:sz w:val="24"/>
          <w:highlight w:val="none"/>
        </w:rPr>
        <w:t>30.1</w:t>
      </w:r>
      <w:r>
        <w:rPr>
          <w:rFonts w:hint="eastAsia" w:ascii="宋体" w:hAnsi="宋体"/>
          <w:color w:val="auto"/>
          <w:sz w:val="24"/>
          <w:highlight w:val="none"/>
        </w:rPr>
        <w:t>在合同双方全权代表在合同协议书上签字，并分别加盖双方单位的公章后，合同正式生效。</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31</w:t>
      </w:r>
      <w:r>
        <w:rPr>
          <w:rFonts w:hint="eastAsia" w:ascii="宋体" w:hAnsi="宋体"/>
          <w:b/>
          <w:bCs/>
          <w:color w:val="auto"/>
          <w:sz w:val="24"/>
          <w:highlight w:val="none"/>
        </w:rPr>
        <w:t>．其它费用</w:t>
      </w:r>
    </w:p>
    <w:p>
      <w:pPr>
        <w:spacing w:line="360" w:lineRule="auto"/>
        <w:ind w:firstLine="482" w:firstLineChars="200"/>
        <w:rPr>
          <w:rFonts w:ascii="宋体"/>
          <w:b/>
          <w:bCs/>
          <w:color w:val="auto"/>
          <w:sz w:val="24"/>
          <w:highlight w:val="none"/>
        </w:rPr>
      </w:pPr>
      <w:r>
        <w:rPr>
          <w:rFonts w:ascii="宋体" w:hAnsi="宋体"/>
          <w:b/>
          <w:bCs/>
          <w:color w:val="auto"/>
          <w:sz w:val="24"/>
          <w:highlight w:val="none"/>
        </w:rPr>
        <w:t>32</w:t>
      </w:r>
      <w:r>
        <w:rPr>
          <w:rFonts w:hint="eastAsia" w:ascii="宋体" w:hAnsi="宋体"/>
          <w:b/>
          <w:bCs/>
          <w:color w:val="auto"/>
          <w:sz w:val="24"/>
          <w:highlight w:val="none"/>
        </w:rPr>
        <w:t>．腐败与欺诈行为</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在招标和合同实施期间，招标人要求投标人和承包人遵守最高的道德标准。</w:t>
      </w:r>
    </w:p>
    <w:p>
      <w:pPr>
        <w:spacing w:line="360" w:lineRule="auto"/>
        <w:ind w:firstLine="480" w:firstLineChars="200"/>
        <w:rPr>
          <w:rFonts w:ascii="宋体"/>
          <w:color w:val="auto"/>
          <w:sz w:val="24"/>
          <w:highlight w:val="none"/>
        </w:rPr>
      </w:pPr>
      <w:r>
        <w:rPr>
          <w:rFonts w:ascii="宋体" w:hAnsi="宋体"/>
          <w:color w:val="auto"/>
          <w:sz w:val="24"/>
          <w:highlight w:val="none"/>
        </w:rPr>
        <w:t>32</w:t>
      </w: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对本条款的规定，特定义如下词汇：</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）、“腐败行为”是指在招标或合同执行期间，通过提供、给予、接受或索要任何有价值的东西，从而影响招标人有关人员工作的行为；</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32</w:t>
      </w: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如果投标人被认定在本招标的竞争中有腐败或欺诈行为，则会被取消投标资格。</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32.3</w:t>
      </w:r>
      <w:r>
        <w:rPr>
          <w:rFonts w:ascii="宋体" w:hAnsi="宋体" w:eastAsia="Times New Roman"/>
          <w:color w:val="auto"/>
          <w:sz w:val="24"/>
          <w:highlight w:val="none"/>
          <w:lang w:bidi="ar"/>
        </w:rPr>
        <w:t>投标人如在本项目中存在串通投标、弄虚作假骗取中标、行贿情形的，中标无效，行政监督部门将对其违法行为进行政处罚。该投标人将被招标人列入黑名单并限制其参与招标人后续项目的投标。</w:t>
      </w:r>
    </w:p>
    <w:p>
      <w:pPr>
        <w:keepNext/>
        <w:keepLines/>
        <w:spacing w:before="120" w:after="120" w:line="360" w:lineRule="auto"/>
        <w:jc w:val="center"/>
        <w:outlineLvl w:val="0"/>
        <w:rPr>
          <w:b/>
          <w:color w:val="auto"/>
          <w:kern w:val="44"/>
          <w:sz w:val="28"/>
          <w:szCs w:val="28"/>
          <w:highlight w:val="none"/>
        </w:rPr>
      </w:pPr>
      <w:r>
        <w:rPr>
          <w:rFonts w:ascii="宋体"/>
          <w:color w:val="auto"/>
          <w:kern w:val="44"/>
          <w:sz w:val="24"/>
          <w:szCs w:val="28"/>
          <w:highlight w:val="none"/>
        </w:rPr>
        <w:br w:type="page"/>
      </w:r>
      <w:bookmarkStart w:id="20" w:name="_Toc2272554"/>
      <w:bookmarkStart w:id="21" w:name="_Toc62056023"/>
      <w:r>
        <w:rPr>
          <w:rFonts w:hint="eastAsia"/>
          <w:b/>
          <w:color w:val="auto"/>
          <w:kern w:val="44"/>
          <w:sz w:val="28"/>
          <w:szCs w:val="28"/>
          <w:highlight w:val="none"/>
        </w:rPr>
        <w:t>第二章</w:t>
      </w:r>
      <w:r>
        <w:rPr>
          <w:b/>
          <w:color w:val="auto"/>
          <w:kern w:val="44"/>
          <w:sz w:val="28"/>
          <w:szCs w:val="28"/>
          <w:highlight w:val="none"/>
        </w:rPr>
        <w:t xml:space="preserve">  </w:t>
      </w:r>
      <w:r>
        <w:rPr>
          <w:rFonts w:hint="eastAsia"/>
          <w:b/>
          <w:color w:val="auto"/>
          <w:kern w:val="44"/>
          <w:sz w:val="28"/>
          <w:szCs w:val="28"/>
          <w:highlight w:val="none"/>
        </w:rPr>
        <w:t>开标、评标及定标办法</w:t>
      </w:r>
      <w:bookmarkEnd w:id="20"/>
      <w:bookmarkEnd w:id="21"/>
    </w:p>
    <w:p>
      <w:pPr>
        <w:keepNext/>
        <w:keepLines/>
        <w:spacing w:before="120" w:after="120" w:line="415" w:lineRule="auto"/>
        <w:jc w:val="center"/>
        <w:outlineLvl w:val="1"/>
        <w:rPr>
          <w:rFonts w:ascii="Arial" w:hAnsi="Arial"/>
          <w:b/>
          <w:color w:val="auto"/>
          <w:sz w:val="28"/>
          <w:szCs w:val="24"/>
          <w:highlight w:val="none"/>
        </w:rPr>
      </w:pPr>
      <w:bookmarkStart w:id="22" w:name="_Toc2272555"/>
      <w:bookmarkStart w:id="23" w:name="_Toc62056024"/>
      <w:r>
        <w:rPr>
          <w:rFonts w:hint="eastAsia" w:ascii="Arial" w:hAnsi="Arial"/>
          <w:b/>
          <w:color w:val="auto"/>
          <w:sz w:val="28"/>
          <w:szCs w:val="28"/>
          <w:highlight w:val="none"/>
        </w:rPr>
        <w:t>一、</w:t>
      </w:r>
      <w:r>
        <w:rPr>
          <w:rFonts w:hint="eastAsia" w:ascii="Arial" w:hAnsi="Arial"/>
          <w:b/>
          <w:color w:val="auto"/>
          <w:sz w:val="28"/>
          <w:szCs w:val="24"/>
          <w:highlight w:val="none"/>
        </w:rPr>
        <w:t>开标、评标及定标办法修改表</w:t>
      </w:r>
      <w:bookmarkEnd w:id="22"/>
      <w:bookmarkEnd w:id="23"/>
    </w:p>
    <w:p>
      <w:pPr>
        <w:spacing w:line="360" w:lineRule="auto"/>
        <w:ind w:firstLine="420"/>
        <w:rPr>
          <w:b/>
          <w:color w:val="auto"/>
          <w:szCs w:val="21"/>
          <w:highlight w:val="none"/>
        </w:rPr>
      </w:pPr>
      <w:r>
        <w:rPr>
          <w:rFonts w:hint="eastAsia"/>
          <w:b/>
          <w:color w:val="auto"/>
          <w:szCs w:val="21"/>
          <w:highlight w:val="none"/>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rPr>
          <w:color w:val="auto"/>
          <w:highlight w:val="none"/>
        </w:rPr>
        <w:fldChar w:fldCharType="begin"/>
      </w:r>
      <w:r>
        <w:rPr>
          <w:color w:val="auto"/>
          <w:highlight w:val="none"/>
        </w:rPr>
        <w:instrText xml:space="preserve"> HYPERLINK "http://www.gzcc.gov.cn/）下载GZZB2018-3" </w:instrText>
      </w:r>
      <w:r>
        <w:rPr>
          <w:color w:val="auto"/>
          <w:highlight w:val="none"/>
        </w:rPr>
        <w:fldChar w:fldCharType="separate"/>
      </w:r>
      <w:r>
        <w:rPr>
          <w:rFonts w:ascii="Calibri" w:hAnsi="Calibri" w:eastAsia="仿宋"/>
          <w:b/>
          <w:color w:val="auto"/>
          <w:szCs w:val="21"/>
          <w:highlight w:val="none"/>
          <w:lang w:bidi="ar"/>
        </w:rPr>
        <w:t>http</w:t>
      </w:r>
      <w:r>
        <w:rPr>
          <w:rFonts w:hint="eastAsia" w:ascii="Calibri" w:hAnsi="Calibri" w:eastAsia="仿宋"/>
          <w:b/>
          <w:color w:val="auto"/>
          <w:szCs w:val="21"/>
          <w:highlight w:val="none"/>
          <w:lang w:bidi="ar"/>
        </w:rPr>
        <w:t>：</w:t>
      </w:r>
      <w:r>
        <w:rPr>
          <w:rFonts w:ascii="Calibri" w:hAnsi="Calibri" w:eastAsia="仿宋"/>
          <w:b/>
          <w:color w:val="auto"/>
          <w:szCs w:val="21"/>
          <w:highlight w:val="none"/>
          <w:lang w:bidi="ar"/>
        </w:rPr>
        <w:t>//zfcj.gz.gov.cn/</w:t>
      </w:r>
      <w:r>
        <w:rPr>
          <w:rFonts w:hint="eastAsia"/>
          <w:b/>
          <w:color w:val="auto"/>
          <w:szCs w:val="21"/>
          <w:highlight w:val="none"/>
          <w:u w:val="single"/>
        </w:rPr>
        <w:t>）下载GZZB2018-3</w:t>
      </w:r>
      <w:r>
        <w:rPr>
          <w:rFonts w:hint="eastAsia"/>
          <w:b/>
          <w:color w:val="auto"/>
          <w:szCs w:val="21"/>
          <w:highlight w:val="none"/>
          <w:u w:val="single"/>
        </w:rPr>
        <w:fldChar w:fldCharType="end"/>
      </w:r>
      <w:r>
        <w:rPr>
          <w:rFonts w:hint="eastAsia"/>
          <w:b/>
          <w:color w:val="auto"/>
          <w:szCs w:val="21"/>
          <w:highlight w:val="none"/>
        </w:rPr>
        <w:t>范本查阅。</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lang w:bidi="ar"/>
        </w:rPr>
        <w:t>条款号：</w:t>
      </w:r>
      <w:r>
        <w:rPr>
          <w:b/>
          <w:color w:val="auto"/>
          <w:szCs w:val="21"/>
          <w:highlight w:val="none"/>
          <w:lang w:bidi="ar"/>
        </w:rPr>
        <w:t xml:space="preserve">36.1   </w:t>
      </w:r>
      <w:r>
        <w:rPr>
          <w:rFonts w:hint="eastAsia" w:ascii="宋体" w:hAnsi="宋体" w:cs="宋体"/>
          <w:b/>
          <w:color w:val="auto"/>
          <w:szCs w:val="21"/>
          <w:highlight w:val="none"/>
          <w:lang w:bidi="ar"/>
        </w:rPr>
        <w:t xml:space="preserve">          修改类型：修改</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lang w:bidi="ar"/>
        </w:rPr>
        <w:t>原文</w:t>
      </w:r>
      <w:r>
        <w:rPr>
          <w:rFonts w:hint="eastAsia" w:ascii="宋体" w:hAnsi="宋体" w:cs="宋体"/>
          <w:color w:val="auto"/>
          <w:szCs w:val="21"/>
          <w:highlight w:val="none"/>
          <w:lang w:bidi="ar"/>
        </w:rPr>
        <w:t>：</w:t>
      </w:r>
      <w:r>
        <w:rPr>
          <w:color w:val="auto"/>
          <w:szCs w:val="21"/>
          <w:highlight w:val="none"/>
          <w:lang w:bidi="ar"/>
        </w:rPr>
        <w:t>36.1</w:t>
      </w:r>
      <w:r>
        <w:rPr>
          <w:rFonts w:hint="eastAsia" w:ascii="宋体" w:hAnsi="宋体" w:cs="宋体"/>
          <w:color w:val="auto"/>
          <w:szCs w:val="21"/>
          <w:highlight w:val="none"/>
          <w:lang w:bidi="ar"/>
        </w:rPr>
        <w:t xml:space="preserve">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0"/>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lang w:bidi="ar"/>
        </w:rPr>
        <w:t>现文：</w:t>
      </w:r>
      <w:r>
        <w:rPr>
          <w:color w:val="auto"/>
          <w:szCs w:val="21"/>
          <w:highlight w:val="none"/>
          <w:lang w:bidi="ar"/>
        </w:rPr>
        <w:t>36.1</w:t>
      </w:r>
      <w:r>
        <w:rPr>
          <w:rFonts w:hint="eastAsia" w:ascii="宋体" w:hAnsi="宋体" w:cs="宋体"/>
          <w:color w:val="auto"/>
          <w:szCs w:val="21"/>
          <w:highlight w:val="none"/>
          <w:lang w:bidi="ar"/>
        </w:rPr>
        <w:t xml:space="preserve">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lang w:bidi="ar"/>
        </w:rPr>
        <w:t>若投标人不参加开标会的，其投标文件在开标现场的投标人或招标人代表、招标代理机构代表及交易中心代表见证下公开开启、解密、公布，并视同该投标人认可开标结果。</w:t>
      </w:r>
    </w:p>
    <w:p>
      <w:pPr>
        <w:spacing w:line="480" w:lineRule="auto"/>
        <w:ind w:firstLine="472" w:firstLineChars="224"/>
        <w:rPr>
          <w:b/>
          <w:color w:val="auto"/>
          <w:szCs w:val="21"/>
          <w:highlight w:val="none"/>
        </w:rPr>
      </w:pPr>
      <w:r>
        <w:rPr>
          <w:rFonts w:hint="eastAsia" w:ascii="宋体" w:hAnsi="宋体"/>
          <w:b/>
          <w:color w:val="auto"/>
          <w:szCs w:val="21"/>
          <w:highlight w:val="none"/>
        </w:rPr>
        <w:t>条</w:t>
      </w:r>
      <w:r>
        <w:rPr>
          <w:rFonts w:hint="eastAsia"/>
          <w:b/>
          <w:color w:val="auto"/>
          <w:szCs w:val="21"/>
          <w:highlight w:val="none"/>
        </w:rPr>
        <w:t>款号：</w:t>
      </w:r>
      <w:r>
        <w:rPr>
          <w:b/>
          <w:color w:val="auto"/>
          <w:szCs w:val="21"/>
          <w:highlight w:val="none"/>
        </w:rPr>
        <w:t xml:space="preserve">36.3             </w:t>
      </w:r>
      <w:r>
        <w:rPr>
          <w:rFonts w:hint="eastAsia"/>
          <w:b/>
          <w:color w:val="auto"/>
          <w:szCs w:val="21"/>
          <w:highlight w:val="none"/>
        </w:rPr>
        <w:t>修改类型：删除</w:t>
      </w:r>
    </w:p>
    <w:p>
      <w:pPr>
        <w:pBdr>
          <w:bottom w:val="single" w:color="auto" w:sz="6" w:space="1"/>
        </w:pBdr>
        <w:spacing w:line="360" w:lineRule="auto"/>
        <w:ind w:firstLine="424" w:firstLineChars="201"/>
        <w:rPr>
          <w:color w:val="auto"/>
          <w:szCs w:val="21"/>
          <w:highlight w:val="none"/>
        </w:rPr>
      </w:pPr>
      <w:r>
        <w:rPr>
          <w:rFonts w:hint="eastAsia"/>
          <w:b/>
          <w:color w:val="auto"/>
          <w:szCs w:val="21"/>
          <w:highlight w:val="none"/>
        </w:rPr>
        <w:t>原文：</w:t>
      </w:r>
      <w:r>
        <w:rPr>
          <w:color w:val="auto"/>
          <w:szCs w:val="21"/>
          <w:highlight w:val="none"/>
        </w:rPr>
        <w:t>36.3</w:t>
      </w:r>
      <w:r>
        <w:rPr>
          <w:rFonts w:hint="eastAsia"/>
          <w:color w:val="auto"/>
          <w:szCs w:val="21"/>
          <w:highlight w:val="none"/>
        </w:rPr>
        <w:t>根据投标须知前附表第</w:t>
      </w:r>
      <w:r>
        <w:rPr>
          <w:color w:val="auto"/>
          <w:szCs w:val="21"/>
          <w:highlight w:val="none"/>
        </w:rPr>
        <w:t>19</w:t>
      </w:r>
      <w:r>
        <w:rPr>
          <w:rFonts w:hint="eastAsia"/>
          <w:color w:val="auto"/>
          <w:szCs w:val="21"/>
          <w:highlight w:val="none"/>
        </w:rPr>
        <w:t>项，如需抽取某一种评标办法供评标时使用的，应在开标前抽取。首先对招标文件中约定的若干种评标方法进行编号，再随机抽取某一编号，该编号所对应的评标办法供评标时使用。</w:t>
      </w:r>
    </w:p>
    <w:p>
      <w:pPr>
        <w:spacing w:line="480" w:lineRule="auto"/>
        <w:ind w:firstLine="472" w:firstLineChars="224"/>
        <w:rPr>
          <w:b/>
          <w:color w:val="auto"/>
          <w:szCs w:val="21"/>
          <w:highlight w:val="none"/>
        </w:rPr>
      </w:pPr>
      <w:r>
        <w:rPr>
          <w:rFonts w:hint="eastAsia"/>
          <w:b/>
          <w:color w:val="auto"/>
          <w:szCs w:val="21"/>
          <w:highlight w:val="none"/>
        </w:rPr>
        <w:t>条款号：36.5.1</w:t>
      </w:r>
      <w:r>
        <w:rPr>
          <w:b/>
          <w:color w:val="auto"/>
          <w:szCs w:val="21"/>
          <w:highlight w:val="none"/>
        </w:rPr>
        <w:t xml:space="preserve">             </w:t>
      </w:r>
      <w:r>
        <w:rPr>
          <w:rFonts w:hint="eastAsia"/>
          <w:b/>
          <w:color w:val="auto"/>
          <w:szCs w:val="21"/>
          <w:highlight w:val="none"/>
        </w:rPr>
        <w:t>修改类型：修改</w:t>
      </w:r>
    </w:p>
    <w:p>
      <w:pPr>
        <w:spacing w:line="360" w:lineRule="auto"/>
        <w:ind w:firstLine="472" w:firstLineChars="224"/>
        <w:rPr>
          <w:b/>
          <w:color w:val="auto"/>
          <w:szCs w:val="21"/>
          <w:highlight w:val="none"/>
        </w:rPr>
      </w:pPr>
      <w:r>
        <w:rPr>
          <w:rFonts w:hint="eastAsia"/>
          <w:b/>
          <w:color w:val="auto"/>
          <w:szCs w:val="21"/>
          <w:highlight w:val="none"/>
        </w:rPr>
        <w:t>原文：</w:t>
      </w:r>
      <w:r>
        <w:rPr>
          <w:rFonts w:hint="eastAsia"/>
          <w:color w:val="auto"/>
          <w:szCs w:val="21"/>
          <w:highlight w:val="none"/>
        </w:rPr>
        <w:t>36.5.1</w:t>
      </w:r>
      <w:r>
        <w:rPr>
          <w:color w:val="auto"/>
          <w:szCs w:val="21"/>
          <w:highlight w:val="none"/>
          <w:lang w:bidi="ar"/>
        </w:rPr>
        <w:t>在投标截止时间后半小时内，投标人通过</w:t>
      </w:r>
      <w:r>
        <w:rPr>
          <w:color w:val="auto"/>
          <w:szCs w:val="21"/>
          <w:highlight w:val="none"/>
          <w:u w:val="single"/>
          <w:lang w:bidi="ar"/>
        </w:rPr>
        <w:t xml:space="preserve">        </w:t>
      </w:r>
      <w:r>
        <w:rPr>
          <w:color w:val="auto"/>
          <w:szCs w:val="21"/>
          <w:highlight w:val="none"/>
          <w:lang w:bidi="ar"/>
        </w:rPr>
        <w:t>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pacing w:line="360" w:lineRule="auto"/>
        <w:ind w:firstLine="527" w:firstLineChars="250"/>
        <w:rPr>
          <w:color w:val="auto"/>
          <w:szCs w:val="21"/>
          <w:highlight w:val="none"/>
        </w:rPr>
      </w:pPr>
      <w:r>
        <w:rPr>
          <w:rFonts w:hint="eastAsia"/>
          <w:b/>
          <w:color w:val="auto"/>
          <w:szCs w:val="21"/>
          <w:highlight w:val="none"/>
        </w:rPr>
        <w:t>现文：</w:t>
      </w:r>
      <w:r>
        <w:rPr>
          <w:rFonts w:hint="eastAsia"/>
          <w:color w:val="auto"/>
          <w:szCs w:val="21"/>
          <w:highlight w:val="none"/>
        </w:rPr>
        <w:t>36.5.1在投标截止时间后半小时内，投标人通过</w:t>
      </w:r>
      <w:r>
        <w:rPr>
          <w:rFonts w:hint="eastAsia"/>
          <w:color w:val="auto"/>
          <w:szCs w:val="21"/>
          <w:highlight w:val="none"/>
          <w:u w:val="single"/>
        </w:rPr>
        <w:t>广州公共资源交易中心</w:t>
      </w:r>
      <w:r>
        <w:rPr>
          <w:rFonts w:hint="eastAsia"/>
          <w:color w:val="auto"/>
          <w:szCs w:val="21"/>
          <w:highlight w:val="none"/>
        </w:rPr>
        <w:t>交易平台对已递交的电子投标文件进行解密。投标人完成解密后，再由招标人进行解密，解密完成后，公布招标项目名称、投标人名称、投标报价、工期及其他内容；</w:t>
      </w:r>
    </w:p>
    <w:p>
      <w:pPr>
        <w:spacing w:line="480" w:lineRule="auto"/>
        <w:ind w:firstLine="472" w:firstLineChars="224"/>
        <w:rPr>
          <w:rFonts w:ascii="宋体" w:hAnsi="宋体"/>
          <w:b/>
          <w:color w:val="auto"/>
          <w:szCs w:val="21"/>
          <w:highlight w:val="none"/>
        </w:rPr>
      </w:pPr>
      <w:r>
        <w:rPr>
          <w:rFonts w:hint="eastAsia"/>
          <w:b/>
          <w:color w:val="auto"/>
          <w:szCs w:val="21"/>
          <w:highlight w:val="none"/>
        </w:rPr>
        <w:t>条</w:t>
      </w:r>
      <w:r>
        <w:rPr>
          <w:rFonts w:hint="eastAsia" w:ascii="宋体" w:hAnsi="宋体"/>
          <w:b/>
          <w:color w:val="auto"/>
          <w:szCs w:val="21"/>
          <w:highlight w:val="none"/>
        </w:rPr>
        <w:t>款号：</w:t>
      </w:r>
      <w:r>
        <w:rPr>
          <w:rFonts w:ascii="宋体" w:hAnsi="宋体"/>
          <w:b/>
          <w:color w:val="auto"/>
          <w:szCs w:val="21"/>
          <w:highlight w:val="none"/>
        </w:rPr>
        <w:t xml:space="preserve">  </w:t>
      </w:r>
      <w:r>
        <w:rPr>
          <w:rFonts w:hint="eastAsia"/>
          <w:b/>
          <w:color w:val="auto"/>
          <w:szCs w:val="21"/>
          <w:highlight w:val="none"/>
        </w:rPr>
        <w:t xml:space="preserve">36.5.3  </w:t>
      </w:r>
      <w:r>
        <w:rPr>
          <w:rFonts w:ascii="宋体" w:hAnsi="宋体"/>
          <w:b/>
          <w:color w:val="auto"/>
          <w:szCs w:val="21"/>
          <w:highlight w:val="none"/>
        </w:rPr>
        <w:t xml:space="preserve">         </w:t>
      </w:r>
      <w:r>
        <w:rPr>
          <w:rFonts w:hint="eastAsia" w:ascii="宋体" w:hAnsi="宋体"/>
          <w:b/>
          <w:color w:val="auto"/>
          <w:szCs w:val="21"/>
          <w:highlight w:val="none"/>
        </w:rPr>
        <w:t>修改类型：修改</w:t>
      </w:r>
    </w:p>
    <w:p>
      <w:pPr>
        <w:spacing w:line="360" w:lineRule="auto"/>
        <w:ind w:firstLine="424" w:firstLineChars="201"/>
        <w:rPr>
          <w:rFonts w:ascii="宋体" w:hAnsi="宋体"/>
          <w:color w:val="auto"/>
          <w:szCs w:val="21"/>
          <w:highlight w:val="none"/>
        </w:rPr>
      </w:pPr>
      <w:r>
        <w:rPr>
          <w:rFonts w:hint="eastAsia"/>
          <w:b/>
          <w:color w:val="auto"/>
          <w:szCs w:val="21"/>
          <w:highlight w:val="none"/>
        </w:rPr>
        <w:t>原文：</w:t>
      </w:r>
      <w:r>
        <w:rPr>
          <w:rFonts w:ascii="宋体" w:hAnsi="宋体"/>
          <w:b/>
          <w:color w:val="auto"/>
          <w:szCs w:val="21"/>
          <w:highlight w:val="none"/>
        </w:rPr>
        <w:t xml:space="preserve"> </w:t>
      </w:r>
      <w:r>
        <w:rPr>
          <w:rFonts w:hint="eastAsia"/>
          <w:color w:val="auto"/>
          <w:szCs w:val="21"/>
          <w:highlight w:val="none"/>
        </w:rPr>
        <w:t>36.5.3</w:t>
      </w:r>
      <w:r>
        <w:rPr>
          <w:rFonts w:hint="eastAsia"/>
          <w:b/>
          <w:color w:val="auto"/>
          <w:szCs w:val="21"/>
          <w:highlight w:val="none"/>
        </w:rPr>
        <w:t xml:space="preserve"> </w:t>
      </w:r>
      <w:r>
        <w:rPr>
          <w:rFonts w:hint="eastAsia" w:ascii="宋体" w:hAnsi="宋体"/>
          <w:color w:val="auto"/>
          <w:szCs w:val="21"/>
          <w:highlight w:val="none"/>
        </w:rPr>
        <w:t>投标人代表、招标人代表、监标人、记录人等有关人员在开标记录上签字确认；若有关人员不签字的，不影响开标程序；</w:t>
      </w:r>
    </w:p>
    <w:p>
      <w:pPr>
        <w:pBdr>
          <w:bottom w:val="single" w:color="auto" w:sz="6" w:space="1"/>
        </w:pBdr>
        <w:spacing w:line="360" w:lineRule="auto"/>
        <w:ind w:firstLine="424" w:firstLineChars="201"/>
        <w:rPr>
          <w:rFonts w:ascii="宋体" w:hAnsi="宋体"/>
          <w:b/>
          <w:color w:val="auto"/>
          <w:szCs w:val="21"/>
          <w:highlight w:val="none"/>
        </w:rPr>
      </w:pPr>
      <w:r>
        <w:rPr>
          <w:rFonts w:ascii="宋体" w:hAnsi="宋体"/>
          <w:b/>
          <w:color w:val="auto"/>
          <w:szCs w:val="21"/>
          <w:highlight w:val="none"/>
        </w:rPr>
        <w:t>现文</w:t>
      </w:r>
      <w:r>
        <w:rPr>
          <w:rFonts w:hint="eastAsia" w:ascii="宋体" w:hAnsi="宋体"/>
          <w:b/>
          <w:color w:val="auto"/>
          <w:szCs w:val="21"/>
          <w:highlight w:val="none"/>
        </w:rPr>
        <w:t>：</w:t>
      </w:r>
      <w:r>
        <w:rPr>
          <w:rFonts w:hint="eastAsia"/>
          <w:color w:val="auto"/>
          <w:szCs w:val="21"/>
          <w:highlight w:val="none"/>
        </w:rPr>
        <w:t xml:space="preserve"> 36.5.3</w:t>
      </w:r>
      <w:r>
        <w:rPr>
          <w:rFonts w:hint="eastAsia"/>
          <w:b/>
          <w:color w:val="auto"/>
          <w:szCs w:val="21"/>
          <w:highlight w:val="none"/>
        </w:rPr>
        <w:t xml:space="preserve"> </w:t>
      </w:r>
      <w:r>
        <w:rPr>
          <w:rFonts w:hint="eastAsia" w:ascii="宋体" w:hAnsi="宋体"/>
          <w:color w:val="auto"/>
          <w:szCs w:val="21"/>
          <w:highlight w:val="none"/>
        </w:rPr>
        <w:t>投标人代表、招标人代表、监标人、记录人等有关人员在开标记录上签字确认；若有关人员不签字的，不影响开标程序；</w:t>
      </w:r>
      <w:r>
        <w:rPr>
          <w:rFonts w:hint="eastAsia" w:ascii="宋体" w:hAnsi="宋体"/>
          <w:color w:val="auto"/>
          <w:szCs w:val="21"/>
          <w:highlight w:val="none"/>
          <w:u w:val="single"/>
        </w:rPr>
        <w:t>若投标人不参加开标会的，或不签字确认的，视同该投标人认可开标结果。</w:t>
      </w:r>
    </w:p>
    <w:p>
      <w:pPr>
        <w:spacing w:line="480" w:lineRule="auto"/>
        <w:ind w:firstLine="472" w:firstLineChars="224"/>
        <w:rPr>
          <w:rFonts w:ascii="宋体" w:hAnsi="宋体"/>
          <w:b/>
          <w:color w:val="auto"/>
          <w:szCs w:val="21"/>
          <w:highlight w:val="none"/>
        </w:rPr>
      </w:pPr>
      <w:r>
        <w:rPr>
          <w:rFonts w:hint="eastAsia"/>
          <w:b/>
          <w:color w:val="auto"/>
          <w:szCs w:val="21"/>
          <w:highlight w:val="none"/>
        </w:rPr>
        <w:t>条</w:t>
      </w:r>
      <w:r>
        <w:rPr>
          <w:rFonts w:hint="eastAsia" w:ascii="宋体" w:hAnsi="宋体"/>
          <w:b/>
          <w:color w:val="auto"/>
          <w:szCs w:val="21"/>
          <w:highlight w:val="none"/>
        </w:rPr>
        <w:t>款号：</w:t>
      </w:r>
      <w:r>
        <w:rPr>
          <w:rFonts w:ascii="宋体" w:hAnsi="宋体"/>
          <w:b/>
          <w:color w:val="auto"/>
          <w:szCs w:val="21"/>
          <w:highlight w:val="none"/>
        </w:rPr>
        <w:t xml:space="preserve"> 38.1</w:t>
      </w:r>
      <w:r>
        <w:rPr>
          <w:rFonts w:hint="eastAsia"/>
          <w:b/>
          <w:color w:val="auto"/>
          <w:szCs w:val="21"/>
          <w:highlight w:val="none"/>
        </w:rPr>
        <w:t xml:space="preserve">  </w:t>
      </w:r>
      <w:r>
        <w:rPr>
          <w:rFonts w:ascii="宋体" w:hAnsi="宋体"/>
          <w:b/>
          <w:color w:val="auto"/>
          <w:szCs w:val="21"/>
          <w:highlight w:val="none"/>
        </w:rPr>
        <w:t xml:space="preserve">         </w:t>
      </w:r>
      <w:r>
        <w:rPr>
          <w:rFonts w:hint="eastAsia" w:ascii="宋体" w:hAnsi="宋体"/>
          <w:b/>
          <w:color w:val="auto"/>
          <w:szCs w:val="21"/>
          <w:highlight w:val="none"/>
        </w:rPr>
        <w:t>修改类型：修改</w:t>
      </w:r>
    </w:p>
    <w:p>
      <w:pPr>
        <w:spacing w:line="360" w:lineRule="auto"/>
        <w:ind w:firstLine="424" w:firstLineChars="201"/>
        <w:rPr>
          <w:rFonts w:ascii="宋体" w:hAnsi="宋体"/>
          <w:color w:val="auto"/>
          <w:szCs w:val="21"/>
          <w:highlight w:val="none"/>
        </w:rPr>
      </w:pPr>
      <w:r>
        <w:rPr>
          <w:rFonts w:hint="eastAsia"/>
          <w:b/>
          <w:color w:val="auto"/>
          <w:szCs w:val="21"/>
          <w:highlight w:val="none"/>
        </w:rPr>
        <w:t>原文：</w:t>
      </w:r>
      <w:r>
        <w:rPr>
          <w:rFonts w:ascii="宋体" w:hAnsi="宋体"/>
          <w:b/>
          <w:color w:val="auto"/>
          <w:szCs w:val="21"/>
          <w:highlight w:val="none"/>
        </w:rPr>
        <w:t xml:space="preserve"> </w:t>
      </w:r>
      <w:r>
        <w:rPr>
          <w:rFonts w:hint="eastAsia"/>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24" w:firstLineChars="201"/>
        <w:rPr>
          <w:rFonts w:ascii="宋体" w:hAnsi="宋体"/>
          <w:b/>
          <w:color w:val="auto"/>
          <w:szCs w:val="21"/>
          <w:highlight w:val="none"/>
        </w:rPr>
      </w:pPr>
      <w:r>
        <w:rPr>
          <w:rFonts w:ascii="宋体" w:hAnsi="宋体"/>
          <w:b/>
          <w:color w:val="auto"/>
          <w:szCs w:val="21"/>
          <w:highlight w:val="none"/>
        </w:rPr>
        <w:t>现文</w:t>
      </w:r>
      <w:r>
        <w:rPr>
          <w:rFonts w:hint="eastAsia" w:ascii="宋体" w:hAnsi="宋体"/>
          <w:b/>
          <w:color w:val="auto"/>
          <w:szCs w:val="21"/>
          <w:highlight w:val="none"/>
        </w:rPr>
        <w:t>：</w:t>
      </w:r>
      <w:r>
        <w:rPr>
          <w:rFonts w:hint="eastAsia"/>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w:t>
      </w:r>
      <w:r>
        <w:rPr>
          <w:rFonts w:hint="eastAsia"/>
          <w:color w:val="auto"/>
          <w:szCs w:val="21"/>
          <w:highlight w:val="none"/>
          <w:u w:val="single"/>
        </w:rPr>
        <w:t>投标人对投标文件含义不明确、对同类问题表述不一致、有明显文字和计算错误的内容以及细微偏差的</w:t>
      </w:r>
      <w:r>
        <w:rPr>
          <w:rFonts w:hint="eastAsia"/>
          <w:color w:val="auto"/>
          <w:szCs w:val="21"/>
          <w:highlight w:val="none"/>
        </w:rPr>
        <w:t>内容作出澄清。</w:t>
      </w:r>
    </w:p>
    <w:p>
      <w:pPr>
        <w:spacing w:line="360" w:lineRule="auto"/>
        <w:ind w:firstLine="472" w:firstLineChars="224"/>
        <w:rPr>
          <w:rFonts w:ascii="宋体" w:hAnsi="宋体"/>
          <w:b/>
          <w:bCs/>
          <w:color w:val="auto"/>
          <w:szCs w:val="21"/>
          <w:highlight w:val="none"/>
        </w:rPr>
      </w:pPr>
      <w:r>
        <w:rPr>
          <w:rFonts w:hint="eastAsia" w:ascii="宋体" w:hAnsi="宋体"/>
          <w:b/>
          <w:bCs/>
          <w:color w:val="auto"/>
          <w:szCs w:val="21"/>
          <w:highlight w:val="none"/>
        </w:rPr>
        <w:t>条款号：</w:t>
      </w:r>
      <w:r>
        <w:rPr>
          <w:rFonts w:hint="eastAsia"/>
          <w:b/>
          <w:color w:val="auto"/>
          <w:szCs w:val="21"/>
          <w:highlight w:val="none"/>
        </w:rPr>
        <w:t xml:space="preserve">39.2  </w:t>
      </w:r>
      <w:r>
        <w:rPr>
          <w:rFonts w:ascii="宋体" w:hAnsi="宋体"/>
          <w:b/>
          <w:bCs/>
          <w:color w:val="auto"/>
          <w:szCs w:val="21"/>
          <w:highlight w:val="none"/>
        </w:rPr>
        <w:t xml:space="preserve">         </w:t>
      </w:r>
      <w:r>
        <w:rPr>
          <w:rFonts w:hint="eastAsia" w:ascii="宋体" w:hAnsi="宋体"/>
          <w:b/>
          <w:bCs/>
          <w:color w:val="auto"/>
          <w:szCs w:val="21"/>
          <w:highlight w:val="none"/>
        </w:rPr>
        <w:t>修改类型：修改</w:t>
      </w:r>
    </w:p>
    <w:p>
      <w:pPr>
        <w:spacing w:line="360" w:lineRule="auto"/>
        <w:ind w:firstLine="472" w:firstLineChars="224"/>
        <w:rPr>
          <w:rFonts w:ascii="宋体" w:hAnsi="宋体"/>
          <w:color w:val="auto"/>
          <w:szCs w:val="21"/>
          <w:highlight w:val="none"/>
        </w:rPr>
      </w:pPr>
      <w:r>
        <w:rPr>
          <w:rFonts w:hint="eastAsia" w:ascii="宋体" w:hAnsi="宋体"/>
          <w:b/>
          <w:bCs/>
          <w:color w:val="auto"/>
          <w:szCs w:val="21"/>
          <w:highlight w:val="none"/>
        </w:rPr>
        <w:t>原文：</w:t>
      </w:r>
      <w:r>
        <w:rPr>
          <w:rFonts w:hint="eastAsia"/>
          <w:color w:val="auto"/>
          <w:szCs w:val="21"/>
          <w:highlight w:val="none"/>
        </w:rPr>
        <w:t>39.2</w:t>
      </w:r>
      <w:r>
        <w:rPr>
          <w:rFonts w:hint="eastAsia" w:ascii="宋体" w:hAnsi="宋体"/>
          <w:color w:val="auto"/>
          <w:szCs w:val="21"/>
          <w:highlight w:val="none"/>
        </w:rPr>
        <w:t>依法必须进行公开招标的项目，招标人应当确定排名第一的中标候选人为中标人；</w:t>
      </w:r>
    </w:p>
    <w:p>
      <w:pPr>
        <w:pBdr>
          <w:bottom w:val="single" w:color="auto" w:sz="6" w:space="1"/>
        </w:pBdr>
        <w:spacing w:line="360" w:lineRule="auto"/>
        <w:ind w:firstLine="527" w:firstLineChars="250"/>
        <w:rPr>
          <w:rFonts w:ascii="宋体" w:hAnsi="宋体"/>
          <w:color w:val="auto"/>
          <w:szCs w:val="21"/>
          <w:highlight w:val="none"/>
          <w:u w:val="single"/>
        </w:rPr>
      </w:pPr>
      <w:r>
        <w:rPr>
          <w:rFonts w:hint="eastAsia" w:ascii="宋体" w:hAnsi="宋体"/>
          <w:b/>
          <w:bCs/>
          <w:color w:val="auto"/>
          <w:szCs w:val="21"/>
          <w:highlight w:val="none"/>
        </w:rPr>
        <w:t>现文：</w:t>
      </w:r>
      <w:r>
        <w:rPr>
          <w:rFonts w:hint="eastAsia"/>
          <w:color w:val="auto"/>
          <w:szCs w:val="21"/>
          <w:highlight w:val="none"/>
        </w:rPr>
        <w:t>39.2</w:t>
      </w:r>
      <w:r>
        <w:rPr>
          <w:rFonts w:hint="eastAsia" w:ascii="宋体" w:hAnsi="宋体"/>
          <w:color w:val="auto"/>
          <w:szCs w:val="21"/>
          <w:highlight w:val="none"/>
        </w:rPr>
        <w:t>依法必须进行公开招标的项目，招标人应当确定排名第一的中标候选人，</w:t>
      </w:r>
      <w:r>
        <w:rPr>
          <w:rFonts w:hint="eastAsia" w:ascii="宋体" w:hAnsi="宋体"/>
          <w:color w:val="auto"/>
          <w:szCs w:val="21"/>
          <w:highlight w:val="none"/>
          <w:u w:val="single"/>
        </w:rPr>
        <w:t>若在填报中标候选人公示信息时被发现委派的项目负责人已在其他在建项目中任职、不符合任职数量规定时，则不能进行中标候选人公示，招标人可以确定排名第二的中标候选人为中标人。</w:t>
      </w:r>
    </w:p>
    <w:p>
      <w:pPr>
        <w:spacing w:line="360" w:lineRule="auto"/>
        <w:ind w:firstLine="472" w:firstLineChars="224"/>
        <w:rPr>
          <w:rFonts w:ascii="宋体" w:hAnsi="宋体"/>
          <w:b/>
          <w:bCs/>
          <w:color w:val="auto"/>
          <w:szCs w:val="21"/>
          <w:highlight w:val="none"/>
        </w:rPr>
      </w:pPr>
      <w:r>
        <w:rPr>
          <w:rFonts w:hint="eastAsia" w:ascii="宋体" w:hAnsi="宋体"/>
          <w:b/>
          <w:bCs/>
          <w:color w:val="auto"/>
          <w:szCs w:val="21"/>
          <w:highlight w:val="none"/>
        </w:rPr>
        <w:t>条款号：</w:t>
      </w:r>
      <w:r>
        <w:rPr>
          <w:rFonts w:hint="eastAsia"/>
          <w:b/>
          <w:color w:val="auto"/>
          <w:szCs w:val="21"/>
          <w:highlight w:val="none"/>
        </w:rPr>
        <w:t xml:space="preserve">39.3 </w:t>
      </w:r>
      <w:r>
        <w:rPr>
          <w:rFonts w:ascii="宋体" w:hAnsi="宋体"/>
          <w:b/>
          <w:bCs/>
          <w:color w:val="auto"/>
          <w:szCs w:val="21"/>
          <w:highlight w:val="none"/>
        </w:rPr>
        <w:t xml:space="preserve">         </w:t>
      </w:r>
      <w:r>
        <w:rPr>
          <w:rFonts w:hint="eastAsia" w:ascii="宋体" w:hAnsi="宋体"/>
          <w:b/>
          <w:bCs/>
          <w:color w:val="auto"/>
          <w:szCs w:val="21"/>
          <w:highlight w:val="none"/>
        </w:rPr>
        <w:t>修改类型：修改</w:t>
      </w:r>
    </w:p>
    <w:p>
      <w:pPr>
        <w:spacing w:line="360" w:lineRule="auto"/>
        <w:ind w:firstLine="472" w:firstLineChars="224"/>
        <w:rPr>
          <w:rFonts w:ascii="宋体" w:hAnsi="宋体"/>
          <w:color w:val="auto"/>
          <w:szCs w:val="21"/>
          <w:highlight w:val="none"/>
        </w:rPr>
      </w:pPr>
      <w:r>
        <w:rPr>
          <w:rFonts w:hint="eastAsia" w:ascii="宋体" w:hAnsi="宋体"/>
          <w:b/>
          <w:bCs/>
          <w:color w:val="auto"/>
          <w:szCs w:val="21"/>
          <w:highlight w:val="none"/>
        </w:rPr>
        <w:t>原文：</w:t>
      </w:r>
      <w:r>
        <w:rPr>
          <w:rFonts w:hint="eastAsia"/>
          <w:color w:val="auto"/>
          <w:szCs w:val="21"/>
          <w:highlight w:val="none"/>
        </w:rPr>
        <w:t>39.3</w:t>
      </w:r>
      <w:r>
        <w:rPr>
          <w:rFonts w:hint="eastAsia" w:ascii="宋体" w:hAnsi="宋体"/>
          <w:color w:val="auto"/>
          <w:szCs w:val="21"/>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527" w:firstLineChars="250"/>
        <w:rPr>
          <w:rFonts w:ascii="宋体" w:hAnsi="宋体"/>
          <w:color w:val="auto"/>
          <w:szCs w:val="21"/>
          <w:highlight w:val="none"/>
          <w:u w:val="single"/>
        </w:rPr>
      </w:pPr>
      <w:r>
        <w:rPr>
          <w:rFonts w:hint="eastAsia" w:ascii="宋体" w:hAnsi="宋体"/>
          <w:b/>
          <w:bCs/>
          <w:color w:val="auto"/>
          <w:szCs w:val="21"/>
          <w:highlight w:val="none"/>
        </w:rPr>
        <w:t>现文：</w:t>
      </w:r>
      <w:r>
        <w:rPr>
          <w:rFonts w:hint="eastAsia"/>
          <w:color w:val="auto"/>
          <w:szCs w:val="21"/>
          <w:highlight w:val="none"/>
        </w:rPr>
        <w:t>39.3</w:t>
      </w:r>
      <w:r>
        <w:rPr>
          <w:rFonts w:hint="eastAsia" w:ascii="宋体" w:hAnsi="宋体"/>
          <w:color w:val="auto"/>
          <w:szCs w:val="21"/>
          <w:highlight w:val="none"/>
        </w:rPr>
        <w:t>排名第一的中标候选人放弃中标、或因不可抗力提出不能履行合同，或者招标文件规定应当提交履约担保而在规定的期限内未能提交的，</w:t>
      </w:r>
      <w:r>
        <w:rPr>
          <w:rFonts w:hint="eastAsia" w:ascii="宋体" w:hAnsi="宋体"/>
          <w:color w:val="auto"/>
          <w:szCs w:val="21"/>
          <w:highlight w:val="none"/>
          <w:u w:val="single"/>
        </w:rPr>
        <w:t>或经核查发现委派的项目负责人已在其他在建项目中任职、不符合任职数量规定时，</w:t>
      </w:r>
      <w:r>
        <w:rPr>
          <w:rFonts w:hint="eastAsia" w:ascii="宋体" w:hAnsi="宋体"/>
          <w:color w:val="auto"/>
          <w:szCs w:val="21"/>
          <w:highlight w:val="none"/>
        </w:rPr>
        <w:t>招标人可以确定排名第二的中标候选人为中标人。</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lang w:bidi="ar"/>
        </w:rPr>
        <w:t>条款号：40           修改类型：修改</w:t>
      </w:r>
    </w:p>
    <w:p>
      <w:pPr>
        <w:adjustRightInd w:val="0"/>
        <w:snapToGrid w:val="0"/>
        <w:spacing w:line="360" w:lineRule="auto"/>
        <w:ind w:firstLine="422" w:firstLineChars="200"/>
        <w:jc w:val="left"/>
        <w:textAlignment w:val="baseline"/>
        <w:rPr>
          <w:rFonts w:ascii="宋体" w:hAnsi="宋体" w:cs="宋体"/>
          <w:b/>
          <w:caps/>
          <w:color w:val="auto"/>
          <w:kern w:val="0"/>
          <w:szCs w:val="21"/>
          <w:highlight w:val="none"/>
        </w:rPr>
      </w:pPr>
      <w:r>
        <w:rPr>
          <w:rFonts w:hint="eastAsia" w:ascii="宋体" w:hAnsi="宋体" w:cs="宋体"/>
          <w:b/>
          <w:caps/>
          <w:color w:val="auto"/>
          <w:kern w:val="0"/>
          <w:szCs w:val="21"/>
          <w:highlight w:val="none"/>
          <w:lang w:bidi="ar"/>
        </w:rPr>
        <w:t>原文：</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40.开标和评标程序</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40.1技术标（含资格审查文件）与经济标投标文件同时公开开标；</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40.2由评标委员会对所有已公开开标的投标人进行资格审查；</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40.3技术标投标文件有效性审查；</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40.4技术标详细审查评分；</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40.5经济标详细审查评分；</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40.6评标委员会按照投标人总得分由高至低排序；</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40.7经济标投标文件有效性审查；</w:t>
      </w:r>
    </w:p>
    <w:p>
      <w:pPr>
        <w:adjustRightInd w:val="0"/>
        <w:snapToGrid w:val="0"/>
        <w:spacing w:line="360" w:lineRule="auto"/>
        <w:ind w:firstLine="420" w:firstLineChars="200"/>
        <w:jc w:val="left"/>
        <w:textAlignment w:val="baseline"/>
        <w:rPr>
          <w:rFonts w:ascii="宋体" w:hAnsi="宋体"/>
          <w:caps/>
          <w:color w:val="auto"/>
          <w:kern w:val="0"/>
          <w:szCs w:val="21"/>
          <w:highlight w:val="none"/>
        </w:rPr>
      </w:pPr>
      <w:r>
        <w:rPr>
          <w:rFonts w:hint="eastAsia" w:ascii="宋体" w:hAnsi="宋体" w:cs="宋体"/>
          <w:caps/>
          <w:color w:val="auto"/>
          <w:kern w:val="0"/>
          <w:szCs w:val="21"/>
          <w:highlight w:val="none"/>
          <w:lang w:bidi="ar"/>
        </w:rPr>
        <w:t>40.8评标委员会按排序向招标人推荐中标候选人名单，并递交资格审查报告及评标报告。</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lang w:bidi="ar"/>
        </w:rPr>
        <w:t>现文：</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40.开标和评标程序</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40.1技术标（含资格审查文件）与经济标投标文件同时公开开标；</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40.2由评标委员会对所有已公开开标的投标人进行资格审查；</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40.3技术标投标文件有效性审查；</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40.4技术标详细审查评分；</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 xml:space="preserve">40.5经济标详细审查评分； </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40.6评标委员会</w:t>
      </w:r>
      <w:r>
        <w:rPr>
          <w:rFonts w:hint="eastAsia" w:ascii="宋体" w:hAnsi="宋体" w:cs="宋体"/>
          <w:color w:val="auto"/>
          <w:szCs w:val="21"/>
          <w:highlight w:val="none"/>
          <w:u w:val="single"/>
          <w:lang w:bidi="ar"/>
        </w:rPr>
        <w:t>汇总投标人得分，</w:t>
      </w:r>
      <w:r>
        <w:rPr>
          <w:rFonts w:hint="eastAsia" w:ascii="宋体" w:hAnsi="宋体" w:cs="宋体"/>
          <w:color w:val="auto"/>
          <w:szCs w:val="21"/>
          <w:highlight w:val="none"/>
          <w:lang w:bidi="ar"/>
        </w:rPr>
        <w:t>并按照投标人总得分由高至低排序；</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lang w:bidi="ar"/>
        </w:rPr>
        <w:t>40.7</w:t>
      </w:r>
      <w:r>
        <w:rPr>
          <w:rFonts w:hint="eastAsia" w:ascii="宋体" w:hAnsi="宋体" w:cs="宋体"/>
          <w:color w:val="auto"/>
          <w:szCs w:val="21"/>
          <w:highlight w:val="none"/>
          <w:u w:val="single"/>
          <w:lang w:bidi="ar"/>
        </w:rPr>
        <w:t>按照投标人总得分由高至低排序，依次进行</w:t>
      </w:r>
      <w:r>
        <w:rPr>
          <w:rFonts w:hint="eastAsia" w:ascii="宋体" w:hAnsi="宋体" w:cs="宋体"/>
          <w:color w:val="auto"/>
          <w:szCs w:val="21"/>
          <w:highlight w:val="none"/>
          <w:lang w:bidi="ar"/>
        </w:rPr>
        <w:t>经济标投标文件有效性审查；</w:t>
      </w:r>
    </w:p>
    <w:p>
      <w:pPr>
        <w:pBdr>
          <w:bottom w:val="single" w:color="auto" w:sz="6" w:space="1"/>
        </w:pBdr>
        <w:spacing w:line="360" w:lineRule="auto"/>
        <w:ind w:firstLine="525" w:firstLineChars="250"/>
        <w:rPr>
          <w:rFonts w:ascii="宋体" w:hAnsi="宋体" w:cs="宋体"/>
          <w:color w:val="auto"/>
          <w:szCs w:val="21"/>
          <w:highlight w:val="none"/>
          <w:lang w:bidi="ar"/>
        </w:rPr>
      </w:pPr>
      <w:r>
        <w:rPr>
          <w:rFonts w:hint="eastAsia" w:ascii="宋体" w:hAnsi="宋体" w:cs="宋体"/>
          <w:color w:val="auto"/>
          <w:szCs w:val="21"/>
          <w:highlight w:val="none"/>
          <w:lang w:bidi="ar"/>
        </w:rPr>
        <w:t>40.8评标委员会按总得分排序，向招标人推荐通过经济标投标文件有效性审查的中标候选人，并递交资格审查报告及评标报告。</w:t>
      </w:r>
    </w:p>
    <w:p>
      <w:pPr>
        <w:spacing w:line="360" w:lineRule="auto"/>
        <w:ind w:firstLine="422" w:firstLineChars="200"/>
        <w:rPr>
          <w:b/>
          <w:color w:val="auto"/>
          <w:szCs w:val="21"/>
          <w:highlight w:val="none"/>
        </w:rPr>
      </w:pPr>
      <w:r>
        <w:rPr>
          <w:rFonts w:hint="eastAsia"/>
          <w:b/>
          <w:color w:val="auto"/>
          <w:szCs w:val="21"/>
          <w:highlight w:val="none"/>
        </w:rPr>
        <w:t>条款号：41.1</w:t>
      </w:r>
      <w:r>
        <w:rPr>
          <w:b/>
          <w:color w:val="auto"/>
          <w:szCs w:val="21"/>
          <w:highlight w:val="none"/>
        </w:rPr>
        <w:t xml:space="preserve">             </w:t>
      </w:r>
      <w:r>
        <w:rPr>
          <w:rFonts w:hint="eastAsia"/>
          <w:b/>
          <w:color w:val="auto"/>
          <w:szCs w:val="21"/>
          <w:highlight w:val="none"/>
        </w:rPr>
        <w:t xml:space="preserve"> 修改类型：修改</w:t>
      </w:r>
    </w:p>
    <w:p>
      <w:pPr>
        <w:spacing w:line="360" w:lineRule="auto"/>
        <w:ind w:firstLine="422" w:firstLineChars="200"/>
        <w:rPr>
          <w:b/>
          <w:color w:val="auto"/>
          <w:szCs w:val="21"/>
          <w:highlight w:val="none"/>
        </w:rPr>
      </w:pPr>
      <w:r>
        <w:rPr>
          <w:rFonts w:hint="eastAsia"/>
          <w:b/>
          <w:color w:val="auto"/>
          <w:szCs w:val="21"/>
          <w:highlight w:val="none"/>
        </w:rPr>
        <w:t>原文：</w:t>
      </w:r>
      <w:r>
        <w:rPr>
          <w:color w:val="auto"/>
          <w:szCs w:val="21"/>
          <w:highlight w:val="none"/>
        </w:rPr>
        <w:t>41.1</w:t>
      </w:r>
      <w:r>
        <w:rPr>
          <w:rFonts w:hint="eastAsia"/>
          <w:color w:val="auto"/>
          <w:szCs w:val="21"/>
          <w:highlight w:val="none"/>
        </w:rPr>
        <w:t>开标由招标人主持；</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现文：</w:t>
      </w:r>
      <w:r>
        <w:rPr>
          <w:color w:val="auto"/>
          <w:szCs w:val="21"/>
          <w:highlight w:val="none"/>
        </w:rPr>
        <w:t>41.1</w:t>
      </w:r>
      <w:r>
        <w:rPr>
          <w:rFonts w:hint="eastAsia"/>
          <w:color w:val="auto"/>
          <w:szCs w:val="21"/>
          <w:highlight w:val="none"/>
        </w:rPr>
        <w:t>开标由招标人</w:t>
      </w:r>
      <w:r>
        <w:rPr>
          <w:rFonts w:hint="eastAsia"/>
          <w:color w:val="auto"/>
          <w:szCs w:val="21"/>
          <w:highlight w:val="none"/>
          <w:u w:val="single"/>
        </w:rPr>
        <w:t>或招标代理</w:t>
      </w:r>
      <w:r>
        <w:rPr>
          <w:rFonts w:hint="eastAsia"/>
          <w:color w:val="auto"/>
          <w:szCs w:val="21"/>
          <w:highlight w:val="none"/>
        </w:rPr>
        <w:t>主持；</w:t>
      </w:r>
    </w:p>
    <w:p>
      <w:pPr>
        <w:spacing w:line="360" w:lineRule="auto"/>
        <w:ind w:firstLine="422" w:firstLineChars="200"/>
        <w:rPr>
          <w:b/>
          <w:color w:val="auto"/>
          <w:szCs w:val="21"/>
          <w:highlight w:val="none"/>
        </w:rPr>
      </w:pPr>
      <w:r>
        <w:rPr>
          <w:rFonts w:hint="eastAsia"/>
          <w:b/>
          <w:color w:val="auto"/>
          <w:szCs w:val="21"/>
          <w:highlight w:val="none"/>
        </w:rPr>
        <w:t>条款号：41.2.1</w:t>
      </w:r>
      <w:r>
        <w:rPr>
          <w:b/>
          <w:color w:val="auto"/>
          <w:szCs w:val="21"/>
          <w:highlight w:val="none"/>
        </w:rPr>
        <w:t xml:space="preserve">             </w:t>
      </w:r>
      <w:r>
        <w:rPr>
          <w:rFonts w:hint="eastAsia"/>
          <w:b/>
          <w:color w:val="auto"/>
          <w:szCs w:val="21"/>
          <w:highlight w:val="none"/>
        </w:rPr>
        <w:t>修改类型：修改</w:t>
      </w:r>
    </w:p>
    <w:p>
      <w:pPr>
        <w:spacing w:line="360" w:lineRule="auto"/>
        <w:ind w:firstLine="422" w:firstLineChars="200"/>
        <w:rPr>
          <w:b/>
          <w:color w:val="auto"/>
          <w:szCs w:val="21"/>
          <w:highlight w:val="none"/>
        </w:rPr>
      </w:pPr>
      <w:r>
        <w:rPr>
          <w:rFonts w:hint="eastAsia"/>
          <w:b/>
          <w:color w:val="auto"/>
          <w:szCs w:val="21"/>
          <w:highlight w:val="none"/>
        </w:rPr>
        <w:t>原文：</w:t>
      </w:r>
      <w:r>
        <w:rPr>
          <w:rFonts w:hint="eastAsia"/>
          <w:color w:val="auto"/>
          <w:szCs w:val="21"/>
          <w:highlight w:val="none"/>
        </w:rPr>
        <w:t>41.2.1投标截止期前，各投标人递交投标文件（包括技术标投标文件、经济标投标文件）至</w:t>
      </w:r>
      <w:r>
        <w:rPr>
          <w:color w:val="auto"/>
          <w:szCs w:val="21"/>
          <w:highlight w:val="none"/>
          <w:u w:val="single"/>
        </w:rPr>
        <w:t xml:space="preserve">        </w:t>
      </w:r>
      <w:r>
        <w:rPr>
          <w:rFonts w:hint="eastAsia"/>
          <w:color w:val="auto"/>
          <w:szCs w:val="21"/>
          <w:highlight w:val="none"/>
        </w:rPr>
        <w:t>交易平台。有关投标文件提交的事项详见第一章投标须知。</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现文：</w:t>
      </w:r>
      <w:r>
        <w:rPr>
          <w:rFonts w:hint="eastAsia"/>
          <w:color w:val="auto"/>
          <w:szCs w:val="21"/>
          <w:highlight w:val="none"/>
        </w:rPr>
        <w:t>41.2.1投标截止期前，各投标人递交投标文件（包括技术标投标文件、经济标投标文件）至</w:t>
      </w:r>
      <w:r>
        <w:rPr>
          <w:color w:val="auto"/>
          <w:szCs w:val="21"/>
          <w:highlight w:val="none"/>
          <w:u w:val="single"/>
        </w:rPr>
        <w:t xml:space="preserve"> </w:t>
      </w:r>
      <w:r>
        <w:rPr>
          <w:rFonts w:hint="eastAsia"/>
          <w:color w:val="auto"/>
          <w:szCs w:val="21"/>
          <w:highlight w:val="none"/>
          <w:u w:val="single"/>
        </w:rPr>
        <w:t>广州公共资源交易中心</w:t>
      </w:r>
      <w:r>
        <w:rPr>
          <w:rFonts w:hint="eastAsia"/>
          <w:color w:val="auto"/>
          <w:szCs w:val="21"/>
          <w:highlight w:val="none"/>
        </w:rPr>
        <w:t>交易平台。有关投标文件提交的事项详见第一章投标须知。</w:t>
      </w:r>
    </w:p>
    <w:p>
      <w:pPr>
        <w:spacing w:line="36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 xml:space="preserve"> </w:t>
      </w:r>
      <w:r>
        <w:rPr>
          <w:rFonts w:ascii="宋体"/>
          <w:b/>
          <w:bCs/>
          <w:color w:val="auto"/>
          <w:szCs w:val="21"/>
          <w:highlight w:val="none"/>
        </w:rPr>
        <w:t>41.2.2</w:t>
      </w:r>
      <w:r>
        <w:rPr>
          <w:b/>
          <w:color w:val="auto"/>
          <w:szCs w:val="21"/>
          <w:highlight w:val="none"/>
        </w:rPr>
        <w:t xml:space="preserve">            </w:t>
      </w:r>
      <w:r>
        <w:rPr>
          <w:rFonts w:hint="eastAsia"/>
          <w:b/>
          <w:color w:val="auto"/>
          <w:szCs w:val="21"/>
          <w:highlight w:val="none"/>
        </w:rPr>
        <w:t>修改类型：删除</w:t>
      </w:r>
    </w:p>
    <w:p>
      <w:pPr>
        <w:pBdr>
          <w:bottom w:val="single" w:color="auto" w:sz="6" w:space="1"/>
        </w:pBdr>
        <w:spacing w:line="360" w:lineRule="auto"/>
        <w:ind w:firstLine="422" w:firstLineChars="200"/>
        <w:rPr>
          <w:rFonts w:ascii="宋体"/>
          <w:color w:val="auto"/>
          <w:szCs w:val="21"/>
          <w:highlight w:val="none"/>
        </w:rPr>
      </w:pPr>
      <w:r>
        <w:rPr>
          <w:rFonts w:hint="eastAsia" w:ascii="宋体"/>
          <w:b/>
          <w:bCs/>
          <w:color w:val="auto"/>
          <w:szCs w:val="21"/>
          <w:highlight w:val="none"/>
        </w:rPr>
        <w:t>原文：</w:t>
      </w:r>
      <w:r>
        <w:rPr>
          <w:rFonts w:hint="eastAsia" w:ascii="宋体"/>
          <w:color w:val="auto"/>
          <w:szCs w:val="21"/>
          <w:highlight w:val="none"/>
        </w:rPr>
        <w:t>41.2.2开标前，首先由招标人随机抽取确定该工程计算评标参考价的等分点值X。</w:t>
      </w:r>
    </w:p>
    <w:p>
      <w:pPr>
        <w:spacing w:line="36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 xml:space="preserve"> </w:t>
      </w:r>
      <w:r>
        <w:rPr>
          <w:rFonts w:hint="eastAsia" w:ascii="宋体"/>
          <w:b/>
          <w:bCs/>
          <w:color w:val="auto"/>
          <w:szCs w:val="21"/>
          <w:highlight w:val="none"/>
        </w:rPr>
        <w:t>41.2.4.1</w:t>
      </w:r>
      <w:r>
        <w:rPr>
          <w:b/>
          <w:color w:val="auto"/>
          <w:szCs w:val="21"/>
          <w:highlight w:val="none"/>
        </w:rPr>
        <w:t xml:space="preserve">            </w:t>
      </w:r>
      <w:r>
        <w:rPr>
          <w:rFonts w:hint="eastAsia"/>
          <w:b/>
          <w:color w:val="auto"/>
          <w:szCs w:val="21"/>
          <w:highlight w:val="none"/>
        </w:rPr>
        <w:t>修改类型：</w:t>
      </w:r>
      <w:r>
        <w:rPr>
          <w:b/>
          <w:color w:val="auto"/>
          <w:szCs w:val="21"/>
          <w:highlight w:val="none"/>
        </w:rPr>
        <w:t>修改</w:t>
      </w:r>
    </w:p>
    <w:p>
      <w:pPr>
        <w:pBdr>
          <w:bottom w:val="none" w:color="auto" w:sz="0" w:space="1"/>
        </w:pBdr>
        <w:spacing w:line="360" w:lineRule="auto"/>
        <w:ind w:firstLine="422" w:firstLineChars="200"/>
        <w:rPr>
          <w:rFonts w:ascii="宋体"/>
          <w:color w:val="auto"/>
          <w:szCs w:val="21"/>
          <w:highlight w:val="none"/>
        </w:rPr>
      </w:pPr>
      <w:r>
        <w:rPr>
          <w:rFonts w:hint="eastAsia" w:ascii="宋体"/>
          <w:b/>
          <w:bCs/>
          <w:color w:val="auto"/>
          <w:szCs w:val="21"/>
          <w:highlight w:val="none"/>
        </w:rPr>
        <w:t>原文：</w:t>
      </w:r>
      <w:r>
        <w:rPr>
          <w:rFonts w:hint="eastAsia" w:ascii="宋体"/>
          <w:color w:val="auto"/>
          <w:szCs w:val="21"/>
          <w:highlight w:val="none"/>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r>
        <w:rPr>
          <w:rFonts w:ascii="宋体"/>
          <w:color w:val="auto"/>
          <w:szCs w:val="21"/>
          <w:highlight w:val="none"/>
        </w:rPr>
        <w:t>。</w:t>
      </w:r>
    </w:p>
    <w:p>
      <w:pPr>
        <w:pBdr>
          <w:bottom w:val="single" w:color="auto" w:sz="6" w:space="1"/>
        </w:pBdr>
        <w:spacing w:line="360" w:lineRule="auto"/>
        <w:ind w:firstLine="422" w:firstLineChars="200"/>
        <w:rPr>
          <w:rFonts w:ascii="宋体"/>
          <w:color w:val="auto"/>
          <w:szCs w:val="21"/>
          <w:highlight w:val="none"/>
        </w:rPr>
      </w:pPr>
      <w:r>
        <w:rPr>
          <w:rFonts w:ascii="宋体"/>
          <w:b/>
          <w:bCs/>
          <w:color w:val="auto"/>
          <w:szCs w:val="21"/>
          <w:highlight w:val="none"/>
        </w:rPr>
        <w:t>现文</w:t>
      </w:r>
      <w:r>
        <w:rPr>
          <w:rFonts w:hint="eastAsia" w:ascii="宋体"/>
          <w:b/>
          <w:bCs/>
          <w:color w:val="auto"/>
          <w:szCs w:val="21"/>
          <w:highlight w:val="none"/>
        </w:rPr>
        <w:t>：</w:t>
      </w:r>
      <w:r>
        <w:rPr>
          <w:rFonts w:hint="eastAsia" w:ascii="宋体" w:hAnsi="宋体"/>
          <w:color w:val="auto"/>
          <w:highlight w:val="none"/>
        </w:rPr>
        <w:t>41.2.4.1开标时，公布：a、投标人名称；b、投标文件密封情况；c、投标报价；</w:t>
      </w:r>
      <w:r>
        <w:rPr>
          <w:rFonts w:hint="eastAsia" w:ascii="宋体" w:hAnsi="宋体"/>
          <w:b/>
          <w:bCs/>
          <w:color w:val="auto"/>
          <w:highlight w:val="none"/>
          <w:u w:val="single"/>
        </w:rPr>
        <w:t xml:space="preserve"> d、</w:t>
      </w:r>
      <w:r>
        <w:rPr>
          <w:rFonts w:hint="eastAsia" w:ascii="宋体" w:hAnsi="宋体"/>
          <w:color w:val="auto"/>
          <w:highlight w:val="none"/>
        </w:rPr>
        <w:t>项目经理（负责人）名称；</w:t>
      </w:r>
      <w:r>
        <w:rPr>
          <w:rFonts w:hint="eastAsia" w:ascii="宋体" w:hAnsi="宋体"/>
          <w:b/>
          <w:bCs/>
          <w:color w:val="auto"/>
          <w:highlight w:val="none"/>
          <w:u w:val="single"/>
        </w:rPr>
        <w:t>e、</w:t>
      </w:r>
      <w:r>
        <w:rPr>
          <w:rFonts w:hint="eastAsia" w:ascii="宋体" w:hAnsi="宋体"/>
          <w:color w:val="auto"/>
          <w:highlight w:val="none"/>
        </w:rPr>
        <w:t>法定代表人证明及授权委托等主要内容及开标记录表中的其他必要内容。投标报价以数字和文字两种方式表述的，应公布文字表述的投标报价。</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条款号：41.</w:t>
      </w:r>
      <w:r>
        <w:rPr>
          <w:rFonts w:ascii="宋体" w:hAnsi="宋体" w:cs="宋体"/>
          <w:b/>
          <w:color w:val="auto"/>
          <w:szCs w:val="21"/>
          <w:highlight w:val="none"/>
        </w:rPr>
        <w:t xml:space="preserve">3 </w:t>
      </w:r>
      <w:r>
        <w:rPr>
          <w:rFonts w:hint="eastAsia" w:ascii="宋体" w:hAnsi="宋体" w:cs="宋体"/>
          <w:b/>
          <w:color w:val="auto"/>
          <w:szCs w:val="21"/>
          <w:highlight w:val="none"/>
        </w:rPr>
        <w:t xml:space="preserve">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招标人对开标过程进行记录，并存档备查，投标人在技术标开标记录上签字。</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招标人</w:t>
      </w:r>
      <w:r>
        <w:rPr>
          <w:rFonts w:hint="eastAsia" w:ascii="宋体" w:hAnsi="宋体" w:cs="宋体"/>
          <w:color w:val="auto"/>
          <w:szCs w:val="21"/>
          <w:highlight w:val="none"/>
          <w:u w:val="single"/>
        </w:rPr>
        <w:t>或招标代理机构</w:t>
      </w:r>
      <w:r>
        <w:rPr>
          <w:rFonts w:hint="eastAsia" w:ascii="宋体" w:hAnsi="宋体" w:cs="宋体"/>
          <w:color w:val="auto"/>
          <w:szCs w:val="21"/>
          <w:highlight w:val="none"/>
        </w:rPr>
        <w:t>对开标过程进行记录，并存档备查，</w:t>
      </w:r>
      <w:r>
        <w:rPr>
          <w:rFonts w:hint="eastAsia" w:ascii="宋体" w:hAnsi="宋体" w:cs="宋体"/>
          <w:color w:val="auto"/>
          <w:szCs w:val="21"/>
          <w:highlight w:val="none"/>
          <w:u w:val="single"/>
        </w:rPr>
        <w:t>参加开标会的</w:t>
      </w:r>
      <w:r>
        <w:rPr>
          <w:rFonts w:hint="eastAsia" w:ascii="宋体" w:hAnsi="宋体" w:cs="宋体"/>
          <w:color w:val="auto"/>
          <w:szCs w:val="21"/>
          <w:highlight w:val="none"/>
        </w:rPr>
        <w:t>投标人在开标记录上签字。</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条款号：41.</w:t>
      </w:r>
      <w:r>
        <w:rPr>
          <w:rFonts w:ascii="宋体" w:hAnsi="宋体" w:cs="宋体"/>
          <w:b/>
          <w:color w:val="auto"/>
          <w:szCs w:val="21"/>
          <w:highlight w:val="none"/>
        </w:rPr>
        <w:t xml:space="preserve">4 </w:t>
      </w:r>
      <w:r>
        <w:rPr>
          <w:rFonts w:hint="eastAsia" w:ascii="宋体" w:hAnsi="宋体" w:cs="宋体"/>
          <w:b/>
          <w:color w:val="auto"/>
          <w:szCs w:val="21"/>
          <w:highlight w:val="none"/>
        </w:rPr>
        <w:t xml:space="preserve">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招标人将上述符合要求的投标文件，送至评标委员会进行评审</w:t>
      </w:r>
      <w:r>
        <w:rPr>
          <w:rFonts w:hint="eastAsia" w:ascii="宋体" w:hAnsi="宋体" w:cs="宋体"/>
          <w:color w:val="auto"/>
          <w:szCs w:val="21"/>
          <w:highlight w:val="none"/>
        </w:rPr>
        <w:t>。</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招标人</w:t>
      </w:r>
      <w:r>
        <w:rPr>
          <w:rFonts w:hint="eastAsia" w:ascii="宋体" w:hAnsi="宋体" w:cs="宋体"/>
          <w:color w:val="auto"/>
          <w:szCs w:val="21"/>
          <w:highlight w:val="none"/>
          <w:u w:val="single"/>
        </w:rPr>
        <w:t>或招标代理机构</w:t>
      </w:r>
      <w:r>
        <w:rPr>
          <w:rFonts w:ascii="宋体" w:hAnsi="宋体" w:cs="宋体"/>
          <w:color w:val="auto"/>
          <w:szCs w:val="21"/>
          <w:highlight w:val="none"/>
        </w:rPr>
        <w:t>将上述符合要求的投标文件，送至评标委员会进行评审</w:t>
      </w:r>
      <w:r>
        <w:rPr>
          <w:rFonts w:hint="eastAsia" w:ascii="宋体" w:hAnsi="宋体" w:cs="宋体"/>
          <w:color w:val="auto"/>
          <w:szCs w:val="21"/>
          <w:highlight w:val="none"/>
        </w:rPr>
        <w:t>。</w:t>
      </w:r>
    </w:p>
    <w:p>
      <w:pPr>
        <w:spacing w:line="48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 xml:space="preserve">42.2             </w:t>
      </w:r>
      <w:r>
        <w:rPr>
          <w:rFonts w:hint="eastAsia"/>
          <w:b/>
          <w:color w:val="auto"/>
          <w:szCs w:val="21"/>
          <w:highlight w:val="none"/>
        </w:rPr>
        <w:t>修改类型：修改</w:t>
      </w:r>
    </w:p>
    <w:p>
      <w:pPr>
        <w:pStyle w:val="23"/>
        <w:tabs>
          <w:tab w:val="left" w:pos="7380"/>
        </w:tabs>
        <w:snapToGrid w:val="0"/>
        <w:spacing w:after="0" w:line="360" w:lineRule="auto"/>
        <w:ind w:firstLineChars="199"/>
        <w:rPr>
          <w:rFonts w:ascii="宋体"/>
          <w:color w:val="auto"/>
          <w:szCs w:val="21"/>
          <w:highlight w:val="none"/>
        </w:rPr>
      </w:pPr>
      <w:r>
        <w:rPr>
          <w:rFonts w:hint="eastAsia"/>
          <w:b/>
          <w:color w:val="auto"/>
          <w:szCs w:val="21"/>
          <w:highlight w:val="none"/>
        </w:rPr>
        <w:t>原文：</w:t>
      </w:r>
      <w:r>
        <w:rPr>
          <w:color w:val="auto"/>
          <w:szCs w:val="21"/>
          <w:highlight w:val="none"/>
        </w:rPr>
        <w:t>42.2</w:t>
      </w:r>
      <w:r>
        <w:rPr>
          <w:rFonts w:hint="eastAsia" w:ascii="宋体"/>
          <w:color w:val="auto"/>
          <w:szCs w:val="21"/>
          <w:highlight w:val="none"/>
        </w:rPr>
        <w:t>评标委员会的组成：方式</w:t>
      </w:r>
      <w:r>
        <w:rPr>
          <w:rFonts w:hint="eastAsia" w:ascii="宋体"/>
          <w:color w:val="auto"/>
          <w:szCs w:val="21"/>
          <w:highlight w:val="none"/>
          <w:u w:val="single"/>
        </w:rPr>
        <w:t xml:space="preserve">   </w:t>
      </w:r>
      <w:r>
        <w:rPr>
          <w:rFonts w:hint="eastAsia" w:ascii="宋体"/>
          <w:color w:val="auto"/>
          <w:szCs w:val="21"/>
          <w:highlight w:val="none"/>
        </w:rPr>
        <w:t>。</w:t>
      </w:r>
    </w:p>
    <w:p>
      <w:pPr>
        <w:snapToGrid w:val="0"/>
        <w:spacing w:line="360" w:lineRule="auto"/>
        <w:ind w:firstLine="420" w:firstLineChars="200"/>
        <w:rPr>
          <w:rFonts w:ascii="宋体"/>
          <w:color w:val="auto"/>
          <w:szCs w:val="21"/>
          <w:highlight w:val="none"/>
        </w:rPr>
      </w:pPr>
      <w:r>
        <w:rPr>
          <w:rFonts w:hint="eastAsia" w:ascii="宋体"/>
          <w:color w:val="auto"/>
          <w:szCs w:val="21"/>
          <w:highlight w:val="none"/>
        </w:rPr>
        <w:t>方式一：评标委员会为综合评标委员会，负责资格审查及评标工作。</w:t>
      </w:r>
    </w:p>
    <w:p>
      <w:pPr>
        <w:pStyle w:val="23"/>
        <w:tabs>
          <w:tab w:val="left" w:pos="7380"/>
        </w:tabs>
        <w:snapToGrid w:val="0"/>
        <w:spacing w:after="0" w:line="360" w:lineRule="auto"/>
        <w:rPr>
          <w:rFonts w:ascii="宋体"/>
          <w:color w:val="auto"/>
          <w:szCs w:val="21"/>
          <w:highlight w:val="none"/>
        </w:rPr>
      </w:pPr>
      <w:r>
        <w:rPr>
          <w:rFonts w:hint="eastAsia" w:ascii="宋体"/>
          <w:color w:val="auto"/>
          <w:szCs w:val="21"/>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422" w:firstLineChars="200"/>
        <w:rPr>
          <w:rFonts w:ascii="宋体"/>
          <w:color w:val="auto"/>
          <w:szCs w:val="21"/>
          <w:highlight w:val="none"/>
        </w:rPr>
      </w:pPr>
      <w:r>
        <w:rPr>
          <w:rFonts w:hint="eastAsia"/>
          <w:b/>
          <w:color w:val="auto"/>
          <w:szCs w:val="21"/>
          <w:highlight w:val="none"/>
        </w:rPr>
        <w:t>现文：</w:t>
      </w:r>
      <w:r>
        <w:rPr>
          <w:color w:val="auto"/>
          <w:szCs w:val="21"/>
          <w:highlight w:val="none"/>
        </w:rPr>
        <w:t>42.2</w:t>
      </w:r>
      <w:r>
        <w:rPr>
          <w:rFonts w:hint="eastAsia" w:ascii="宋体"/>
          <w:color w:val="auto"/>
          <w:szCs w:val="21"/>
          <w:highlight w:val="none"/>
        </w:rPr>
        <w:t>评标委员会的组成：方式</w:t>
      </w:r>
      <w:r>
        <w:rPr>
          <w:rFonts w:hint="eastAsia" w:ascii="宋体"/>
          <w:color w:val="auto"/>
          <w:szCs w:val="21"/>
          <w:highlight w:val="none"/>
          <w:u w:val="single"/>
        </w:rPr>
        <w:t xml:space="preserve"> 一 </w:t>
      </w:r>
      <w:r>
        <w:rPr>
          <w:rFonts w:hint="eastAsia" w:ascii="宋体"/>
          <w:color w:val="auto"/>
          <w:szCs w:val="21"/>
          <w:highlight w:val="none"/>
        </w:rPr>
        <w:t xml:space="preserve">。 </w:t>
      </w:r>
    </w:p>
    <w:p>
      <w:pPr>
        <w:pBdr>
          <w:bottom w:val="single" w:color="auto" w:sz="6" w:space="1"/>
        </w:pBdr>
        <w:spacing w:line="360" w:lineRule="auto"/>
        <w:ind w:firstLine="420" w:firstLineChars="200"/>
        <w:rPr>
          <w:rFonts w:ascii="宋体"/>
          <w:color w:val="auto"/>
          <w:szCs w:val="21"/>
          <w:highlight w:val="none"/>
        </w:rPr>
      </w:pPr>
      <w:r>
        <w:rPr>
          <w:rFonts w:hint="eastAsia" w:ascii="宋体"/>
          <w:color w:val="auto"/>
          <w:szCs w:val="21"/>
          <w:highlight w:val="none"/>
        </w:rPr>
        <w:t>方式一：评标委员会为综合评标委员会，负责资格审查及评标工作。</w:t>
      </w:r>
    </w:p>
    <w:p>
      <w:pPr>
        <w:spacing w:line="36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 xml:space="preserve">44.2             </w:t>
      </w:r>
      <w:r>
        <w:rPr>
          <w:rFonts w:hint="eastAsia"/>
          <w:b/>
          <w:color w:val="auto"/>
          <w:szCs w:val="21"/>
          <w:highlight w:val="none"/>
        </w:rPr>
        <w:t>修改类型：修改</w:t>
      </w:r>
    </w:p>
    <w:p>
      <w:pPr>
        <w:spacing w:line="360" w:lineRule="auto"/>
        <w:ind w:firstLine="422" w:firstLineChars="200"/>
        <w:rPr>
          <w:b/>
          <w:color w:val="auto"/>
          <w:szCs w:val="21"/>
          <w:highlight w:val="none"/>
        </w:rPr>
      </w:pPr>
      <w:r>
        <w:rPr>
          <w:rFonts w:hint="eastAsia"/>
          <w:b/>
          <w:color w:val="auto"/>
          <w:szCs w:val="21"/>
          <w:highlight w:val="none"/>
        </w:rPr>
        <w:t>原文：</w:t>
      </w:r>
      <w:r>
        <w:rPr>
          <w:color w:val="auto"/>
          <w:szCs w:val="21"/>
          <w:highlight w:val="none"/>
        </w:rPr>
        <w:t>44.2</w:t>
      </w:r>
      <w:r>
        <w:rPr>
          <w:rFonts w:hint="eastAsia" w:ascii="宋体"/>
          <w:color w:val="auto"/>
          <w:szCs w:val="21"/>
          <w:highlight w:val="none"/>
        </w:rPr>
        <w:t>技术标详细审查评分：评标委员会按照附表四《技术标详细审查评分表》的标准，对通过技术标有效性审查的投标文件技术标进行详细审查，评出技术分，得分四舍五入精确到小数点后两位。</w:t>
      </w:r>
    </w:p>
    <w:p>
      <w:pPr>
        <w:pBdr>
          <w:bottom w:val="single" w:color="auto" w:sz="6" w:space="1"/>
        </w:pBdr>
        <w:spacing w:line="360" w:lineRule="auto"/>
        <w:ind w:firstLine="422" w:firstLineChars="200"/>
        <w:rPr>
          <w:color w:val="auto"/>
          <w:szCs w:val="21"/>
          <w:highlight w:val="none"/>
        </w:rPr>
      </w:pPr>
      <w:r>
        <w:rPr>
          <w:rFonts w:hint="eastAsia"/>
          <w:b/>
          <w:color w:val="auto"/>
          <w:szCs w:val="21"/>
          <w:highlight w:val="none"/>
        </w:rPr>
        <w:t>现文：</w:t>
      </w:r>
      <w:r>
        <w:rPr>
          <w:color w:val="auto"/>
          <w:szCs w:val="21"/>
          <w:highlight w:val="none"/>
        </w:rPr>
        <w:t>44.2</w:t>
      </w:r>
      <w:r>
        <w:rPr>
          <w:rFonts w:hint="eastAsia" w:ascii="宋体"/>
          <w:color w:val="auto"/>
          <w:szCs w:val="21"/>
          <w:highlight w:val="none"/>
        </w:rPr>
        <w:t>技术标详细审查评分：评标委员会按照附表四《技术标详细审查评分表》的标准，对通过技术标有效性审查的投标文件技术标进行详细审查，评出技术分，</w:t>
      </w:r>
      <w:r>
        <w:rPr>
          <w:rFonts w:hint="eastAsia" w:ascii="宋体"/>
          <w:color w:val="auto"/>
          <w:szCs w:val="21"/>
          <w:highlight w:val="none"/>
          <w:u w:val="single"/>
        </w:rPr>
        <w:t>投标人的技术分为各评委评分去掉一个最高分和一个最低分后的算术平均值，</w:t>
      </w:r>
      <w:r>
        <w:rPr>
          <w:rFonts w:hint="eastAsia" w:ascii="宋体"/>
          <w:color w:val="auto"/>
          <w:szCs w:val="21"/>
          <w:highlight w:val="none"/>
        </w:rPr>
        <w:t>得分四舍五入精确到小数点后两位。</w:t>
      </w:r>
    </w:p>
    <w:p>
      <w:pPr>
        <w:spacing w:line="480" w:lineRule="auto"/>
        <w:ind w:firstLine="422" w:firstLineChars="200"/>
        <w:rPr>
          <w:b/>
          <w:color w:val="auto"/>
          <w:szCs w:val="21"/>
          <w:highlight w:val="none"/>
        </w:rPr>
      </w:pPr>
      <w:r>
        <w:rPr>
          <w:rFonts w:hint="eastAsia"/>
          <w:b/>
          <w:color w:val="auto"/>
          <w:szCs w:val="21"/>
          <w:highlight w:val="none"/>
        </w:rPr>
        <w:t>条款号：</w:t>
      </w:r>
      <w:r>
        <w:rPr>
          <w:b/>
          <w:color w:val="auto"/>
          <w:szCs w:val="21"/>
          <w:highlight w:val="none"/>
        </w:rPr>
        <w:t xml:space="preserve">45.2             </w:t>
      </w:r>
      <w:r>
        <w:rPr>
          <w:rFonts w:hint="eastAsia"/>
          <w:b/>
          <w:color w:val="auto"/>
          <w:szCs w:val="21"/>
          <w:highlight w:val="none"/>
        </w:rPr>
        <w:t>修改类型：修改</w:t>
      </w:r>
    </w:p>
    <w:p>
      <w:pPr>
        <w:pStyle w:val="23"/>
        <w:tabs>
          <w:tab w:val="left" w:pos="7380"/>
        </w:tabs>
        <w:snapToGrid w:val="0"/>
        <w:spacing w:after="0" w:line="360" w:lineRule="auto"/>
        <w:ind w:firstLineChars="199"/>
        <w:rPr>
          <w:rFonts w:ascii="宋体"/>
          <w:color w:val="auto"/>
          <w:szCs w:val="21"/>
          <w:highlight w:val="none"/>
        </w:rPr>
      </w:pPr>
      <w:r>
        <w:rPr>
          <w:rFonts w:hint="eastAsia"/>
          <w:b/>
          <w:color w:val="auto"/>
          <w:szCs w:val="21"/>
          <w:highlight w:val="none"/>
        </w:rPr>
        <w:t>原文：</w:t>
      </w:r>
      <w:r>
        <w:rPr>
          <w:rFonts w:hint="eastAsia" w:ascii="宋体" w:hAnsi="宋体"/>
          <w:color w:val="auto"/>
          <w:szCs w:val="21"/>
          <w:highlight w:val="none"/>
        </w:rPr>
        <w:t>45.2按方法</w:t>
      </w:r>
      <w:r>
        <w:rPr>
          <w:rFonts w:hint="eastAsia" w:ascii="宋体" w:hAnsi="宋体"/>
          <w:color w:val="auto"/>
          <w:szCs w:val="21"/>
          <w:highlight w:val="none"/>
          <w:u w:val="single"/>
        </w:rPr>
        <w:t xml:space="preserve">    </w:t>
      </w:r>
      <w:r>
        <w:rPr>
          <w:rFonts w:hint="eastAsia" w:ascii="宋体" w:hAnsi="宋体"/>
          <w:color w:val="auto"/>
          <w:szCs w:val="21"/>
          <w:highlight w:val="none"/>
        </w:rPr>
        <w:t>计算评标参考价：</w:t>
      </w:r>
    </w:p>
    <w:p>
      <w:pPr>
        <w:pStyle w:val="23"/>
        <w:tabs>
          <w:tab w:val="left" w:pos="7380"/>
        </w:tabs>
        <w:snapToGrid w:val="0"/>
        <w:spacing w:after="0" w:line="360" w:lineRule="auto"/>
        <w:ind w:firstLineChars="199"/>
        <w:rPr>
          <w:rFonts w:ascii="宋体" w:hAnsi="宋体"/>
          <w:b/>
          <w:bCs/>
          <w:color w:val="auto"/>
          <w:szCs w:val="21"/>
          <w:highlight w:val="none"/>
        </w:rPr>
      </w:pPr>
      <w:r>
        <w:rPr>
          <w:rFonts w:hint="eastAsia" w:ascii="宋体" w:hAnsi="宋体" w:cs="仿宋"/>
          <w:b/>
          <w:bCs/>
          <w:color w:val="auto"/>
          <w:szCs w:val="21"/>
          <w:highlight w:val="none"/>
        </w:rPr>
        <w:t>方法一：加权平均法</w:t>
      </w:r>
    </w:p>
    <w:p>
      <w:pPr>
        <w:pStyle w:val="23"/>
        <w:tabs>
          <w:tab w:val="left" w:pos="7380"/>
        </w:tabs>
        <w:snapToGrid w:val="0"/>
        <w:spacing w:after="0" w:line="360" w:lineRule="auto"/>
        <w:rPr>
          <w:rFonts w:ascii="宋体" w:hAnsi="宋体" w:cs="仿宋"/>
          <w:color w:val="auto"/>
          <w:szCs w:val="21"/>
          <w:highlight w:val="none"/>
        </w:rPr>
      </w:pPr>
      <w:r>
        <w:rPr>
          <w:rFonts w:hint="eastAsia" w:ascii="宋体" w:hAnsi="宋体" w:cs="仿宋"/>
          <w:color w:val="auto"/>
          <w:szCs w:val="21"/>
          <w:highlight w:val="none"/>
        </w:rPr>
        <w:t>技术标或技术标加诚信得分（具体由招标人自定）前N名（N≥5，具体由招标人自定）的经济报价加权平均，计算评标参考价。公式如下：</w:t>
      </w:r>
    </w:p>
    <w:p>
      <w:pPr>
        <w:pStyle w:val="23"/>
        <w:tabs>
          <w:tab w:val="left" w:pos="7380"/>
        </w:tabs>
        <w:snapToGrid w:val="0"/>
        <w:spacing w:after="0" w:line="360" w:lineRule="auto"/>
        <w:ind w:firstLineChars="200"/>
        <w:rPr>
          <w:rFonts w:ascii="宋体" w:hAnsi="宋体" w:cs="仿宋"/>
          <w:color w:val="auto"/>
          <w:szCs w:val="21"/>
          <w:highlight w:val="none"/>
        </w:rPr>
      </w:pPr>
      <w:r>
        <w:rPr>
          <w:rFonts w:hint="eastAsia" w:ascii="宋体" w:hAnsi="宋体" w:cs="仿宋"/>
          <w:color w:val="auto"/>
          <w:szCs w:val="21"/>
          <w:highlight w:val="none"/>
        </w:rPr>
        <w:t>评标参考价=Σ（投标人的投标报价*报价权重）。</w:t>
      </w:r>
    </w:p>
    <w:p>
      <w:pPr>
        <w:pStyle w:val="23"/>
        <w:tabs>
          <w:tab w:val="left" w:pos="7380"/>
        </w:tabs>
        <w:snapToGrid w:val="0"/>
        <w:spacing w:after="0" w:line="360" w:lineRule="auto"/>
        <w:ind w:firstLine="0"/>
        <w:rPr>
          <w:rFonts w:ascii="宋体" w:hAnsi="宋体" w:cs="仿宋"/>
          <w:color w:val="auto"/>
          <w:szCs w:val="21"/>
          <w:highlight w:val="none"/>
        </w:rPr>
      </w:pPr>
      <w:r>
        <w:rPr>
          <w:rFonts w:ascii="宋体" w:hAnsi="宋体"/>
          <w:color w:val="auto"/>
          <w:szCs w:val="21"/>
          <w:highlight w:val="none"/>
        </w:rPr>
        <w:drawing>
          <wp:anchor distT="0" distB="0" distL="114300" distR="114300" simplePos="0" relativeHeight="251662336" behindDoc="0" locked="0" layoutInCell="1" allowOverlap="1">
            <wp:simplePos x="0" y="0"/>
            <wp:positionH relativeFrom="column">
              <wp:posOffset>165100</wp:posOffset>
            </wp:positionH>
            <wp:positionV relativeFrom="paragraph">
              <wp:posOffset>276860</wp:posOffset>
            </wp:positionV>
            <wp:extent cx="306070" cy="359410"/>
            <wp:effectExtent l="0" t="0" r="17780" b="254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306070" cy="359410"/>
                    </a:xfrm>
                    <a:prstGeom prst="rect">
                      <a:avLst/>
                    </a:prstGeom>
                    <a:noFill/>
                    <a:ln>
                      <a:noFill/>
                    </a:ln>
                  </pic:spPr>
                </pic:pic>
              </a:graphicData>
            </a:graphic>
          </wp:anchor>
        </w:drawing>
      </w:r>
      <w:r>
        <w:rPr>
          <w:rFonts w:hint="eastAsia" w:ascii="宋体" w:hAnsi="宋体" w:cs="仿宋"/>
          <w:color w:val="auto"/>
          <w:szCs w:val="21"/>
          <w:highlight w:val="none"/>
        </w:rPr>
        <w:t xml:space="preserve">其中：报价权重的计算方法为：将N名投标人按技术分由高至低进行排序，第一名投标人的权重为（     </w:t>
      </w: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QUOTE </w:instrText>
      </w:r>
      <w:r>
        <w:rPr>
          <w:rFonts w:ascii="宋体" w:hAnsi="宋体"/>
          <w:color w:val="auto"/>
          <w:szCs w:val="21"/>
          <w:highlight w:val="none"/>
        </w:rPr>
        <w:instrText xml:space="preserve"> \* MERGEFORMAT </w:instrText>
      </w:r>
      <w:r>
        <w:rPr>
          <w:rFonts w:hint="eastAsia"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0040" cy="394970"/>
            <wp:effectExtent l="0" t="0" r="3810" b="508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6"/>
                    <a:stretch>
                      <a:fillRect/>
                    </a:stretch>
                  </pic:blipFill>
                  <pic:spPr>
                    <a:xfrm>
                      <a:off x="0" y="0"/>
                      <a:ext cx="320040" cy="394970"/>
                    </a:xfrm>
                    <a:prstGeom prst="rect">
                      <a:avLst/>
                    </a:prstGeom>
                    <a:noFill/>
                    <a:ln>
                      <a:noFill/>
                    </a:ln>
                  </pic:spPr>
                </pic:pic>
              </a:graphicData>
            </a:graphic>
          </wp:inline>
        </w:drawing>
      </w:r>
      <w:r>
        <w:rPr>
          <w:rFonts w:ascii="宋体" w:hAnsi="宋体"/>
          <w:color w:val="auto"/>
          <w:position w:val="-23"/>
          <w:szCs w:val="21"/>
          <w:highlight w:val="none"/>
        </w:rPr>
        <w:instrText xml:space="preserve"> \* MERGEFORMAT </w:instrText>
      </w:r>
      <w:r>
        <w:rPr>
          <w:rFonts w:hint="eastAsia"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0040" cy="394970"/>
            <wp:effectExtent l="0" t="0" r="3810" b="508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6"/>
                    <a:stretch>
                      <a:fillRect/>
                    </a:stretch>
                  </pic:blipFill>
                  <pic:spPr>
                    <a:xfrm>
                      <a:off x="0" y="0"/>
                      <a:ext cx="320040" cy="394970"/>
                    </a:xfrm>
                    <a:prstGeom prst="rect">
                      <a:avLst/>
                    </a:prstGeom>
                    <a:noFill/>
                    <a:ln>
                      <a:noFill/>
                    </a:ln>
                  </pic:spPr>
                </pic:pic>
              </a:graphicData>
            </a:graphic>
          </wp:inline>
        </w:drawing>
      </w:r>
      <w:r>
        <w:rPr>
          <w:rFonts w:hint="eastAsia"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hint="eastAsia" w:ascii="宋体" w:hAnsi="宋体" w:cs="仿宋"/>
          <w:color w:val="auto"/>
          <w:szCs w:val="21"/>
          <w:highlight w:val="none"/>
        </w:rPr>
        <w:fldChar w:fldCharType="begin"/>
      </w:r>
      <w:r>
        <w:rPr>
          <w:rFonts w:hint="eastAsia"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0040" cy="394970"/>
            <wp:effectExtent l="0" t="0" r="3810" b="508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7"/>
                    <a:stretch>
                      <a:fillRect/>
                    </a:stretch>
                  </pic:blipFill>
                  <pic:spPr>
                    <a:xfrm>
                      <a:off x="0" y="0"/>
                      <a:ext cx="320040" cy="394970"/>
                    </a:xfrm>
                    <a:prstGeom prst="rect">
                      <a:avLst/>
                    </a:prstGeom>
                    <a:noFill/>
                    <a:ln>
                      <a:noFill/>
                    </a:ln>
                  </pic:spPr>
                </pic:pic>
              </a:graphicData>
            </a:graphic>
          </wp:inline>
        </w:drawing>
      </w:r>
      <w:r>
        <w:rPr>
          <w:rFonts w:ascii="宋体" w:hAnsi="宋体"/>
          <w:color w:val="auto"/>
          <w:position w:val="-23"/>
          <w:szCs w:val="21"/>
          <w:highlight w:val="none"/>
        </w:rPr>
        <w:instrText xml:space="preserve"> \* MERGEFORMAT </w:instrText>
      </w:r>
      <w:r>
        <w:rPr>
          <w:rFonts w:hint="eastAsia"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0040" cy="394970"/>
            <wp:effectExtent l="0" t="0" r="3810" b="508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7"/>
                    <a:stretch>
                      <a:fillRect/>
                    </a:stretch>
                  </pic:blipFill>
                  <pic:spPr>
                    <a:xfrm>
                      <a:off x="0" y="0"/>
                      <a:ext cx="320040" cy="394970"/>
                    </a:xfrm>
                    <a:prstGeom prst="rect">
                      <a:avLst/>
                    </a:prstGeom>
                    <a:noFill/>
                    <a:ln>
                      <a:noFill/>
                    </a:ln>
                  </pic:spPr>
                </pic:pic>
              </a:graphicData>
            </a:graphic>
          </wp:inline>
        </w:drawing>
      </w:r>
      <w:r>
        <w:rPr>
          <w:rFonts w:hint="eastAsia" w:ascii="宋体" w:hAnsi="宋体" w:cs="仿宋"/>
          <w:color w:val="auto"/>
          <w:szCs w:val="21"/>
          <w:highlight w:val="none"/>
        </w:rPr>
        <w:fldChar w:fldCharType="end"/>
      </w:r>
      <w:r>
        <w:rPr>
          <w:rFonts w:hint="eastAsia" w:ascii="宋体" w:hAnsi="宋体" w:cs="仿宋"/>
          <w:color w:val="auto"/>
          <w:szCs w:val="21"/>
          <w:highlight w:val="none"/>
        </w:rPr>
        <w:t>）。</w:t>
      </w:r>
    </w:p>
    <w:p>
      <w:pPr>
        <w:pStyle w:val="23"/>
        <w:tabs>
          <w:tab w:val="left" w:pos="7380"/>
        </w:tabs>
        <w:snapToGrid w:val="0"/>
        <w:spacing w:after="0" w:line="360" w:lineRule="auto"/>
        <w:ind w:firstLine="422" w:firstLineChars="200"/>
        <w:rPr>
          <w:rFonts w:ascii="宋体" w:hAnsi="宋体"/>
          <w:b/>
          <w:bCs/>
          <w:color w:val="auto"/>
          <w:szCs w:val="21"/>
          <w:highlight w:val="none"/>
        </w:rPr>
      </w:pPr>
      <w:r>
        <w:rPr>
          <w:rFonts w:hint="eastAsia" w:ascii="宋体" w:hAnsi="宋体" w:cs="仿宋"/>
          <w:b/>
          <w:bCs/>
          <w:color w:val="auto"/>
          <w:szCs w:val="21"/>
          <w:highlight w:val="none"/>
        </w:rPr>
        <w:t>方法二：区间抽取法</w:t>
      </w:r>
    </w:p>
    <w:p>
      <w:pPr>
        <w:pStyle w:val="23"/>
        <w:tabs>
          <w:tab w:val="left" w:pos="7380"/>
        </w:tabs>
        <w:snapToGrid w:val="0"/>
        <w:spacing w:after="0" w:line="360" w:lineRule="auto"/>
        <w:rPr>
          <w:rFonts w:ascii="宋体" w:hAnsi="宋体" w:cs="仿宋"/>
          <w:color w:val="auto"/>
          <w:szCs w:val="21"/>
          <w:highlight w:val="none"/>
        </w:rPr>
      </w:pPr>
      <w:r>
        <w:rPr>
          <w:rFonts w:hint="eastAsia" w:ascii="宋体" w:hAnsi="宋体" w:cs="仿宋"/>
          <w:color w:val="auto"/>
          <w:szCs w:val="21"/>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pStyle w:val="23"/>
        <w:tabs>
          <w:tab w:val="left" w:pos="7380"/>
        </w:tabs>
        <w:snapToGrid w:val="0"/>
        <w:spacing w:after="0" w:line="360" w:lineRule="auto"/>
        <w:rPr>
          <w:rFonts w:ascii="宋体" w:hAnsi="宋体" w:cs="仿宋"/>
          <w:color w:val="auto"/>
          <w:szCs w:val="21"/>
          <w:highlight w:val="none"/>
        </w:rPr>
      </w:pPr>
      <w:r>
        <w:rPr>
          <w:rFonts w:hint="eastAsia" w:ascii="宋体" w:hAnsi="宋体" w:cs="仿宋"/>
          <w:color w:val="auto"/>
          <w:szCs w:val="21"/>
          <w:highlight w:val="none"/>
        </w:rPr>
        <w:t>评标参考价=（Q高-Q低）/100*Ｘ+Q低</w:t>
      </w:r>
    </w:p>
    <w:p>
      <w:pPr>
        <w:pStyle w:val="23"/>
        <w:tabs>
          <w:tab w:val="left" w:pos="7380"/>
        </w:tabs>
        <w:snapToGrid w:val="0"/>
        <w:spacing w:after="0" w:line="360" w:lineRule="auto"/>
        <w:rPr>
          <w:rFonts w:ascii="宋体" w:hAnsi="宋体" w:cs="仿宋"/>
          <w:color w:val="auto"/>
          <w:szCs w:val="21"/>
          <w:highlight w:val="none"/>
        </w:rPr>
      </w:pPr>
      <w:r>
        <w:rPr>
          <w:rFonts w:hint="eastAsia" w:ascii="宋体" w:hAnsi="宋体" w:cs="仿宋"/>
          <w:color w:val="auto"/>
          <w:szCs w:val="21"/>
          <w:highlight w:val="none"/>
        </w:rPr>
        <w:t>Q低：为达到或超过技术标及格分数线的投标人最低报价与工程成本警示价两者中的较高值；</w:t>
      </w:r>
    </w:p>
    <w:p>
      <w:pPr>
        <w:pStyle w:val="23"/>
        <w:tabs>
          <w:tab w:val="left" w:pos="7380"/>
        </w:tabs>
        <w:snapToGrid w:val="0"/>
        <w:spacing w:after="0" w:line="360" w:lineRule="auto"/>
        <w:rPr>
          <w:rFonts w:ascii="宋体" w:hAnsi="宋体" w:cs="仿宋"/>
          <w:color w:val="auto"/>
          <w:szCs w:val="21"/>
          <w:highlight w:val="none"/>
        </w:rPr>
      </w:pPr>
      <w:r>
        <w:rPr>
          <w:rFonts w:hint="eastAsia" w:ascii="宋体" w:hAnsi="宋体" w:cs="仿宋"/>
          <w:color w:val="auto"/>
          <w:szCs w:val="21"/>
          <w:highlight w:val="none"/>
        </w:rPr>
        <w:t>Q高：为最高投标限价</w:t>
      </w:r>
    </w:p>
    <w:p>
      <w:pPr>
        <w:pStyle w:val="23"/>
        <w:tabs>
          <w:tab w:val="left" w:pos="7380"/>
        </w:tabs>
        <w:snapToGrid w:val="0"/>
        <w:spacing w:after="0" w:line="360" w:lineRule="auto"/>
        <w:rPr>
          <w:rFonts w:ascii="宋体" w:hAnsi="宋体" w:cs="仿宋"/>
          <w:color w:val="auto"/>
          <w:szCs w:val="21"/>
          <w:highlight w:val="none"/>
        </w:rPr>
      </w:pPr>
      <w:r>
        <w:rPr>
          <w:rFonts w:hint="eastAsia" w:ascii="宋体" w:hAnsi="宋体" w:cs="仿宋"/>
          <w:color w:val="auto"/>
          <w:szCs w:val="21"/>
          <w:highlight w:val="none"/>
        </w:rPr>
        <w:t>X：为等分点值，在开标前从[0,100]整数中随机抽取</w:t>
      </w:r>
    </w:p>
    <w:p>
      <w:pPr>
        <w:pStyle w:val="23"/>
        <w:tabs>
          <w:tab w:val="left" w:pos="7380"/>
        </w:tabs>
        <w:snapToGrid w:val="0"/>
        <w:spacing w:after="0" w:line="360" w:lineRule="auto"/>
        <w:ind w:left="420" w:firstLine="422" w:firstLineChars="200"/>
        <w:rPr>
          <w:rFonts w:ascii="宋体"/>
          <w:color w:val="auto"/>
          <w:szCs w:val="21"/>
          <w:highlight w:val="none"/>
        </w:rPr>
      </w:pPr>
      <w:r>
        <w:rPr>
          <w:rFonts w:hint="eastAsia"/>
          <w:b/>
          <w:color w:val="auto"/>
          <w:szCs w:val="21"/>
          <w:highlight w:val="none"/>
        </w:rPr>
        <w:t>现文：</w:t>
      </w:r>
      <w:r>
        <w:rPr>
          <w:rFonts w:ascii="宋体" w:hAnsi="宋体"/>
          <w:color w:val="auto"/>
          <w:szCs w:val="21"/>
          <w:highlight w:val="none"/>
        </w:rPr>
        <w:t>45.2按方法</w:t>
      </w:r>
      <w:r>
        <w:rPr>
          <w:rFonts w:ascii="宋体" w:hAnsi="宋体"/>
          <w:color w:val="auto"/>
          <w:szCs w:val="21"/>
          <w:highlight w:val="none"/>
          <w:u w:val="single"/>
        </w:rPr>
        <w:t xml:space="preserve">  一  </w:t>
      </w:r>
      <w:r>
        <w:rPr>
          <w:rFonts w:hint="eastAsia" w:ascii="宋体" w:hAnsi="宋体"/>
          <w:color w:val="auto"/>
          <w:szCs w:val="21"/>
          <w:highlight w:val="none"/>
        </w:rPr>
        <w:t>计算评标参考价：</w:t>
      </w:r>
    </w:p>
    <w:p>
      <w:pPr>
        <w:widowControl/>
        <w:pBdr>
          <w:bottom w:val="none" w:color="auto" w:sz="0" w:space="1"/>
        </w:pBdr>
        <w:spacing w:line="360" w:lineRule="auto"/>
        <w:ind w:firstLine="422" w:firstLineChars="200"/>
        <w:rPr>
          <w:rFonts w:ascii="宋体" w:hAnsi="宋体" w:cs="仿宋"/>
          <w:color w:val="auto"/>
          <w:szCs w:val="21"/>
          <w:highlight w:val="none"/>
          <w:u w:val="single"/>
        </w:rPr>
      </w:pPr>
      <w:r>
        <w:rPr>
          <w:rFonts w:hint="eastAsia" w:ascii="宋体" w:hAnsi="宋体" w:cs="仿宋"/>
          <w:b/>
          <w:bCs/>
          <w:color w:val="auto"/>
          <w:kern w:val="0"/>
          <w:szCs w:val="21"/>
          <w:highlight w:val="none"/>
        </w:rPr>
        <w:t>方法一：加权平均法</w:t>
      </w:r>
    </w:p>
    <w:p>
      <w:pPr>
        <w:pBdr>
          <w:bottom w:val="none" w:color="auto" w:sz="0" w:space="1"/>
        </w:pBd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u w:val="single"/>
        </w:rPr>
        <w:t>技术标得分前</w:t>
      </w:r>
      <w:r>
        <w:rPr>
          <w:rFonts w:ascii="宋体" w:hAnsi="宋体" w:cs="仿宋"/>
          <w:color w:val="auto"/>
          <w:szCs w:val="21"/>
          <w:highlight w:val="none"/>
          <w:u w:val="single"/>
        </w:rPr>
        <w:t>5名的经济报价加权平均(</w:t>
      </w:r>
      <w:r>
        <w:rPr>
          <w:rFonts w:ascii="宋体" w:hAnsi="宋体" w:eastAsia="Times New Roman" w:cs="仿宋"/>
          <w:color w:val="auto"/>
          <w:szCs w:val="21"/>
          <w:highlight w:val="none"/>
          <w:u w:val="single"/>
          <w:lang w:bidi="ar"/>
        </w:rPr>
        <w:t>注：技术标得分相同的，以投标报价较低的排前；如仍存在相同情况，则对具有相同情况的投标人，由评标委员会采用投票方式，确定投标人技术标得分的排序。</w:t>
      </w:r>
      <w:r>
        <w:rPr>
          <w:rFonts w:ascii="宋体" w:hAnsi="宋体" w:cs="仿宋"/>
          <w:color w:val="auto"/>
          <w:szCs w:val="21"/>
          <w:highlight w:val="none"/>
          <w:u w:val="single"/>
          <w:lang w:bidi="ar"/>
        </w:rPr>
        <w:t>)</w:t>
      </w:r>
      <w:r>
        <w:rPr>
          <w:rFonts w:hint="eastAsia" w:ascii="宋体" w:hAnsi="宋体" w:cs="仿宋"/>
          <w:color w:val="auto"/>
          <w:szCs w:val="21"/>
          <w:highlight w:val="none"/>
          <w:u w:val="single"/>
        </w:rPr>
        <w:t>，</w:t>
      </w:r>
      <w:r>
        <w:rPr>
          <w:rFonts w:hint="eastAsia" w:ascii="宋体" w:hAnsi="宋体" w:cs="仿宋"/>
          <w:color w:val="auto"/>
          <w:szCs w:val="21"/>
          <w:highlight w:val="none"/>
        </w:rPr>
        <w:t>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pStyle w:val="23"/>
        <w:tabs>
          <w:tab w:val="left" w:pos="7380"/>
        </w:tabs>
        <w:snapToGrid w:val="0"/>
        <w:spacing w:after="0" w:line="360" w:lineRule="auto"/>
        <w:ind w:firstLine="417" w:firstLineChars="199"/>
        <w:rPr>
          <w:rFonts w:ascii="宋体" w:hAnsi="宋体" w:cs="仿宋"/>
          <w:color w:val="auto"/>
          <w:szCs w:val="21"/>
          <w:highlight w:val="none"/>
        </w:rPr>
      </w:pPr>
      <w:r>
        <w:rPr>
          <w:rFonts w:ascii="宋体" w:hAnsi="宋体"/>
          <w:color w:val="auto"/>
          <w:szCs w:val="21"/>
          <w:highlight w:val="none"/>
        </w:rPr>
        <w:drawing>
          <wp:anchor distT="0" distB="0" distL="0" distR="0" simplePos="0" relativeHeight="251661312" behindDoc="0" locked="0" layoutInCell="1" allowOverlap="1">
            <wp:simplePos x="0" y="0"/>
            <wp:positionH relativeFrom="column">
              <wp:posOffset>422275</wp:posOffset>
            </wp:positionH>
            <wp:positionV relativeFrom="paragraph">
              <wp:posOffset>266065</wp:posOffset>
            </wp:positionV>
            <wp:extent cx="321945" cy="378460"/>
            <wp:effectExtent l="0" t="0" r="1905" b="254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21945" cy="378460"/>
                    </a:xfrm>
                    <a:prstGeom prst="rect">
                      <a:avLst/>
                    </a:prstGeom>
                    <a:noFill/>
                    <a:ln>
                      <a:noFill/>
                    </a:ln>
                  </pic:spPr>
                </pic:pic>
              </a:graphicData>
            </a:graphic>
          </wp:anchor>
        </w:drawing>
      </w: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 xml:space="preserve">名投标人按技术分由高至低进行排序，第一名投标人的权重为（     </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szCs w:val="21"/>
          <w:highlight w:val="none"/>
        </w:rPr>
        <w:drawing>
          <wp:inline distT="0" distB="0" distL="0" distR="0">
            <wp:extent cx="381000" cy="4476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0" distR="0">
            <wp:extent cx="323850" cy="4000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0" distR="0">
            <wp:extent cx="323850" cy="4000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0" distR="0">
            <wp:extent cx="323850" cy="4000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0" distR="0">
            <wp:extent cx="32385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w:t>
      </w:r>
    </w:p>
    <w:p>
      <w:pPr>
        <w:spacing w:line="480" w:lineRule="auto"/>
        <w:ind w:firstLine="422" w:firstLineChars="200"/>
        <w:rPr>
          <w:rFonts w:ascii="宋体" w:hAnsi="宋体"/>
          <w:b/>
          <w:color w:val="auto"/>
          <w:szCs w:val="21"/>
          <w:highlight w:val="none"/>
        </w:rPr>
      </w:pPr>
      <w:r>
        <w:rPr>
          <w:rFonts w:hint="eastAsia" w:ascii="宋体" w:hAnsi="宋体"/>
          <w:b/>
          <w:color w:val="auto"/>
          <w:szCs w:val="21"/>
          <w:highlight w:val="none"/>
        </w:rPr>
        <w:t>条款号：45.3             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s="宋体"/>
          <w:color w:val="auto"/>
          <w:kern w:val="0"/>
          <w:szCs w:val="21"/>
          <w:highlight w:val="none"/>
        </w:rPr>
        <w:t>45.3</w:t>
      </w:r>
      <w:r>
        <w:rPr>
          <w:rFonts w:hint="eastAsia" w:ascii="宋体" w:hAnsi="宋体"/>
          <w:color w:val="auto"/>
          <w:szCs w:val="21"/>
          <w:highlight w:val="none"/>
        </w:rPr>
        <w:t>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422" w:firstLineChars="200"/>
        <w:rPr>
          <w:rFonts w:ascii="宋体"/>
          <w:color w:val="auto"/>
          <w:szCs w:val="21"/>
          <w:highlight w:val="none"/>
        </w:rPr>
      </w:pPr>
      <w:r>
        <w:rPr>
          <w:rFonts w:hint="eastAsia"/>
          <w:b/>
          <w:color w:val="auto"/>
          <w:szCs w:val="21"/>
          <w:highlight w:val="none"/>
        </w:rPr>
        <w:t>现文：</w:t>
      </w:r>
      <w:r>
        <w:rPr>
          <w:rFonts w:hint="eastAsia" w:ascii="宋体" w:hAnsi="宋体"/>
          <w:color w:val="auto"/>
          <w:szCs w:val="21"/>
          <w:highlight w:val="none"/>
        </w:rPr>
        <w:t>45.3当标价等于评标参考价时得100分，标价每高于评标参考价1%，扣</w:t>
      </w:r>
      <w:r>
        <w:rPr>
          <w:rFonts w:hint="eastAsia" w:ascii="宋体" w:hAnsi="宋体"/>
          <w:color w:val="auto"/>
          <w:szCs w:val="21"/>
          <w:highlight w:val="none"/>
          <w:u w:val="single"/>
        </w:rPr>
        <w:t>0.5</w:t>
      </w:r>
      <w:r>
        <w:rPr>
          <w:rFonts w:hint="eastAsia" w:ascii="宋体" w:hAnsi="宋体"/>
          <w:color w:val="auto"/>
          <w:szCs w:val="21"/>
          <w:highlight w:val="none"/>
        </w:rPr>
        <w:t>分，每低于评标参考价1%，扣</w:t>
      </w:r>
      <w:r>
        <w:rPr>
          <w:rFonts w:hint="eastAsia" w:ascii="宋体" w:hAnsi="宋体"/>
          <w:color w:val="auto"/>
          <w:szCs w:val="21"/>
          <w:highlight w:val="none"/>
          <w:u w:val="single"/>
        </w:rPr>
        <w:t>0.3</w:t>
      </w:r>
      <w:r>
        <w:rPr>
          <w:rFonts w:hint="eastAsia" w:ascii="宋体" w:hAnsi="宋体"/>
          <w:color w:val="auto"/>
          <w:szCs w:val="21"/>
          <w:highlight w:val="none"/>
        </w:rPr>
        <w:t>分，扣至0分为止，得出经济分，精确到小数点后两位。</w:t>
      </w:r>
    </w:p>
    <w:p>
      <w:pPr>
        <w:spacing w:line="480" w:lineRule="auto"/>
        <w:ind w:firstLine="422" w:firstLineChars="200"/>
        <w:rPr>
          <w:rFonts w:ascii="宋体" w:hAnsi="宋体"/>
          <w:b/>
          <w:color w:val="auto"/>
          <w:szCs w:val="21"/>
          <w:highlight w:val="none"/>
        </w:rPr>
      </w:pPr>
      <w:r>
        <w:rPr>
          <w:rFonts w:hint="eastAsia" w:ascii="宋体" w:hAnsi="宋体"/>
          <w:b/>
          <w:color w:val="auto"/>
          <w:szCs w:val="21"/>
          <w:highlight w:val="none"/>
        </w:rPr>
        <w:t>条款号：45.4             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s="宋体"/>
          <w:color w:val="auto"/>
          <w:kern w:val="0"/>
          <w:szCs w:val="21"/>
          <w:highlight w:val="none"/>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422" w:firstLineChars="200"/>
        <w:rPr>
          <w:rFonts w:ascii="宋体"/>
          <w:color w:val="auto"/>
          <w:szCs w:val="21"/>
          <w:highlight w:val="none"/>
          <w:u w:val="single"/>
        </w:rPr>
      </w:pPr>
      <w:r>
        <w:rPr>
          <w:rFonts w:hint="eastAsia"/>
          <w:b/>
          <w:color w:val="auto"/>
          <w:szCs w:val="21"/>
          <w:highlight w:val="none"/>
        </w:rPr>
        <w:t>现文：</w:t>
      </w:r>
      <w:r>
        <w:rPr>
          <w:rFonts w:hint="eastAsia" w:ascii="宋体" w:hAnsi="宋体"/>
          <w:color w:val="auto"/>
          <w:szCs w:val="21"/>
          <w:highlight w:val="none"/>
        </w:rPr>
        <w:t>45.4计算通过技术标有效性审查的投标人总得分。</w:t>
      </w:r>
      <w:r>
        <w:rPr>
          <w:rFonts w:hint="eastAsia" w:ascii="宋体" w:hAnsi="宋体"/>
          <w:color w:val="auto"/>
          <w:szCs w:val="21"/>
          <w:highlight w:val="none"/>
          <w:u w:val="single"/>
        </w:rPr>
        <w:t>投标人总得分=技术得分×技术得分权重(20%)＋经济得分×经济得分权重(80%)。</w:t>
      </w:r>
      <w:r>
        <w:rPr>
          <w:rFonts w:hint="eastAsia" w:ascii="宋体" w:hAnsi="宋体"/>
          <w:color w:val="auto"/>
          <w:szCs w:val="21"/>
          <w:highlight w:val="none"/>
        </w:rPr>
        <w:t>技术、经济得分权重按投标须知前附表的规定执行。总得分四舍五入保留两位小数。</w:t>
      </w:r>
      <w:r>
        <w:rPr>
          <w:rFonts w:hint="eastAsia" w:ascii="宋体" w:hAnsi="宋体"/>
          <w:color w:val="auto"/>
          <w:szCs w:val="21"/>
          <w:highlight w:val="none"/>
          <w:u w:val="single"/>
        </w:rPr>
        <w:t>总得分相同的，</w:t>
      </w:r>
      <w:r>
        <w:rPr>
          <w:rFonts w:hint="eastAsia" w:ascii="宋体" w:hAnsi="宋体" w:cs="仿宋"/>
          <w:color w:val="auto"/>
          <w:szCs w:val="21"/>
          <w:highlight w:val="none"/>
          <w:u w:val="single"/>
        </w:rPr>
        <w:t>以投标报价较低的排前</w:t>
      </w:r>
      <w:r>
        <w:rPr>
          <w:rFonts w:hint="eastAsia" w:ascii="宋体" w:hAnsi="宋体"/>
          <w:color w:val="auto"/>
          <w:szCs w:val="21"/>
          <w:highlight w:val="none"/>
          <w:u w:val="single"/>
        </w:rPr>
        <w:t>；总得分及</w:t>
      </w:r>
      <w:r>
        <w:rPr>
          <w:rFonts w:hint="eastAsia" w:ascii="宋体" w:hAnsi="宋体" w:cs="仿宋"/>
          <w:color w:val="auto"/>
          <w:szCs w:val="21"/>
          <w:highlight w:val="none"/>
          <w:u w:val="single"/>
        </w:rPr>
        <w:t>投标报价</w:t>
      </w:r>
      <w:r>
        <w:rPr>
          <w:rFonts w:hint="eastAsia" w:ascii="宋体" w:hAnsi="宋体"/>
          <w:color w:val="auto"/>
          <w:szCs w:val="21"/>
          <w:highlight w:val="none"/>
          <w:u w:val="single"/>
        </w:rPr>
        <w:t>均相同的，以技术分较高的排前；如仍存在相同情况，则由评标委员会采用记名投票方式，以得票多的优先。</w:t>
      </w:r>
    </w:p>
    <w:p>
      <w:pPr>
        <w:spacing w:line="480" w:lineRule="auto"/>
        <w:ind w:firstLine="422" w:firstLineChars="200"/>
        <w:rPr>
          <w:rFonts w:ascii="宋体" w:hAnsi="宋体"/>
          <w:b/>
          <w:color w:val="auto"/>
          <w:szCs w:val="21"/>
          <w:highlight w:val="none"/>
        </w:rPr>
      </w:pPr>
      <w:r>
        <w:rPr>
          <w:rFonts w:hint="eastAsia" w:ascii="宋体" w:hAnsi="宋体"/>
          <w:b/>
          <w:color w:val="auto"/>
          <w:szCs w:val="21"/>
          <w:highlight w:val="none"/>
        </w:rPr>
        <w:t>条款号：46.2.8             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bCs/>
          <w:color w:val="auto"/>
          <w:szCs w:val="21"/>
          <w:highlight w:val="none"/>
        </w:rPr>
        <w:t>46.2.8按上述修正错误的原则及方法调整或修正投标文件的投标报价，调整后的投标报价对投标人起约束作用。如果投标人不接受修正后的报价，则取消其投标资格，并且其投标保证金也将不予退还</w:t>
      </w:r>
      <w:r>
        <w:rPr>
          <w:rFonts w:hint="eastAsia" w:ascii="宋体" w:hAnsi="宋体" w:cs="宋体"/>
          <w:bCs/>
          <w:color w:val="auto"/>
          <w:kern w:val="0"/>
          <w:szCs w:val="21"/>
          <w:highlight w:val="none"/>
        </w:rPr>
        <w:t>。</w:t>
      </w:r>
    </w:p>
    <w:p>
      <w:pPr>
        <w:pBdr>
          <w:bottom w:val="single" w:color="auto" w:sz="6" w:space="1"/>
        </w:pBdr>
        <w:spacing w:line="360" w:lineRule="auto"/>
        <w:ind w:firstLine="422" w:firstLineChars="200"/>
        <w:rPr>
          <w:rFonts w:ascii="宋体"/>
          <w:color w:val="auto"/>
          <w:szCs w:val="21"/>
          <w:highlight w:val="none"/>
          <w:u w:val="single"/>
        </w:rPr>
      </w:pPr>
      <w:r>
        <w:rPr>
          <w:rFonts w:hint="eastAsia"/>
          <w:b/>
          <w:color w:val="auto"/>
          <w:szCs w:val="21"/>
          <w:highlight w:val="none"/>
        </w:rPr>
        <w:t>现文：</w:t>
      </w:r>
      <w:r>
        <w:rPr>
          <w:rFonts w:hint="eastAsia" w:ascii="宋体" w:hAnsi="宋体"/>
          <w:color w:val="auto"/>
          <w:highlight w:val="none"/>
        </w:rPr>
        <w:t>46.2.8按上述修正错误的原则及方法调整或修正投标文件的投标报价，调整后的投标报价对投标人起约束作用。如果投标人不接受修正后的报价，则取消其投标资格</w:t>
      </w:r>
      <w:r>
        <w:rPr>
          <w:rFonts w:hint="eastAsia" w:ascii="宋体" w:hAnsi="宋体"/>
          <w:color w:val="auto"/>
          <w:szCs w:val="21"/>
          <w:highlight w:val="none"/>
        </w:rPr>
        <w:t>。</w:t>
      </w:r>
    </w:p>
    <w:p>
      <w:pPr>
        <w:spacing w:line="360" w:lineRule="auto"/>
        <w:ind w:firstLine="422" w:firstLineChars="200"/>
        <w:rPr>
          <w:b/>
          <w:color w:val="auto"/>
          <w:szCs w:val="21"/>
          <w:highlight w:val="none"/>
        </w:rPr>
      </w:pPr>
      <w:r>
        <w:rPr>
          <w:rFonts w:hint="eastAsia"/>
          <w:b/>
          <w:color w:val="auto"/>
          <w:szCs w:val="21"/>
          <w:highlight w:val="none"/>
        </w:rPr>
        <w:t>条款号：附表一</w:t>
      </w:r>
      <w:r>
        <w:rPr>
          <w:b/>
          <w:color w:val="auto"/>
          <w:szCs w:val="21"/>
          <w:highlight w:val="none"/>
        </w:rPr>
        <w:t xml:space="preserve"> </w:t>
      </w:r>
      <w:r>
        <w:rPr>
          <w:rFonts w:hint="eastAsia"/>
          <w:b/>
          <w:color w:val="auto"/>
          <w:szCs w:val="21"/>
          <w:highlight w:val="none"/>
        </w:rPr>
        <w:t>《资格审查表》</w:t>
      </w:r>
      <w:r>
        <w:rPr>
          <w:b/>
          <w:color w:val="auto"/>
          <w:szCs w:val="21"/>
          <w:highlight w:val="none"/>
        </w:rPr>
        <w:t xml:space="preserve">            </w:t>
      </w:r>
      <w:r>
        <w:rPr>
          <w:rFonts w:hint="eastAsia"/>
          <w:b/>
          <w:color w:val="auto"/>
          <w:szCs w:val="21"/>
          <w:highlight w:val="none"/>
        </w:rPr>
        <w:t>修改类型：修改</w:t>
      </w:r>
    </w:p>
    <w:p>
      <w:pPr>
        <w:spacing w:line="360" w:lineRule="auto"/>
        <w:ind w:firstLine="422" w:firstLineChars="200"/>
        <w:rPr>
          <w:b/>
          <w:color w:val="auto"/>
          <w:szCs w:val="21"/>
          <w:highlight w:val="none"/>
        </w:rPr>
      </w:pPr>
      <w:r>
        <w:rPr>
          <w:rFonts w:hint="eastAsia"/>
          <w:b/>
          <w:color w:val="auto"/>
          <w:szCs w:val="21"/>
          <w:highlight w:val="none"/>
        </w:rPr>
        <w:t>原文：</w:t>
      </w:r>
      <w:r>
        <w:rPr>
          <w:rFonts w:hint="eastAsia"/>
          <w:color w:val="auto"/>
          <w:szCs w:val="21"/>
          <w:highlight w:val="none"/>
        </w:rPr>
        <w:t>见范本</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现文：</w:t>
      </w:r>
      <w:r>
        <w:rPr>
          <w:rFonts w:hint="eastAsia"/>
          <w:color w:val="auto"/>
          <w:szCs w:val="21"/>
          <w:highlight w:val="none"/>
        </w:rPr>
        <w:t>见后附（现文：附表一《资格审查表》）</w:t>
      </w:r>
    </w:p>
    <w:p>
      <w:pPr>
        <w:spacing w:line="360" w:lineRule="auto"/>
        <w:ind w:firstLine="422" w:firstLineChars="200"/>
        <w:rPr>
          <w:b/>
          <w:color w:val="auto"/>
          <w:szCs w:val="21"/>
          <w:highlight w:val="none"/>
        </w:rPr>
      </w:pPr>
      <w:r>
        <w:rPr>
          <w:rFonts w:hint="eastAsia"/>
          <w:b/>
          <w:color w:val="auto"/>
          <w:szCs w:val="21"/>
          <w:highlight w:val="none"/>
        </w:rPr>
        <w:t xml:space="preserve">条款号：附表二 《技术标有效性审查表》 </w:t>
      </w:r>
      <w:r>
        <w:rPr>
          <w:b/>
          <w:color w:val="auto"/>
          <w:szCs w:val="21"/>
          <w:highlight w:val="none"/>
        </w:rPr>
        <w:t xml:space="preserve">    </w:t>
      </w:r>
      <w:r>
        <w:rPr>
          <w:rFonts w:hint="eastAsia"/>
          <w:b/>
          <w:color w:val="auto"/>
          <w:szCs w:val="21"/>
          <w:highlight w:val="none"/>
        </w:rPr>
        <w:t>修改类型：修改</w:t>
      </w:r>
    </w:p>
    <w:p>
      <w:pPr>
        <w:pBdr>
          <w:bottom w:val="single" w:color="auto" w:sz="6" w:space="1"/>
        </w:pBdr>
        <w:spacing w:line="360" w:lineRule="auto"/>
        <w:ind w:firstLine="422" w:firstLineChars="200"/>
        <w:rPr>
          <w:color w:val="auto"/>
          <w:szCs w:val="21"/>
          <w:highlight w:val="none"/>
        </w:rPr>
      </w:pPr>
      <w:r>
        <w:rPr>
          <w:rFonts w:hint="eastAsia"/>
          <w:b/>
          <w:color w:val="auto"/>
          <w:szCs w:val="21"/>
          <w:highlight w:val="none"/>
        </w:rPr>
        <w:t>原文：</w:t>
      </w:r>
      <w:r>
        <w:rPr>
          <w:rFonts w:hint="eastAsia"/>
          <w:color w:val="auto"/>
          <w:szCs w:val="21"/>
          <w:highlight w:val="none"/>
        </w:rPr>
        <w:t>见范本</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现文：</w:t>
      </w:r>
      <w:r>
        <w:rPr>
          <w:rFonts w:hint="eastAsia"/>
          <w:color w:val="auto"/>
          <w:szCs w:val="21"/>
          <w:highlight w:val="none"/>
        </w:rPr>
        <w:t>见后附（现文：附表二《技术标有效性审查表》）</w:t>
      </w:r>
    </w:p>
    <w:p>
      <w:pPr>
        <w:spacing w:line="360" w:lineRule="auto"/>
        <w:ind w:firstLine="422" w:firstLineChars="200"/>
        <w:rPr>
          <w:b/>
          <w:color w:val="auto"/>
          <w:szCs w:val="21"/>
          <w:highlight w:val="none"/>
        </w:rPr>
      </w:pPr>
      <w:r>
        <w:rPr>
          <w:rFonts w:hint="eastAsia"/>
          <w:b/>
          <w:color w:val="auto"/>
          <w:szCs w:val="21"/>
          <w:highlight w:val="none"/>
        </w:rPr>
        <w:t xml:space="preserve">条款号：附表三 《经济标有效性审查表》 </w:t>
      </w:r>
      <w:r>
        <w:rPr>
          <w:b/>
          <w:color w:val="auto"/>
          <w:szCs w:val="21"/>
          <w:highlight w:val="none"/>
        </w:rPr>
        <w:t xml:space="preserve">    </w:t>
      </w:r>
      <w:r>
        <w:rPr>
          <w:rFonts w:hint="eastAsia"/>
          <w:b/>
          <w:color w:val="auto"/>
          <w:szCs w:val="21"/>
          <w:highlight w:val="none"/>
        </w:rPr>
        <w:t>修改类型：修改</w:t>
      </w:r>
    </w:p>
    <w:p>
      <w:pPr>
        <w:spacing w:line="360" w:lineRule="auto"/>
        <w:ind w:firstLine="422" w:firstLineChars="200"/>
        <w:rPr>
          <w:b/>
          <w:color w:val="auto"/>
          <w:szCs w:val="21"/>
          <w:highlight w:val="none"/>
        </w:rPr>
      </w:pPr>
      <w:r>
        <w:rPr>
          <w:rFonts w:hint="eastAsia"/>
          <w:b/>
          <w:color w:val="auto"/>
          <w:szCs w:val="21"/>
          <w:highlight w:val="none"/>
        </w:rPr>
        <w:t>原文：</w:t>
      </w:r>
      <w:r>
        <w:rPr>
          <w:rFonts w:hint="eastAsia"/>
          <w:color w:val="auto"/>
          <w:szCs w:val="21"/>
          <w:highlight w:val="none"/>
        </w:rPr>
        <w:t>见范本</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现文：</w:t>
      </w:r>
      <w:r>
        <w:rPr>
          <w:rFonts w:hint="eastAsia"/>
          <w:color w:val="auto"/>
          <w:szCs w:val="21"/>
          <w:highlight w:val="none"/>
        </w:rPr>
        <w:t>见后附（现文：附表三《经济标有效性审查表》）</w:t>
      </w:r>
    </w:p>
    <w:p>
      <w:pPr>
        <w:spacing w:line="360" w:lineRule="auto"/>
        <w:ind w:firstLine="422" w:firstLineChars="200"/>
        <w:rPr>
          <w:b/>
          <w:color w:val="auto"/>
          <w:szCs w:val="21"/>
          <w:highlight w:val="none"/>
        </w:rPr>
      </w:pPr>
      <w:r>
        <w:rPr>
          <w:rFonts w:hint="eastAsia"/>
          <w:b/>
          <w:color w:val="auto"/>
          <w:szCs w:val="21"/>
          <w:highlight w:val="none"/>
        </w:rPr>
        <w:t xml:space="preserve">条款号：附表四《技术标详细审查评分表》 </w:t>
      </w:r>
      <w:r>
        <w:rPr>
          <w:b/>
          <w:color w:val="auto"/>
          <w:szCs w:val="21"/>
          <w:highlight w:val="none"/>
        </w:rPr>
        <w:t xml:space="preserve">    </w:t>
      </w:r>
      <w:r>
        <w:rPr>
          <w:rFonts w:hint="eastAsia"/>
          <w:b/>
          <w:color w:val="auto"/>
          <w:szCs w:val="21"/>
          <w:highlight w:val="none"/>
        </w:rPr>
        <w:t>修改类型：修改</w:t>
      </w:r>
    </w:p>
    <w:p>
      <w:pPr>
        <w:spacing w:line="360" w:lineRule="auto"/>
        <w:ind w:firstLine="422" w:firstLineChars="200"/>
        <w:rPr>
          <w:b/>
          <w:color w:val="auto"/>
          <w:szCs w:val="21"/>
          <w:highlight w:val="none"/>
        </w:rPr>
      </w:pPr>
      <w:r>
        <w:rPr>
          <w:rFonts w:hint="eastAsia"/>
          <w:b/>
          <w:color w:val="auto"/>
          <w:szCs w:val="21"/>
          <w:highlight w:val="none"/>
        </w:rPr>
        <w:t>原文：</w:t>
      </w:r>
      <w:r>
        <w:rPr>
          <w:rFonts w:hint="eastAsia"/>
          <w:color w:val="auto"/>
          <w:szCs w:val="21"/>
          <w:highlight w:val="none"/>
        </w:rPr>
        <w:t>见范本</w:t>
      </w:r>
    </w:p>
    <w:p>
      <w:pPr>
        <w:pBdr>
          <w:bottom w:val="single" w:color="auto" w:sz="6" w:space="1"/>
        </w:pBdr>
        <w:spacing w:line="360" w:lineRule="auto"/>
        <w:ind w:firstLine="422" w:firstLineChars="200"/>
        <w:rPr>
          <w:color w:val="auto"/>
          <w:highlight w:val="none"/>
        </w:rPr>
      </w:pPr>
      <w:r>
        <w:rPr>
          <w:rFonts w:hint="eastAsia"/>
          <w:b/>
          <w:color w:val="auto"/>
          <w:szCs w:val="21"/>
          <w:highlight w:val="none"/>
        </w:rPr>
        <w:t>现文：</w:t>
      </w:r>
      <w:r>
        <w:rPr>
          <w:rFonts w:hint="eastAsia"/>
          <w:color w:val="auto"/>
          <w:szCs w:val="21"/>
          <w:highlight w:val="none"/>
        </w:rPr>
        <w:t>见后附（现文：附表四《技术标详细审查评分表》）</w:t>
      </w:r>
    </w:p>
    <w:p>
      <w:pPr>
        <w:spacing w:line="360" w:lineRule="auto"/>
        <w:ind w:firstLine="472" w:firstLineChars="224"/>
        <w:rPr>
          <w:b/>
          <w:color w:val="auto"/>
          <w:szCs w:val="21"/>
          <w:highlight w:val="none"/>
        </w:rPr>
      </w:pPr>
      <w:r>
        <w:rPr>
          <w:rFonts w:hint="eastAsia"/>
          <w:b/>
          <w:color w:val="auto"/>
          <w:szCs w:val="21"/>
          <w:highlight w:val="none"/>
        </w:rPr>
        <w:t>注：以上修改，仅限于本范本中有可供选择条款的情形。</w:t>
      </w:r>
    </w:p>
    <w:p>
      <w:pPr>
        <w:spacing w:line="360" w:lineRule="auto"/>
        <w:rPr>
          <w:color w:val="auto"/>
          <w:highlight w:val="none"/>
        </w:rPr>
      </w:pPr>
      <w:r>
        <w:rPr>
          <w:rFonts w:hint="eastAsia"/>
          <w:b/>
          <w:color w:val="auto"/>
          <w:szCs w:val="21"/>
          <w:highlight w:val="none"/>
        </w:rPr>
        <w:t>（以下无正文）</w:t>
      </w:r>
    </w:p>
    <w:p>
      <w:pPr>
        <w:spacing w:line="360" w:lineRule="auto"/>
        <w:ind w:firstLine="420"/>
        <w:rPr>
          <w:color w:val="auto"/>
          <w:kern w:val="0"/>
          <w:sz w:val="20"/>
          <w:szCs w:val="20"/>
          <w:highlight w:val="none"/>
        </w:rPr>
      </w:pPr>
      <w:r>
        <w:rPr>
          <w:color w:val="auto"/>
          <w:kern w:val="0"/>
          <w:sz w:val="20"/>
          <w:szCs w:val="20"/>
          <w:highlight w:val="none"/>
        </w:rPr>
        <w:br w:type="page"/>
      </w:r>
    </w:p>
    <w:p>
      <w:pPr>
        <w:keepNext/>
        <w:keepLines/>
        <w:spacing w:before="120" w:after="120" w:line="412" w:lineRule="auto"/>
        <w:ind w:left="454" w:firstLine="525"/>
        <w:jc w:val="center"/>
        <w:outlineLvl w:val="1"/>
        <w:rPr>
          <w:b/>
          <w:color w:val="auto"/>
          <w:kern w:val="0"/>
          <w:sz w:val="24"/>
          <w:szCs w:val="30"/>
          <w:highlight w:val="none"/>
        </w:rPr>
      </w:pPr>
      <w:bookmarkStart w:id="24" w:name="_Toc40024382"/>
      <w:bookmarkStart w:id="25" w:name="_Toc2272556"/>
      <w:bookmarkStart w:id="26" w:name="_Toc62056025"/>
      <w:r>
        <w:rPr>
          <w:rFonts w:hint="eastAsia"/>
          <w:b/>
          <w:color w:val="auto"/>
          <w:kern w:val="0"/>
          <w:sz w:val="24"/>
          <w:szCs w:val="24"/>
          <w:highlight w:val="none"/>
        </w:rPr>
        <w:t>二、开标、评标及定标办法</w:t>
      </w:r>
      <w:r>
        <w:rPr>
          <w:rFonts w:hint="eastAsia"/>
          <w:b/>
          <w:color w:val="auto"/>
          <w:kern w:val="0"/>
          <w:sz w:val="24"/>
          <w:szCs w:val="30"/>
          <w:highlight w:val="none"/>
        </w:rPr>
        <w:t>通用条款（详见范本）</w:t>
      </w:r>
      <w:bookmarkEnd w:id="24"/>
    </w:p>
    <w:p>
      <w:pPr>
        <w:widowControl/>
        <w:spacing w:before="100" w:beforeAutospacing="1" w:after="100" w:afterAutospacing="1"/>
        <w:jc w:val="left"/>
        <w:outlineLvl w:val="2"/>
        <w:rPr>
          <w:rFonts w:ascii="宋体" w:hAnsi="宋体"/>
          <w:color w:val="auto"/>
          <w:kern w:val="0"/>
          <w:sz w:val="27"/>
          <w:szCs w:val="27"/>
          <w:highlight w:val="none"/>
        </w:rPr>
      </w:pPr>
      <w:bookmarkStart w:id="27" w:name="_Toc21525501"/>
      <w:r>
        <w:rPr>
          <w:rFonts w:hint="eastAsia" w:ascii="宋体" w:hAnsi="宋体"/>
          <w:color w:val="auto"/>
          <w:kern w:val="0"/>
          <w:sz w:val="27"/>
          <w:szCs w:val="27"/>
          <w:highlight w:val="none"/>
        </w:rPr>
        <w:t>（一）总则</w:t>
      </w:r>
      <w:bookmarkEnd w:id="27"/>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35 </w:t>
      </w:r>
      <w:r>
        <w:rPr>
          <w:rFonts w:hint="eastAsia" w:ascii="宋体" w:hAnsi="宋体"/>
          <w:color w:val="auto"/>
          <w:sz w:val="24"/>
          <w:szCs w:val="24"/>
          <w:highlight w:val="none"/>
        </w:rPr>
        <w:t>开标、评标及定标所依据的规则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35.1</w:t>
      </w:r>
      <w:r>
        <w:rPr>
          <w:rFonts w:hint="eastAsia" w:ascii="宋体" w:hAnsi="宋体"/>
          <w:color w:val="auto"/>
          <w:sz w:val="24"/>
          <w:szCs w:val="24"/>
          <w:highlight w:val="none"/>
        </w:rPr>
        <w:t>《中华人民共和国招标投标法》；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35.2</w:t>
      </w:r>
      <w:r>
        <w:rPr>
          <w:rFonts w:hint="eastAsia" w:ascii="宋体" w:hAnsi="宋体"/>
          <w:color w:val="auto"/>
          <w:sz w:val="24"/>
          <w:szCs w:val="24"/>
          <w:highlight w:val="none"/>
        </w:rPr>
        <w:t>《中华人民共和国招标投标法实施条例》；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35.3</w:t>
      </w:r>
      <w:r>
        <w:rPr>
          <w:rFonts w:hint="eastAsia" w:ascii="宋体" w:hAnsi="宋体"/>
          <w:color w:val="auto"/>
          <w:sz w:val="24"/>
          <w:szCs w:val="24"/>
          <w:highlight w:val="none"/>
        </w:rPr>
        <w:t>《评标委员会和评标方法暂行规定》（七部委第</w:t>
      </w:r>
      <w:r>
        <w:rPr>
          <w:rFonts w:ascii="宋体" w:hAnsi="宋体"/>
          <w:color w:val="auto"/>
          <w:sz w:val="24"/>
          <w:szCs w:val="24"/>
          <w:highlight w:val="none"/>
        </w:rPr>
        <w:t>12</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35.4</w:t>
      </w:r>
      <w:r>
        <w:rPr>
          <w:rFonts w:hint="eastAsia" w:ascii="宋体" w:hAnsi="宋体"/>
          <w:color w:val="auto"/>
          <w:sz w:val="24"/>
          <w:szCs w:val="24"/>
          <w:highlight w:val="none"/>
        </w:rPr>
        <w:t>《工程建设项目施工招标投标办法》（七部委</w:t>
      </w:r>
      <w:r>
        <w:rPr>
          <w:rFonts w:ascii="宋体" w:hAnsi="宋体"/>
          <w:color w:val="auto"/>
          <w:sz w:val="24"/>
          <w:szCs w:val="24"/>
          <w:highlight w:val="none"/>
        </w:rPr>
        <w:t>2003</w:t>
      </w:r>
      <w:r>
        <w:rPr>
          <w:rFonts w:hint="eastAsia" w:ascii="宋体" w:hAnsi="宋体"/>
          <w:color w:val="auto"/>
          <w:sz w:val="24"/>
          <w:szCs w:val="24"/>
          <w:highlight w:val="none"/>
        </w:rPr>
        <w:t>年第</w:t>
      </w:r>
      <w:r>
        <w:rPr>
          <w:rFonts w:ascii="宋体" w:hAnsi="宋体"/>
          <w:color w:val="auto"/>
          <w:sz w:val="24"/>
          <w:szCs w:val="24"/>
          <w:highlight w:val="none"/>
        </w:rPr>
        <w:t>30</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35.5</w:t>
      </w:r>
      <w:r>
        <w:rPr>
          <w:rFonts w:hint="eastAsia" w:ascii="宋体" w:hAnsi="宋体"/>
          <w:color w:val="auto"/>
          <w:sz w:val="24"/>
          <w:szCs w:val="24"/>
          <w:highlight w:val="none"/>
        </w:rPr>
        <w:t>《广东省实施〈中华人民共和国招标投标法〉办法》；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35.6</w:t>
      </w:r>
      <w:r>
        <w:rPr>
          <w:rFonts w:hint="eastAsia" w:ascii="宋体" w:hAnsi="宋体"/>
          <w:color w:val="auto"/>
          <w:sz w:val="24"/>
          <w:szCs w:val="24"/>
          <w:highlight w:val="none"/>
        </w:rPr>
        <w:t>《房屋建筑和市政基础设施工程施工招标投标管理办法》（建设部令第</w:t>
      </w:r>
      <w:r>
        <w:rPr>
          <w:rFonts w:ascii="宋体" w:hAnsi="宋体"/>
          <w:color w:val="auto"/>
          <w:sz w:val="24"/>
          <w:szCs w:val="24"/>
          <w:highlight w:val="none"/>
        </w:rPr>
        <w:t>89</w:t>
      </w:r>
      <w:r>
        <w:rPr>
          <w:rFonts w:hint="eastAsia" w:ascii="宋体" w:hAnsi="宋体"/>
          <w:color w:val="auto"/>
          <w:sz w:val="24"/>
          <w:szCs w:val="24"/>
          <w:highlight w:val="none"/>
        </w:rPr>
        <w:t>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35.7</w:t>
      </w:r>
      <w:r>
        <w:rPr>
          <w:rFonts w:hint="eastAsia" w:ascii="宋体" w:hAnsi="宋体"/>
          <w:color w:val="auto"/>
          <w:sz w:val="24"/>
          <w:szCs w:val="24"/>
          <w:highlight w:val="none"/>
        </w:rPr>
        <w:t>《广东省加强建设工程招标投标监督管理的若干规定》（粤发[2004]4号）；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35.8《广州市工程建设项目招标投标管理办法》（穗建规字〔2023〕12号）;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35.9本项目招标文件。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w:t>
      </w:r>
      <w:r>
        <w:rPr>
          <w:rFonts w:hint="eastAsia" w:ascii="宋体" w:hAnsi="宋体"/>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36.1 </w:t>
      </w:r>
      <w:r>
        <w:rPr>
          <w:rFonts w:hint="eastAsia" w:ascii="宋体" w:hAnsi="宋体"/>
          <w:color w:val="auto"/>
          <w:sz w:val="24"/>
          <w:szCs w:val="24"/>
          <w:highlight w:val="none"/>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36.2</w:t>
      </w:r>
      <w:r>
        <w:rPr>
          <w:rFonts w:hint="eastAsia" w:ascii="宋体" w:hAnsi="宋体"/>
          <w:color w:val="auto"/>
          <w:sz w:val="24"/>
          <w:szCs w:val="24"/>
          <w:highlight w:val="none"/>
        </w:rPr>
        <w:t xml:space="preserve"> 招标人在招标文件要求提交投标文件的截止时间前收到的投标文件，开标时都当众予以解密、公布。</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36.4若递交投标文件的投标人不足3家，则重新组织招标。（当</w:t>
      </w:r>
      <w:r>
        <w:rPr>
          <w:rFonts w:ascii="宋体" w:hAnsi="宋体"/>
          <w:color w:val="auto"/>
          <w:sz w:val="24"/>
          <w:szCs w:val="24"/>
          <w:highlight w:val="none"/>
        </w:rPr>
        <w:t>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w:t>
      </w:r>
      <w:r>
        <w:rPr>
          <w:rFonts w:hint="eastAsia" w:ascii="宋体" w:hAnsi="宋体"/>
          <w:color w:val="auto"/>
          <w:sz w:val="24"/>
          <w:szCs w:val="24"/>
          <w:highlight w:val="none"/>
        </w:rPr>
        <w:t>2家，则重新组织招标）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36.5按下列程序进行开标：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36.5.1在投标截止时间后半小时内，投标人通过</w:t>
      </w:r>
      <w:r>
        <w:rPr>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hAnsi="宋体"/>
          <w:color w:val="auto"/>
          <w:sz w:val="24"/>
          <w:highlight w:val="none"/>
        </w:rPr>
        <w:t>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36.5.2备用光盘的读取按投标须知前附表第36项的规定执行；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36.5.4开标结束。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w:t>
      </w:r>
      <w:r>
        <w:rPr>
          <w:rFonts w:hint="eastAsia" w:ascii="宋体" w:hAnsi="宋体"/>
          <w:color w:val="auto"/>
          <w:sz w:val="24"/>
          <w:szCs w:val="24"/>
          <w:highlight w:val="none"/>
        </w:rPr>
        <w:t>．评标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37.1</w:t>
      </w:r>
      <w:r>
        <w:rPr>
          <w:rFonts w:hint="eastAsia" w:ascii="宋体" w:hAnsi="宋体"/>
          <w:color w:val="auto"/>
          <w:sz w:val="24"/>
          <w:szCs w:val="24"/>
          <w:highlight w:val="none"/>
        </w:rPr>
        <w:t>评标委员会由招标人依法组建。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w:t>
      </w:r>
      <w:r>
        <w:rPr>
          <w:rFonts w:hint="eastAsia" w:ascii="宋体" w:hAnsi="宋体"/>
          <w:color w:val="auto"/>
          <w:sz w:val="24"/>
          <w:szCs w:val="24"/>
          <w:highlight w:val="none"/>
        </w:rPr>
        <w:t>评标委员会的职责及守则：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37.2.1</w:t>
      </w:r>
      <w:r>
        <w:rPr>
          <w:rFonts w:hint="eastAsia" w:ascii="宋体" w:hAnsi="宋体"/>
          <w:color w:val="auto"/>
          <w:sz w:val="24"/>
          <w:szCs w:val="24"/>
          <w:highlight w:val="none"/>
        </w:rPr>
        <w:t>根据评标细则，对</w:t>
      </w:r>
      <w:r>
        <w:rPr>
          <w:rFonts w:hint="eastAsia" w:ascii="宋体" w:hAnsi="宋体"/>
          <w:color w:val="auto"/>
          <w:sz w:val="24"/>
          <w:highlight w:val="none"/>
        </w:rPr>
        <w:t>投标文件</w:t>
      </w:r>
      <w:r>
        <w:rPr>
          <w:rFonts w:hint="eastAsia" w:ascii="宋体" w:hAnsi="宋体"/>
          <w:color w:val="auto"/>
          <w:sz w:val="24"/>
          <w:szCs w:val="24"/>
          <w:highlight w:val="none"/>
        </w:rPr>
        <w:t>进行认真评审，完成评审报告；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37.2.2</w:t>
      </w:r>
      <w:r>
        <w:rPr>
          <w:rFonts w:hint="eastAsia" w:ascii="宋体" w:hAnsi="宋体"/>
          <w:color w:val="auto"/>
          <w:sz w:val="24"/>
          <w:szCs w:val="24"/>
          <w:highlight w:val="none"/>
        </w:rPr>
        <w:t>向招标人报告评审意见，推荐合格的中标候选人。</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37.2.3</w:t>
      </w:r>
      <w:r>
        <w:rPr>
          <w:rFonts w:ascii="宋体" w:hAnsi="宋体"/>
          <w:b/>
          <w:bCs/>
          <w:color w:val="auto"/>
          <w:sz w:val="24"/>
          <w:szCs w:val="24"/>
          <w:highlight w:val="none"/>
        </w:rPr>
        <w:t xml:space="preserve"> </w:t>
      </w:r>
      <w:r>
        <w:rPr>
          <w:rFonts w:hint="eastAsia" w:ascii="宋体" w:hAnsi="宋体"/>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37.2.4</w:t>
      </w:r>
      <w:r>
        <w:rPr>
          <w:rFonts w:hint="eastAsia" w:ascii="宋体" w:hAnsi="宋体"/>
          <w:color w:val="auto"/>
          <w:sz w:val="24"/>
          <w:szCs w:val="24"/>
          <w:highlight w:val="none"/>
        </w:rPr>
        <w:t>全体参与评标人员：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37.2.4.1 </w:t>
      </w:r>
      <w:r>
        <w:rPr>
          <w:rFonts w:hint="eastAsia" w:ascii="宋体" w:hAnsi="宋体"/>
          <w:color w:val="auto"/>
          <w:sz w:val="24"/>
          <w:szCs w:val="24"/>
          <w:highlight w:val="none"/>
        </w:rPr>
        <w:t>必须遵守评标纪律、不得泄密；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37.2.4.2 </w:t>
      </w:r>
      <w:r>
        <w:rPr>
          <w:rFonts w:hint="eastAsia" w:ascii="宋体" w:hAnsi="宋体"/>
          <w:color w:val="auto"/>
          <w:sz w:val="24"/>
          <w:szCs w:val="24"/>
          <w:highlight w:val="none"/>
        </w:rPr>
        <w:t>必须公正、不得循私；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37.2.4.3 </w:t>
      </w:r>
      <w:r>
        <w:rPr>
          <w:rFonts w:hint="eastAsia" w:ascii="宋体" w:hAnsi="宋体"/>
          <w:color w:val="auto"/>
          <w:sz w:val="24"/>
          <w:szCs w:val="24"/>
          <w:highlight w:val="none"/>
        </w:rPr>
        <w:t>必须科学、不得草率；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37.2.4.4 </w:t>
      </w:r>
      <w:r>
        <w:rPr>
          <w:rFonts w:hint="eastAsia" w:ascii="宋体" w:hAnsi="宋体"/>
          <w:color w:val="auto"/>
          <w:sz w:val="24"/>
          <w:szCs w:val="24"/>
          <w:highlight w:val="none"/>
        </w:rPr>
        <w:t>必须客观、不得带有成见；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37.2.4.5 </w:t>
      </w:r>
      <w:r>
        <w:rPr>
          <w:rFonts w:hint="eastAsia" w:ascii="宋体" w:hAnsi="宋体"/>
          <w:color w:val="auto"/>
          <w:sz w:val="24"/>
          <w:szCs w:val="24"/>
          <w:highlight w:val="none"/>
        </w:rPr>
        <w:t>必须平等、不得强加于人；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37.2.4.6 </w:t>
      </w:r>
      <w:r>
        <w:rPr>
          <w:rFonts w:hint="eastAsia" w:ascii="宋体" w:hAnsi="宋体"/>
          <w:color w:val="auto"/>
          <w:sz w:val="24"/>
          <w:szCs w:val="24"/>
          <w:highlight w:val="none"/>
        </w:rPr>
        <w:t>必须严谨、不得随意马虎。</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37.4评标结束后，评标委员会递交评标报告并依法推荐中标候选人。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w:t>
      </w:r>
      <w:r>
        <w:rPr>
          <w:rFonts w:hint="eastAsia" w:ascii="宋体" w:hAnsi="宋体"/>
          <w:color w:val="auto"/>
          <w:sz w:val="24"/>
          <w:szCs w:val="24"/>
          <w:highlight w:val="none"/>
        </w:rPr>
        <w:t>．投标文件的澄清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38.1</w:t>
      </w:r>
      <w:r>
        <w:rPr>
          <w:rFonts w:hint="eastAsia" w:ascii="宋体" w:hAnsi="宋体"/>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38.2 </w:t>
      </w:r>
      <w:r>
        <w:rPr>
          <w:rFonts w:hint="eastAsia" w:ascii="宋体" w:hAnsi="宋体"/>
          <w:color w:val="auto"/>
          <w:sz w:val="24"/>
          <w:szCs w:val="24"/>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38.3 </w:t>
      </w:r>
      <w:r>
        <w:rPr>
          <w:rFonts w:hint="eastAsia" w:ascii="宋体" w:hAnsi="宋体"/>
          <w:color w:val="auto"/>
          <w:sz w:val="24"/>
          <w:szCs w:val="24"/>
          <w:highlight w:val="none"/>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38.4</w:t>
      </w:r>
      <w:r>
        <w:rPr>
          <w:rFonts w:hint="eastAsia" w:ascii="宋体" w:hAnsi="宋体"/>
          <w:color w:val="auto"/>
          <w:sz w:val="24"/>
          <w:szCs w:val="24"/>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w:t>
      </w:r>
      <w:r>
        <w:rPr>
          <w:rFonts w:hint="eastAsia" w:ascii="宋体" w:hAnsi="宋体"/>
          <w:color w:val="auto"/>
          <w:sz w:val="24"/>
          <w:szCs w:val="24"/>
          <w:highlight w:val="none"/>
        </w:rPr>
        <w:t>．定标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39.1 </w:t>
      </w:r>
      <w:r>
        <w:rPr>
          <w:rFonts w:hint="eastAsia" w:ascii="宋体" w:hAnsi="宋体"/>
          <w:color w:val="auto"/>
          <w:sz w:val="24"/>
          <w:szCs w:val="24"/>
          <w:highlight w:val="none"/>
        </w:rPr>
        <w:t>招标人根据评标委员会递交的评标报告，最终审定中标人。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39.2 </w:t>
      </w:r>
      <w:r>
        <w:rPr>
          <w:rFonts w:hint="eastAsia" w:ascii="宋体" w:hAnsi="宋体"/>
          <w:color w:val="auto"/>
          <w:sz w:val="24"/>
          <w:szCs w:val="24"/>
          <w:highlight w:val="none"/>
        </w:rPr>
        <w:t>依法必须进行公开招标的项目，招标人应当确定排名第一的中标候选人为中标人。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39.3</w:t>
      </w:r>
      <w:r>
        <w:rPr>
          <w:rFonts w:hint="eastAsia" w:ascii="宋体" w:hAnsi="宋体"/>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39.4</w:t>
      </w:r>
      <w:r>
        <w:rPr>
          <w:rFonts w:hint="eastAsia" w:ascii="宋体" w:hAnsi="宋体"/>
          <w:color w:val="auto"/>
          <w:sz w:val="24"/>
          <w:szCs w:val="24"/>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39.5 重新评标的，评标信息（含业绩、奖项等）仍以投标截止时投标人的信息为准。因特殊原因需要延长投标有效期，投标人拒绝延长投标有效期的，仍参与评标，但不被推荐为中标候选人。</w:t>
      </w:r>
    </w:p>
    <w:p>
      <w:pPr>
        <w:widowControl/>
        <w:spacing w:before="100" w:beforeAutospacing="1" w:after="100" w:afterAutospacing="1"/>
        <w:jc w:val="left"/>
        <w:outlineLvl w:val="2"/>
        <w:rPr>
          <w:rFonts w:ascii="宋体" w:hAnsi="宋体"/>
          <w:color w:val="auto"/>
          <w:kern w:val="0"/>
          <w:sz w:val="27"/>
          <w:szCs w:val="27"/>
          <w:highlight w:val="none"/>
        </w:rPr>
      </w:pPr>
      <w:bookmarkStart w:id="28" w:name="_Toc21525502"/>
      <w:r>
        <w:rPr>
          <w:rFonts w:hint="eastAsia" w:ascii="宋体" w:hAnsi="宋体"/>
          <w:color w:val="auto"/>
          <w:kern w:val="0"/>
          <w:sz w:val="27"/>
          <w:szCs w:val="27"/>
          <w:highlight w:val="none"/>
        </w:rPr>
        <w:t>（二）开标评标办法程序和细则</w:t>
      </w:r>
      <w:bookmarkEnd w:id="28"/>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注：以下七种评标办法所述企业综合诚信评价分数即投标截止当日广州市工程招标代理行业协会网站上公布的企业综合诚信评价</w:t>
      </w:r>
      <w:r>
        <w:rPr>
          <w:rFonts w:ascii="宋体" w:hAnsi="宋体"/>
          <w:color w:val="auto"/>
          <w:sz w:val="24"/>
          <w:szCs w:val="24"/>
          <w:highlight w:val="none"/>
        </w:rPr>
        <w:t>60</w:t>
      </w:r>
      <w:r>
        <w:rPr>
          <w:rFonts w:hint="eastAsia" w:ascii="宋体" w:hAnsi="宋体"/>
          <w:color w:val="auto"/>
          <w:sz w:val="24"/>
          <w:szCs w:val="24"/>
          <w:highlight w:val="none"/>
        </w:rPr>
        <w:t>日诚信分。</w:t>
      </w:r>
    </w:p>
    <w:p>
      <w:pPr>
        <w:pStyle w:val="6"/>
        <w:spacing w:before="156" w:after="156"/>
        <w:ind w:firstLine="540" w:firstLineChars="200"/>
        <w:rPr>
          <w:color w:val="auto"/>
          <w:highlight w:val="none"/>
        </w:rPr>
      </w:pPr>
      <w:bookmarkStart w:id="29" w:name="_Toc21525509"/>
      <w:r>
        <w:rPr>
          <w:rFonts w:hint="eastAsia"/>
          <w:color w:val="auto"/>
          <w:highlight w:val="none"/>
        </w:rPr>
        <w:t>可选办法七（适合综合评分法四，技术标与经济标同时开启）</w:t>
      </w:r>
      <w:bookmarkEnd w:id="29"/>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40．开标和评标程序</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40.1技术标（含资格审查文件）与经济标投标文件同时公开开标；</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40.2由评标委员会对所有已公开开标的投标人进行资格审查；</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40.3技术标投标文件有效性审查；</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40.4技术标详细审查评分；</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40.5经济标详细审查评分；</w:t>
      </w:r>
      <w:r>
        <w:rPr>
          <w:rFonts w:ascii="宋体"/>
          <w:color w:val="auto"/>
          <w:sz w:val="24"/>
          <w:szCs w:val="24"/>
          <w:highlight w:val="none"/>
        </w:rPr>
        <w:t xml:space="preserve"> </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40.6评标委员会按照投标人总得分由高至低排序；</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40.7经济标投标文件有效性审查；</w:t>
      </w:r>
    </w:p>
    <w:p>
      <w:pPr>
        <w:snapToGrid w:val="0"/>
        <w:spacing w:line="360" w:lineRule="auto"/>
        <w:ind w:firstLine="480" w:firstLineChars="200"/>
        <w:rPr>
          <w:rFonts w:ascii="宋体"/>
          <w:color w:val="auto"/>
          <w:szCs w:val="21"/>
          <w:highlight w:val="none"/>
        </w:rPr>
      </w:pPr>
      <w:r>
        <w:rPr>
          <w:rFonts w:hint="eastAsia" w:ascii="宋体"/>
          <w:color w:val="auto"/>
          <w:sz w:val="24"/>
          <w:szCs w:val="24"/>
          <w:highlight w:val="none"/>
        </w:rPr>
        <w:t>40.8评标委员会按排序向招标人推荐中标候选人名单，并递交资格审查报告及评标报告。</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41．开标细则</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41.1开标由招标人主持；</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41.2 细则</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41.2.1投标截止期前，各投标人递交投标文件（包括技术标投标文件、经济标投标文件）至</w:t>
      </w:r>
      <w:r>
        <w:rPr>
          <w:rFonts w:hint="eastAsia" w:ascii="宋体"/>
          <w:color w:val="auto"/>
          <w:sz w:val="24"/>
          <w:szCs w:val="24"/>
          <w:highlight w:val="none"/>
          <w:u w:val="single"/>
        </w:rPr>
        <w:t xml:space="preserve">        </w:t>
      </w:r>
      <w:r>
        <w:rPr>
          <w:rFonts w:hint="eastAsia" w:ascii="宋体"/>
          <w:color w:val="auto"/>
          <w:sz w:val="24"/>
          <w:szCs w:val="24"/>
          <w:highlight w:val="none"/>
        </w:rPr>
        <w:t xml:space="preserve">交易平台。有关投标文件提交的事项详见第一章投标须知。 </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41.2.2开标前，首先由招标人随机抽取确定该工程计算评标参考价的等分点值X。</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 xml:space="preserve">41.2.4按36.5.1的规定完成解密后，公布下列内容，并予以记录，记录提交评标委员会评审： </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41.2.4.1开标时，公布：a、投标人名称；b、</w:t>
      </w:r>
      <w:r>
        <w:rPr>
          <w:rFonts w:hint="eastAsia" w:ascii="宋体" w:hAnsi="宋体"/>
          <w:color w:val="auto"/>
          <w:sz w:val="24"/>
          <w:highlight w:val="none"/>
        </w:rPr>
        <w:t>投标文件</w:t>
      </w:r>
      <w:r>
        <w:rPr>
          <w:rFonts w:hint="eastAsia" w:ascii="宋体"/>
          <w:color w:val="auto"/>
          <w:sz w:val="24"/>
          <w:szCs w:val="24"/>
          <w:highlight w:val="none"/>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41.3招标人对开标过程进行记录，并存档备查，投标人在技术标开标记录上签字。</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41.4 招标人将上述符合要求的投标文件，送至评标委员会进行评审。</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42. 资格审查及评标细则</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42.1资格审查及评标均由招标人依法组建的评标委员会负责。</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42.2评标委员会的组成：方式</w:t>
      </w:r>
      <w:r>
        <w:rPr>
          <w:rFonts w:hint="eastAsia" w:ascii="宋体"/>
          <w:color w:val="auto"/>
          <w:sz w:val="24"/>
          <w:szCs w:val="24"/>
          <w:highlight w:val="none"/>
          <w:u w:val="single"/>
        </w:rPr>
        <w:t xml:space="preserve">   </w:t>
      </w:r>
      <w:r>
        <w:rPr>
          <w:rFonts w:hint="eastAsia" w:ascii="宋体"/>
          <w:color w:val="auto"/>
          <w:sz w:val="24"/>
          <w:szCs w:val="24"/>
          <w:highlight w:val="none"/>
        </w:rPr>
        <w:t>。</w:t>
      </w:r>
    </w:p>
    <w:p>
      <w:pPr>
        <w:snapToGri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方式一：评标委员会为综合评标委员会，负责资格审查及评标工作。</w:t>
      </w:r>
    </w:p>
    <w:p>
      <w:pPr>
        <w:pStyle w:val="23"/>
        <w:tabs>
          <w:tab w:val="left" w:pos="7380"/>
        </w:tabs>
        <w:snapToGrid w:val="0"/>
        <w:spacing w:after="0" w:line="360" w:lineRule="auto"/>
        <w:rPr>
          <w:rFonts w:ascii="宋体"/>
          <w:color w:val="auto"/>
          <w:sz w:val="24"/>
          <w:szCs w:val="24"/>
          <w:highlight w:val="none"/>
        </w:rPr>
      </w:pPr>
      <w:r>
        <w:rPr>
          <w:rFonts w:hint="eastAsia" w:ascii="宋体"/>
          <w:color w:val="auto"/>
          <w:sz w:val="24"/>
          <w:szCs w:val="24"/>
          <w:highlight w:val="none"/>
        </w:rPr>
        <w:t>方式二：评标委员会由技术评审组和经济评审组组成。其中：资格审查及技术评审由技术评标组负责，经济评审由经济评审组负责。</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43．投标人资格审查</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43.2汇总资格审查情况，编写资格审查报告。</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43.3资格审查不合格的投标文件不参加下一阶段的评标，不参与评标参考价的计算。</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43.5资审合格后，投标人的资格发生变化而不满足投标人合格条件，在发出中标通知书前，资格问题仍未解决的，招标人将取消其中标资格。</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43.6资格审查合格的投标人少于3名的（当N个标段同时招标且不允许兼中时，资格审查合格的投标人少于N+2名），则本项目招标失败。</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44．技术标评审</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color w:val="auto"/>
          <w:sz w:val="24"/>
          <w:szCs w:val="24"/>
          <w:highlight w:val="none"/>
        </w:rPr>
        <w:t>45．经济标评审和得分汇总</w:t>
      </w:r>
    </w:p>
    <w:p>
      <w:pPr>
        <w:pStyle w:val="23"/>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45.1若通过技术标有效性审查的投标人中所有投标报价均大于等于最高投标限价，则本项目招标失败，由招标人依法重新招标。</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45.2按方法</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计算评标参考价：</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方法一：加权平均法</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技术标或技术标加诚信得分（具体由招标人自定）前</w:t>
      </w:r>
      <w:r>
        <w:rPr>
          <w:rFonts w:ascii="宋体" w:hAnsi="宋体" w:cs="仿宋"/>
          <w:color w:val="auto"/>
          <w:sz w:val="24"/>
          <w:szCs w:val="24"/>
          <w:highlight w:val="none"/>
        </w:rPr>
        <w:t>N</w:t>
      </w:r>
      <w:r>
        <w:rPr>
          <w:rFonts w:hint="eastAsia" w:ascii="宋体" w:hAnsi="宋体" w:cs="仿宋"/>
          <w:color w:val="auto"/>
          <w:sz w:val="24"/>
          <w:szCs w:val="24"/>
          <w:highlight w:val="none"/>
        </w:rPr>
        <w:t>名（N≥5，具体由招标人自定）的经济报价加权平均，计算评标参考价。公式如下：</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评标参考价</w:t>
      </w:r>
      <w:r>
        <w:rPr>
          <w:rFonts w:ascii="宋体" w:hAnsi="宋体" w:cs="仿宋"/>
          <w:color w:val="auto"/>
          <w:sz w:val="24"/>
          <w:szCs w:val="24"/>
          <w:highlight w:val="none"/>
        </w:rPr>
        <w:t>=</w:t>
      </w:r>
      <w:r>
        <w:rPr>
          <w:rFonts w:hint="eastAsia" w:ascii="宋体" w:hAnsi="宋体" w:cs="仿宋"/>
          <w:color w:val="auto"/>
          <w:sz w:val="24"/>
          <w:szCs w:val="24"/>
          <w:highlight w:val="none"/>
        </w:rPr>
        <w:t>Σ（投标人的投标报价</w:t>
      </w:r>
      <w:r>
        <w:rPr>
          <w:rFonts w:ascii="宋体" w:hAnsi="宋体" w:cs="仿宋"/>
          <w:color w:val="auto"/>
          <w:sz w:val="24"/>
          <w:szCs w:val="24"/>
          <w:highlight w:val="none"/>
        </w:rPr>
        <w:t>*</w:t>
      </w:r>
      <w:r>
        <w:rPr>
          <w:rFonts w:hint="eastAsia" w:ascii="宋体" w:hAnsi="宋体" w:cs="仿宋"/>
          <w:color w:val="auto"/>
          <w:sz w:val="24"/>
          <w:szCs w:val="24"/>
          <w:highlight w:val="none"/>
        </w:rPr>
        <w:t>报价权重）。</w:t>
      </w:r>
    </w:p>
    <w:p>
      <w:pPr>
        <w:ind w:firstLine="480" w:firstLineChars="200"/>
        <w:rPr>
          <w:rFonts w:ascii="宋体" w:hAnsi="宋体" w:cs="仿宋"/>
          <w:color w:val="auto"/>
          <w:sz w:val="24"/>
          <w:szCs w:val="24"/>
          <w:highlight w:val="none"/>
        </w:rPr>
      </w:pPr>
      <w:r>
        <w:rPr>
          <w:rFonts w:ascii="宋体" w:hAnsi="宋体"/>
          <w:color w:val="auto"/>
          <w:sz w:val="24"/>
          <w:szCs w:val="24"/>
          <w:highlight w:val="none"/>
        </w:rPr>
        <w:drawing>
          <wp:anchor distT="0" distB="0" distL="114300" distR="114300" simplePos="0" relativeHeight="251663360" behindDoc="0" locked="0" layoutInCell="1" allowOverlap="1">
            <wp:simplePos x="0" y="0"/>
            <wp:positionH relativeFrom="column">
              <wp:posOffset>1190625</wp:posOffset>
            </wp:positionH>
            <wp:positionV relativeFrom="paragraph">
              <wp:posOffset>308610</wp:posOffset>
            </wp:positionV>
            <wp:extent cx="335915" cy="393700"/>
            <wp:effectExtent l="0" t="0" r="6985" b="635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335915" cy="393700"/>
                    </a:xfrm>
                    <a:prstGeom prst="rect">
                      <a:avLst/>
                    </a:prstGeom>
                    <a:noFill/>
                    <a:ln>
                      <a:noFill/>
                    </a:ln>
                  </pic:spPr>
                </pic:pic>
              </a:graphicData>
            </a:graphic>
          </wp:anchor>
        </w:drawing>
      </w:r>
      <w:r>
        <w:rPr>
          <w:rFonts w:hint="eastAsia" w:ascii="宋体" w:hAnsi="宋体" w:cs="仿宋"/>
          <w:color w:val="auto"/>
          <w:sz w:val="24"/>
          <w:szCs w:val="24"/>
          <w:highlight w:val="none"/>
        </w:rPr>
        <w:t>其中：报价权重的计算方法为：将</w:t>
      </w:r>
      <w:r>
        <w:rPr>
          <w:rFonts w:ascii="宋体" w:hAnsi="宋体" w:cs="仿宋"/>
          <w:color w:val="auto"/>
          <w:sz w:val="24"/>
          <w:szCs w:val="24"/>
          <w:highlight w:val="none"/>
        </w:rPr>
        <w:t>N</w:t>
      </w:r>
      <w:r>
        <w:rPr>
          <w:rFonts w:hint="eastAsia" w:ascii="宋体" w:hAnsi="宋体" w:cs="仿宋"/>
          <w:color w:val="auto"/>
          <w:sz w:val="24"/>
          <w:szCs w:val="24"/>
          <w:highlight w:val="none"/>
        </w:rPr>
        <w:t xml:space="preserve">名投标人按技术分由高至低进行排序，第一名投标人的权重为（    </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sz w:val="24"/>
          <w:szCs w:val="24"/>
          <w:highlight w:val="none"/>
        </w:rPr>
        <w:instrText xml:space="preserve"> \* MERGEFORMAT </w:instrText>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），第二名投标人的权重为（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114300" distR="114300">
            <wp:extent cx="323850" cy="401955"/>
            <wp:effectExtent l="0" t="0" r="0" b="1714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6"/>
                    <a:stretch>
                      <a:fillRect/>
                    </a:stretch>
                  </pic:blipFill>
                  <pic:spPr>
                    <a:xfrm>
                      <a:off x="0" y="0"/>
                      <a:ext cx="323850" cy="401955"/>
                    </a:xfrm>
                    <a:prstGeom prst="rect">
                      <a:avLst/>
                    </a:prstGeom>
                    <a:noFill/>
                    <a:ln>
                      <a:noFill/>
                    </a:ln>
                  </pic:spPr>
                </pic:pic>
              </a:graphicData>
            </a:graphic>
          </wp:inline>
        </w:drawing>
      </w:r>
      <w:r>
        <w:rPr>
          <w:rFonts w:ascii="宋体" w:hAnsi="宋体"/>
          <w:color w:val="auto"/>
          <w:position w:val="-23"/>
          <w:sz w:val="24"/>
          <w:szCs w:val="24"/>
          <w:highlight w:val="none"/>
        </w:rPr>
        <w:instrText xml:space="preserve"> \* MERGEFORMAT </w:instrText>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114300" distR="114300">
            <wp:extent cx="323850" cy="401955"/>
            <wp:effectExtent l="0" t="0" r="0"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323850" cy="401955"/>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），以此类推，最后一名投标人的权重为（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114300" distR="114300">
            <wp:extent cx="323850" cy="401955"/>
            <wp:effectExtent l="0" t="0" r="0" b="17145"/>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7"/>
                    <a:stretch>
                      <a:fillRect/>
                    </a:stretch>
                  </pic:blipFill>
                  <pic:spPr>
                    <a:xfrm>
                      <a:off x="0" y="0"/>
                      <a:ext cx="323850" cy="401955"/>
                    </a:xfrm>
                    <a:prstGeom prst="rect">
                      <a:avLst/>
                    </a:prstGeom>
                    <a:noFill/>
                    <a:ln>
                      <a:noFill/>
                    </a:ln>
                  </pic:spPr>
                </pic:pic>
              </a:graphicData>
            </a:graphic>
          </wp:inline>
        </w:drawing>
      </w:r>
      <w:r>
        <w:rPr>
          <w:rFonts w:ascii="宋体" w:hAnsi="宋体"/>
          <w:color w:val="auto"/>
          <w:position w:val="-23"/>
          <w:sz w:val="24"/>
          <w:szCs w:val="24"/>
          <w:highlight w:val="none"/>
        </w:rPr>
        <w:instrText xml:space="preserve"> \* MERGEFORMAT </w:instrText>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114300" distR="114300">
            <wp:extent cx="323850" cy="401955"/>
            <wp:effectExtent l="0" t="0" r="0" b="1714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17"/>
                    <a:stretch>
                      <a:fillRect/>
                    </a:stretch>
                  </pic:blipFill>
                  <pic:spPr>
                    <a:xfrm>
                      <a:off x="0" y="0"/>
                      <a:ext cx="323850" cy="401955"/>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方法二：区间抽取法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评标参考价=（Q高-Q低）/100*Ｘ+Q低</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Q低：为达到或超过技术标及格分数线的投标人最低报价与工程成本警示价两者中的较高值；</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Q高：为最高投标限价</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X：为等分点值，在开标前从[0,100]整数中随机抽取</w:t>
      </w:r>
    </w:p>
    <w:p>
      <w:pPr>
        <w:spacing w:line="360" w:lineRule="auto"/>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45.3</w:t>
      </w:r>
      <w:r>
        <w:rPr>
          <w:rFonts w:hint="eastAsia" w:ascii="宋体" w:hAnsi="宋体"/>
          <w:color w:val="auto"/>
          <w:sz w:val="24"/>
          <w:szCs w:val="24"/>
          <w:highlight w:val="none"/>
        </w:rPr>
        <w:t>当标价等于评标参考价时得</w:t>
      </w:r>
      <w:r>
        <w:rPr>
          <w:rFonts w:ascii="宋体" w:hAnsi="宋体"/>
          <w:color w:val="auto"/>
          <w:sz w:val="24"/>
          <w:szCs w:val="24"/>
          <w:highlight w:val="none"/>
        </w:rPr>
        <w:t>100</w:t>
      </w:r>
      <w:r>
        <w:rPr>
          <w:rFonts w:hint="eastAsia" w:ascii="宋体" w:hAnsi="宋体"/>
          <w:color w:val="auto"/>
          <w:sz w:val="24"/>
          <w:szCs w:val="24"/>
          <w:highlight w:val="none"/>
        </w:rPr>
        <w:t>分，标价每高于评标参考价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1.5</w:t>
      </w:r>
      <w:r>
        <w:rPr>
          <w:rFonts w:hint="eastAsia" w:ascii="宋体" w:hAnsi="宋体"/>
          <w:color w:val="auto"/>
          <w:sz w:val="24"/>
          <w:szCs w:val="24"/>
          <w:highlight w:val="none"/>
        </w:rPr>
        <w:t>分，每低于评标参考价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w:t>
      </w:r>
      <w:r>
        <w:rPr>
          <w:rFonts w:hint="eastAsia" w:ascii="宋体" w:hAnsi="宋体"/>
          <w:color w:val="auto"/>
          <w:sz w:val="24"/>
          <w:szCs w:val="24"/>
          <w:highlight w:val="none"/>
        </w:rPr>
        <w:t>分，扣至</w:t>
      </w:r>
      <w:r>
        <w:rPr>
          <w:rFonts w:ascii="宋体" w:hAnsi="宋体"/>
          <w:color w:val="auto"/>
          <w:sz w:val="24"/>
          <w:szCs w:val="24"/>
          <w:highlight w:val="none"/>
        </w:rPr>
        <w:t>0</w:t>
      </w:r>
      <w:r>
        <w:rPr>
          <w:rFonts w:hint="eastAsia" w:ascii="宋体" w:hAnsi="宋体"/>
          <w:color w:val="auto"/>
          <w:sz w:val="24"/>
          <w:szCs w:val="24"/>
          <w:highlight w:val="none"/>
        </w:rPr>
        <w:t>分为止，得出经济分，精确到小数点后两位。</w:t>
      </w:r>
    </w:p>
    <w:p>
      <w:pPr>
        <w:pStyle w:val="23"/>
        <w:tabs>
          <w:tab w:val="left" w:pos="7380"/>
        </w:tabs>
        <w:snapToGrid w:val="0"/>
        <w:spacing w:after="0"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45.4</w:t>
      </w:r>
      <w:r>
        <w:rPr>
          <w:rFonts w:hint="eastAsia" w:ascii="宋体"/>
          <w:color w:val="auto"/>
          <w:sz w:val="24"/>
          <w:szCs w:val="24"/>
          <w:highlight w:val="none"/>
        </w:rPr>
        <w:t>计算通过技术标有效性审查的投标人总得分。投标人总得分=（技术得分×技术得分权重</w:t>
      </w:r>
      <w:r>
        <w:rPr>
          <w:rFonts w:hint="eastAsia" w:ascii="宋体" w:cs="宋体"/>
          <w:color w:val="auto"/>
          <w:sz w:val="24"/>
          <w:szCs w:val="24"/>
          <w:highlight w:val="none"/>
        </w:rPr>
        <w:t>＋</w:t>
      </w:r>
      <w:r>
        <w:rPr>
          <w:rFonts w:hint="eastAsia" w:ascii="宋体"/>
          <w:color w:val="auto"/>
          <w:sz w:val="24"/>
          <w:szCs w:val="24"/>
          <w:highlight w:val="none"/>
        </w:rPr>
        <w:t>经济得分×经济得分权重）×（1-综合诚信评价分数权重）</w:t>
      </w:r>
      <w:r>
        <w:rPr>
          <w:rFonts w:hint="eastAsia" w:ascii="宋体" w:cs="宋体"/>
          <w:color w:val="auto"/>
          <w:sz w:val="24"/>
          <w:szCs w:val="24"/>
          <w:highlight w:val="none"/>
        </w:rPr>
        <w:t>＋</w:t>
      </w:r>
      <w:r>
        <w:rPr>
          <w:rFonts w:hint="eastAsia" w:ascii="宋体"/>
          <w:color w:val="auto"/>
          <w:sz w:val="24"/>
          <w:szCs w:val="24"/>
          <w:highlight w:val="none"/>
        </w:rPr>
        <w:t>综合诚信评价排名得分×综合诚信评价分数权重）。技术、经济得分权重按投标须知前附表的规定执行。总得分四舍五入保留两位小数。</w:t>
      </w:r>
    </w:p>
    <w:p>
      <w:pPr>
        <w:pStyle w:val="23"/>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46.经济标的有效性审查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6.2.1如果数字表示的金额和用文字表示的金额不一致时，应以文字表示的金额为准；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6.2.2经算术复核的投标人报价与其投标报价不一致时，按就低不就高原则确定其最终报价；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w:t>
      </w:r>
      <w:r>
        <w:rPr>
          <w:rFonts w:ascii="宋体" w:hAnsi="宋体"/>
          <w:color w:val="auto"/>
          <w:sz w:val="24"/>
          <w:szCs w:val="24"/>
          <w:highlight w:val="none"/>
        </w:rPr>
        <w:t>4</w:t>
      </w:r>
      <w:r>
        <w:rPr>
          <w:rFonts w:hint="eastAsia" w:ascii="宋体" w:hAnsi="宋体"/>
          <w:color w:val="auto"/>
          <w:sz w:val="24"/>
          <w:szCs w:val="24"/>
          <w:highlight w:val="none"/>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w:t>
      </w:r>
      <w:r>
        <w:rPr>
          <w:rFonts w:ascii="宋体" w:hAnsi="宋体"/>
          <w:color w:val="auto"/>
          <w:sz w:val="24"/>
          <w:szCs w:val="24"/>
          <w:highlight w:val="none"/>
        </w:rPr>
        <w:t>5</w:t>
      </w:r>
      <w:r>
        <w:rPr>
          <w:rFonts w:hint="eastAsia" w:ascii="宋体" w:hAnsi="宋体"/>
          <w:color w:val="auto"/>
          <w:sz w:val="24"/>
          <w:szCs w:val="24"/>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w:t>
      </w:r>
      <w:r>
        <w:rPr>
          <w:rFonts w:ascii="宋体" w:hAnsi="宋体"/>
          <w:color w:val="auto"/>
          <w:sz w:val="24"/>
          <w:szCs w:val="24"/>
          <w:highlight w:val="none"/>
        </w:rPr>
        <w:t>6</w:t>
      </w:r>
      <w:r>
        <w:rPr>
          <w:rFonts w:hint="eastAsia" w:ascii="宋体" w:hAnsi="宋体"/>
          <w:color w:val="auto"/>
          <w:sz w:val="24"/>
          <w:szCs w:val="24"/>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w:t>
      </w:r>
      <w:r>
        <w:rPr>
          <w:rFonts w:ascii="宋体" w:hAnsi="宋体"/>
          <w:color w:val="auto"/>
          <w:sz w:val="24"/>
          <w:szCs w:val="24"/>
          <w:highlight w:val="none"/>
        </w:rPr>
        <w:t>7</w:t>
      </w:r>
      <w:r>
        <w:rPr>
          <w:rFonts w:hint="eastAsia" w:ascii="宋体" w:hAnsi="宋体"/>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6.2.</w:t>
      </w:r>
      <w:r>
        <w:rPr>
          <w:rFonts w:ascii="宋体" w:hAnsi="宋体"/>
          <w:color w:val="auto"/>
          <w:sz w:val="24"/>
          <w:szCs w:val="24"/>
          <w:highlight w:val="none"/>
        </w:rPr>
        <w:t>8</w:t>
      </w:r>
      <w:r>
        <w:rPr>
          <w:rFonts w:hint="eastAsia" w:ascii="宋体" w:hAnsi="宋体"/>
          <w:color w:val="auto"/>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8.评标委员会应在通过投标文件经济标有效性审查的投标人中，按步骤45.4确定的投标人第二阶段排序，推荐前</w:t>
      </w:r>
      <w:r>
        <w:rPr>
          <w:rFonts w:ascii="宋体" w:hAnsi="宋体"/>
          <w:color w:val="auto"/>
          <w:sz w:val="24"/>
          <w:szCs w:val="24"/>
          <w:highlight w:val="none"/>
        </w:rPr>
        <w:t>3</w:t>
      </w:r>
      <w:r>
        <w:rPr>
          <w:rFonts w:hint="eastAsia" w:ascii="宋体" w:hAnsi="宋体"/>
          <w:color w:val="auto"/>
          <w:sz w:val="24"/>
          <w:szCs w:val="24"/>
          <w:highlight w:val="none"/>
        </w:rPr>
        <w:t>名依次为第一中标候选人至第三中标候选人，并编制评标报告。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9.若通过经济标有效性审查的投标人不足三家，应当依法重新招标。（当</w:t>
      </w:r>
      <w:r>
        <w:rPr>
          <w:rFonts w:ascii="宋体" w:hAnsi="宋体"/>
          <w:color w:val="auto"/>
          <w:sz w:val="24"/>
          <w:szCs w:val="24"/>
          <w:highlight w:val="none"/>
        </w:rPr>
        <w:t>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w:t>
      </w:r>
      <w:r>
        <w:rPr>
          <w:rFonts w:hint="eastAsia" w:ascii="宋体" w:hAnsi="宋体"/>
          <w:color w:val="auto"/>
          <w:sz w:val="24"/>
          <w:szCs w:val="24"/>
          <w:highlight w:val="none"/>
        </w:rPr>
        <w:t>家，应当依法重新招标）</w:t>
      </w:r>
    </w:p>
    <w:bookmarkEnd w:id="25"/>
    <w:bookmarkEnd w:id="26"/>
    <w:p>
      <w:pPr>
        <w:spacing w:after="120" w:line="360" w:lineRule="auto"/>
        <w:ind w:firstLine="480" w:firstLineChars="200"/>
        <w:rPr>
          <w:rFonts w:ascii="宋体" w:hAnsi="宋体"/>
          <w:color w:val="auto"/>
          <w:kern w:val="0"/>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br w:type="page"/>
      </w:r>
      <w:r>
        <w:rPr>
          <w:rFonts w:hint="eastAsia" w:ascii="宋体" w:hAnsi="宋体"/>
          <w:color w:val="auto"/>
          <w:szCs w:val="21"/>
          <w:highlight w:val="none"/>
        </w:rPr>
        <w:t>附表一：</w:t>
      </w:r>
    </w:p>
    <w:p>
      <w:pPr>
        <w:jc w:val="center"/>
        <w:outlineLvl w:val="1"/>
        <w:rPr>
          <w:b/>
          <w:color w:val="auto"/>
          <w:sz w:val="32"/>
          <w:szCs w:val="32"/>
          <w:highlight w:val="none"/>
        </w:rPr>
      </w:pPr>
      <w:r>
        <w:rPr>
          <w:rFonts w:hint="eastAsia"/>
          <w:b/>
          <w:color w:val="auto"/>
          <w:sz w:val="32"/>
          <w:szCs w:val="32"/>
          <w:highlight w:val="none"/>
        </w:rPr>
        <w:t>资格审查表</w:t>
      </w:r>
    </w:p>
    <w:p>
      <w:pPr>
        <w:spacing w:line="480" w:lineRule="auto"/>
        <w:rPr>
          <w:color w:val="auto"/>
          <w:sz w:val="24"/>
          <w:szCs w:val="24"/>
          <w:highlight w:val="none"/>
        </w:rPr>
      </w:pPr>
      <w:r>
        <w:rPr>
          <w:rFonts w:hint="eastAsia"/>
          <w:color w:val="auto"/>
          <w:sz w:val="24"/>
          <w:szCs w:val="24"/>
          <w:highlight w:val="none"/>
        </w:rPr>
        <w:t>工程名称：</w:t>
      </w:r>
    </w:p>
    <w:p>
      <w:pPr>
        <w:spacing w:line="480" w:lineRule="auto"/>
        <w:rPr>
          <w:color w:val="auto"/>
          <w:sz w:val="24"/>
          <w:szCs w:val="24"/>
          <w:highlight w:val="none"/>
        </w:rPr>
      </w:pPr>
      <w:r>
        <w:rPr>
          <w:rFonts w:hint="eastAsia"/>
          <w:color w:val="auto"/>
          <w:sz w:val="24"/>
          <w:szCs w:val="24"/>
          <w:highlight w:val="none"/>
        </w:rPr>
        <w:t>投标人名称：</w:t>
      </w:r>
    </w:p>
    <w:tbl>
      <w:tblPr>
        <w:tblStyle w:val="2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210"/>
        <w:gridCol w:w="385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序号</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审查项目</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highlight w:val="none"/>
              </w:rPr>
            </w:pPr>
            <w:r>
              <w:rPr>
                <w:rFonts w:hint="eastAsia" w:ascii="宋体" w:hAnsi="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highlight w:val="none"/>
              </w:rPr>
            </w:pPr>
            <w:r>
              <w:rPr>
                <w:rFonts w:ascii="宋体" w:hAnsi="宋体"/>
                <w:color w:val="auto"/>
                <w:szCs w:val="21"/>
                <w:highlight w:val="none"/>
              </w:rPr>
              <w:t>1</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投标人参加投标的意思表达清楚，投标人代表被授权有效</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2</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投标人均具有独立法人资格，按国家法律经营</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s="宋体"/>
                <w:color w:val="auto"/>
                <w:szCs w:val="21"/>
                <w:highlight w:val="none"/>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3</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投标人均持有建设行政主管部门颁发的企业资质证书及安全生产许可证；投标人资质符合公告要求</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资质证书及安全生产许可证在广州市住建行业信用管理平台内上传件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4</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投标人拟担任本工程项目负责人符合公告要求</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使用有效期内的建造师证书在广州市住建行业信用管理平台内上传件</w:t>
            </w:r>
          </w:p>
          <w:p>
            <w:pPr>
              <w:keepNext/>
              <w:keepLines/>
              <w:spacing w:before="120" w:after="120"/>
              <w:jc w:val="center"/>
              <w:outlineLvl w:val="1"/>
              <w:rPr>
                <w:rFonts w:ascii="Arial" w:hAnsi="Arial"/>
                <w:b/>
                <w:color w:val="auto"/>
                <w:sz w:val="28"/>
                <w:szCs w:val="24"/>
                <w:highlight w:val="none"/>
              </w:rPr>
            </w:pPr>
            <w:r>
              <w:rPr>
                <w:rFonts w:ascii="宋体" w:hAnsi="宋体" w:cs="宋体"/>
                <w:color w:val="auto"/>
                <w:szCs w:val="21"/>
                <w:highlight w:val="none"/>
              </w:rPr>
              <w:t>（注：打印建造师电子证书后，应在个人签名处手写本人签名再上传广州市住建行业信用平台</w:t>
            </w:r>
            <w:r>
              <w:rPr>
                <w:rFonts w:hint="eastAsia" w:ascii="宋体" w:hAnsi="宋体" w:cs="宋体"/>
                <w:color w:val="auto"/>
                <w:szCs w:val="21"/>
                <w:highlight w:val="none"/>
              </w:rPr>
              <w:t>。</w:t>
            </w:r>
            <w:r>
              <w:rPr>
                <w:rFonts w:ascii="宋体" w:hAnsi="宋体" w:cs="宋体"/>
                <w:color w:val="auto"/>
                <w:szCs w:val="21"/>
                <w:highlight w:val="none"/>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5</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持有项目负责人安全</w:t>
            </w:r>
            <w:r>
              <w:rPr>
                <w:rFonts w:ascii="宋体" w:hAnsi="宋体"/>
                <w:color w:val="auto"/>
                <w:szCs w:val="21"/>
                <w:highlight w:val="none"/>
              </w:rPr>
              <w:t>生产</w:t>
            </w:r>
            <w:r>
              <w:rPr>
                <w:rFonts w:hint="eastAsia" w:ascii="宋体" w:hAnsi="宋体"/>
                <w:color w:val="auto"/>
                <w:szCs w:val="21"/>
                <w:highlight w:val="none"/>
              </w:rPr>
              <w:t>考核合格证（B类）或建筑施工企业项目负责人安全生产考核合格证</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项目负责人安全</w:t>
            </w:r>
            <w:r>
              <w:rPr>
                <w:rFonts w:ascii="宋体" w:hAnsi="宋体" w:cs="宋体"/>
                <w:color w:val="auto"/>
                <w:szCs w:val="21"/>
                <w:highlight w:val="none"/>
              </w:rPr>
              <w:t>生产</w:t>
            </w:r>
            <w:r>
              <w:rPr>
                <w:rFonts w:hint="eastAsia" w:ascii="宋体" w:hAnsi="宋体" w:cs="宋体"/>
                <w:color w:val="auto"/>
                <w:szCs w:val="21"/>
                <w:highlight w:val="none"/>
              </w:rPr>
              <w:t>考核合格证（B类）或建筑施工企业项目负责人安全生产考核合格证在广州市住建行业信用管理平台内上传件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6</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投标人拟担任本工程技术负责人符合公告要求</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s="宋体"/>
                <w:color w:val="auto"/>
                <w:szCs w:val="21"/>
                <w:highlight w:val="none"/>
              </w:rPr>
              <w:t>技术负责人的需具有建筑工程相关专业中级工程师或以上技术职称，附相关证明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7</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专职安全员须具有安全生产考核合格证（C证）或建筑施工企业专职安全生产管理人员安全生产考核合格证(</w:t>
            </w:r>
            <w:r>
              <w:rPr>
                <w:rFonts w:ascii="宋体" w:hAnsi="宋体"/>
                <w:color w:val="auto"/>
                <w:szCs w:val="21"/>
                <w:highlight w:val="none"/>
              </w:rPr>
              <w:t>C3)</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专职安全员的安全生产考核合格证（C证）或建筑施工企业专职安全生产管理人员安全生产考核合格证</w:t>
            </w:r>
            <w:r>
              <w:rPr>
                <w:rFonts w:hint="eastAsia" w:ascii="宋体" w:hAnsi="宋体"/>
                <w:color w:val="auto"/>
                <w:szCs w:val="21"/>
                <w:highlight w:val="none"/>
              </w:rPr>
              <w:t>(</w:t>
            </w:r>
            <w:r>
              <w:rPr>
                <w:rFonts w:ascii="宋体" w:hAnsi="宋体"/>
                <w:color w:val="auto"/>
                <w:szCs w:val="21"/>
                <w:highlight w:val="none"/>
              </w:rPr>
              <w:t>C3)</w:t>
            </w:r>
            <w:r>
              <w:rPr>
                <w:rFonts w:hint="eastAsia" w:ascii="宋体" w:hAnsi="宋体" w:cs="宋体"/>
                <w:color w:val="auto"/>
                <w:szCs w:val="21"/>
                <w:highlight w:val="none"/>
              </w:rPr>
              <w:t>在广州市住建行业信用管理平台内上传件。</w:t>
            </w:r>
            <w:r>
              <w:rPr>
                <w:rFonts w:hint="eastAsia" w:ascii="宋体" w:hAnsi="宋体" w:cs="宋体"/>
                <w:b/>
                <w:color w:val="auto"/>
                <w:szCs w:val="21"/>
                <w:highlight w:val="none"/>
              </w:rPr>
              <w:t>项目负责人和</w:t>
            </w:r>
            <w:r>
              <w:rPr>
                <w:rFonts w:ascii="宋体" w:hAnsi="宋体" w:cs="宋体"/>
                <w:b/>
                <w:color w:val="auto"/>
                <w:szCs w:val="21"/>
                <w:highlight w:val="none"/>
              </w:rPr>
              <w:t>专职</w:t>
            </w:r>
            <w:r>
              <w:rPr>
                <w:rFonts w:hint="eastAsia" w:ascii="宋体" w:hAnsi="宋体" w:cs="宋体"/>
                <w:b/>
                <w:color w:val="auto"/>
                <w:szCs w:val="21"/>
                <w:highlight w:val="none"/>
              </w:rPr>
              <w:t>安全员不为同一人</w:t>
            </w:r>
            <w:r>
              <w:rPr>
                <w:rFonts w:hint="eastAsia" w:ascii="宋体" w:hAnsi="宋体" w:cs="宋体"/>
                <w:color w:val="auto"/>
                <w:szCs w:val="21"/>
                <w:highlight w:val="none"/>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s="宋体"/>
                <w:color w:val="auto"/>
                <w:szCs w:val="21"/>
                <w:highlight w:val="none"/>
              </w:rPr>
              <w:t>8</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投标人提供的投标人声明符合公告要求</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9</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投标人声明中签字的项目负责人和技术负责人与本项目拟派的项目负责人和技术负责人一致</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网上登记时选择拟投标的项目负责人、资格审查文件中拟委派的技术负责人及投标人声明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10</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highlight w:val="none"/>
              </w:rPr>
            </w:pPr>
            <w:r>
              <w:rPr>
                <w:rFonts w:hint="eastAsia" w:ascii="宋体" w:hAnsi="宋体"/>
                <w:color w:val="auto"/>
                <w:highlight w:val="none"/>
              </w:rPr>
              <w:t>本次招标不接受联合体投标</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highlight w:val="none"/>
              </w:rPr>
            </w:pPr>
            <w:r>
              <w:rPr>
                <w:rFonts w:hint="eastAsia" w:ascii="宋体" w:hAnsi="宋体" w:cs="宋体"/>
                <w:color w:val="auto"/>
                <w:szCs w:val="21"/>
                <w:highlight w:val="none"/>
                <w:u w:val="single"/>
              </w:rPr>
              <w:t>未以联合体进行投标</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11</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资格审查前，投标人须在广州市住房和城乡建设局建立企业信用档案及拟担任本工程项目负责人、专职安全员须是本企业中的在册人员</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投标人在广州市住建行业信用管理平台内企业信用档案的企业和人员信息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12</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olor w:val="auto"/>
                <w:szCs w:val="21"/>
                <w:highlight w:val="none"/>
              </w:rPr>
            </w:pPr>
            <w:r>
              <w:rPr>
                <w:rFonts w:hint="eastAsia" w:ascii="宋体" w:hAnsi="宋体"/>
                <w:color w:val="auto"/>
                <w:szCs w:val="21"/>
                <w:highlight w:val="none"/>
              </w:rPr>
              <w:t>投标人未出现以下情形：与其它投标人的单位负责人为同一人或者存在控股、管理关系的（按投标人提供的《投标人声明》第八条内容进行评审）</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r>
              <w:rPr>
                <w:rFonts w:hint="eastAsia" w:ascii="宋体" w:hAnsi="宋体"/>
                <w:color w:val="auto"/>
                <w:szCs w:val="21"/>
                <w:highlight w:val="none"/>
              </w:rPr>
              <w:t>13</w:t>
            </w:r>
          </w:p>
        </w:tc>
        <w:tc>
          <w:tcPr>
            <w:tcW w:w="421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u w:val="single"/>
              </w:rPr>
            </w:pPr>
            <w:r>
              <w:rPr>
                <w:rFonts w:hint="eastAsia" w:ascii="宋体" w:hAnsi="宋体"/>
                <w:color w:val="auto"/>
                <w:szCs w:val="21"/>
                <w:highlight w:val="none"/>
                <w:u w:val="single"/>
              </w:rPr>
              <w:t>未被列入拖欠农民工工资失信联合惩戒对象名单</w:t>
            </w:r>
          </w:p>
        </w:tc>
        <w:tc>
          <w:tcPr>
            <w:tcW w:w="3853"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u w:val="single"/>
              </w:rPr>
            </w:pPr>
            <w:r>
              <w:rPr>
                <w:rFonts w:hint="eastAsia"/>
                <w:color w:val="auto"/>
                <w:szCs w:val="21"/>
                <w:highlight w:val="none"/>
                <w:u w:val="single"/>
              </w:rPr>
              <w:t>投标人无需提供资料，按交易系统比对的结果进行评审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highlight w:val="none"/>
              </w:rPr>
            </w:pPr>
          </w:p>
        </w:tc>
      </w:tr>
    </w:tbl>
    <w:p>
      <w:pPr>
        <w:spacing w:line="480" w:lineRule="auto"/>
        <w:ind w:firstLine="470" w:firstLineChars="224"/>
        <w:rPr>
          <w:rFonts w:ascii="宋体"/>
          <w:color w:val="auto"/>
          <w:szCs w:val="21"/>
          <w:highlight w:val="none"/>
        </w:rPr>
      </w:pPr>
      <w:r>
        <w:rPr>
          <w:rFonts w:hint="eastAsia" w:ascii="宋体" w:hAnsi="宋体"/>
          <w:color w:val="auto"/>
          <w:szCs w:val="21"/>
          <w:highlight w:val="none"/>
        </w:rPr>
        <w:t>备注：</w:t>
      </w:r>
    </w:p>
    <w:p>
      <w:pPr>
        <w:spacing w:line="480" w:lineRule="auto"/>
        <w:ind w:firstLine="470" w:firstLineChars="224"/>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、每一项目符合的打“○”，不符合的打“×”；</w:t>
      </w:r>
      <w:r>
        <w:rPr>
          <w:rFonts w:ascii="宋体" w:hAnsi="宋体"/>
          <w:color w:val="auto"/>
          <w:szCs w:val="21"/>
          <w:highlight w:val="none"/>
        </w:rPr>
        <w:t xml:space="preserve"> </w:t>
      </w:r>
    </w:p>
    <w:p>
      <w:pPr>
        <w:widowControl/>
        <w:spacing w:line="480" w:lineRule="auto"/>
        <w:ind w:firstLine="470" w:firstLineChars="224"/>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、若评委意见不一致时，则按少数服从多数的原则，作出评审结论。汇总后，出现一个“×”的结论为“不通过”。</w:t>
      </w:r>
    </w:p>
    <w:p>
      <w:pPr>
        <w:widowControl/>
        <w:spacing w:line="480" w:lineRule="auto"/>
        <w:ind w:firstLine="470" w:firstLineChars="224"/>
        <w:jc w:val="left"/>
        <w:rPr>
          <w:color w:val="auto"/>
          <w:highlight w:val="none"/>
        </w:rPr>
        <w:sectPr>
          <w:pgSz w:w="11906" w:h="16838"/>
          <w:pgMar w:top="1134" w:right="1418" w:bottom="1247" w:left="1418" w:header="851" w:footer="992" w:gutter="0"/>
          <w:cols w:space="720" w:num="1"/>
          <w:docGrid w:type="lines" w:linePitch="312" w:charSpace="0"/>
        </w:sectPr>
      </w:pPr>
      <w:r>
        <w:rPr>
          <w:rFonts w:ascii="宋体" w:hAnsi="宋体"/>
          <w:color w:val="auto"/>
          <w:szCs w:val="21"/>
          <w:highlight w:val="none"/>
          <w:lang w:bidi="ar"/>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color w:val="auto"/>
          <w:szCs w:val="21"/>
          <w:highlight w:val="none"/>
        </w:rPr>
      </w:pPr>
      <w:bookmarkStart w:id="30" w:name="_Toc2272566"/>
      <w:r>
        <w:rPr>
          <w:rFonts w:hint="eastAsia"/>
          <w:color w:val="auto"/>
          <w:szCs w:val="21"/>
          <w:highlight w:val="none"/>
        </w:rPr>
        <w:t>附表二</w:t>
      </w:r>
    </w:p>
    <w:p>
      <w:pPr>
        <w:jc w:val="center"/>
        <w:outlineLvl w:val="1"/>
        <w:rPr>
          <w:b/>
          <w:color w:val="auto"/>
          <w:sz w:val="36"/>
          <w:szCs w:val="36"/>
          <w:highlight w:val="none"/>
        </w:rPr>
      </w:pPr>
      <w:r>
        <w:rPr>
          <w:rFonts w:hint="eastAsia"/>
          <w:b/>
          <w:color w:val="auto"/>
          <w:sz w:val="36"/>
          <w:szCs w:val="36"/>
          <w:highlight w:val="none"/>
        </w:rPr>
        <w:t>技术标有效性审查表</w:t>
      </w:r>
    </w:p>
    <w:p>
      <w:pPr>
        <w:rPr>
          <w:color w:val="auto"/>
          <w:szCs w:val="21"/>
          <w:highlight w:val="none"/>
        </w:rPr>
      </w:pPr>
      <w:r>
        <w:rPr>
          <w:rFonts w:hint="eastAsia"/>
          <w:color w:val="auto"/>
          <w:szCs w:val="21"/>
          <w:highlight w:val="none"/>
        </w:rPr>
        <w:t>工程名称：</w:t>
      </w:r>
      <w:r>
        <w:rPr>
          <w:color w:val="auto"/>
          <w:szCs w:val="21"/>
          <w:highlight w:val="none"/>
        </w:rPr>
        <w:t xml:space="preserve"> </w:t>
      </w:r>
    </w:p>
    <w:tbl>
      <w:tblPr>
        <w:tblStyle w:val="25"/>
        <w:tblW w:w="14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9827"/>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序号</w:t>
            </w:r>
          </w:p>
        </w:tc>
        <w:tc>
          <w:tcPr>
            <w:tcW w:w="9827"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投标人</w:t>
            </w:r>
          </w:p>
          <w:p>
            <w:pPr>
              <w:adjustRightInd w:val="0"/>
              <w:rPr>
                <w:rFonts w:ascii="宋体" w:hAnsi="宋体"/>
                <w:color w:val="auto"/>
                <w:szCs w:val="21"/>
                <w:highlight w:val="none"/>
              </w:rPr>
            </w:pPr>
          </w:p>
          <w:p>
            <w:pPr>
              <w:adjustRightInd w:val="0"/>
              <w:rPr>
                <w:rFonts w:ascii="宋体" w:hAnsi="宋体"/>
                <w:color w:val="auto"/>
                <w:szCs w:val="21"/>
                <w:highlight w:val="none"/>
              </w:rPr>
            </w:pPr>
            <w:r>
              <w:rPr>
                <w:rFonts w:hint="eastAsia" w:ascii="宋体" w:hAnsi="宋体"/>
                <w:color w:val="auto"/>
                <w:szCs w:val="21"/>
                <w:highlight w:val="none"/>
              </w:rPr>
              <w:t>评审内容</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1</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u w:val="single"/>
              </w:rPr>
              <w:t>《广州建设工程施工招标投标书》中工期不能满足完成投标项目工期的</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2</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u w:val="single"/>
              </w:rPr>
              <w:t>《广州建设工程施工招标投标书》中质量标准不符合招标文件的</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3</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投标文件中没有有效的法定代表人证明书，或由委托代理人签署</w:t>
            </w:r>
            <w:r>
              <w:rPr>
                <w:rFonts w:hint="eastAsia"/>
                <w:color w:val="auto"/>
                <w:szCs w:val="21"/>
                <w:highlight w:val="none"/>
              </w:rPr>
              <w:t>或盖章</w:t>
            </w:r>
            <w:r>
              <w:rPr>
                <w:rFonts w:hint="eastAsia" w:ascii="宋体" w:hAnsi="宋体"/>
                <w:color w:val="auto"/>
                <w:szCs w:val="21"/>
                <w:highlight w:val="none"/>
              </w:rPr>
              <w:t>的投标文件中没有法定代表人授权书</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4</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投标文件未按规定的格式</w:t>
            </w:r>
            <w:r>
              <w:rPr>
                <w:rFonts w:hint="eastAsia" w:ascii="宋体" w:hAnsi="宋体"/>
                <w:color w:val="auto"/>
                <w:szCs w:val="21"/>
                <w:highlight w:val="none"/>
                <w:u w:val="single"/>
              </w:rPr>
              <w:t>（技术标格式二、格式三、格式九、格式十）</w:t>
            </w:r>
            <w:r>
              <w:rPr>
                <w:rFonts w:hint="eastAsia" w:ascii="宋体" w:hAnsi="宋体"/>
                <w:color w:val="auto"/>
                <w:szCs w:val="21"/>
                <w:highlight w:val="none"/>
              </w:rPr>
              <w:t>填写，或主要内容不全，或关键字迹模糊、无法辨认的</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5</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6</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无《参与编制技术标投标文件人员名单》的</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7</w:t>
            </w:r>
          </w:p>
        </w:tc>
        <w:tc>
          <w:tcPr>
            <w:tcW w:w="982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投标人与</w:t>
            </w:r>
            <w:r>
              <w:rPr>
                <w:rFonts w:hint="eastAsia"/>
                <w:color w:val="auto"/>
                <w:szCs w:val="21"/>
                <w:highlight w:val="none"/>
              </w:rPr>
              <w:t>本项目</w:t>
            </w:r>
            <w:r>
              <w:rPr>
                <w:rFonts w:hint="eastAsia" w:ascii="宋体" w:hAnsi="宋体"/>
                <w:color w:val="auto"/>
                <w:szCs w:val="21"/>
                <w:highlight w:val="none"/>
              </w:rPr>
              <w:t>其他投标人加密打包投标文件电脑机器特征码一致的(以</w:t>
            </w:r>
            <w:r>
              <w:rPr>
                <w:rFonts w:hint="eastAsia" w:ascii="宋体" w:hAnsi="宋体"/>
                <w:color w:val="auto"/>
                <w:szCs w:val="21"/>
                <w:highlight w:val="none"/>
                <w:u w:val="single"/>
              </w:rPr>
              <w:t>广州公共资源交易中心</w:t>
            </w:r>
            <w:r>
              <w:rPr>
                <w:rFonts w:hint="eastAsia" w:ascii="宋体" w:hAnsi="宋体"/>
                <w:color w:val="auto"/>
                <w:szCs w:val="21"/>
                <w:highlight w:val="none"/>
              </w:rPr>
              <w:t>交易平台评标系统的检索信息为准)</w:t>
            </w: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bl>
    <w:p>
      <w:pPr>
        <w:rPr>
          <w:color w:val="auto"/>
          <w:szCs w:val="21"/>
          <w:highlight w:val="none"/>
        </w:rPr>
      </w:pPr>
      <w:r>
        <w:rPr>
          <w:rFonts w:hint="eastAsia" w:ascii="宋体" w:hAnsi="宋体"/>
          <w:color w:val="auto"/>
          <w:szCs w:val="21"/>
          <w:highlight w:val="none"/>
        </w:rPr>
        <w:t>注：</w:t>
      </w:r>
      <w:r>
        <w:rPr>
          <w:rFonts w:hint="eastAsia" w:ascii="宋体" w:hAnsi="宋体" w:cs="宋体"/>
          <w:color w:val="auto"/>
          <w:szCs w:val="21"/>
          <w:highlight w:val="none"/>
          <w:lang w:bidi="ar"/>
        </w:rPr>
        <w:t>1.本表使用GZZB2018-3招标文件范本，与范本内容不同之处均以下划线标明。技术标评审中，响应性、承诺性内容不应作为评分因素，可在该表中对上述内容进行符合性审查。审查标准须具备可操作性。</w:t>
      </w:r>
    </w:p>
    <w:p>
      <w:pPr>
        <w:ind w:firstLine="420" w:firstLineChars="200"/>
        <w:rPr>
          <w:rFonts w:ascii="宋体" w:hAnsi="宋体" w:cs="宋体"/>
          <w:color w:val="auto"/>
          <w:szCs w:val="21"/>
          <w:highlight w:val="none"/>
          <w:lang w:bidi="ar"/>
        </w:rPr>
      </w:pPr>
      <w:r>
        <w:rPr>
          <w:rFonts w:hint="eastAsia" w:ascii="宋体" w:hAnsi="宋体" w:cs="宋体"/>
          <w:color w:val="auto"/>
          <w:szCs w:val="21"/>
          <w:highlight w:val="none"/>
          <w:lang w:bidi="ar"/>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ind w:firstLine="420" w:firstLineChars="200"/>
        <w:rPr>
          <w:rFonts w:ascii="宋体" w:hAnsi="宋体" w:cs="宋体"/>
          <w:color w:val="auto"/>
          <w:szCs w:val="21"/>
          <w:highlight w:val="none"/>
          <w:lang w:bidi="ar"/>
        </w:rPr>
      </w:pPr>
      <w:r>
        <w:rPr>
          <w:rFonts w:hint="eastAsia" w:ascii="宋体" w:hAnsi="宋体" w:cs="宋体"/>
          <w:color w:val="auto"/>
          <w:szCs w:val="21"/>
          <w:highlight w:val="none"/>
          <w:lang w:bidi="ar"/>
        </w:rPr>
        <w:t>3.凡出现以上任何一项情形，结论均为无效，否则就为有效。</w:t>
      </w:r>
    </w:p>
    <w:p>
      <w:pPr>
        <w:ind w:firstLine="420" w:firstLineChars="200"/>
        <w:rPr>
          <w:color w:val="auto"/>
          <w:highlight w:val="none"/>
        </w:rPr>
      </w:pPr>
      <w:r>
        <w:rPr>
          <w:rFonts w:hint="eastAsia" w:ascii="宋体" w:hAnsi="宋体" w:cs="宋体"/>
          <w:color w:val="auto"/>
          <w:szCs w:val="21"/>
          <w:highlight w:val="none"/>
          <w:lang w:bidi="ar"/>
        </w:rPr>
        <w:t>4.如对本表中某种情形的评审意见不一致时，以评标委员会过半数成员的意见作为评标委员会对该情形的认定结论。</w:t>
      </w:r>
    </w:p>
    <w:p>
      <w:pPr>
        <w:ind w:firstLine="420" w:firstLineChars="200"/>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评委签名：</w:t>
      </w:r>
    </w:p>
    <w:p>
      <w:pPr>
        <w:rPr>
          <w:color w:val="auto"/>
          <w:szCs w:val="21"/>
          <w:highlight w:val="none"/>
        </w:rPr>
      </w:pPr>
      <w:r>
        <w:rPr>
          <w:color w:val="auto"/>
          <w:highlight w:val="none"/>
        </w:rPr>
        <w:br w:type="page"/>
      </w:r>
      <w:r>
        <w:rPr>
          <w:rFonts w:hint="eastAsia"/>
          <w:color w:val="auto"/>
          <w:szCs w:val="21"/>
          <w:highlight w:val="none"/>
        </w:rPr>
        <w:t>附表三</w:t>
      </w:r>
    </w:p>
    <w:p>
      <w:pPr>
        <w:jc w:val="center"/>
        <w:outlineLvl w:val="1"/>
        <w:rPr>
          <w:b/>
          <w:color w:val="auto"/>
          <w:sz w:val="36"/>
          <w:szCs w:val="36"/>
          <w:highlight w:val="none"/>
        </w:rPr>
      </w:pPr>
      <w:r>
        <w:rPr>
          <w:rFonts w:hint="eastAsia"/>
          <w:b/>
          <w:color w:val="auto"/>
          <w:sz w:val="36"/>
          <w:szCs w:val="36"/>
          <w:highlight w:val="none"/>
        </w:rPr>
        <w:t>经济标有效性审查表</w:t>
      </w:r>
    </w:p>
    <w:p>
      <w:pPr>
        <w:rPr>
          <w:color w:val="auto"/>
          <w:szCs w:val="21"/>
          <w:highlight w:val="none"/>
        </w:rPr>
      </w:pPr>
      <w:r>
        <w:rPr>
          <w:rFonts w:hint="eastAsia"/>
          <w:color w:val="auto"/>
          <w:szCs w:val="21"/>
          <w:highlight w:val="none"/>
        </w:rPr>
        <w:t>工程名称：</w:t>
      </w:r>
      <w:r>
        <w:rPr>
          <w:color w:val="auto"/>
          <w:szCs w:val="21"/>
          <w:highlight w:val="none"/>
        </w:rPr>
        <w:t xml:space="preserve"> </w:t>
      </w:r>
    </w:p>
    <w:tbl>
      <w:tblPr>
        <w:tblStyle w:val="25"/>
        <w:tblW w:w="14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9846"/>
        <w:gridCol w:w="139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序号</w:t>
            </w:r>
          </w:p>
        </w:tc>
        <w:tc>
          <w:tcPr>
            <w:tcW w:w="9846"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投标人</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1</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投标报价高于最高投标限价的</w:t>
            </w:r>
            <w:r>
              <w:rPr>
                <w:rFonts w:hint="eastAsia" w:ascii="宋体" w:hAnsi="宋体"/>
                <w:color w:val="auto"/>
                <w:szCs w:val="21"/>
                <w:highlight w:val="none"/>
                <w:u w:val="single"/>
              </w:rPr>
              <w:t>（以最高投标限价公布函公布的各项控制数据为准）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3</w:t>
            </w:r>
          </w:p>
        </w:tc>
        <w:tc>
          <w:tcPr>
            <w:tcW w:w="98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olor w:val="auto"/>
                <w:szCs w:val="21"/>
                <w:highlight w:val="none"/>
              </w:rPr>
            </w:pPr>
            <w:r>
              <w:rPr>
                <w:rFonts w:hint="eastAsia" w:ascii="宋体" w:hAnsi="宋体"/>
                <w:color w:val="auto"/>
                <w:szCs w:val="21"/>
                <w:highlight w:val="none"/>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4</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5</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投标文件未按规定的格式</w:t>
            </w:r>
            <w:r>
              <w:rPr>
                <w:rFonts w:hint="eastAsia" w:ascii="宋体" w:hAnsi="宋体"/>
                <w:color w:val="auto"/>
                <w:szCs w:val="21"/>
                <w:highlight w:val="none"/>
                <w:u w:val="single"/>
              </w:rPr>
              <w:t>（经济标格式二、格式三、格式四）</w:t>
            </w:r>
            <w:r>
              <w:rPr>
                <w:rFonts w:hint="eastAsia" w:ascii="宋体" w:hAnsi="宋体"/>
                <w:color w:val="auto"/>
                <w:szCs w:val="21"/>
                <w:highlight w:val="none"/>
              </w:rPr>
              <w:t>填写，或主要内容不全，或关键字迹模糊、无法辨认的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6</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s="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7</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8</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9</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无《对投标文件编制的承诺》</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10</w:t>
            </w:r>
          </w:p>
        </w:tc>
        <w:tc>
          <w:tcPr>
            <w:tcW w:w="9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s="宋体"/>
                <w:color w:val="auto"/>
                <w:szCs w:val="21"/>
                <w:highlight w:val="none"/>
              </w:rPr>
              <w:t>投标人与本项目其他投标人的投标文件工程量清单编制机器硬件信息一致的（以</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ind w:firstLine="458"/>
        <w:rPr>
          <w:color w:val="auto"/>
          <w:szCs w:val="21"/>
          <w:highlight w:val="none"/>
        </w:rPr>
      </w:pPr>
      <w:r>
        <w:rPr>
          <w:rFonts w:hint="eastAsia" w:ascii="宋体" w:hAnsi="宋体"/>
          <w:color w:val="auto"/>
          <w:szCs w:val="21"/>
          <w:highlight w:val="none"/>
        </w:rPr>
        <w:t>注：</w:t>
      </w:r>
      <w:r>
        <w:rPr>
          <w:rFonts w:hint="eastAsia" w:ascii="宋体" w:hAnsi="宋体" w:cs="宋体"/>
          <w:color w:val="auto"/>
          <w:szCs w:val="21"/>
          <w:highlight w:val="none"/>
          <w:lang w:bidi="ar"/>
        </w:rPr>
        <w:t>1.本表使用GZZB2018-3招标文件范本，与范本内容不同之处均以下划线标明。</w:t>
      </w:r>
    </w:p>
    <w:p>
      <w:pPr>
        <w:ind w:firstLine="458"/>
        <w:rPr>
          <w:color w:val="auto"/>
          <w:szCs w:val="21"/>
          <w:highlight w:val="none"/>
        </w:rPr>
      </w:pPr>
      <w:r>
        <w:rPr>
          <w:rFonts w:hint="eastAsia" w:ascii="宋体" w:hAnsi="宋体" w:cs="宋体"/>
          <w:color w:val="auto"/>
          <w:szCs w:val="21"/>
          <w:highlight w:val="none"/>
          <w:lang w:bidi="ar"/>
        </w:rPr>
        <w:t>2.凡出现以上任何一项情形，结论均为无效，否则就为有效。</w:t>
      </w:r>
    </w:p>
    <w:p>
      <w:pPr>
        <w:ind w:firstLine="458"/>
        <w:rPr>
          <w:color w:val="auto"/>
          <w:szCs w:val="21"/>
          <w:highlight w:val="none"/>
        </w:rPr>
      </w:pPr>
      <w:r>
        <w:rPr>
          <w:rFonts w:hint="eastAsia" w:ascii="宋体" w:hAnsi="宋体" w:cs="宋体"/>
          <w:color w:val="auto"/>
          <w:szCs w:val="21"/>
          <w:highlight w:val="none"/>
          <w:lang w:bidi="ar"/>
        </w:rPr>
        <w:t>3.如对本表中某种情形的评审意见不一致时，以评标委员会过半数成员的意见作为评标委员会对该情形的认定结论。</w:t>
      </w:r>
    </w:p>
    <w:p>
      <w:pPr>
        <w:rPr>
          <w:color w:val="auto"/>
          <w:highlight w:val="none"/>
        </w:rPr>
      </w:pPr>
      <w:r>
        <w:rPr>
          <w:rFonts w:hint="eastAsia" w:ascii="宋体" w:hAnsi="宋体" w:cs="宋体"/>
          <w:color w:val="auto"/>
          <w:szCs w:val="21"/>
          <w:highlight w:val="none"/>
          <w:lang w:bidi="ar"/>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ind w:firstLine="458"/>
        <w:rPr>
          <w:rFonts w:ascii="宋体" w:hAnsi="宋体"/>
          <w:color w:val="auto"/>
          <w:szCs w:val="21"/>
          <w:highlight w:val="none"/>
        </w:rPr>
      </w:pPr>
    </w:p>
    <w:p>
      <w:pPr>
        <w:spacing w:after="120"/>
        <w:ind w:firstLine="458"/>
        <w:rPr>
          <w:rFonts w:ascii="宋体" w:hAnsi="宋体"/>
          <w:color w:val="auto"/>
          <w:kern w:val="0"/>
          <w:sz w:val="20"/>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宋体" w:hAnsi="宋体"/>
          <w:color w:val="auto"/>
          <w:kern w:val="0"/>
          <w:sz w:val="20"/>
          <w:szCs w:val="21"/>
          <w:highlight w:val="none"/>
        </w:rPr>
        <w:t>评委签名：</w:t>
      </w:r>
    </w:p>
    <w:p>
      <w:pPr>
        <w:rPr>
          <w:color w:val="auto"/>
          <w:szCs w:val="21"/>
          <w:highlight w:val="none"/>
        </w:rPr>
      </w:pPr>
      <w:r>
        <w:rPr>
          <w:rFonts w:hint="eastAsia"/>
          <w:color w:val="auto"/>
          <w:szCs w:val="21"/>
          <w:highlight w:val="none"/>
        </w:rPr>
        <w:t>附表四</w:t>
      </w:r>
    </w:p>
    <w:p>
      <w:pPr>
        <w:pStyle w:val="20"/>
        <w:widowControl/>
        <w:jc w:val="center"/>
        <w:rPr>
          <w:rFonts w:ascii="微软雅黑" w:hAnsi="微软雅黑" w:eastAsia="微软雅黑" w:cs="微软雅黑"/>
          <w:color w:val="auto"/>
          <w:highlight w:val="none"/>
        </w:rPr>
      </w:pPr>
      <w:r>
        <w:rPr>
          <w:rStyle w:val="28"/>
          <w:rFonts w:hint="eastAsia" w:ascii="宋体" w:hAnsi="宋体" w:cs="宋体"/>
          <w:bCs/>
          <w:color w:val="auto"/>
          <w:sz w:val="36"/>
          <w:szCs w:val="36"/>
          <w:highlight w:val="none"/>
          <w:shd w:val="clear" w:color="auto" w:fill="FFFFFF"/>
        </w:rPr>
        <w:t>技术标详细审查评分表</w:t>
      </w:r>
    </w:p>
    <w:p>
      <w:pPr>
        <w:pStyle w:val="20"/>
        <w:widowControl/>
        <w:jc w:val="left"/>
        <w:rPr>
          <w:rFonts w:ascii="微软雅黑" w:hAnsi="微软雅黑" w:eastAsia="微软雅黑" w:cs="微软雅黑"/>
          <w:color w:val="auto"/>
          <w:highlight w:val="none"/>
        </w:rPr>
      </w:pPr>
      <w:r>
        <w:rPr>
          <w:rFonts w:hint="eastAsia" w:ascii="宋体" w:hAnsi="宋体" w:cs="宋体"/>
          <w:color w:val="auto"/>
          <w:sz w:val="22"/>
          <w:highlight w:val="none"/>
          <w:shd w:val="clear" w:color="auto" w:fill="FFFFFF"/>
        </w:rPr>
        <w:t>工程名称：</w:t>
      </w:r>
    </w:p>
    <w:tbl>
      <w:tblPr>
        <w:tblStyle w:val="25"/>
        <w:tblW w:w="14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315"/>
        <w:gridCol w:w="666"/>
        <w:gridCol w:w="10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9" w:type="dxa"/>
          </w:tcPr>
          <w:p>
            <w:pPr>
              <w:widowControl/>
              <w:spacing w:before="100" w:beforeAutospacing="1" w:after="100" w:afterAutospacing="1" w:line="408" w:lineRule="auto"/>
              <w:jc w:val="center"/>
              <w:rPr>
                <w:rFonts w:ascii="宋体" w:hAnsi="宋体" w:cs="宋体"/>
                <w:b/>
                <w:color w:val="auto"/>
                <w:szCs w:val="21"/>
                <w:highlight w:val="none"/>
              </w:rPr>
            </w:pPr>
            <w:r>
              <w:rPr>
                <w:rStyle w:val="82"/>
                <w:rFonts w:hint="eastAsia" w:ascii="宋体" w:hAnsi="宋体" w:cs="宋体"/>
                <w:color w:val="auto"/>
                <w:highlight w:val="none"/>
              </w:rPr>
              <w:t>评分项目</w:t>
            </w:r>
          </w:p>
        </w:tc>
        <w:tc>
          <w:tcPr>
            <w:tcW w:w="1315" w:type="dxa"/>
          </w:tcPr>
          <w:p>
            <w:pPr>
              <w:spacing w:before="100" w:beforeAutospacing="1" w:after="100" w:afterAutospacing="1" w:line="408" w:lineRule="auto"/>
              <w:jc w:val="center"/>
              <w:rPr>
                <w:rFonts w:ascii="宋体" w:hAnsi="宋体" w:cs="宋体"/>
                <w:b/>
                <w:color w:val="auto"/>
                <w:szCs w:val="21"/>
                <w:highlight w:val="none"/>
              </w:rPr>
            </w:pPr>
            <w:r>
              <w:rPr>
                <w:rStyle w:val="82"/>
                <w:rFonts w:hint="eastAsia" w:ascii="宋体" w:hAnsi="宋体" w:cs="宋体"/>
                <w:color w:val="auto"/>
                <w:highlight w:val="none"/>
              </w:rPr>
              <w:t>评分内容</w:t>
            </w:r>
          </w:p>
        </w:tc>
        <w:tc>
          <w:tcPr>
            <w:tcW w:w="666" w:type="dxa"/>
          </w:tcPr>
          <w:p>
            <w:pPr>
              <w:spacing w:before="100" w:beforeAutospacing="1" w:after="100" w:afterAutospacing="1" w:line="408" w:lineRule="auto"/>
              <w:jc w:val="center"/>
              <w:rPr>
                <w:rFonts w:ascii="宋体" w:hAnsi="宋体" w:cs="宋体"/>
                <w:b/>
                <w:color w:val="auto"/>
                <w:szCs w:val="21"/>
                <w:highlight w:val="none"/>
              </w:rPr>
            </w:pPr>
            <w:r>
              <w:rPr>
                <w:rStyle w:val="82"/>
                <w:rFonts w:hint="eastAsia" w:ascii="宋体" w:hAnsi="宋体" w:cs="宋体"/>
                <w:color w:val="auto"/>
                <w:highlight w:val="none"/>
              </w:rPr>
              <w:t>分值</w:t>
            </w:r>
          </w:p>
        </w:tc>
        <w:tc>
          <w:tcPr>
            <w:tcW w:w="10717" w:type="dxa"/>
          </w:tcPr>
          <w:p>
            <w:pPr>
              <w:spacing w:before="100" w:beforeAutospacing="1" w:after="100" w:afterAutospacing="1" w:line="408" w:lineRule="auto"/>
              <w:jc w:val="center"/>
              <w:rPr>
                <w:rFonts w:ascii="宋体" w:hAnsi="宋体" w:cs="宋体"/>
                <w:b/>
                <w:color w:val="auto"/>
                <w:szCs w:val="21"/>
                <w:highlight w:val="none"/>
              </w:rPr>
            </w:pPr>
            <w:r>
              <w:rPr>
                <w:rStyle w:val="82"/>
                <w:rFonts w:hint="eastAsia" w:ascii="宋体" w:hAnsi="宋体" w:cs="宋体"/>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9" w:type="dxa"/>
            <w:vMerge w:val="restart"/>
            <w:vAlign w:val="center"/>
          </w:tcPr>
          <w:p>
            <w:pPr>
              <w:widowControl/>
              <w:numPr>
                <w:ilvl w:val="0"/>
                <w:numId w:val="2"/>
              </w:numPr>
              <w:spacing w:before="100" w:beforeAutospacing="1" w:after="100" w:afterAutospacing="1" w:line="240" w:lineRule="auto"/>
              <w:jc w:val="center"/>
              <w:rPr>
                <w:rStyle w:val="82"/>
                <w:rFonts w:ascii="宋体" w:hAnsi="宋体" w:cs="宋体"/>
                <w:color w:val="auto"/>
                <w:highlight w:val="none"/>
              </w:rPr>
            </w:pPr>
            <w:r>
              <w:rPr>
                <w:rStyle w:val="82"/>
                <w:rFonts w:hint="eastAsia" w:ascii="宋体" w:hAnsi="宋体" w:cs="宋体"/>
                <w:color w:val="auto"/>
                <w:highlight w:val="none"/>
              </w:rPr>
              <w:t>企业资信（30分）</w:t>
            </w:r>
          </w:p>
        </w:tc>
        <w:tc>
          <w:tcPr>
            <w:tcW w:w="1315" w:type="dxa"/>
            <w:vAlign w:val="center"/>
          </w:tcPr>
          <w:p>
            <w:pPr>
              <w:spacing w:before="100" w:beforeAutospacing="1" w:after="100" w:afterAutospacing="1" w:line="408" w:lineRule="auto"/>
              <w:jc w:val="center"/>
              <w:rPr>
                <w:rStyle w:val="80"/>
                <w:rFonts w:ascii="宋体" w:hAnsi="宋体" w:cs="宋体"/>
                <w:color w:val="auto"/>
                <w:szCs w:val="21"/>
                <w:highlight w:val="none"/>
              </w:rPr>
            </w:pPr>
            <w:r>
              <w:rPr>
                <w:rStyle w:val="80"/>
                <w:rFonts w:hint="eastAsia" w:ascii="宋体" w:hAnsi="宋体" w:cs="宋体"/>
                <w:color w:val="auto"/>
                <w:highlight w:val="none"/>
              </w:rPr>
              <w:t>企业业绩</w:t>
            </w:r>
          </w:p>
        </w:tc>
        <w:tc>
          <w:tcPr>
            <w:tcW w:w="666" w:type="dxa"/>
            <w:vAlign w:val="center"/>
          </w:tcPr>
          <w:p>
            <w:pPr>
              <w:spacing w:before="100" w:beforeAutospacing="1" w:after="100" w:afterAutospacing="1" w:line="408" w:lineRule="auto"/>
              <w:jc w:val="center"/>
              <w:rPr>
                <w:rStyle w:val="80"/>
                <w:rFonts w:ascii="宋体" w:hAnsi="宋体" w:cs="宋体"/>
                <w:color w:val="auto"/>
                <w:szCs w:val="21"/>
                <w:highlight w:val="none"/>
              </w:rPr>
            </w:pPr>
            <w:r>
              <w:rPr>
                <w:rStyle w:val="80"/>
                <w:rFonts w:hint="eastAsia" w:ascii="宋体" w:hAnsi="宋体" w:cs="宋体"/>
                <w:color w:val="auto"/>
                <w:szCs w:val="21"/>
                <w:highlight w:val="none"/>
              </w:rPr>
              <w:t>15</w:t>
            </w:r>
          </w:p>
        </w:tc>
        <w:tc>
          <w:tcPr>
            <w:tcW w:w="10717" w:type="dxa"/>
            <w:vAlign w:val="center"/>
          </w:tcPr>
          <w:p>
            <w:pPr>
              <w:spacing w:before="100" w:beforeAutospacing="1" w:after="100" w:afterAutospacing="1"/>
              <w:jc w:val="left"/>
              <w:rPr>
                <w:rStyle w:val="80"/>
                <w:rFonts w:ascii="宋体" w:hAnsi="宋体" w:cs="宋体"/>
                <w:color w:val="auto"/>
                <w:highlight w:val="none"/>
              </w:rPr>
            </w:pPr>
            <w:r>
              <w:rPr>
                <w:rStyle w:val="80"/>
                <w:rFonts w:hint="eastAsia" w:ascii="宋体" w:hAnsi="宋体" w:cs="宋体"/>
                <w:color w:val="auto"/>
                <w:szCs w:val="21"/>
                <w:highlight w:val="none"/>
                <w:lang w:val="zh-CN"/>
              </w:rPr>
              <w:t>自20</w:t>
            </w:r>
            <w:r>
              <w:rPr>
                <w:rStyle w:val="80"/>
                <w:rFonts w:hint="eastAsia" w:ascii="宋体" w:hAnsi="宋体" w:cs="宋体"/>
                <w:color w:val="auto"/>
                <w:szCs w:val="21"/>
                <w:highlight w:val="none"/>
              </w:rPr>
              <w:t>20</w:t>
            </w:r>
            <w:r>
              <w:rPr>
                <w:rStyle w:val="80"/>
                <w:rFonts w:hint="eastAsia" w:ascii="宋体" w:hAnsi="宋体" w:cs="宋体"/>
                <w:color w:val="auto"/>
                <w:szCs w:val="21"/>
                <w:highlight w:val="none"/>
                <w:lang w:val="zh-CN"/>
              </w:rPr>
              <w:t>年1月1日至投标截止时间止，投标人完成过质量合格的类似工程项目</w:t>
            </w:r>
            <w:r>
              <w:rPr>
                <w:rStyle w:val="80"/>
                <w:rFonts w:hint="eastAsia"/>
                <w:color w:val="auto"/>
                <w:highlight w:val="none"/>
              </w:rPr>
              <w:t>，每</w:t>
            </w:r>
            <w:r>
              <w:rPr>
                <w:rStyle w:val="80"/>
                <w:rFonts w:hint="eastAsia" w:ascii="宋体" w:hAnsi="宋体" w:cs="宋体"/>
                <w:color w:val="auto"/>
                <w:szCs w:val="21"/>
                <w:highlight w:val="none"/>
                <w:lang w:val="zh-CN"/>
              </w:rPr>
              <w:t>项得</w:t>
            </w:r>
            <w:r>
              <w:rPr>
                <w:rStyle w:val="80"/>
                <w:rFonts w:hint="eastAsia" w:ascii="宋体" w:hAnsi="宋体" w:cs="宋体"/>
                <w:color w:val="auto"/>
                <w:szCs w:val="21"/>
                <w:highlight w:val="none"/>
              </w:rPr>
              <w:t>3分，本项最高得15分。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619" w:type="dxa"/>
            <w:vMerge w:val="continue"/>
          </w:tcPr>
          <w:p>
            <w:pPr>
              <w:widowControl/>
              <w:spacing w:before="100" w:beforeAutospacing="1" w:after="100" w:afterAutospacing="1" w:line="408" w:lineRule="auto"/>
              <w:jc w:val="center"/>
              <w:rPr>
                <w:rStyle w:val="82"/>
                <w:rFonts w:ascii="宋体" w:hAnsi="宋体" w:cs="宋体"/>
                <w:color w:val="auto"/>
                <w:highlight w:val="none"/>
              </w:rPr>
            </w:pPr>
          </w:p>
        </w:tc>
        <w:tc>
          <w:tcPr>
            <w:tcW w:w="1315" w:type="dxa"/>
            <w:vAlign w:val="center"/>
          </w:tcPr>
          <w:p>
            <w:pPr>
              <w:spacing w:before="100" w:beforeAutospacing="1" w:after="100" w:afterAutospacing="1" w:line="408" w:lineRule="auto"/>
              <w:jc w:val="center"/>
              <w:rPr>
                <w:rStyle w:val="80"/>
                <w:rFonts w:ascii="宋体" w:hAnsi="宋体" w:cs="宋体"/>
                <w:color w:val="auto"/>
                <w:highlight w:val="none"/>
              </w:rPr>
            </w:pPr>
            <w:r>
              <w:rPr>
                <w:rStyle w:val="80"/>
                <w:rFonts w:hint="eastAsia" w:ascii="宋体" w:hAnsi="宋体" w:cs="宋体"/>
                <w:color w:val="auto"/>
                <w:highlight w:val="none"/>
              </w:rPr>
              <w:t>企业奖项</w:t>
            </w:r>
          </w:p>
        </w:tc>
        <w:tc>
          <w:tcPr>
            <w:tcW w:w="666" w:type="dxa"/>
            <w:vAlign w:val="center"/>
          </w:tcPr>
          <w:p>
            <w:pPr>
              <w:spacing w:before="100" w:beforeAutospacing="1" w:after="100" w:afterAutospacing="1" w:line="408" w:lineRule="auto"/>
              <w:jc w:val="center"/>
              <w:rPr>
                <w:rStyle w:val="80"/>
                <w:rFonts w:ascii="宋体" w:hAnsi="宋体" w:cs="宋体"/>
                <w:color w:val="auto"/>
                <w:szCs w:val="21"/>
                <w:highlight w:val="none"/>
              </w:rPr>
            </w:pPr>
            <w:r>
              <w:rPr>
                <w:rStyle w:val="80"/>
                <w:rFonts w:hint="eastAsia" w:ascii="宋体" w:hAnsi="宋体" w:cs="宋体"/>
                <w:color w:val="auto"/>
                <w:szCs w:val="21"/>
                <w:highlight w:val="none"/>
              </w:rPr>
              <w:t>9</w:t>
            </w:r>
          </w:p>
        </w:tc>
        <w:tc>
          <w:tcPr>
            <w:tcW w:w="10717" w:type="dxa"/>
            <w:vAlign w:val="center"/>
          </w:tcPr>
          <w:p>
            <w:pPr>
              <w:spacing w:before="100" w:beforeAutospacing="1" w:after="100" w:afterAutospacing="1"/>
              <w:jc w:val="left"/>
              <w:rPr>
                <w:rStyle w:val="80"/>
                <w:rFonts w:ascii="宋体" w:hAnsi="宋体" w:cs="宋体"/>
                <w:color w:val="auto"/>
                <w:szCs w:val="21"/>
                <w:highlight w:val="none"/>
                <w:lang w:val="zh-CN"/>
              </w:rPr>
            </w:pPr>
            <w:r>
              <w:rPr>
                <w:rStyle w:val="80"/>
                <w:rFonts w:hint="eastAsia" w:ascii="宋体" w:hAnsi="宋体" w:cs="宋体"/>
                <w:color w:val="auto"/>
                <w:szCs w:val="21"/>
                <w:highlight w:val="none"/>
                <w:lang w:val="zh-CN"/>
              </w:rPr>
              <w:t>自20</w:t>
            </w:r>
            <w:r>
              <w:rPr>
                <w:rStyle w:val="80"/>
                <w:rFonts w:hint="eastAsia" w:ascii="宋体" w:hAnsi="宋体" w:cs="宋体"/>
                <w:color w:val="auto"/>
                <w:szCs w:val="21"/>
                <w:highlight w:val="none"/>
              </w:rPr>
              <w:t>20</w:t>
            </w:r>
            <w:r>
              <w:rPr>
                <w:rStyle w:val="80"/>
                <w:rFonts w:hint="eastAsia" w:ascii="宋体" w:hAnsi="宋体" w:cs="宋体"/>
                <w:color w:val="auto"/>
                <w:szCs w:val="21"/>
                <w:highlight w:val="none"/>
                <w:lang w:val="zh-CN"/>
              </w:rPr>
              <w:t>年1月1日至投标截止时间止，投标人完成过的</w:t>
            </w:r>
            <w:r>
              <w:rPr>
                <w:rStyle w:val="80"/>
                <w:rFonts w:hint="eastAsia" w:ascii="宋体" w:hAnsi="宋体" w:cs="宋体"/>
                <w:color w:val="auto"/>
                <w:szCs w:val="21"/>
                <w:highlight w:val="none"/>
              </w:rPr>
              <w:t>建筑工程项目</w:t>
            </w:r>
            <w:r>
              <w:rPr>
                <w:rStyle w:val="80"/>
                <w:rFonts w:hint="eastAsia" w:ascii="宋体" w:hAnsi="宋体" w:cs="宋体"/>
                <w:color w:val="auto"/>
                <w:szCs w:val="21"/>
                <w:highlight w:val="none"/>
                <w:lang w:val="zh-CN"/>
              </w:rPr>
              <w:t>，获得过国家级工程质量奖的，每项得</w:t>
            </w:r>
            <w:r>
              <w:rPr>
                <w:rStyle w:val="80"/>
                <w:rFonts w:hint="eastAsia" w:ascii="宋体" w:hAnsi="宋体" w:cs="宋体"/>
                <w:color w:val="auto"/>
                <w:szCs w:val="21"/>
                <w:highlight w:val="none"/>
              </w:rPr>
              <w:t>3</w:t>
            </w:r>
            <w:r>
              <w:rPr>
                <w:rStyle w:val="80"/>
                <w:rFonts w:hint="eastAsia" w:ascii="宋体" w:hAnsi="宋体" w:cs="宋体"/>
                <w:color w:val="auto"/>
                <w:szCs w:val="21"/>
                <w:highlight w:val="none"/>
                <w:lang w:val="zh-CN"/>
              </w:rPr>
              <w:t>分，获得过省级工程质量奖的，每项得</w:t>
            </w:r>
            <w:r>
              <w:rPr>
                <w:rStyle w:val="80"/>
                <w:rFonts w:hint="eastAsia" w:ascii="宋体" w:hAnsi="宋体" w:cs="宋体"/>
                <w:color w:val="auto"/>
                <w:szCs w:val="21"/>
                <w:highlight w:val="none"/>
              </w:rPr>
              <w:t>2</w:t>
            </w:r>
            <w:r>
              <w:rPr>
                <w:rStyle w:val="80"/>
                <w:rFonts w:hint="eastAsia" w:ascii="宋体" w:hAnsi="宋体" w:cs="宋体"/>
                <w:color w:val="auto"/>
                <w:szCs w:val="21"/>
                <w:highlight w:val="none"/>
                <w:lang w:val="zh-CN"/>
              </w:rPr>
              <w:t>分，获得过市级工程质量奖的，每项得</w:t>
            </w:r>
            <w:r>
              <w:rPr>
                <w:rStyle w:val="80"/>
                <w:rFonts w:hint="eastAsia" w:ascii="宋体" w:hAnsi="宋体" w:cs="宋体"/>
                <w:color w:val="auto"/>
                <w:szCs w:val="21"/>
                <w:highlight w:val="none"/>
              </w:rPr>
              <w:t>1</w:t>
            </w:r>
            <w:r>
              <w:rPr>
                <w:rStyle w:val="80"/>
                <w:rFonts w:hint="eastAsia" w:ascii="宋体" w:hAnsi="宋体" w:cs="宋体"/>
                <w:color w:val="auto"/>
                <w:szCs w:val="21"/>
                <w:highlight w:val="none"/>
                <w:lang w:val="zh-CN"/>
              </w:rPr>
              <w:t>分，</w:t>
            </w:r>
            <w:r>
              <w:rPr>
                <w:rStyle w:val="80"/>
                <w:rFonts w:hint="eastAsia" w:ascii="宋体" w:hAnsi="宋体" w:cs="宋体"/>
                <w:color w:val="auto"/>
                <w:szCs w:val="21"/>
                <w:highlight w:val="none"/>
              </w:rPr>
              <w:t>本项最高得9分。</w:t>
            </w:r>
            <w:r>
              <w:rPr>
                <w:rFonts w:hint="eastAsia"/>
                <w:color w:val="auto"/>
                <w:highlight w:val="none"/>
              </w:rPr>
              <w:t>同一项目多次获得奖项的，只计算最高级别奖项</w:t>
            </w:r>
            <w:r>
              <w:rPr>
                <w:rStyle w:val="80"/>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619" w:type="dxa"/>
            <w:vMerge w:val="continue"/>
          </w:tcPr>
          <w:p>
            <w:pPr>
              <w:widowControl/>
              <w:spacing w:before="100" w:beforeAutospacing="1" w:after="100" w:afterAutospacing="1" w:line="408" w:lineRule="auto"/>
              <w:jc w:val="center"/>
              <w:rPr>
                <w:rStyle w:val="82"/>
                <w:rFonts w:ascii="宋体" w:hAnsi="宋体" w:cs="宋体"/>
                <w:color w:val="auto"/>
                <w:highlight w:val="none"/>
              </w:rPr>
            </w:pPr>
          </w:p>
        </w:tc>
        <w:tc>
          <w:tcPr>
            <w:tcW w:w="1315" w:type="dxa"/>
            <w:vAlign w:val="center"/>
          </w:tcPr>
          <w:p>
            <w:pPr>
              <w:spacing w:before="100" w:beforeAutospacing="1" w:after="100" w:afterAutospacing="1" w:line="408" w:lineRule="auto"/>
              <w:jc w:val="center"/>
              <w:rPr>
                <w:rStyle w:val="80"/>
                <w:rFonts w:ascii="宋体" w:hAnsi="宋体" w:cs="宋体"/>
                <w:color w:val="auto"/>
                <w:highlight w:val="none"/>
              </w:rPr>
            </w:pPr>
            <w:r>
              <w:rPr>
                <w:rStyle w:val="80"/>
                <w:rFonts w:hint="eastAsia" w:ascii="宋体" w:hAnsi="宋体" w:cs="宋体"/>
                <w:color w:val="auto"/>
                <w:highlight w:val="none"/>
              </w:rPr>
              <w:t>第三方评价</w:t>
            </w:r>
          </w:p>
        </w:tc>
        <w:tc>
          <w:tcPr>
            <w:tcW w:w="666" w:type="dxa"/>
            <w:vAlign w:val="center"/>
          </w:tcPr>
          <w:p>
            <w:pPr>
              <w:spacing w:before="100" w:beforeAutospacing="1" w:after="100" w:afterAutospacing="1" w:line="408" w:lineRule="auto"/>
              <w:jc w:val="center"/>
              <w:rPr>
                <w:rStyle w:val="80"/>
                <w:rFonts w:ascii="宋体" w:hAnsi="宋体" w:cs="宋体"/>
                <w:color w:val="auto"/>
                <w:szCs w:val="21"/>
                <w:highlight w:val="none"/>
              </w:rPr>
            </w:pPr>
            <w:r>
              <w:rPr>
                <w:rStyle w:val="80"/>
                <w:rFonts w:hint="eastAsia" w:ascii="宋体" w:hAnsi="宋体" w:cs="宋体"/>
                <w:color w:val="auto"/>
                <w:szCs w:val="21"/>
                <w:highlight w:val="none"/>
              </w:rPr>
              <w:t>6</w:t>
            </w:r>
          </w:p>
        </w:tc>
        <w:tc>
          <w:tcPr>
            <w:tcW w:w="10717" w:type="dxa"/>
            <w:vAlign w:val="center"/>
          </w:tcPr>
          <w:p>
            <w:pPr>
              <w:spacing w:before="100" w:beforeAutospacing="1" w:after="100" w:afterAutospacing="1"/>
              <w:jc w:val="left"/>
              <w:rPr>
                <w:rStyle w:val="80"/>
                <w:rFonts w:ascii="宋体" w:hAnsi="宋体" w:cs="宋体"/>
                <w:color w:val="auto"/>
                <w:szCs w:val="21"/>
                <w:highlight w:val="none"/>
              </w:rPr>
            </w:pPr>
            <w:r>
              <w:rPr>
                <w:rStyle w:val="80"/>
                <w:rFonts w:hint="eastAsia" w:ascii="宋体" w:hAnsi="宋体" w:cs="宋体"/>
                <w:color w:val="auto"/>
                <w:szCs w:val="21"/>
                <w:highlight w:val="none"/>
              </w:rPr>
              <w:t>投标人具有在有效期内的质量管理体系认证证书、职业健康安全管理体系认证证书、环境管理体系认证证书、知识产权管理体系认证证书的，得6分。每少一项，扣2分，最低扣至0分。本项最高得6分。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9" w:type="dxa"/>
            <w:vMerge w:val="restart"/>
            <w:vAlign w:val="center"/>
          </w:tcPr>
          <w:p>
            <w:pPr>
              <w:widowControl/>
              <w:spacing w:before="100" w:beforeAutospacing="1" w:after="100" w:afterAutospacing="1" w:line="240" w:lineRule="auto"/>
              <w:jc w:val="center"/>
              <w:rPr>
                <w:rFonts w:ascii="宋体" w:hAnsi="宋体" w:cs="宋体"/>
                <w:color w:val="auto"/>
                <w:szCs w:val="21"/>
                <w:highlight w:val="none"/>
              </w:rPr>
            </w:pPr>
            <w:r>
              <w:rPr>
                <w:rStyle w:val="80"/>
                <w:rFonts w:hint="eastAsia" w:ascii="宋体" w:hAnsi="宋体" w:cs="宋体"/>
                <w:color w:val="auto"/>
                <w:highlight w:val="none"/>
              </w:rPr>
              <w:t>二、项目管理机构能力（</w:t>
            </w:r>
            <w:r>
              <w:rPr>
                <w:rStyle w:val="83"/>
                <w:rFonts w:hint="eastAsia" w:ascii="宋体" w:hAnsi="宋体" w:cs="宋体"/>
                <w:color w:val="auto"/>
                <w:highlight w:val="none"/>
              </w:rPr>
              <w:t>70</w:t>
            </w:r>
            <w:r>
              <w:rPr>
                <w:rStyle w:val="80"/>
                <w:rFonts w:hint="eastAsia" w:ascii="宋体" w:hAnsi="宋体" w:cs="宋体"/>
                <w:color w:val="auto"/>
                <w:highlight w:val="none"/>
              </w:rPr>
              <w:t>分）</w:t>
            </w:r>
          </w:p>
        </w:tc>
        <w:tc>
          <w:tcPr>
            <w:tcW w:w="1315"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项目负责人</w:t>
            </w:r>
          </w:p>
        </w:tc>
        <w:tc>
          <w:tcPr>
            <w:tcW w:w="666" w:type="dxa"/>
            <w:vAlign w:val="center"/>
          </w:tcPr>
          <w:p>
            <w:pPr>
              <w:spacing w:before="100" w:beforeAutospacing="1" w:after="100" w:afterAutospacing="1" w:line="408" w:lineRule="auto"/>
              <w:jc w:val="center"/>
              <w:rPr>
                <w:rFonts w:ascii="宋体" w:hAnsi="宋体" w:cs="宋体"/>
                <w:color w:val="auto"/>
                <w:szCs w:val="21"/>
                <w:highlight w:val="none"/>
              </w:rPr>
            </w:pPr>
            <w:r>
              <w:rPr>
                <w:rFonts w:hint="eastAsia" w:ascii="宋体" w:hAnsi="宋体" w:cs="宋体"/>
                <w:color w:val="auto"/>
                <w:szCs w:val="21"/>
                <w:highlight w:val="none"/>
              </w:rPr>
              <w:t>20</w:t>
            </w:r>
          </w:p>
        </w:tc>
        <w:tc>
          <w:tcPr>
            <w:tcW w:w="10717" w:type="dxa"/>
            <w:vAlign w:val="center"/>
          </w:tcPr>
          <w:p>
            <w:pPr>
              <w:rPr>
                <w:rFonts w:hAnsi="宋体" w:cs="宋体"/>
                <w:color w:val="auto"/>
                <w:highlight w:val="none"/>
              </w:rPr>
            </w:pPr>
            <w:r>
              <w:rPr>
                <w:color w:val="auto"/>
                <w:highlight w:val="none"/>
              </w:rPr>
              <w:t>①</w:t>
            </w:r>
            <w:r>
              <w:rPr>
                <w:rFonts w:hAnsi="宋体" w:cs="宋体"/>
                <w:color w:val="auto"/>
                <w:highlight w:val="none"/>
              </w:rPr>
              <w:t>具有建筑工程相关专业高级工程师（或以上）技术职称的，得</w:t>
            </w:r>
            <w:r>
              <w:rPr>
                <w:rFonts w:hint="eastAsia" w:hAnsi="宋体" w:cs="宋体"/>
                <w:color w:val="auto"/>
                <w:highlight w:val="none"/>
              </w:rPr>
              <w:t>10分；</w:t>
            </w:r>
            <w:r>
              <w:rPr>
                <w:rFonts w:hAnsi="宋体" w:cs="宋体"/>
                <w:color w:val="auto"/>
                <w:highlight w:val="none"/>
              </w:rPr>
              <w:t>具有建筑工程相关专业</w:t>
            </w:r>
            <w:r>
              <w:rPr>
                <w:rFonts w:hint="eastAsia" w:hAnsi="宋体" w:cs="宋体"/>
                <w:color w:val="auto"/>
                <w:highlight w:val="none"/>
              </w:rPr>
              <w:t>中</w:t>
            </w:r>
            <w:r>
              <w:rPr>
                <w:rFonts w:hAnsi="宋体" w:cs="宋体"/>
                <w:color w:val="auto"/>
                <w:highlight w:val="none"/>
              </w:rPr>
              <w:t>级工程师技术职称的，得</w:t>
            </w:r>
            <w:r>
              <w:rPr>
                <w:rFonts w:hint="eastAsia" w:hAnsi="宋体" w:cs="宋体"/>
                <w:color w:val="auto"/>
                <w:highlight w:val="none"/>
              </w:rPr>
              <w:t>5分；</w:t>
            </w:r>
            <w:r>
              <w:rPr>
                <w:rFonts w:hAnsi="宋体" w:cs="宋体"/>
                <w:color w:val="auto"/>
                <w:highlight w:val="none"/>
              </w:rPr>
              <w:t>其他情况不得分</w:t>
            </w:r>
            <w:r>
              <w:rPr>
                <w:rFonts w:hint="eastAsia" w:hAnsi="宋体" w:cs="宋体"/>
                <w:color w:val="auto"/>
                <w:highlight w:val="none"/>
              </w:rPr>
              <w:t>。</w:t>
            </w:r>
          </w:p>
          <w:p>
            <w:pPr>
              <w:rPr>
                <w:rFonts w:ascii="宋体" w:hAnsi="宋体" w:cs="宋体"/>
                <w:color w:val="auto"/>
                <w:szCs w:val="21"/>
                <w:highlight w:val="none"/>
              </w:rPr>
            </w:pPr>
            <w:r>
              <w:rPr>
                <w:color w:val="auto"/>
                <w:highlight w:val="none"/>
              </w:rPr>
              <w:t>②</w:t>
            </w:r>
            <w:r>
              <w:rPr>
                <w:rFonts w:hint="eastAsia" w:ascii="宋体" w:hAnsi="宋体" w:cs="宋体"/>
                <w:color w:val="auto"/>
                <w:szCs w:val="21"/>
                <w:highlight w:val="none"/>
                <w:lang w:val="zh-CN"/>
              </w:rPr>
              <w:t>自20</w:t>
            </w:r>
            <w:r>
              <w:rPr>
                <w:rFonts w:hint="eastAsia" w:ascii="宋体" w:hAnsi="宋体" w:cs="宋体"/>
                <w:color w:val="auto"/>
                <w:szCs w:val="21"/>
                <w:highlight w:val="none"/>
              </w:rPr>
              <w:t>20</w:t>
            </w:r>
            <w:r>
              <w:rPr>
                <w:rFonts w:hint="eastAsia" w:ascii="宋体" w:hAnsi="宋体" w:cs="宋体"/>
                <w:color w:val="auto"/>
                <w:szCs w:val="21"/>
                <w:highlight w:val="none"/>
                <w:lang w:val="zh-CN"/>
              </w:rPr>
              <w:t>年1月1日至投标截止时间止，作为项目负责人完成过质量合格的类似工程项目，每项得</w:t>
            </w:r>
            <w:r>
              <w:rPr>
                <w:rFonts w:hint="eastAsia" w:ascii="宋体" w:hAnsi="宋体" w:cs="宋体"/>
                <w:color w:val="auto"/>
                <w:szCs w:val="21"/>
                <w:highlight w:val="none"/>
              </w:rPr>
              <w:t>5分，本项最高得10分。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9" w:type="dxa"/>
            <w:vMerge w:val="continue"/>
            <w:vAlign w:val="center"/>
          </w:tcPr>
          <w:p>
            <w:pPr>
              <w:widowControl/>
              <w:spacing w:before="100" w:beforeAutospacing="1" w:after="100" w:afterAutospacing="1" w:line="408" w:lineRule="auto"/>
              <w:jc w:val="center"/>
              <w:rPr>
                <w:rFonts w:ascii="宋体" w:hAnsi="宋体" w:cs="宋体"/>
                <w:color w:val="auto"/>
                <w:szCs w:val="21"/>
                <w:highlight w:val="none"/>
              </w:rPr>
            </w:pPr>
          </w:p>
        </w:tc>
        <w:tc>
          <w:tcPr>
            <w:tcW w:w="1315" w:type="dxa"/>
            <w:vMerge w:val="restart"/>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技术负责人</w:t>
            </w:r>
          </w:p>
        </w:tc>
        <w:tc>
          <w:tcPr>
            <w:tcW w:w="666" w:type="dxa"/>
            <w:vMerge w:val="restart"/>
            <w:vAlign w:val="center"/>
          </w:tcPr>
          <w:p>
            <w:pPr>
              <w:spacing w:before="100" w:beforeAutospacing="1" w:after="100" w:afterAutospacing="1" w:line="408" w:lineRule="auto"/>
              <w:jc w:val="center"/>
              <w:rPr>
                <w:rFonts w:ascii="宋体" w:hAnsi="宋体" w:cs="宋体"/>
                <w:color w:val="auto"/>
                <w:szCs w:val="21"/>
                <w:highlight w:val="none"/>
              </w:rPr>
            </w:pPr>
            <w:r>
              <w:rPr>
                <w:rFonts w:hint="eastAsia" w:ascii="宋体" w:hAnsi="宋体" w:cs="宋体"/>
                <w:color w:val="auto"/>
                <w:szCs w:val="21"/>
                <w:highlight w:val="none"/>
              </w:rPr>
              <w:t>20</w:t>
            </w:r>
          </w:p>
        </w:tc>
        <w:tc>
          <w:tcPr>
            <w:tcW w:w="10717" w:type="dxa"/>
            <w:vAlign w:val="center"/>
          </w:tcPr>
          <w:p>
            <w:pPr>
              <w:rPr>
                <w:rFonts w:ascii="宋体" w:hAnsi="宋体" w:cs="宋体"/>
                <w:color w:val="auto"/>
                <w:szCs w:val="21"/>
                <w:highlight w:val="none"/>
              </w:rPr>
            </w:pPr>
            <w:r>
              <w:rPr>
                <w:color w:val="auto"/>
                <w:highlight w:val="none"/>
              </w:rPr>
              <w:t>①</w:t>
            </w:r>
            <w:r>
              <w:rPr>
                <w:rFonts w:hint="eastAsia" w:ascii="宋体" w:hAnsi="宋体" w:cs="宋体"/>
                <w:color w:val="auto"/>
                <w:szCs w:val="21"/>
                <w:highlight w:val="none"/>
              </w:rPr>
              <w:t>具有一级注册建造师（建筑工程专业）资格证书，并在本单位注册，得10分，其余不得分。</w:t>
            </w:r>
          </w:p>
          <w:p>
            <w:pPr>
              <w:rPr>
                <w:color w:val="auto"/>
                <w:highlight w:val="none"/>
              </w:rPr>
            </w:pPr>
            <w:r>
              <w:rPr>
                <w:color w:val="auto"/>
                <w:highlight w:val="none"/>
              </w:rPr>
              <w:t>②</w:t>
            </w:r>
            <w:r>
              <w:rPr>
                <w:rFonts w:hint="eastAsia" w:ascii="宋体" w:hAnsi="宋体" w:cs="宋体"/>
                <w:color w:val="auto"/>
                <w:szCs w:val="21"/>
                <w:highlight w:val="none"/>
                <w:lang w:val="zh-CN"/>
              </w:rPr>
              <w:t>自20</w:t>
            </w:r>
            <w:r>
              <w:rPr>
                <w:rFonts w:hint="eastAsia" w:ascii="宋体" w:hAnsi="宋体" w:cs="宋体"/>
                <w:color w:val="auto"/>
                <w:szCs w:val="21"/>
                <w:highlight w:val="none"/>
              </w:rPr>
              <w:t>20</w:t>
            </w:r>
            <w:r>
              <w:rPr>
                <w:rFonts w:hint="eastAsia" w:ascii="宋体" w:hAnsi="宋体" w:cs="宋体"/>
                <w:color w:val="auto"/>
                <w:szCs w:val="21"/>
                <w:highlight w:val="none"/>
                <w:lang w:val="zh-CN"/>
              </w:rPr>
              <w:t>年1月1日至投标截止时间止，作为技术负责人完成过质量合格的类似工程项目，每项得</w:t>
            </w:r>
            <w:r>
              <w:rPr>
                <w:rFonts w:hint="eastAsia" w:ascii="宋体" w:hAnsi="宋体" w:cs="宋体"/>
                <w:color w:val="auto"/>
                <w:szCs w:val="21"/>
                <w:highlight w:val="none"/>
              </w:rPr>
              <w:t>5分，本项最高得10分。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9" w:type="dxa"/>
            <w:vMerge w:val="continue"/>
            <w:vAlign w:val="center"/>
          </w:tcPr>
          <w:p>
            <w:pPr>
              <w:widowControl/>
              <w:jc w:val="left"/>
              <w:rPr>
                <w:rFonts w:ascii="宋体" w:hAnsi="宋体" w:cs="宋体"/>
                <w:color w:val="auto"/>
                <w:szCs w:val="21"/>
                <w:highlight w:val="none"/>
              </w:rPr>
            </w:pPr>
          </w:p>
        </w:tc>
        <w:tc>
          <w:tcPr>
            <w:tcW w:w="1315"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安全负责人</w:t>
            </w:r>
          </w:p>
        </w:tc>
        <w:tc>
          <w:tcPr>
            <w:tcW w:w="666" w:type="dxa"/>
            <w:vAlign w:val="center"/>
          </w:tcPr>
          <w:p>
            <w:pPr>
              <w:spacing w:before="100" w:beforeAutospacing="1" w:after="100" w:afterAutospacing="1" w:line="408"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10717" w:type="dxa"/>
            <w:vAlign w:val="center"/>
          </w:tcPr>
          <w:p>
            <w:pPr>
              <w:pStyle w:val="2"/>
              <w:rPr>
                <w:rFonts w:hint="default"/>
                <w:color w:val="auto"/>
                <w:highlight w:val="none"/>
              </w:rPr>
            </w:pPr>
            <w:r>
              <w:rPr>
                <w:color w:val="auto"/>
                <w:highlight w:val="none"/>
              </w:rPr>
              <w:t>①具有注册安全工程师的，得5分；</w:t>
            </w:r>
          </w:p>
          <w:p>
            <w:pPr>
              <w:pStyle w:val="2"/>
              <w:rPr>
                <w:rFonts w:hint="default"/>
                <w:color w:val="auto"/>
                <w:highlight w:val="none"/>
              </w:rPr>
            </w:pPr>
            <w:r>
              <w:rPr>
                <w:color w:val="auto"/>
                <w:highlight w:val="none"/>
              </w:rPr>
              <w:t>②具有建筑工程相关专业高级工程师（或以上）技术职称的，得5分；具有建筑工程相关专业中级技术职称的，得2分；其他情况不得分。</w:t>
            </w:r>
          </w:p>
          <w:p>
            <w:pPr>
              <w:rPr>
                <w:color w:val="auto"/>
                <w:highlight w:val="none"/>
              </w:rPr>
            </w:pPr>
            <w:r>
              <w:rPr>
                <w:color w:val="auto"/>
                <w:highlight w:val="none"/>
              </w:rPr>
              <w:t>注：本小项最高得</w:t>
            </w:r>
            <w:r>
              <w:rPr>
                <w:rFonts w:hint="eastAsia"/>
                <w:color w:val="auto"/>
                <w:highlight w:val="none"/>
              </w:rPr>
              <w:t>10</w:t>
            </w:r>
            <w:r>
              <w:rPr>
                <w:color w:val="auto"/>
                <w:highlight w:val="none"/>
              </w:rPr>
              <w:t>分；不满足上述情况的，不得分。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19" w:type="dxa"/>
            <w:vMerge w:val="continue"/>
            <w:vAlign w:val="center"/>
          </w:tcPr>
          <w:p>
            <w:pPr>
              <w:rPr>
                <w:rFonts w:ascii="宋体" w:hAnsi="宋体" w:cs="宋体"/>
                <w:color w:val="auto"/>
                <w:highlight w:val="none"/>
              </w:rPr>
            </w:pPr>
          </w:p>
        </w:tc>
        <w:tc>
          <w:tcPr>
            <w:tcW w:w="1315"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质量负责人</w:t>
            </w:r>
          </w:p>
        </w:tc>
        <w:tc>
          <w:tcPr>
            <w:tcW w:w="666" w:type="dxa"/>
            <w:vAlign w:val="center"/>
          </w:tcPr>
          <w:p>
            <w:pPr>
              <w:spacing w:before="100" w:beforeAutospacing="1" w:after="100" w:afterAutospacing="1" w:line="408"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10717" w:type="dxa"/>
            <w:vAlign w:val="center"/>
          </w:tcPr>
          <w:p>
            <w:pPr>
              <w:rPr>
                <w:rFonts w:ascii="宋体" w:hAnsi="宋体" w:cs="宋体"/>
                <w:color w:val="auto"/>
                <w:kern w:val="0"/>
                <w:szCs w:val="21"/>
                <w:highlight w:val="none"/>
              </w:rPr>
            </w:pPr>
            <w:r>
              <w:rPr>
                <w:rFonts w:hint="eastAsia" w:ascii="宋体" w:hAnsi="宋体" w:cs="宋体"/>
                <w:color w:val="auto"/>
                <w:szCs w:val="21"/>
                <w:highlight w:val="none"/>
              </w:rPr>
              <w:t>具有建筑工程相关专业高级工程师（或以上）技术职称的，得10分；</w:t>
            </w:r>
            <w:r>
              <w:rPr>
                <w:rFonts w:hAnsi="宋体" w:cs="宋体"/>
                <w:color w:val="auto"/>
                <w:highlight w:val="none"/>
              </w:rPr>
              <w:t>具有建筑工程相关专业</w:t>
            </w:r>
            <w:r>
              <w:rPr>
                <w:rFonts w:hint="eastAsia" w:hAnsi="宋体" w:cs="宋体"/>
                <w:color w:val="auto"/>
                <w:highlight w:val="none"/>
              </w:rPr>
              <w:t>中级</w:t>
            </w:r>
            <w:r>
              <w:rPr>
                <w:rFonts w:hAnsi="宋体" w:cs="宋体"/>
                <w:color w:val="auto"/>
                <w:highlight w:val="none"/>
              </w:rPr>
              <w:t>工程师技术职称的，得</w:t>
            </w:r>
            <w:r>
              <w:rPr>
                <w:rFonts w:hint="eastAsia" w:hAnsi="宋体" w:cs="宋体"/>
                <w:color w:val="auto"/>
                <w:highlight w:val="none"/>
              </w:rPr>
              <w:t>5分；</w:t>
            </w:r>
            <w:r>
              <w:rPr>
                <w:rFonts w:hint="eastAsia" w:ascii="宋体" w:hAnsi="宋体" w:cs="宋体"/>
                <w:color w:val="auto"/>
                <w:szCs w:val="21"/>
                <w:highlight w:val="none"/>
              </w:rPr>
              <w:t>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19" w:type="dxa"/>
            <w:vMerge w:val="continue"/>
            <w:vAlign w:val="center"/>
          </w:tcPr>
          <w:p>
            <w:pPr>
              <w:widowControl/>
              <w:jc w:val="left"/>
              <w:rPr>
                <w:rFonts w:ascii="宋体" w:hAnsi="宋体" w:cs="宋体"/>
                <w:color w:val="auto"/>
                <w:szCs w:val="21"/>
                <w:highlight w:val="none"/>
              </w:rPr>
            </w:pPr>
          </w:p>
        </w:tc>
        <w:tc>
          <w:tcPr>
            <w:tcW w:w="1315" w:type="dxa"/>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造价负责人</w:t>
            </w:r>
          </w:p>
        </w:tc>
        <w:tc>
          <w:tcPr>
            <w:tcW w:w="666" w:type="dxa"/>
            <w:vAlign w:val="center"/>
          </w:tcPr>
          <w:p>
            <w:pPr>
              <w:spacing w:before="100" w:beforeAutospacing="1" w:after="100" w:afterAutospacing="1" w:line="408"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10717" w:type="dxa"/>
            <w:vAlign w:val="center"/>
          </w:tcPr>
          <w:p>
            <w:pPr>
              <w:pStyle w:val="2"/>
              <w:rPr>
                <w:rFonts w:hint="default"/>
                <w:color w:val="auto"/>
                <w:highlight w:val="none"/>
              </w:rPr>
            </w:pPr>
            <w:r>
              <w:rPr>
                <w:color w:val="auto"/>
                <w:highlight w:val="none"/>
              </w:rPr>
              <w:t>①具有注册一级造价工程师资格，并在本单位注册，得5分，其余不得分。</w:t>
            </w:r>
          </w:p>
          <w:p>
            <w:pPr>
              <w:rPr>
                <w:color w:val="auto"/>
                <w:highlight w:val="none"/>
              </w:rPr>
            </w:pPr>
            <w:r>
              <w:rPr>
                <w:rFonts w:hint="eastAsia"/>
                <w:color w:val="auto"/>
                <w:highlight w:val="none"/>
              </w:rPr>
              <w:t>②具有造价类高级工程师(或以上）职称的，得5分；具有造价类中级工程师职称的，得2分。</w:t>
            </w:r>
          </w:p>
          <w:p>
            <w:pPr>
              <w:pStyle w:val="2"/>
              <w:rPr>
                <w:rFonts w:hint="default"/>
                <w:color w:val="auto"/>
                <w:highlight w:val="none"/>
              </w:rPr>
            </w:pPr>
            <w:r>
              <w:rPr>
                <w:color w:val="auto"/>
                <w:highlight w:val="none"/>
              </w:rPr>
              <w:t>注：本小项最高得10分；不满足上述情况的，不得分。</w:t>
            </w:r>
          </w:p>
        </w:tc>
      </w:tr>
    </w:tbl>
    <w:p>
      <w:pPr>
        <w:rPr>
          <w:rFonts w:ascii="宋体" w:hAnsi="宋体" w:cs="宋体"/>
          <w:b/>
          <w:color w:val="auto"/>
          <w:szCs w:val="21"/>
          <w:highlight w:val="none"/>
        </w:rPr>
      </w:pPr>
      <w:r>
        <w:rPr>
          <w:rFonts w:hint="eastAsia" w:ascii="宋体" w:hAnsi="宋体" w:cs="宋体"/>
          <w:b/>
          <w:color w:val="auto"/>
          <w:szCs w:val="21"/>
          <w:highlight w:val="none"/>
        </w:rPr>
        <w:t>1.企业业绩：</w:t>
      </w:r>
    </w:p>
    <w:p>
      <w:pPr>
        <w:ind w:firstLine="420" w:firstLineChars="200"/>
        <w:rPr>
          <w:rFonts w:ascii="宋体" w:hAnsi="宋体" w:cs="宋体"/>
          <w:color w:val="auto"/>
          <w:kern w:val="0"/>
          <w:szCs w:val="21"/>
          <w:highlight w:val="none"/>
          <w:lang w:val="zh-CN"/>
        </w:rPr>
      </w:pPr>
      <w:r>
        <w:rPr>
          <w:rFonts w:hint="eastAsia" w:ascii="宋体" w:hAnsi="宋体" w:cs="宋体"/>
          <w:color w:val="auto"/>
          <w:szCs w:val="21"/>
          <w:highlight w:val="none"/>
        </w:rPr>
        <w:t>类似工程是指中标金额大于或等于400万元的建筑工程施工总承包业绩。投标人需同时提供中标通知书（或免招标证明）、施工合同、竣工验收文件扫描件。（1）金额以中标通知书为准，中标通知书上没有金额或免招标的，以施工合同（不含补充合同）为准。（2）完成时间以竣工验收文件为准。验收文件至少具有建设单位、设计、施工和监理单位盖章。</w:t>
      </w:r>
      <w:r>
        <w:rPr>
          <w:rFonts w:hint="eastAsia" w:ascii="宋体" w:hAnsi="宋体" w:cs="宋体"/>
          <w:color w:val="auto"/>
          <w:szCs w:val="21"/>
          <w:highlight w:val="none"/>
          <w:shd w:val="clear" w:color="auto" w:fill="FFFFFF"/>
        </w:rPr>
        <w:t>（3）所有证明文件均需</w:t>
      </w:r>
      <w:r>
        <w:rPr>
          <w:rFonts w:hint="eastAsia" w:ascii="宋体" w:hAnsi="宋体" w:cs="宋体"/>
          <w:color w:val="auto"/>
          <w:szCs w:val="21"/>
          <w:highlight w:val="none"/>
        </w:rPr>
        <w:t>加盖投标单位电子印章。（4）</w:t>
      </w:r>
      <w:r>
        <w:rPr>
          <w:rFonts w:hint="eastAsia" w:ascii="宋体" w:hAnsi="宋体" w:cs="宋体"/>
          <w:color w:val="auto"/>
          <w:szCs w:val="21"/>
          <w:highlight w:val="none"/>
          <w:shd w:val="clear" w:color="auto" w:fill="FFFFFF"/>
        </w:rPr>
        <w:t>不符合上述条件或上述资料相关信息不一致或提供的资料不齐全的或未加盖投标单位电子印章的业绩不予评审。</w:t>
      </w:r>
    </w:p>
    <w:p>
      <w:pPr>
        <w:rPr>
          <w:rFonts w:ascii="宋体" w:hAnsi="宋体" w:cs="宋体"/>
          <w:b/>
          <w:bCs/>
          <w:color w:val="auto"/>
          <w:kern w:val="0"/>
          <w:szCs w:val="21"/>
          <w:highlight w:val="none"/>
        </w:rPr>
      </w:pPr>
      <w:r>
        <w:rPr>
          <w:rFonts w:hint="eastAsia" w:ascii="宋体" w:hAnsi="宋体" w:cs="宋体"/>
          <w:b/>
          <w:bCs/>
          <w:color w:val="auto"/>
          <w:kern w:val="0"/>
          <w:szCs w:val="21"/>
          <w:highlight w:val="none"/>
        </w:rPr>
        <w:t>2.企业奖项：</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国家级质量奖包括：中国建设工程鲁班奖、国家优质工程奖、国家优质工程金质奖和中国土木工程詹天佑奖。省、市级质量奖指省或市级建设行政主管部门或行业协会颁发的质量奖项（其它如技术创新、QC成果、钢结构、机电安装、科技进步及技术应用类等奖项不参与计分）。只计算房建类工程奖项，其他非房建项目，如：路桥、铁路、水利、电力、化工、冶金、市政、装修等获奖不参与计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（1）需提供由建设行政主管部门或行业协会颁发的获奖证书扫描件。如颁发单位为行业协会的，还须提供该协会在“全国社会组织信用信息公示平台（试运行）”己登记备案的查询信息网页截图（网址：</w:t>
      </w:r>
      <w:r>
        <w:rPr>
          <w:color w:val="auto"/>
          <w:highlight w:val="none"/>
        </w:rPr>
        <w:fldChar w:fldCharType="begin"/>
      </w:r>
      <w:r>
        <w:rPr>
          <w:color w:val="auto"/>
          <w:highlight w:val="none"/>
        </w:rPr>
        <w:instrText xml:space="preserve"> HYPERLINK "https://xxgs.chinanpo.mca.gov.cn/gsxt/newList）。奖项时间以获奖证书发证日期为准，奖项只计取承建奖项，按要求提供，否则不予计分。" </w:instrText>
      </w:r>
      <w:r>
        <w:rPr>
          <w:color w:val="auto"/>
          <w:highlight w:val="none"/>
        </w:rPr>
        <w:fldChar w:fldCharType="separate"/>
      </w:r>
      <w:r>
        <w:rPr>
          <w:rFonts w:hint="eastAsia" w:ascii="宋体" w:hAnsi="宋体" w:cs="宋体"/>
          <w:color w:val="auto"/>
          <w:szCs w:val="21"/>
          <w:highlight w:val="none"/>
        </w:rPr>
        <w:t>https://xxgs.chinanpo.mca.gov.cn/gsxt/newList）。奖项时间以获奖证书发证日期为准，同一项目获得多个奖项的，按最高级别奖项只计一次得分，不重复计算得分。（</w:t>
      </w:r>
      <w:r>
        <w:rPr>
          <w:rFonts w:hint="eastAsia" w:ascii="宋体" w:hAnsi="宋体" w:cs="宋体"/>
          <w:color w:val="auto"/>
          <w:szCs w:val="21"/>
          <w:highlight w:val="none"/>
        </w:rPr>
        <w:fldChar w:fldCharType="end"/>
      </w:r>
      <w:r>
        <w:rPr>
          <w:rFonts w:hint="eastAsia" w:ascii="宋体" w:hAnsi="宋体" w:cs="宋体"/>
          <w:color w:val="auto"/>
          <w:szCs w:val="21"/>
          <w:highlight w:val="none"/>
        </w:rPr>
        <w:t>2）所有证明文件均需加盖投标单位电子印章。（3）不符合上述条件或上述资料相关信息不一致或提供的资料不齐全的或未加盖投标单位电子印章的奖项不予评审。</w:t>
      </w:r>
    </w:p>
    <w:p>
      <w:pPr>
        <w:rPr>
          <w:rFonts w:ascii="宋体" w:hAnsi="宋体" w:cs="宋体"/>
          <w:b/>
          <w:color w:val="auto"/>
          <w:szCs w:val="21"/>
          <w:highlight w:val="none"/>
        </w:rPr>
      </w:pPr>
      <w:r>
        <w:rPr>
          <w:rFonts w:hint="eastAsia" w:ascii="宋体" w:hAnsi="宋体" w:cs="宋体"/>
          <w:b/>
          <w:color w:val="auto"/>
          <w:szCs w:val="21"/>
          <w:highlight w:val="none"/>
        </w:rPr>
        <w:t>3.第三方评价：</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需</w:t>
      </w:r>
      <w:r>
        <w:rPr>
          <w:rFonts w:hint="eastAsia" w:ascii="宋体" w:hAnsi="宋体" w:cs="宋体"/>
          <w:color w:val="auto"/>
          <w:szCs w:val="21"/>
          <w:highlight w:val="none"/>
          <w:shd w:val="clear" w:color="auto" w:fill="FFFFFF"/>
        </w:rPr>
        <w:t>同时</w:t>
      </w:r>
      <w:r>
        <w:rPr>
          <w:rFonts w:hint="eastAsia" w:ascii="宋体" w:hAnsi="宋体" w:cs="宋体"/>
          <w:color w:val="auto"/>
          <w:szCs w:val="21"/>
          <w:highlight w:val="none"/>
        </w:rPr>
        <w:t>提供在有效期内的相关的管理体系认证证书彩色扫描件及管理体系证书在（全国认证认可信息公共服务平台（网址：</w:t>
      </w:r>
      <w:r>
        <w:rPr>
          <w:color w:val="auto"/>
          <w:highlight w:val="none"/>
        </w:rPr>
        <w:fldChar w:fldCharType="begin"/>
      </w:r>
      <w:r>
        <w:rPr>
          <w:color w:val="auto"/>
          <w:highlight w:val="none"/>
        </w:rPr>
        <w:instrText xml:space="preserve"> HYPERLINK "http://cx.cnca.cn/CertECloud/index/index/page）上的查询信息网页截图，体系认证证书不在有效期内的不得分。" </w:instrText>
      </w:r>
      <w:r>
        <w:rPr>
          <w:color w:val="auto"/>
          <w:highlight w:val="none"/>
        </w:rPr>
        <w:fldChar w:fldCharType="separate"/>
      </w:r>
      <w:r>
        <w:rPr>
          <w:rFonts w:hint="eastAsia" w:ascii="宋体" w:hAnsi="宋体" w:cs="宋体"/>
          <w:color w:val="auto"/>
          <w:szCs w:val="21"/>
          <w:highlight w:val="none"/>
        </w:rPr>
        <w:t>http://cx.cnca.cn/CertECloud/index/index/page）上的查询信息网页截图。</w:t>
      </w:r>
      <w:r>
        <w:rPr>
          <w:rFonts w:hint="eastAsia" w:ascii="宋体" w:hAnsi="宋体" w:cs="宋体"/>
          <w:color w:val="auto"/>
          <w:szCs w:val="21"/>
          <w:highlight w:val="none"/>
          <w:shd w:val="clear" w:color="auto" w:fill="FFFFFF"/>
        </w:rPr>
        <w:t>所有证明文件均需</w:t>
      </w:r>
      <w:r>
        <w:rPr>
          <w:rFonts w:hint="eastAsia" w:ascii="宋体" w:hAnsi="宋体" w:cs="宋体"/>
          <w:color w:val="auto"/>
          <w:szCs w:val="21"/>
          <w:highlight w:val="none"/>
        </w:rPr>
        <w:t>加盖投标单位电子印章，</w:t>
      </w:r>
      <w:r>
        <w:rPr>
          <w:rFonts w:hint="eastAsia" w:ascii="宋体" w:hAnsi="宋体" w:cs="宋体"/>
          <w:color w:val="auto"/>
          <w:szCs w:val="21"/>
          <w:highlight w:val="none"/>
          <w:shd w:val="clear" w:color="auto" w:fill="FFFFFF"/>
        </w:rPr>
        <w:t>不符合上述条件或管理体系认证证书不在有效期内的或上述资料相关信息不一致或提供的资料不齐全的或未加盖投标单位电子印章的不予评审</w:t>
      </w:r>
      <w:r>
        <w:rPr>
          <w:rFonts w:hint="eastAsia" w:ascii="宋体" w:hAnsi="宋体" w:cs="宋体"/>
          <w:color w:val="auto"/>
          <w:szCs w:val="21"/>
          <w:highlight w:val="none"/>
        </w:rPr>
        <w:t>。</w:t>
      </w:r>
      <w:r>
        <w:rPr>
          <w:rFonts w:hint="eastAsia" w:ascii="宋体" w:hAnsi="宋体" w:cs="宋体"/>
          <w:color w:val="auto"/>
          <w:szCs w:val="21"/>
          <w:highlight w:val="none"/>
        </w:rPr>
        <w:fldChar w:fldCharType="end"/>
      </w:r>
    </w:p>
    <w:p>
      <w:pPr>
        <w:rPr>
          <w:rFonts w:ascii="宋体" w:hAnsi="宋体" w:cs="宋体"/>
          <w:b/>
          <w:color w:val="auto"/>
          <w:highlight w:val="none"/>
        </w:rPr>
      </w:pPr>
      <w:r>
        <w:rPr>
          <w:rFonts w:hint="eastAsia" w:ascii="宋体" w:hAnsi="宋体" w:cs="宋体"/>
          <w:b/>
          <w:color w:val="auto"/>
          <w:highlight w:val="none"/>
        </w:rPr>
        <w:t>4.项目管理机构能力：</w:t>
      </w:r>
    </w:p>
    <w:p>
      <w:pPr>
        <w:pStyle w:val="2"/>
        <w:ind w:firstLine="420"/>
        <w:rPr>
          <w:rFonts w:hint="default" w:hAnsi="宋体" w:cs="宋体"/>
          <w:color w:val="auto"/>
          <w:szCs w:val="21"/>
          <w:highlight w:val="none"/>
        </w:rPr>
      </w:pPr>
      <w:r>
        <w:rPr>
          <w:rFonts w:hAnsi="宋体" w:cs="宋体"/>
          <w:color w:val="auto"/>
          <w:szCs w:val="21"/>
          <w:highlight w:val="none"/>
        </w:rPr>
        <w:t>4.1项目管理机构人员仅指注册在投标单位本公司的人员，不含子公司人员，如投标单位为集团公司，则不含其集团下属的子公司人员。一人多证的，按最高档计取得分，人员不能兼任，不重复计算得分。</w:t>
      </w:r>
    </w:p>
    <w:p>
      <w:pPr>
        <w:pStyle w:val="2"/>
        <w:ind w:firstLine="420"/>
        <w:rPr>
          <w:rFonts w:hint="default" w:hAnsi="宋体" w:cs="宋体"/>
          <w:color w:val="auto"/>
          <w:szCs w:val="21"/>
          <w:highlight w:val="none"/>
        </w:rPr>
      </w:pPr>
      <w:r>
        <w:rPr>
          <w:rFonts w:hAnsi="宋体" w:cs="宋体"/>
          <w:color w:val="auto"/>
          <w:szCs w:val="21"/>
          <w:highlight w:val="none"/>
        </w:rPr>
        <w:t>4.2项目负责人、技术负责人业绩：</w:t>
      </w:r>
    </w:p>
    <w:p>
      <w:pPr>
        <w:pStyle w:val="2"/>
        <w:ind w:firstLine="420" w:firstLineChars="200"/>
        <w:rPr>
          <w:rFonts w:hint="default" w:hAnsi="宋体" w:cs="宋体"/>
          <w:color w:val="auto"/>
          <w:szCs w:val="21"/>
          <w:highlight w:val="none"/>
          <w:lang w:val="zh-CN"/>
        </w:rPr>
      </w:pPr>
      <w:r>
        <w:rPr>
          <w:rFonts w:hAnsi="宋体" w:cs="宋体"/>
          <w:color w:val="auto"/>
          <w:szCs w:val="21"/>
          <w:highlight w:val="none"/>
        </w:rPr>
        <w:t>类似工程是指中标金额大于或等于400万元的建筑工程施工总承包业绩。投标人需同时提供中标通知书（或免招标证明）、施工合同、竣工验收文件扫描件。（1）金额以中标通知书为准，中标通知书上没有金额或免招标的，以施工合同（不含补充合同）为准。（2）完成时间以竣工验收文件为准。验收文件至少具有建设单位、设计、施工和监理单位盖章。（3）竣工验收文件需能体现个人姓名且作为项目负责人、技术负责人的身份。（4）所有证明文件均需加盖投标单位电子印章。（5）不符合上述条件或上述资料相关信息不一致或提供的资料不齐全的或未加盖投标单位电子印章的业绩不予评审。</w:t>
      </w:r>
    </w:p>
    <w:p>
      <w:pPr>
        <w:pStyle w:val="2"/>
        <w:ind w:firstLine="420"/>
        <w:rPr>
          <w:rFonts w:hint="default" w:hAnsi="宋体" w:cs="宋体"/>
          <w:color w:val="auto"/>
          <w:szCs w:val="21"/>
          <w:highlight w:val="none"/>
        </w:rPr>
      </w:pPr>
      <w:r>
        <w:rPr>
          <w:rFonts w:hAnsi="宋体" w:cs="宋体"/>
          <w:color w:val="auto"/>
          <w:szCs w:val="21"/>
          <w:highlight w:val="none"/>
        </w:rPr>
        <w:t>4.3所有人员须提供相关证明资料和近一个月（2024年3月）在投标单位缴纳社保的证明材料扫描件。</w:t>
      </w:r>
    </w:p>
    <w:p>
      <w:pPr>
        <w:pStyle w:val="2"/>
        <w:ind w:firstLine="420"/>
        <w:rPr>
          <w:rFonts w:hint="default" w:hAnsi="宋体" w:cs="宋体"/>
          <w:color w:val="auto"/>
          <w:szCs w:val="21"/>
          <w:highlight w:val="none"/>
        </w:rPr>
      </w:pPr>
      <w:r>
        <w:rPr>
          <w:rFonts w:hAnsi="宋体" w:cs="宋体"/>
          <w:color w:val="auto"/>
          <w:szCs w:val="21"/>
          <w:highlight w:val="none"/>
        </w:rPr>
        <w:t>（1）项目负责人：提供职称证扫描件。</w:t>
      </w:r>
    </w:p>
    <w:p>
      <w:pPr>
        <w:ind w:firstLine="420" w:firstLineChars="200"/>
        <w:rPr>
          <w:color w:val="auto"/>
          <w:highlight w:val="none"/>
        </w:rPr>
      </w:pPr>
      <w:r>
        <w:rPr>
          <w:rFonts w:hAnsi="宋体" w:cs="宋体"/>
          <w:color w:val="auto"/>
          <w:szCs w:val="21"/>
          <w:highlight w:val="none"/>
        </w:rPr>
        <w:t>（2）技术负责人：提供职称证扫描件。</w:t>
      </w:r>
    </w:p>
    <w:p>
      <w:pPr>
        <w:pStyle w:val="2"/>
        <w:ind w:firstLine="420"/>
        <w:jc w:val="left"/>
        <w:rPr>
          <w:rFonts w:hint="default" w:hAnsi="宋体" w:cs="宋体"/>
          <w:color w:val="auto"/>
          <w:szCs w:val="21"/>
          <w:highlight w:val="none"/>
        </w:rPr>
      </w:pPr>
      <w:r>
        <w:rPr>
          <w:rFonts w:hAnsi="宋体" w:cs="宋体"/>
          <w:color w:val="auto"/>
          <w:szCs w:val="21"/>
          <w:highlight w:val="none"/>
        </w:rPr>
        <w:t>（3）安全负责人：提供职称证、注册安全工程师执业证书扫描件；</w:t>
      </w:r>
    </w:p>
    <w:p>
      <w:pPr>
        <w:pStyle w:val="2"/>
        <w:ind w:firstLine="420"/>
        <w:rPr>
          <w:rFonts w:hint="default" w:hAnsi="宋体" w:cs="宋体"/>
          <w:color w:val="auto"/>
          <w:szCs w:val="21"/>
          <w:highlight w:val="none"/>
        </w:rPr>
      </w:pPr>
      <w:r>
        <w:rPr>
          <w:rFonts w:hAnsi="宋体" w:cs="宋体"/>
          <w:color w:val="auto"/>
          <w:szCs w:val="21"/>
          <w:highlight w:val="none"/>
        </w:rPr>
        <w:t>（4）质量负责人：提供职称证扫描件。</w:t>
      </w:r>
    </w:p>
    <w:p>
      <w:pPr>
        <w:pStyle w:val="2"/>
        <w:ind w:firstLine="420"/>
        <w:rPr>
          <w:rFonts w:hint="default" w:hAnsi="宋体" w:cs="宋体"/>
          <w:color w:val="auto"/>
          <w:szCs w:val="21"/>
          <w:highlight w:val="none"/>
        </w:rPr>
      </w:pPr>
      <w:r>
        <w:rPr>
          <w:rFonts w:hAnsi="宋体" w:cs="宋体"/>
          <w:color w:val="auto"/>
          <w:szCs w:val="21"/>
          <w:highlight w:val="none"/>
        </w:rPr>
        <w:t>（5）造价负责人：提供职称证、一级造价工程师注册证扫描件。按照《造价工程师执业资格制度规定》，根据原人事部、原建设部发布的《造价工程师执业资格制度暂行规定》（人发[1996]77号）取得的造价工程师执业资格，并经注册且在有效期内的，等同于一级注册造价工程师。</w:t>
      </w:r>
    </w:p>
    <w:p>
      <w:pPr>
        <w:pStyle w:val="2"/>
        <w:ind w:firstLine="420"/>
        <w:rPr>
          <w:rFonts w:hint="default" w:hAnsi="宋体" w:cs="宋体"/>
          <w:color w:val="auto"/>
          <w:highlight w:val="none"/>
        </w:rPr>
      </w:pPr>
      <w:r>
        <w:rPr>
          <w:rFonts w:hAnsi="宋体" w:cs="宋体"/>
          <w:color w:val="auto"/>
          <w:szCs w:val="21"/>
          <w:highlight w:val="none"/>
        </w:rPr>
        <w:t>4.3以上证明文件均需加盖投标单位电子印章，不符合上述条件或上述资料相关信息不一致或提供的资料不齐全的或未加盖投标单位电子印章的不予评审。</w:t>
      </w:r>
    </w:p>
    <w:p>
      <w:pPr>
        <w:pStyle w:val="2"/>
        <w:rPr>
          <w:rFonts w:hint="default" w:hAnsi="宋体" w:cs="宋体"/>
          <w:color w:val="auto"/>
          <w:szCs w:val="21"/>
          <w:highlight w:val="none"/>
        </w:rPr>
      </w:pPr>
      <w:r>
        <w:rPr>
          <w:rFonts w:hAnsi="宋体" w:cs="宋体"/>
          <w:color w:val="auto"/>
          <w:szCs w:val="21"/>
          <w:highlight w:val="none"/>
        </w:rPr>
        <w:t>5.</w:t>
      </w:r>
      <w:r>
        <w:rPr>
          <w:rFonts w:hAnsi="宋体" w:cs="宋体"/>
          <w:color w:val="auto"/>
          <w:szCs w:val="21"/>
          <w:highlight w:val="none"/>
          <w:lang w:val="zh-CN"/>
        </w:rPr>
        <w:t>所有评委分数汇总后的算术平均值为投标</w:t>
      </w:r>
      <w:r>
        <w:rPr>
          <w:rFonts w:hAnsi="宋体" w:cs="宋体"/>
          <w:color w:val="auto"/>
          <w:szCs w:val="21"/>
          <w:highlight w:val="none"/>
        </w:rPr>
        <w:t>单位</w:t>
      </w:r>
      <w:r>
        <w:rPr>
          <w:rFonts w:hAnsi="宋体" w:cs="宋体"/>
          <w:color w:val="auto"/>
          <w:szCs w:val="21"/>
          <w:highlight w:val="none"/>
          <w:lang w:val="zh-CN"/>
        </w:rPr>
        <w:t>的最终得分。分数出现小数点，保留小数点后二位小数，第三位小数四舍五入。</w:t>
      </w:r>
    </w:p>
    <w:p>
      <w:pPr>
        <w:rPr>
          <w:color w:val="auto"/>
          <w:sz w:val="24"/>
          <w:szCs w:val="24"/>
          <w:highlight w:val="none"/>
        </w:rPr>
      </w:pPr>
      <w:r>
        <w:rPr>
          <w:rFonts w:hint="eastAsia"/>
          <w:color w:val="auto"/>
          <w:szCs w:val="21"/>
          <w:highlight w:val="none"/>
        </w:rPr>
        <w:br w:type="page"/>
      </w:r>
      <w:r>
        <w:rPr>
          <w:rFonts w:hint="eastAsia"/>
          <w:color w:val="auto"/>
          <w:szCs w:val="21"/>
          <w:highlight w:val="none"/>
        </w:rPr>
        <w:t>附表五（适用于区间抽取法）</w:t>
      </w:r>
    </w:p>
    <w:p>
      <w:pPr>
        <w:jc w:val="center"/>
        <w:rPr>
          <w:b/>
          <w:color w:val="auto"/>
          <w:sz w:val="36"/>
          <w:szCs w:val="36"/>
          <w:highlight w:val="none"/>
        </w:rPr>
      </w:pPr>
      <w:r>
        <w:rPr>
          <w:rFonts w:hint="eastAsia"/>
          <w:b/>
          <w:color w:val="auto"/>
          <w:sz w:val="36"/>
          <w:szCs w:val="36"/>
          <w:highlight w:val="none"/>
        </w:rPr>
        <w:t>经济标评分表</w:t>
      </w:r>
    </w:p>
    <w:p>
      <w:pPr>
        <w:rPr>
          <w:color w:val="auto"/>
          <w:szCs w:val="21"/>
          <w:highlight w:val="none"/>
        </w:rPr>
      </w:pPr>
      <w:r>
        <w:rPr>
          <w:rFonts w:hint="eastAsia"/>
          <w:color w:val="auto"/>
          <w:szCs w:val="21"/>
          <w:highlight w:val="none"/>
        </w:rPr>
        <w:t>工程名称：</w:t>
      </w:r>
    </w:p>
    <w:tbl>
      <w:tblPr>
        <w:tblStyle w:val="25"/>
        <w:tblW w:w="1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048"/>
        <w:gridCol w:w="1048"/>
        <w:gridCol w:w="1048"/>
        <w:gridCol w:w="1048"/>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投标人名称</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w:t>
            </w:r>
            <w:r>
              <w:rPr>
                <w:rFonts w:ascii="宋体" w:hAnsi="宋体"/>
                <w:color w:val="auto"/>
                <w:szCs w:val="21"/>
                <w:highlight w:val="none"/>
              </w:rPr>
              <w:t>PT</w:t>
            </w:r>
            <w:r>
              <w:rPr>
                <w:rFonts w:hint="eastAsia" w:ascii="宋体" w:hAnsi="宋体"/>
                <w:color w:val="auto"/>
                <w:szCs w:val="21"/>
                <w:highlight w:val="none"/>
              </w:rPr>
              <w:t>（元）</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color w:val="auto"/>
                <w:highlight w:val="none"/>
              </w:rPr>
              <w:t>报价权重</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评标参考价PC（元）</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偏差（（</w:t>
            </w:r>
            <w:r>
              <w:rPr>
                <w:rFonts w:ascii="宋体" w:hAnsi="宋体"/>
                <w:color w:val="auto"/>
                <w:szCs w:val="21"/>
                <w:highlight w:val="none"/>
              </w:rPr>
              <w:t>PT-PC</w:t>
            </w:r>
            <w:r>
              <w:rPr>
                <w:rFonts w:hint="eastAsia" w:ascii="宋体" w:hAnsi="宋体"/>
                <w:color w:val="auto"/>
                <w:szCs w:val="21"/>
                <w:highlight w:val="none"/>
              </w:rPr>
              <w:t>）</w:t>
            </w:r>
            <w:r>
              <w:rPr>
                <w:rFonts w:ascii="宋体" w:hAnsi="宋体"/>
                <w:color w:val="auto"/>
                <w:szCs w:val="21"/>
                <w:highlight w:val="none"/>
              </w:rPr>
              <w:t>/PC</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减分（</w:t>
            </w:r>
            <w:r>
              <w:rPr>
                <w:rFonts w:ascii="宋体" w:hAnsi="宋体"/>
                <w:color w:val="auto"/>
                <w:szCs w:val="21"/>
                <w:highlight w:val="none"/>
              </w:rPr>
              <w:t>A</w:t>
            </w:r>
            <w:r>
              <w:rPr>
                <w:rFonts w:hint="eastAsia" w:ascii="宋体" w:hAnsi="宋体"/>
                <w:color w:val="auto"/>
                <w:szCs w:val="21"/>
                <w:highlight w:val="none"/>
              </w:rPr>
              <w:t>）</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w:t>
            </w:r>
            <w:r>
              <w:rPr>
                <w:rFonts w:ascii="宋体" w:hAnsi="宋体"/>
                <w:color w:val="auto"/>
                <w:szCs w:val="21"/>
                <w:highlight w:val="none"/>
              </w:rPr>
              <w:t>(I=100-A)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得分排名次序</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bl>
    <w:p>
      <w:pPr>
        <w:rPr>
          <w:color w:val="auto"/>
          <w:szCs w:val="21"/>
          <w:highlight w:val="none"/>
        </w:rPr>
      </w:pPr>
      <w:r>
        <w:rPr>
          <w:rFonts w:hint="eastAsia"/>
          <w:color w:val="auto"/>
          <w:szCs w:val="21"/>
          <w:highlight w:val="none"/>
        </w:rPr>
        <w:t>评委签名：</w:t>
      </w:r>
    </w:p>
    <w:p>
      <w:pPr>
        <w:rPr>
          <w:color w:val="auto"/>
          <w:szCs w:val="21"/>
          <w:highlight w:val="none"/>
        </w:rPr>
      </w:pPr>
    </w:p>
    <w:p>
      <w:pPr>
        <w:rPr>
          <w:color w:val="auto"/>
          <w:szCs w:val="21"/>
          <w:highlight w:val="none"/>
        </w:rPr>
      </w:pPr>
    </w:p>
    <w:p>
      <w:pPr>
        <w:rPr>
          <w:b/>
          <w:color w:val="auto"/>
          <w:szCs w:val="21"/>
          <w:highlight w:val="none"/>
        </w:rPr>
      </w:pPr>
      <w:r>
        <w:rPr>
          <w:color w:val="auto"/>
          <w:szCs w:val="21"/>
          <w:highlight w:val="none"/>
        </w:rPr>
        <w:br w:type="page"/>
      </w:r>
      <w:r>
        <w:rPr>
          <w:rFonts w:hint="eastAsia"/>
          <w:color w:val="auto"/>
          <w:szCs w:val="21"/>
          <w:highlight w:val="none"/>
        </w:rPr>
        <w:t>附表六</w:t>
      </w:r>
    </w:p>
    <w:p>
      <w:pPr>
        <w:jc w:val="center"/>
        <w:rPr>
          <w:b/>
          <w:color w:val="auto"/>
          <w:sz w:val="36"/>
          <w:szCs w:val="36"/>
          <w:highlight w:val="none"/>
        </w:rPr>
      </w:pPr>
      <w:r>
        <w:rPr>
          <w:rFonts w:hint="eastAsia"/>
          <w:b/>
          <w:color w:val="auto"/>
          <w:sz w:val="36"/>
          <w:szCs w:val="36"/>
          <w:highlight w:val="none"/>
        </w:rPr>
        <w:t>算术复核表</w:t>
      </w:r>
    </w:p>
    <w:p>
      <w:pPr>
        <w:rPr>
          <w:rFonts w:ascii="宋体" w:hAnsi="宋体"/>
          <w:color w:val="auto"/>
          <w:kern w:val="0"/>
          <w:szCs w:val="21"/>
          <w:highlight w:val="none"/>
        </w:rPr>
      </w:pPr>
      <w:r>
        <w:rPr>
          <w:rFonts w:hint="eastAsia"/>
          <w:color w:val="auto"/>
          <w:kern w:val="0"/>
          <w:szCs w:val="21"/>
          <w:highlight w:val="none"/>
        </w:rPr>
        <w:t>工程名称：</w:t>
      </w:r>
      <w:r>
        <w:rPr>
          <w:color w:val="auto"/>
          <w:kern w:val="0"/>
          <w:szCs w:val="21"/>
          <w:highlight w:val="non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投标人：</w:t>
      </w:r>
      <w:r>
        <w:rPr>
          <w:rFonts w:ascii="宋体" w:hAnsi="宋体"/>
          <w:color w:val="auto"/>
          <w:kern w:val="0"/>
          <w:szCs w:val="21"/>
          <w:highlight w:val="none"/>
        </w:rPr>
        <w:t xml:space="preserve">                                              </w:t>
      </w:r>
      <w:r>
        <w:rPr>
          <w:rFonts w:hint="eastAsia" w:ascii="宋体" w:hAnsi="宋体"/>
          <w:color w:val="auto"/>
          <w:kern w:val="0"/>
          <w:szCs w:val="21"/>
          <w:highlight w:val="none"/>
        </w:rPr>
        <w:t>单位：元</w:t>
      </w:r>
    </w:p>
    <w:tbl>
      <w:tblPr>
        <w:tblStyle w:val="25"/>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修正前投标</w:t>
            </w:r>
          </w:p>
          <w:p>
            <w:pPr>
              <w:rPr>
                <w:rFonts w:ascii="宋体" w:hAnsi="宋体"/>
                <w:color w:val="auto"/>
                <w:kern w:val="0"/>
                <w:szCs w:val="21"/>
                <w:highlight w:val="none"/>
              </w:rPr>
            </w:pPr>
            <w:r>
              <w:rPr>
                <w:rFonts w:hint="eastAsia" w:ascii="宋体" w:hAnsi="宋体"/>
                <w:color w:val="auto"/>
                <w:kern w:val="0"/>
                <w:szCs w:val="21"/>
                <w:highlight w:val="none"/>
              </w:rPr>
              <w:t>报价</w:t>
            </w:r>
            <w:r>
              <w:rPr>
                <w:rFonts w:ascii="宋体" w:hAnsi="宋体"/>
                <w:color w:val="auto"/>
                <w:kern w:val="0"/>
                <w:szCs w:val="21"/>
                <w:highlight w:val="none"/>
              </w:rPr>
              <w:t>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修正后投标</w:t>
            </w:r>
          </w:p>
          <w:p>
            <w:pPr>
              <w:rPr>
                <w:rFonts w:ascii="宋体" w:hAnsi="宋体"/>
                <w:color w:val="auto"/>
                <w:kern w:val="0"/>
                <w:szCs w:val="21"/>
                <w:highlight w:val="none"/>
              </w:rPr>
            </w:pPr>
            <w:r>
              <w:rPr>
                <w:rFonts w:hint="eastAsia" w:ascii="宋体" w:hAnsi="宋体"/>
                <w:color w:val="auto"/>
                <w:kern w:val="0"/>
                <w:szCs w:val="21"/>
                <w:highlight w:val="none"/>
              </w:rPr>
              <w:t>报价</w:t>
            </w:r>
            <w:r>
              <w:rPr>
                <w:rFonts w:ascii="宋体" w:hAnsi="宋体"/>
                <w:color w:val="auto"/>
                <w:kern w:val="0"/>
                <w:szCs w:val="21"/>
                <w:highlight w:val="none"/>
              </w:rPr>
              <w:t>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修正率</w:t>
            </w:r>
          </w:p>
          <w:p>
            <w:pPr>
              <w:rPr>
                <w:rFonts w:ascii="宋体" w:hAnsi="宋体"/>
                <w:color w:val="auto"/>
                <w:kern w:val="0"/>
                <w:szCs w:val="21"/>
                <w:highlight w:val="none"/>
              </w:rPr>
            </w:pPr>
            <w:r>
              <w:rPr>
                <w:rFonts w:ascii="宋体" w:hAnsi="宋体"/>
                <w:color w:val="auto"/>
                <w:kern w:val="0"/>
                <w:szCs w:val="21"/>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当</w:t>
            </w:r>
            <w:r>
              <w:rPr>
                <w:rFonts w:ascii="宋体" w:hAnsi="宋体"/>
                <w:color w:val="auto"/>
                <w:kern w:val="0"/>
                <w:szCs w:val="21"/>
                <w:highlight w:val="none"/>
              </w:rPr>
              <w:t>B&gt;A</w:t>
            </w:r>
            <w:r>
              <w:rPr>
                <w:rFonts w:hint="eastAsia" w:ascii="宋体" w:hAnsi="宋体"/>
                <w:color w:val="auto"/>
                <w:kern w:val="0"/>
                <w:szCs w:val="21"/>
                <w:highlight w:val="none"/>
              </w:rPr>
              <w:t>时，修正后报价与原报价的差额；当</w:t>
            </w:r>
            <w:r>
              <w:rPr>
                <w:rFonts w:ascii="宋体" w:hAnsi="宋体"/>
                <w:color w:val="auto"/>
                <w:kern w:val="0"/>
                <w:szCs w:val="21"/>
                <w:highlight w:val="none"/>
              </w:rPr>
              <w:t>B</w:t>
            </w:r>
            <w:r>
              <w:rPr>
                <w:rFonts w:hint="eastAsia" w:ascii="宋体" w:hAnsi="宋体"/>
                <w:color w:val="auto"/>
                <w:kern w:val="0"/>
                <w:szCs w:val="21"/>
                <w:highlight w:val="none"/>
              </w:rPr>
              <w:t>≤</w:t>
            </w:r>
            <w:r>
              <w:rPr>
                <w:rFonts w:ascii="宋体" w:hAnsi="宋体"/>
                <w:color w:val="auto"/>
                <w:kern w:val="0"/>
                <w:szCs w:val="21"/>
                <w:highlight w:val="none"/>
              </w:rPr>
              <w:t>A</w:t>
            </w:r>
            <w:r>
              <w:rPr>
                <w:rFonts w:hint="eastAsia" w:ascii="宋体" w:hAnsi="宋体"/>
                <w:color w:val="auto"/>
                <w:kern w:val="0"/>
                <w:szCs w:val="21"/>
                <w:highlight w:val="none"/>
              </w:rPr>
              <w:t>时，</w:t>
            </w:r>
            <w:r>
              <w:rPr>
                <w:rFonts w:ascii="宋体" w:hAnsi="宋体"/>
                <w:color w:val="auto"/>
                <w:kern w:val="0"/>
                <w:szCs w:val="21"/>
                <w:highlight w:val="none"/>
              </w:rPr>
              <w:t>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1</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单位工程</w:t>
            </w:r>
            <w:r>
              <w:rPr>
                <w:rFonts w:ascii="宋体" w:hAnsi="宋体"/>
                <w:color w:val="auto"/>
                <w:kern w:val="0"/>
                <w:szCs w:val="21"/>
                <w:highlight w:val="none"/>
              </w:rPr>
              <w:t>1]</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2</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单位工程</w:t>
            </w:r>
            <w:r>
              <w:rPr>
                <w:rFonts w:ascii="宋体" w:hAnsi="宋体"/>
                <w:color w:val="auto"/>
                <w:kern w:val="0"/>
                <w:szCs w:val="21"/>
                <w:highlight w:val="none"/>
              </w:rPr>
              <w:t>2]</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n</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单位工程</w:t>
            </w:r>
            <w:r>
              <w:rPr>
                <w:rFonts w:ascii="宋体" w:hAnsi="宋体"/>
                <w:color w:val="auto"/>
                <w:kern w:val="0"/>
                <w:szCs w:val="21"/>
                <w:highlight w:val="none"/>
              </w:rPr>
              <w:t>n]</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投标总报价</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A=A</w:t>
            </w:r>
            <w:r>
              <w:rPr>
                <w:rFonts w:ascii="宋体" w:hAnsi="宋体"/>
                <w:color w:val="auto"/>
                <w:kern w:val="0"/>
                <w:szCs w:val="21"/>
                <w:highlight w:val="none"/>
                <w:vertAlign w:val="subscript"/>
              </w:rPr>
              <w:t>1</w:t>
            </w:r>
            <w:r>
              <w:rPr>
                <w:rFonts w:ascii="宋体" w:hAnsi="宋体"/>
                <w:color w:val="auto"/>
                <w:kern w:val="0"/>
                <w:szCs w:val="21"/>
                <w:highlight w:val="none"/>
              </w:rPr>
              <w:t>+A</w:t>
            </w:r>
            <w:r>
              <w:rPr>
                <w:rFonts w:ascii="宋体" w:hAnsi="宋体"/>
                <w:color w:val="auto"/>
                <w:kern w:val="0"/>
                <w:szCs w:val="21"/>
                <w:highlight w:val="none"/>
                <w:vertAlign w:val="subscript"/>
              </w:rPr>
              <w:t>2</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An</w:t>
            </w:r>
            <w:r>
              <w:rPr>
                <w:rFonts w:hint="eastAsia" w:ascii="宋体" w:hAnsi="宋体"/>
                <w:color w:val="auto"/>
                <w:kern w:val="0"/>
                <w:szCs w:val="21"/>
                <w:highlight w:val="none"/>
              </w:rPr>
              <w:t>；∑</w:t>
            </w:r>
            <w:r>
              <w:rPr>
                <w:rFonts w:ascii="宋体" w:hAnsi="宋体"/>
                <w:color w:val="auto"/>
                <w:kern w:val="0"/>
                <w:szCs w:val="21"/>
                <w:highlight w:val="none"/>
              </w:rPr>
              <w:t>B=B</w:t>
            </w:r>
            <w:r>
              <w:rPr>
                <w:rFonts w:ascii="宋体" w:hAnsi="宋体"/>
                <w:color w:val="auto"/>
                <w:kern w:val="0"/>
                <w:szCs w:val="21"/>
                <w:highlight w:val="none"/>
                <w:vertAlign w:val="subscript"/>
              </w:rPr>
              <w:t>1</w:t>
            </w:r>
            <w:r>
              <w:rPr>
                <w:rFonts w:ascii="宋体" w:hAnsi="宋体"/>
                <w:color w:val="auto"/>
                <w:kern w:val="0"/>
                <w:szCs w:val="21"/>
                <w:highlight w:val="none"/>
              </w:rPr>
              <w:t>+B</w:t>
            </w:r>
            <w:r>
              <w:rPr>
                <w:rFonts w:ascii="宋体" w:hAnsi="宋体"/>
                <w:color w:val="auto"/>
                <w:kern w:val="0"/>
                <w:szCs w:val="21"/>
                <w:highlight w:val="none"/>
                <w:vertAlign w:val="subscript"/>
              </w:rPr>
              <w:t>2</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Bn</w:t>
            </w:r>
          </w:p>
        </w:tc>
      </w:tr>
    </w:tbl>
    <w:p>
      <w:pPr>
        <w:rPr>
          <w:rFonts w:cs="宋体"/>
          <w:color w:val="auto"/>
          <w:kern w:val="0"/>
          <w:szCs w:val="21"/>
          <w:highlight w:val="none"/>
        </w:rPr>
      </w:pPr>
      <w:r>
        <w:rPr>
          <w:rFonts w:hint="eastAsia" w:cs="宋体"/>
          <w:color w:val="auto"/>
          <w:kern w:val="0"/>
          <w:szCs w:val="21"/>
          <w:highlight w:val="none"/>
        </w:rPr>
        <w:t>修正原则：</w:t>
      </w:r>
      <w:r>
        <w:rPr>
          <w:rFonts w:hint="eastAsia"/>
          <w:color w:val="auto"/>
          <w:szCs w:val="21"/>
          <w:highlight w:val="none"/>
        </w:rPr>
        <w:t>按就低不就高原则，当修正后报价小于原报价，总价按修正后报价；当修正后报价大于原报价，总价按原报价，并在签订合同时载明在结算价中扣除修正报价与原报价的差额。</w:t>
      </w:r>
      <w:r>
        <w:rPr>
          <w:rFonts w:cs="宋体"/>
          <w:color w:val="auto"/>
          <w:kern w:val="0"/>
          <w:szCs w:val="21"/>
          <w:highlight w:val="none"/>
        </w:rPr>
        <w:tab/>
      </w:r>
    </w:p>
    <w:p>
      <w:pPr>
        <w:rPr>
          <w:color w:val="auto"/>
          <w:kern w:val="0"/>
          <w:szCs w:val="21"/>
          <w:highlight w:val="none"/>
        </w:rPr>
      </w:pPr>
      <w:r>
        <w:rPr>
          <w:rFonts w:hint="eastAsia"/>
          <w:color w:val="auto"/>
          <w:kern w:val="0"/>
          <w:szCs w:val="21"/>
          <w:highlight w:val="none"/>
        </w:rPr>
        <w:t>评委签名：</w:t>
      </w:r>
      <w:r>
        <w:rPr>
          <w:color w:val="auto"/>
          <w:kern w:val="0"/>
          <w:szCs w:val="21"/>
          <w:highlight w:val="none"/>
        </w:rPr>
        <w:tab/>
      </w:r>
      <w:r>
        <w:rPr>
          <w:color w:val="auto"/>
          <w:kern w:val="0"/>
          <w:szCs w:val="21"/>
          <w:highlight w:val="none"/>
        </w:rPr>
        <w:tab/>
      </w:r>
      <w:r>
        <w:rPr>
          <w:color w:val="auto"/>
          <w:kern w:val="0"/>
          <w:szCs w:val="21"/>
          <w:highlight w:val="none"/>
        </w:rPr>
        <w:tab/>
      </w:r>
      <w:r>
        <w:rPr>
          <w:color w:val="auto"/>
          <w:kern w:val="0"/>
          <w:szCs w:val="21"/>
          <w:highlight w:val="none"/>
        </w:rPr>
        <w:tab/>
      </w:r>
      <w:r>
        <w:rPr>
          <w:color w:val="auto"/>
          <w:kern w:val="0"/>
          <w:szCs w:val="21"/>
          <w:highlight w:val="none"/>
        </w:rPr>
        <w:tab/>
      </w:r>
      <w:r>
        <w:rPr>
          <w:rFonts w:hint="eastAsia"/>
          <w:color w:val="auto"/>
          <w:kern w:val="0"/>
          <w:szCs w:val="21"/>
          <w:highlight w:val="none"/>
        </w:rPr>
        <w:t>日期：</w:t>
      </w:r>
    </w:p>
    <w:p>
      <w:pPr>
        <w:rPr>
          <w:color w:val="auto"/>
          <w:highlight w:val="none"/>
        </w:rPr>
      </w:pPr>
    </w:p>
    <w:p>
      <w:pPr>
        <w:rPr>
          <w:color w:val="auto"/>
          <w:highlight w:val="none"/>
        </w:rPr>
      </w:pPr>
      <w:r>
        <w:rPr>
          <w:color w:val="auto"/>
          <w:highlight w:val="none"/>
        </w:rPr>
        <w:br w:type="page"/>
      </w:r>
    </w:p>
    <w:p>
      <w:pPr>
        <w:jc w:val="center"/>
        <w:rPr>
          <w:b/>
          <w:color w:val="auto"/>
          <w:sz w:val="36"/>
          <w:szCs w:val="36"/>
          <w:highlight w:val="none"/>
        </w:rPr>
      </w:pPr>
      <w:r>
        <w:rPr>
          <w:rFonts w:hint="eastAsia"/>
          <w:b/>
          <w:color w:val="auto"/>
          <w:sz w:val="36"/>
          <w:szCs w:val="36"/>
          <w:highlight w:val="none"/>
        </w:rPr>
        <w:t>算术复核表</w:t>
      </w:r>
    </w:p>
    <w:p>
      <w:pPr>
        <w:rPr>
          <w:color w:val="auto"/>
          <w:szCs w:val="21"/>
          <w:highlight w:val="none"/>
        </w:rPr>
      </w:pPr>
      <w:r>
        <w:rPr>
          <w:rFonts w:hint="eastAsia"/>
          <w:color w:val="auto"/>
          <w:szCs w:val="21"/>
          <w:highlight w:val="none"/>
        </w:rPr>
        <w:t>工程名称：</w:t>
      </w:r>
      <w:r>
        <w:rPr>
          <w:color w:val="auto"/>
          <w:szCs w:val="21"/>
          <w:highlight w:val="none"/>
        </w:rPr>
        <w:t xml:space="preserve"> </w:t>
      </w:r>
    </w:p>
    <w:tbl>
      <w:tblPr>
        <w:tblStyle w:val="2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b/>
                <w:color w:val="auto"/>
                <w:sz w:val="28"/>
                <w:szCs w:val="28"/>
                <w:highlight w:val="none"/>
              </w:rPr>
            </w:pPr>
            <w:r>
              <w:rPr>
                <w:rFonts w:hint="eastAsia"/>
                <w:b/>
                <w:color w:val="auto"/>
                <w:sz w:val="28"/>
                <w:szCs w:val="28"/>
                <w:highlight w:val="none"/>
              </w:rPr>
              <w:t>编号</w:t>
            </w:r>
          </w:p>
        </w:tc>
        <w:tc>
          <w:tcPr>
            <w:tcW w:w="4297" w:type="dxa"/>
            <w:tcBorders>
              <w:top w:val="single" w:color="auto" w:sz="4" w:space="0"/>
              <w:left w:val="single" w:color="auto" w:sz="4" w:space="0"/>
              <w:bottom w:val="single" w:color="auto" w:sz="4" w:space="0"/>
              <w:right w:val="single" w:color="auto" w:sz="4" w:space="0"/>
            </w:tcBorders>
          </w:tcPr>
          <w:p>
            <w:pPr>
              <w:rPr>
                <w:b/>
                <w:color w:val="auto"/>
                <w:sz w:val="28"/>
                <w:szCs w:val="28"/>
                <w:highlight w:val="none"/>
              </w:rPr>
            </w:pPr>
            <w:r>
              <w:rPr>
                <w:rFonts w:hint="eastAsia"/>
                <w:b/>
                <w:color w:val="auto"/>
                <w:sz w:val="28"/>
                <w:szCs w:val="28"/>
                <w:highlight w:val="none"/>
              </w:rPr>
              <w:t>投标人名称</w:t>
            </w:r>
          </w:p>
        </w:tc>
        <w:tc>
          <w:tcPr>
            <w:tcW w:w="2330" w:type="dxa"/>
            <w:tcBorders>
              <w:top w:val="single" w:color="auto" w:sz="4" w:space="0"/>
              <w:left w:val="single" w:color="auto" w:sz="4" w:space="0"/>
              <w:bottom w:val="single" w:color="auto" w:sz="4" w:space="0"/>
              <w:right w:val="single" w:color="auto" w:sz="4" w:space="0"/>
            </w:tcBorders>
          </w:tcPr>
          <w:p>
            <w:pPr>
              <w:rPr>
                <w:b/>
                <w:color w:val="auto"/>
                <w:sz w:val="28"/>
                <w:szCs w:val="28"/>
                <w:highlight w:val="none"/>
              </w:rPr>
            </w:pPr>
            <w:r>
              <w:rPr>
                <w:rFonts w:hint="eastAsia"/>
                <w:b/>
                <w:color w:val="auto"/>
                <w:sz w:val="28"/>
                <w:szCs w:val="28"/>
                <w:highlight w:val="none"/>
              </w:rPr>
              <w:t>原投标报价（</w:t>
            </w:r>
            <w:r>
              <w:rPr>
                <w:b/>
                <w:color w:val="auto"/>
                <w:sz w:val="28"/>
                <w:szCs w:val="28"/>
                <w:highlight w:val="none"/>
              </w:rPr>
              <w:t>A</w:t>
            </w:r>
            <w:r>
              <w:rPr>
                <w:rFonts w:hint="eastAsia"/>
                <w:b/>
                <w:color w:val="auto"/>
                <w:sz w:val="28"/>
                <w:szCs w:val="28"/>
                <w:highlight w:val="none"/>
              </w:rPr>
              <w:t>）</w:t>
            </w:r>
          </w:p>
        </w:tc>
        <w:tc>
          <w:tcPr>
            <w:tcW w:w="3101" w:type="dxa"/>
            <w:tcBorders>
              <w:top w:val="single" w:color="auto" w:sz="4" w:space="0"/>
              <w:left w:val="single" w:color="auto" w:sz="4" w:space="0"/>
              <w:bottom w:val="single" w:color="auto" w:sz="4" w:space="0"/>
              <w:right w:val="single" w:color="auto" w:sz="4" w:space="0"/>
            </w:tcBorders>
          </w:tcPr>
          <w:p>
            <w:pPr>
              <w:rPr>
                <w:b/>
                <w:color w:val="auto"/>
                <w:sz w:val="28"/>
                <w:szCs w:val="28"/>
                <w:highlight w:val="none"/>
              </w:rPr>
            </w:pPr>
            <w:r>
              <w:rPr>
                <w:rFonts w:hint="eastAsia"/>
                <w:b/>
                <w:color w:val="auto"/>
                <w:sz w:val="28"/>
                <w:szCs w:val="28"/>
                <w:highlight w:val="none"/>
              </w:rPr>
              <w:t>算数复核后投标报价（</w:t>
            </w:r>
            <w:r>
              <w:rPr>
                <w:b/>
                <w:color w:val="auto"/>
                <w:sz w:val="28"/>
                <w:szCs w:val="28"/>
                <w:highlight w:val="none"/>
              </w:rPr>
              <w:t>B</w:t>
            </w:r>
            <w:r>
              <w:rPr>
                <w:rFonts w:hint="eastAsia"/>
                <w:b/>
                <w:color w:val="auto"/>
                <w:sz w:val="28"/>
                <w:szCs w:val="28"/>
                <w:highlight w:val="none"/>
              </w:rPr>
              <w:t>）</w:t>
            </w:r>
          </w:p>
        </w:tc>
        <w:tc>
          <w:tcPr>
            <w:tcW w:w="3423" w:type="dxa"/>
            <w:tcBorders>
              <w:top w:val="single" w:color="auto" w:sz="4" w:space="0"/>
              <w:left w:val="single" w:color="auto" w:sz="4" w:space="0"/>
              <w:bottom w:val="single" w:color="auto" w:sz="4" w:space="0"/>
              <w:right w:val="single" w:color="auto" w:sz="4" w:space="0"/>
            </w:tcBorders>
          </w:tcPr>
          <w:p>
            <w:pPr>
              <w:rPr>
                <w:b/>
                <w:color w:val="auto"/>
                <w:sz w:val="28"/>
                <w:szCs w:val="28"/>
                <w:highlight w:val="none"/>
              </w:rPr>
            </w:pPr>
            <w:r>
              <w:rPr>
                <w:rFonts w:hint="eastAsia"/>
                <w:b/>
                <w:color w:val="auto"/>
                <w:sz w:val="28"/>
                <w:szCs w:val="28"/>
                <w:highlight w:val="none"/>
              </w:rPr>
              <w:t>误差率（</w:t>
            </w:r>
            <w:r>
              <w:rPr>
                <w:b/>
                <w:color w:val="auto"/>
                <w:sz w:val="28"/>
                <w:szCs w:val="28"/>
                <w:highlight w:val="none"/>
              </w:rPr>
              <w:t>r=|A-B|/A*100%</w:t>
            </w:r>
            <w:r>
              <w:rPr>
                <w:rFonts w:hint="eastAsia"/>
                <w:b/>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highlight w:val="none"/>
              </w:rPr>
            </w:pPr>
          </w:p>
        </w:tc>
      </w:tr>
    </w:tbl>
    <w:p>
      <w:pPr>
        <w:rPr>
          <w:color w:val="auto"/>
          <w:szCs w:val="21"/>
          <w:highlight w:val="none"/>
        </w:rPr>
      </w:pPr>
      <w:r>
        <w:rPr>
          <w:rFonts w:hint="eastAsia"/>
          <w:color w:val="auto"/>
          <w:szCs w:val="21"/>
          <w:highlight w:val="none"/>
        </w:rPr>
        <w:t>评委签名：</w:t>
      </w:r>
    </w:p>
    <w:p>
      <w:pPr>
        <w:widowControl/>
        <w:jc w:val="left"/>
        <w:rPr>
          <w:rFonts w:ascii="仿宋_GB2312" w:hAnsi="宋体" w:eastAsia="仿宋_GB2312"/>
          <w:color w:val="auto"/>
          <w:szCs w:val="21"/>
          <w:highlight w:val="none"/>
        </w:rPr>
        <w:sectPr>
          <w:headerReference r:id="rId8" w:type="first"/>
          <w:footerReference r:id="rId11" w:type="first"/>
          <w:headerReference r:id="rId6" w:type="default"/>
          <w:footerReference r:id="rId9" w:type="default"/>
          <w:headerReference r:id="rId7" w:type="even"/>
          <w:footerReference r:id="rId10" w:type="even"/>
          <w:endnotePr>
            <w:numFmt w:val="decimal"/>
          </w:endnotePr>
          <w:pgSz w:w="16838" w:h="11906" w:orient="landscape"/>
          <w:pgMar w:top="993" w:right="1247" w:bottom="1276" w:left="1134" w:header="851" w:footer="907" w:gutter="0"/>
          <w:cols w:space="720" w:num="1"/>
          <w:titlePg/>
          <w:docGrid w:type="lines" w:linePitch="312" w:charSpace="0"/>
        </w:sectPr>
      </w:pPr>
    </w:p>
    <w:p>
      <w:pPr>
        <w:keepNext/>
        <w:keepLines/>
        <w:spacing w:before="120" w:after="120" w:line="360" w:lineRule="auto"/>
        <w:jc w:val="center"/>
        <w:outlineLvl w:val="0"/>
        <w:rPr>
          <w:b/>
          <w:color w:val="auto"/>
          <w:kern w:val="44"/>
          <w:sz w:val="28"/>
          <w:szCs w:val="28"/>
          <w:highlight w:val="none"/>
        </w:rPr>
      </w:pPr>
      <w:bookmarkStart w:id="31" w:name="_Toc62056029"/>
      <w:r>
        <w:rPr>
          <w:rFonts w:hint="eastAsia"/>
          <w:b/>
          <w:color w:val="auto"/>
          <w:kern w:val="44"/>
          <w:sz w:val="28"/>
          <w:szCs w:val="28"/>
          <w:highlight w:val="none"/>
        </w:rPr>
        <w:t>第三章</w:t>
      </w:r>
      <w:r>
        <w:rPr>
          <w:b/>
          <w:color w:val="auto"/>
          <w:kern w:val="44"/>
          <w:sz w:val="28"/>
          <w:szCs w:val="28"/>
          <w:highlight w:val="none"/>
        </w:rPr>
        <w:t xml:space="preserve">  </w:t>
      </w:r>
      <w:r>
        <w:rPr>
          <w:rFonts w:hint="eastAsia"/>
          <w:b/>
          <w:color w:val="auto"/>
          <w:kern w:val="44"/>
          <w:sz w:val="28"/>
          <w:szCs w:val="28"/>
          <w:highlight w:val="none"/>
        </w:rPr>
        <w:t>合同条款</w:t>
      </w:r>
      <w:bookmarkEnd w:id="30"/>
      <w:bookmarkEnd w:id="31"/>
    </w:p>
    <w:p>
      <w:pPr>
        <w:jc w:val="center"/>
        <w:rPr>
          <w:rFonts w:ascii="宋体"/>
          <w:b/>
          <w:color w:val="auto"/>
          <w:sz w:val="28"/>
          <w:szCs w:val="24"/>
          <w:highlight w:val="none"/>
        </w:rPr>
      </w:pPr>
      <w:r>
        <w:rPr>
          <w:rFonts w:hint="eastAsia"/>
          <w:color w:val="auto"/>
          <w:sz w:val="28"/>
          <w:szCs w:val="24"/>
          <w:highlight w:val="none"/>
        </w:rPr>
        <w:t>（</w:t>
      </w:r>
      <w:r>
        <w:rPr>
          <w:rFonts w:hint="eastAsia" w:ascii="宋体" w:hAnsi="宋体"/>
          <w:color w:val="auto"/>
          <w:sz w:val="28"/>
          <w:szCs w:val="24"/>
          <w:highlight w:val="none"/>
        </w:rPr>
        <w:t>另册</w:t>
      </w:r>
      <w:r>
        <w:rPr>
          <w:rFonts w:hint="eastAsia"/>
          <w:color w:val="auto"/>
          <w:sz w:val="28"/>
          <w:szCs w:val="24"/>
          <w:highlight w:val="none"/>
        </w:rPr>
        <w:t>）</w:t>
      </w:r>
    </w:p>
    <w:p>
      <w:pPr>
        <w:rPr>
          <w:b/>
          <w:color w:val="auto"/>
          <w:kern w:val="44"/>
          <w:sz w:val="28"/>
          <w:szCs w:val="28"/>
          <w:highlight w:val="none"/>
        </w:rPr>
      </w:pPr>
      <w:bookmarkStart w:id="32" w:name="_Toc2272567"/>
      <w:bookmarkStart w:id="33" w:name="_Toc62056030"/>
      <w:r>
        <w:rPr>
          <w:rFonts w:hint="eastAsia"/>
          <w:b/>
          <w:color w:val="auto"/>
          <w:kern w:val="44"/>
          <w:sz w:val="28"/>
          <w:szCs w:val="28"/>
          <w:highlight w:val="none"/>
        </w:rPr>
        <w:br w:type="page"/>
      </w:r>
    </w:p>
    <w:p>
      <w:pPr>
        <w:jc w:val="center"/>
        <w:rPr>
          <w:b/>
          <w:color w:val="auto"/>
          <w:kern w:val="44"/>
          <w:sz w:val="28"/>
          <w:szCs w:val="28"/>
          <w:highlight w:val="none"/>
        </w:rPr>
      </w:pPr>
      <w:r>
        <w:rPr>
          <w:rFonts w:hint="eastAsia"/>
          <w:b/>
          <w:color w:val="auto"/>
          <w:kern w:val="44"/>
          <w:sz w:val="28"/>
          <w:szCs w:val="28"/>
          <w:highlight w:val="none"/>
        </w:rPr>
        <w:t>第四章</w:t>
      </w:r>
      <w:r>
        <w:rPr>
          <w:b/>
          <w:color w:val="auto"/>
          <w:kern w:val="44"/>
          <w:sz w:val="28"/>
          <w:szCs w:val="28"/>
          <w:highlight w:val="none"/>
        </w:rPr>
        <w:t xml:space="preserve">  </w:t>
      </w:r>
      <w:r>
        <w:rPr>
          <w:rFonts w:hint="eastAsia"/>
          <w:b/>
          <w:color w:val="auto"/>
          <w:kern w:val="44"/>
          <w:sz w:val="28"/>
          <w:szCs w:val="28"/>
          <w:highlight w:val="none"/>
        </w:rPr>
        <w:t>投标文件格式</w:t>
      </w:r>
      <w:bookmarkEnd w:id="32"/>
      <w:bookmarkEnd w:id="33"/>
    </w:p>
    <w:p>
      <w:pPr>
        <w:spacing w:after="120"/>
        <w:ind w:firstLine="420"/>
        <w:jc w:val="center"/>
        <w:outlineLvl w:val="1"/>
        <w:rPr>
          <w:rFonts w:ascii="宋体" w:hAnsi="宋体"/>
          <w:b/>
          <w:color w:val="auto"/>
          <w:sz w:val="28"/>
          <w:szCs w:val="24"/>
          <w:highlight w:val="none"/>
        </w:rPr>
      </w:pPr>
      <w:bookmarkStart w:id="34" w:name="_Toc62056031"/>
      <w:bookmarkStart w:id="35" w:name="_Toc504722502"/>
      <w:bookmarkStart w:id="36" w:name="_Toc9279"/>
      <w:r>
        <w:rPr>
          <w:rFonts w:hint="eastAsia" w:ascii="宋体" w:hAnsi="宋体"/>
          <w:b/>
          <w:color w:val="auto"/>
          <w:sz w:val="28"/>
          <w:szCs w:val="24"/>
          <w:highlight w:val="none"/>
        </w:rPr>
        <w:t>一、技术标投标文件格式</w:t>
      </w:r>
      <w:bookmarkEnd w:id="34"/>
      <w:bookmarkEnd w:id="35"/>
      <w:bookmarkEnd w:id="36"/>
    </w:p>
    <w:p>
      <w:pPr>
        <w:widowControl/>
        <w:topLinePunct/>
        <w:adjustRightInd w:val="0"/>
        <w:snapToGrid w:val="0"/>
        <w:spacing w:after="200"/>
        <w:jc w:val="left"/>
        <w:outlineLvl w:val="2"/>
        <w:rPr>
          <w:rFonts w:ascii="宋体" w:hAnsi="宋体"/>
          <w:color w:val="auto"/>
          <w:spacing w:val="4"/>
          <w:kern w:val="0"/>
          <w:sz w:val="24"/>
          <w:szCs w:val="24"/>
          <w:highlight w:val="none"/>
        </w:rPr>
      </w:pPr>
      <w:r>
        <w:rPr>
          <w:rFonts w:ascii="宋体" w:hAnsi="宋体"/>
          <w:b/>
          <w:color w:val="auto"/>
          <w:sz w:val="28"/>
          <w:szCs w:val="24"/>
          <w:highlight w:val="none"/>
        </w:rPr>
        <w:br w:type="page"/>
      </w:r>
      <w:bookmarkStart w:id="37" w:name="_Toc24194"/>
      <w:bookmarkStart w:id="38" w:name="_Toc62056032"/>
      <w:bookmarkStart w:id="39" w:name="_Toc4489935"/>
      <w:bookmarkStart w:id="40" w:name="_Toc29476911"/>
      <w:bookmarkStart w:id="41" w:name="_Toc504722503"/>
      <w:r>
        <w:rPr>
          <w:rFonts w:hint="eastAsia" w:ascii="宋体" w:hAnsi="宋体"/>
          <w:color w:val="auto"/>
          <w:spacing w:val="4"/>
          <w:kern w:val="0"/>
          <w:sz w:val="24"/>
          <w:szCs w:val="24"/>
          <w:highlight w:val="none"/>
        </w:rPr>
        <w:t>格式一：技术标封面</w:t>
      </w:r>
      <w:bookmarkEnd w:id="37"/>
      <w:bookmarkEnd w:id="38"/>
      <w:bookmarkEnd w:id="39"/>
      <w:bookmarkEnd w:id="40"/>
      <w:bookmarkEnd w:id="41"/>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jc w:val="center"/>
        <w:rPr>
          <w:rFonts w:ascii="宋体" w:hAnsi="宋体"/>
          <w:color w:val="auto"/>
          <w:spacing w:val="4"/>
          <w:kern w:val="0"/>
          <w:sz w:val="36"/>
          <w:szCs w:val="36"/>
          <w:highlight w:val="none"/>
          <w:u w:val="single"/>
        </w:rPr>
      </w:pPr>
      <w:r>
        <w:rPr>
          <w:rFonts w:hint="eastAsia" w:ascii="宋体" w:hAnsi="宋体"/>
          <w:color w:val="auto"/>
          <w:spacing w:val="4"/>
          <w:kern w:val="0"/>
          <w:sz w:val="36"/>
          <w:szCs w:val="36"/>
          <w:highlight w:val="none"/>
          <w:u w:val="single"/>
        </w:rPr>
        <w:t xml:space="preserve">[工程名称] </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jc w:val="center"/>
        <w:rPr>
          <w:rFonts w:ascii="宋体" w:hAnsi="宋体"/>
          <w:color w:val="auto"/>
          <w:spacing w:val="4"/>
          <w:kern w:val="0"/>
          <w:sz w:val="84"/>
          <w:szCs w:val="84"/>
          <w:highlight w:val="none"/>
        </w:rPr>
      </w:pPr>
      <w:r>
        <w:rPr>
          <w:rFonts w:hint="eastAsia" w:ascii="宋体" w:hAnsi="宋体"/>
          <w:color w:val="auto"/>
          <w:spacing w:val="4"/>
          <w:kern w:val="0"/>
          <w:sz w:val="84"/>
          <w:szCs w:val="84"/>
          <w:highlight w:val="none"/>
        </w:rPr>
        <w:t>投标文件</w:t>
      </w:r>
    </w:p>
    <w:p>
      <w:pPr>
        <w:widowControl/>
        <w:topLinePunct/>
        <w:adjustRightInd w:val="0"/>
        <w:snapToGrid w:val="0"/>
        <w:spacing w:after="200" w:line="360" w:lineRule="auto"/>
        <w:jc w:val="center"/>
        <w:rPr>
          <w:rFonts w:ascii="宋体" w:hAnsi="宋体"/>
          <w:color w:val="auto"/>
          <w:spacing w:val="4"/>
          <w:kern w:val="0"/>
          <w:sz w:val="36"/>
          <w:szCs w:val="36"/>
          <w:highlight w:val="none"/>
        </w:rPr>
      </w:pPr>
      <w:r>
        <w:rPr>
          <w:rFonts w:hint="eastAsia" w:ascii="宋体" w:hAnsi="宋体"/>
          <w:color w:val="auto"/>
          <w:spacing w:val="4"/>
          <w:kern w:val="0"/>
          <w:sz w:val="36"/>
          <w:szCs w:val="36"/>
          <w:highlight w:val="none"/>
        </w:rPr>
        <w:t>第一册  【技术投标书（含资格审查文件）】</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投标人：</w:t>
      </w:r>
      <w:r>
        <w:rPr>
          <w:rFonts w:hint="eastAsia" w:ascii="宋体" w:hAnsi="宋体"/>
          <w:color w:val="auto"/>
          <w:spacing w:val="4"/>
          <w:kern w:val="0"/>
          <w:sz w:val="30"/>
          <w:szCs w:val="30"/>
          <w:highlight w:val="none"/>
          <w:u w:val="single"/>
        </w:rPr>
        <w:t xml:space="preserve">    </w:t>
      </w:r>
      <w:bookmarkStart w:id="42" w:name="_Toc337720090"/>
      <w:bookmarkStart w:id="43" w:name="_Toc318924494"/>
      <w:bookmarkStart w:id="44" w:name="_Toc239216030"/>
      <w:bookmarkStart w:id="45" w:name="_Toc226209002"/>
      <w:bookmarkStart w:id="46" w:name="_Toc163337619"/>
      <w:bookmarkStart w:id="47" w:name="_Toc239311745"/>
      <w:bookmarkStart w:id="48" w:name="_Toc449308419"/>
      <w:bookmarkStart w:id="49" w:name="_Toc369536769"/>
      <w:bookmarkStart w:id="50" w:name="_Toc352240522"/>
      <w:bookmarkStart w:id="51" w:name="_Toc352623420"/>
      <w:bookmarkStart w:id="52" w:name="_Toc358370577"/>
      <w:bookmarkStart w:id="53" w:name="_Toc395261098"/>
      <w:bookmarkStart w:id="54" w:name="_Toc464131223"/>
      <w:bookmarkStart w:id="55" w:name="_Toc484958691"/>
      <w:r>
        <w:rPr>
          <w:rFonts w:hint="eastAsia" w:ascii="宋体" w:hAnsi="宋体"/>
          <w:color w:val="auto"/>
          <w:spacing w:val="4"/>
          <w:kern w:val="0"/>
          <w:sz w:val="30"/>
          <w:szCs w:val="30"/>
          <w:highlight w:val="none"/>
          <w:u w:val="single"/>
        </w:rPr>
        <w:t xml:space="preserve">    （填写投标人单位名称）</w:t>
      </w:r>
      <w:bookmarkEnd w:id="42"/>
      <w:bookmarkEnd w:id="43"/>
      <w:bookmarkEnd w:id="44"/>
      <w:bookmarkEnd w:id="45"/>
      <w:bookmarkEnd w:id="46"/>
      <w:bookmarkEnd w:id="47"/>
      <w:r>
        <w:rPr>
          <w:rFonts w:hint="eastAsia" w:ascii="宋体" w:hAnsi="宋体"/>
          <w:color w:val="auto"/>
          <w:spacing w:val="4"/>
          <w:kern w:val="0"/>
          <w:sz w:val="30"/>
          <w:szCs w:val="30"/>
          <w:highlight w:val="none"/>
          <w:u w:val="single"/>
        </w:rPr>
        <w:t xml:space="preserve">  （</w:t>
      </w:r>
      <w:bookmarkEnd w:id="48"/>
      <w:bookmarkEnd w:id="49"/>
      <w:bookmarkEnd w:id="50"/>
      <w:bookmarkEnd w:id="51"/>
      <w:bookmarkEnd w:id="52"/>
      <w:bookmarkEnd w:id="53"/>
      <w:bookmarkEnd w:id="54"/>
      <w:bookmarkEnd w:id="55"/>
      <w:r>
        <w:rPr>
          <w:rFonts w:hint="eastAsia" w:ascii="宋体" w:hAnsi="宋体"/>
          <w:color w:val="auto"/>
          <w:spacing w:val="4"/>
          <w:kern w:val="0"/>
          <w:sz w:val="30"/>
          <w:szCs w:val="30"/>
          <w:highlight w:val="none"/>
          <w:u w:val="single"/>
        </w:rPr>
        <w:t>盖章）</w:t>
      </w: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法定代表人或</w:t>
      </w: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其委托代理人：</w:t>
      </w:r>
      <w:r>
        <w:rPr>
          <w:rFonts w:hint="eastAsia" w:ascii="宋体" w:hAnsi="宋体"/>
          <w:color w:val="auto"/>
          <w:spacing w:val="4"/>
          <w:kern w:val="0"/>
          <w:sz w:val="30"/>
          <w:szCs w:val="30"/>
          <w:highlight w:val="none"/>
          <w:u w:val="single"/>
        </w:rPr>
        <w:t xml:space="preserve">                   （签名或盖章）</w:t>
      </w:r>
    </w:p>
    <w:p>
      <w:pPr>
        <w:widowControl/>
        <w:topLinePunct/>
        <w:adjustRightInd w:val="0"/>
        <w:snapToGrid w:val="0"/>
        <w:spacing w:after="200" w:line="360" w:lineRule="auto"/>
        <w:ind w:firstLine="616" w:firstLineChars="200"/>
        <w:jc w:val="left"/>
        <w:rPr>
          <w:rFonts w:ascii="宋体" w:hAnsi="宋体"/>
          <w:color w:val="auto"/>
          <w:sz w:val="24"/>
          <w:szCs w:val="24"/>
          <w:highlight w:val="none"/>
        </w:rPr>
      </w:pPr>
      <w:r>
        <w:rPr>
          <w:rFonts w:hint="eastAsia" w:ascii="宋体" w:hAnsi="宋体"/>
          <w:snapToGrid w:val="0"/>
          <w:color w:val="auto"/>
          <w:spacing w:val="4"/>
          <w:kern w:val="0"/>
          <w:sz w:val="30"/>
          <w:szCs w:val="30"/>
          <w:highlight w:val="none"/>
        </w:rPr>
        <w:t>日  期：</w:t>
      </w:r>
      <w:r>
        <w:rPr>
          <w:rFonts w:hint="eastAsia" w:ascii="宋体" w:hAnsi="宋体"/>
          <w:color w:val="auto"/>
          <w:highlight w:val="none"/>
          <w:u w:val="single"/>
        </w:rPr>
        <w:t xml:space="preserve">                                            </w:t>
      </w:r>
    </w:p>
    <w:p>
      <w:pPr>
        <w:widowControl/>
        <w:topLinePunct/>
        <w:adjustRightInd w:val="0"/>
        <w:snapToGrid w:val="0"/>
        <w:spacing w:after="200"/>
        <w:jc w:val="left"/>
        <w:outlineLvl w:val="2"/>
        <w:rPr>
          <w:rFonts w:ascii="宋体" w:hAnsi="宋体"/>
          <w:color w:val="auto"/>
          <w:spacing w:val="4"/>
          <w:kern w:val="0"/>
          <w:sz w:val="24"/>
          <w:szCs w:val="24"/>
          <w:highlight w:val="none"/>
        </w:rPr>
      </w:pPr>
      <w:r>
        <w:rPr>
          <w:b/>
          <w:color w:val="auto"/>
          <w:highlight w:val="none"/>
        </w:rPr>
        <w:br w:type="page"/>
      </w:r>
      <w:bookmarkStart w:id="56" w:name="_Toc29476912"/>
      <w:bookmarkStart w:id="57" w:name="_Toc62056033"/>
      <w:bookmarkStart w:id="58" w:name="_Toc4489936"/>
      <w:r>
        <w:rPr>
          <w:rFonts w:hint="eastAsia" w:ascii="宋体" w:hAnsi="宋体"/>
          <w:color w:val="auto"/>
          <w:spacing w:val="4"/>
          <w:kern w:val="0"/>
          <w:sz w:val="24"/>
          <w:szCs w:val="24"/>
          <w:highlight w:val="none"/>
        </w:rPr>
        <w:t>格式二：广州建设工程施工招标投标书</w:t>
      </w:r>
      <w:bookmarkEnd w:id="56"/>
      <w:bookmarkEnd w:id="57"/>
      <w:bookmarkEnd w:id="58"/>
    </w:p>
    <w:p>
      <w:pPr>
        <w:autoSpaceDE w:val="0"/>
        <w:autoSpaceDN w:val="0"/>
        <w:adjustRightInd w:val="0"/>
        <w:ind w:left="-540" w:leftChars="-257" w:firstLine="1135" w:firstLineChars="257"/>
        <w:jc w:val="center"/>
        <w:rPr>
          <w:rFonts w:ascii="宋体" w:hAnsi="宋体" w:cs="宋体"/>
          <w:b/>
          <w:bCs/>
          <w:color w:val="auto"/>
          <w:sz w:val="44"/>
          <w:szCs w:val="44"/>
          <w:highlight w:val="none"/>
          <w:lang w:val="zh-CN"/>
        </w:rPr>
      </w:pPr>
    </w:p>
    <w:p>
      <w:pPr>
        <w:autoSpaceDE w:val="0"/>
        <w:autoSpaceDN w:val="0"/>
        <w:adjustRightInd w:val="0"/>
        <w:ind w:left="-540" w:leftChars="-257" w:firstLine="1135" w:firstLineChars="257"/>
        <w:jc w:val="center"/>
        <w:rPr>
          <w:rFonts w:ascii="宋体"/>
          <w:b/>
          <w:bCs/>
          <w:color w:val="auto"/>
          <w:sz w:val="52"/>
          <w:szCs w:val="52"/>
          <w:highlight w:val="none"/>
        </w:rPr>
      </w:pPr>
      <w:r>
        <w:rPr>
          <w:rFonts w:hint="eastAsia" w:ascii="宋体" w:hAnsi="宋体" w:cs="宋体"/>
          <w:b/>
          <w:bCs/>
          <w:color w:val="auto"/>
          <w:sz w:val="44"/>
          <w:szCs w:val="44"/>
          <w:highlight w:val="none"/>
          <w:lang w:val="zh-CN"/>
        </w:rPr>
        <w:t>广州建设工程施工招标投标书</w:t>
      </w:r>
    </w:p>
    <w:tbl>
      <w:tblPr>
        <w:tblStyle w:val="25"/>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r>
              <w:rPr>
                <w:rFonts w:hint="eastAsia" w:ascii="宋体" w:hAnsi="宋体" w:cs="宋体"/>
                <w:b/>
                <w:color w:val="auto"/>
                <w:sz w:val="24"/>
                <w:szCs w:val="24"/>
                <w:highlight w:val="none"/>
                <w:lang w:val="zh-CN"/>
              </w:rPr>
              <w:t>工</w:t>
            </w:r>
            <w:r>
              <w:rPr>
                <w:rFonts w:ascii="宋体" w:hAnsi="宋体" w:cs="宋体"/>
                <w:b/>
                <w:color w:val="auto"/>
                <w:sz w:val="24"/>
                <w:szCs w:val="24"/>
                <w:highlight w:val="none"/>
                <w:lang w:val="zh-CN"/>
              </w:rPr>
              <w:t xml:space="preserve"> </w:t>
            </w:r>
            <w:r>
              <w:rPr>
                <w:rFonts w:hint="eastAsia" w:ascii="宋体" w:hAnsi="宋体" w:cs="宋体"/>
                <w:b/>
                <w:color w:val="auto"/>
                <w:sz w:val="24"/>
                <w:szCs w:val="24"/>
                <w:highlight w:val="none"/>
                <w:lang w:val="zh-CN"/>
              </w:rPr>
              <w:t>程</w:t>
            </w:r>
            <w:r>
              <w:rPr>
                <w:rFonts w:ascii="宋体" w:hAnsi="宋体" w:cs="宋体"/>
                <w:b/>
                <w:color w:val="auto"/>
                <w:sz w:val="24"/>
                <w:szCs w:val="24"/>
                <w:highlight w:val="none"/>
                <w:lang w:val="zh-CN"/>
              </w:rPr>
              <w:t xml:space="preserve"> </w:t>
            </w:r>
            <w:r>
              <w:rPr>
                <w:rFonts w:hint="eastAsia" w:ascii="宋体" w:hAnsi="宋体" w:cs="宋体"/>
                <w:b/>
                <w:color w:val="auto"/>
                <w:sz w:val="24"/>
                <w:szCs w:val="24"/>
                <w:highlight w:val="none"/>
                <w:lang w:val="zh-CN"/>
              </w:rPr>
              <w:t>名</w:t>
            </w:r>
            <w:r>
              <w:rPr>
                <w:rFonts w:ascii="宋体" w:hAnsi="宋体" w:cs="宋体"/>
                <w:b/>
                <w:color w:val="auto"/>
                <w:sz w:val="24"/>
                <w:szCs w:val="24"/>
                <w:highlight w:val="none"/>
                <w:lang w:val="zh-CN"/>
              </w:rPr>
              <w:t xml:space="preserve"> </w:t>
            </w:r>
            <w:r>
              <w:rPr>
                <w:rFonts w:hint="eastAsia" w:ascii="宋体" w:hAnsi="宋体" w:cs="宋体"/>
                <w:b/>
                <w:color w:val="auto"/>
                <w:sz w:val="24"/>
                <w:szCs w:val="24"/>
                <w:highlight w:val="none"/>
                <w:lang w:val="zh-CN"/>
              </w:rPr>
              <w:t>称</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投标总报价（元）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其中：人工费（元）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其中：绿色施工安全防护措施费（元）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投 标 总工 期</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工程质量标准</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保 修 期 限</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highlight w:val="none"/>
                <w:lang w:val="zh-CN"/>
              </w:rPr>
            </w:pPr>
          </w:p>
        </w:tc>
      </w:tr>
    </w:tbl>
    <w:p>
      <w:pPr>
        <w:tabs>
          <w:tab w:val="left" w:pos="720"/>
        </w:tabs>
        <w:snapToGrid w:val="0"/>
        <w:spacing w:line="360" w:lineRule="auto"/>
        <w:rPr>
          <w:color w:val="auto"/>
          <w:sz w:val="24"/>
          <w:szCs w:val="24"/>
          <w:highlight w:val="none"/>
        </w:rPr>
      </w:pPr>
    </w:p>
    <w:p>
      <w:pPr>
        <w:rPr>
          <w:rFonts w:ascii="宋体" w:hAnsi="宋体"/>
          <w:b/>
          <w:snapToGrid w:val="0"/>
          <w:color w:val="auto"/>
          <w:spacing w:val="4"/>
          <w:sz w:val="24"/>
          <w:szCs w:val="24"/>
          <w:highlight w:val="none"/>
        </w:rPr>
      </w:pPr>
      <w:r>
        <w:rPr>
          <w:color w:val="auto"/>
          <w:sz w:val="24"/>
          <w:szCs w:val="24"/>
          <w:highlight w:val="none"/>
        </w:rPr>
        <w:br w:type="page"/>
      </w:r>
    </w:p>
    <w:p>
      <w:pPr>
        <w:widowControl/>
        <w:topLinePunct/>
        <w:adjustRightInd w:val="0"/>
        <w:snapToGrid w:val="0"/>
        <w:spacing w:after="200"/>
        <w:jc w:val="left"/>
        <w:outlineLvl w:val="2"/>
        <w:rPr>
          <w:rFonts w:ascii="宋体" w:hAnsi="宋体"/>
          <w:color w:val="auto"/>
          <w:spacing w:val="4"/>
          <w:kern w:val="0"/>
          <w:sz w:val="24"/>
          <w:szCs w:val="24"/>
          <w:highlight w:val="none"/>
        </w:rPr>
      </w:pPr>
      <w:bookmarkStart w:id="59" w:name="_Toc504722505"/>
      <w:bookmarkStart w:id="60" w:name="_Toc62056034"/>
      <w:bookmarkStart w:id="61" w:name="_Toc4489937"/>
      <w:bookmarkStart w:id="62" w:name="_Toc22278"/>
      <w:bookmarkStart w:id="63" w:name="_Toc29476913"/>
      <w:r>
        <w:rPr>
          <w:rFonts w:hint="eastAsia" w:ascii="宋体" w:hAnsi="宋体"/>
          <w:color w:val="auto"/>
          <w:spacing w:val="4"/>
          <w:kern w:val="0"/>
          <w:sz w:val="24"/>
          <w:szCs w:val="24"/>
          <w:highlight w:val="none"/>
        </w:rPr>
        <w:t>格式三：投标函</w:t>
      </w:r>
      <w:bookmarkEnd w:id="59"/>
      <w:bookmarkEnd w:id="60"/>
      <w:bookmarkEnd w:id="61"/>
      <w:bookmarkEnd w:id="62"/>
      <w:bookmarkEnd w:id="63"/>
    </w:p>
    <w:p>
      <w:pPr>
        <w:widowControl/>
        <w:topLinePunct/>
        <w:adjustRightInd w:val="0"/>
        <w:snapToGrid w:val="0"/>
        <w:spacing w:after="200" w:line="360" w:lineRule="auto"/>
        <w:jc w:val="center"/>
        <w:rPr>
          <w:rFonts w:ascii="宋体" w:hAnsi="宋体"/>
          <w:b/>
          <w:color w:val="auto"/>
          <w:spacing w:val="4"/>
          <w:kern w:val="0"/>
          <w:sz w:val="36"/>
          <w:szCs w:val="36"/>
          <w:highlight w:val="none"/>
        </w:rPr>
      </w:pPr>
      <w:r>
        <w:rPr>
          <w:rFonts w:hint="eastAsia" w:ascii="宋体" w:hAnsi="宋体"/>
          <w:b/>
          <w:color w:val="auto"/>
          <w:spacing w:val="4"/>
          <w:kern w:val="0"/>
          <w:sz w:val="36"/>
          <w:szCs w:val="36"/>
          <w:highlight w:val="none"/>
        </w:rPr>
        <w:t>投 标 函</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致：</w:t>
      </w:r>
      <w:r>
        <w:rPr>
          <w:rFonts w:hint="eastAsia" w:ascii="宋体" w:hAnsi="宋体"/>
          <w:color w:val="auto"/>
          <w:spacing w:val="4"/>
          <w:kern w:val="0"/>
          <w:sz w:val="24"/>
          <w:szCs w:val="24"/>
          <w:highlight w:val="none"/>
          <w:u w:val="single"/>
        </w:rPr>
        <w:t xml:space="preserve"> （招标人名称） </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1.根据招标人</w:t>
      </w:r>
      <w:r>
        <w:rPr>
          <w:rFonts w:hint="eastAsia" w:ascii="宋体" w:hAnsi="宋体"/>
          <w:color w:val="auto"/>
          <w:spacing w:val="4"/>
          <w:kern w:val="0"/>
          <w:sz w:val="24"/>
          <w:szCs w:val="24"/>
          <w:highlight w:val="none"/>
          <w:u w:val="single"/>
        </w:rPr>
        <w:t xml:space="preserve"> （工程项目名称） </w:t>
      </w:r>
      <w:r>
        <w:rPr>
          <w:rFonts w:hint="eastAsia" w:ascii="宋体" w:hAnsi="宋体"/>
          <w:color w:val="auto"/>
          <w:spacing w:val="4"/>
          <w:kern w:val="0"/>
          <w:sz w:val="24"/>
          <w:szCs w:val="24"/>
          <w:highlight w:val="none"/>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2.我方已详细审核全部招标文件，包括修改文件（如有时）及有关附件。</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3.如果我方中标，我方保证按照合同文件中规定的开工日期开始施工，并按规定的预计竣工日期完成和交付全部工程。</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4.如果我方中标，我方承诺在充分考虑场地环境变化及政策性调整等风险因素的前提下，继续补充完善施工组织设计，直至招标人满意为止并加以实施，由此产生的费用已包含在投标报价中。</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u w:val="single"/>
        </w:rPr>
      </w:pPr>
      <w:r>
        <w:rPr>
          <w:rFonts w:hint="eastAsia" w:ascii="宋体" w:hAnsi="宋体"/>
          <w:color w:val="auto"/>
          <w:spacing w:val="4"/>
          <w:kern w:val="0"/>
          <w:sz w:val="24"/>
          <w:szCs w:val="24"/>
          <w:highlight w:val="none"/>
          <w:u w:val="single"/>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6.如果我方中标，我方将按照招标文件的规定，按时提交履约担保，以保障本项目优质、优价、按期、顺利完成。</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7.我方同意所提交的投标文件在招标文件投标须知中第13条规定的投标有效期内有效，在此期限届满之前，本投标书始终将对我方具有约束力，并随时接受中标。</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8.在合同协议书正式签署生效之前，本投标书连同你单位的中标通知书将构成我们双方之间共同遵守的文件，对双方具有约束力。</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9.随同本投标文件，如果我方在投标文件有效期内撤回投标文件；或在接到中标通知书后28天内未能或拒绝签订合同协议书；或未能按招标文件要求提交履约担保，你单位有权</w:t>
      </w:r>
      <w:r>
        <w:rPr>
          <w:rFonts w:hint="eastAsia" w:ascii="宋体" w:hAnsi="宋体"/>
          <w:b/>
          <w:bCs/>
          <w:color w:val="auto"/>
          <w:spacing w:val="4"/>
          <w:kern w:val="0"/>
          <w:sz w:val="24"/>
          <w:szCs w:val="24"/>
          <w:highlight w:val="none"/>
          <w:u w:val="single"/>
        </w:rPr>
        <w:t>要求我方对由此造成的损失作出赔偿</w:t>
      </w:r>
      <w:r>
        <w:rPr>
          <w:rFonts w:hint="eastAsia" w:ascii="宋体" w:hAnsi="宋体"/>
          <w:color w:val="auto"/>
          <w:spacing w:val="4"/>
          <w:kern w:val="0"/>
          <w:sz w:val="24"/>
          <w:szCs w:val="24"/>
          <w:highlight w:val="none"/>
        </w:rPr>
        <w:t>，另选中</w:t>
      </w:r>
      <w:bookmarkStart w:id="64" w:name="_Toc484958693"/>
      <w:bookmarkStart w:id="65" w:name="_Toc248650371"/>
      <w:bookmarkStart w:id="66" w:name="_Toc369536771"/>
      <w:bookmarkStart w:id="67" w:name="_Toc352240524"/>
      <w:bookmarkStart w:id="68" w:name="_Toc291101119"/>
      <w:bookmarkStart w:id="69" w:name="_Toc254961556"/>
      <w:bookmarkStart w:id="70" w:name="_Toc337720092"/>
      <w:bookmarkStart w:id="71" w:name="_Toc395261100"/>
      <w:bookmarkStart w:id="72" w:name="_Toc449308421"/>
      <w:bookmarkStart w:id="73" w:name="_Toc226209004"/>
      <w:bookmarkStart w:id="74" w:name="_Toc464131225"/>
      <w:bookmarkStart w:id="75" w:name="_Toc352623422"/>
      <w:bookmarkStart w:id="76" w:name="_Toc358370579"/>
      <w:r>
        <w:rPr>
          <w:rFonts w:hint="eastAsia" w:ascii="宋体" w:hAnsi="宋体"/>
          <w:color w:val="auto"/>
          <w:spacing w:val="4"/>
          <w:kern w:val="0"/>
          <w:sz w:val="24"/>
          <w:szCs w:val="24"/>
          <w:highlight w:val="none"/>
        </w:rPr>
        <w:t>标单位。</w:t>
      </w:r>
    </w:p>
    <w:p>
      <w:pPr>
        <w:widowControl/>
        <w:topLinePunct/>
        <w:adjustRightInd w:val="0"/>
        <w:snapToGrid w:val="0"/>
        <w:spacing w:after="1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10.我方</w:t>
      </w:r>
      <w:bookmarkEnd w:id="64"/>
      <w:r>
        <w:rPr>
          <w:rFonts w:hint="eastAsia" w:ascii="宋体" w:hAnsi="宋体"/>
          <w:color w:val="auto"/>
          <w:spacing w:val="4"/>
          <w:kern w:val="0"/>
          <w:sz w:val="24"/>
          <w:szCs w:val="24"/>
          <w:highlight w:val="none"/>
        </w:rPr>
        <w:t>理解</w:t>
      </w:r>
      <w:bookmarkStart w:id="77" w:name="_Toc484958694"/>
      <w:r>
        <w:rPr>
          <w:rFonts w:hint="eastAsia" w:ascii="宋体" w:hAnsi="宋体"/>
          <w:color w:val="auto"/>
          <w:spacing w:val="4"/>
          <w:kern w:val="0"/>
          <w:sz w:val="24"/>
          <w:szCs w:val="24"/>
          <w:highlight w:val="none"/>
        </w:rPr>
        <w:t>，你单位不一</w:t>
      </w:r>
      <w:bookmarkEnd w:id="77"/>
      <w:r>
        <w:rPr>
          <w:rFonts w:hint="eastAsia" w:ascii="宋体" w:hAnsi="宋体"/>
          <w:color w:val="auto"/>
          <w:spacing w:val="4"/>
          <w:kern w:val="0"/>
          <w:sz w:val="24"/>
          <w:szCs w:val="24"/>
          <w:highlight w:val="none"/>
        </w:rPr>
        <w:t>定</w:t>
      </w:r>
      <w:bookmarkStart w:id="78" w:name="_Toc484958695"/>
      <w:r>
        <w:rPr>
          <w:rFonts w:hint="eastAsia" w:ascii="宋体" w:hAnsi="宋体"/>
          <w:color w:val="auto"/>
          <w:spacing w:val="4"/>
          <w:kern w:val="0"/>
          <w:sz w:val="24"/>
          <w:szCs w:val="24"/>
          <w:highlight w:val="none"/>
        </w:rPr>
        <w:t>接受最低</w:t>
      </w:r>
      <w:bookmarkEnd w:id="78"/>
      <w:r>
        <w:rPr>
          <w:rFonts w:hint="eastAsia" w:ascii="宋体" w:hAnsi="宋体"/>
          <w:color w:val="auto"/>
          <w:spacing w:val="4"/>
          <w:kern w:val="0"/>
          <w:sz w:val="24"/>
          <w:szCs w:val="24"/>
          <w:highlight w:val="none"/>
        </w:rPr>
        <w:t>标</w:t>
      </w:r>
      <w:bookmarkStart w:id="79" w:name="_Toc484958696"/>
      <w:r>
        <w:rPr>
          <w:rFonts w:hint="eastAsia" w:ascii="宋体" w:hAnsi="宋体"/>
          <w:color w:val="auto"/>
          <w:spacing w:val="4"/>
          <w:kern w:val="0"/>
          <w:sz w:val="24"/>
          <w:szCs w:val="24"/>
          <w:highlight w:val="none"/>
        </w:rPr>
        <w:t>价的</w:t>
      </w:r>
      <w:bookmarkEnd w:id="79"/>
      <w:r>
        <w:rPr>
          <w:rFonts w:hint="eastAsia" w:ascii="宋体" w:hAnsi="宋体"/>
          <w:color w:val="auto"/>
          <w:spacing w:val="4"/>
          <w:kern w:val="0"/>
          <w:sz w:val="24"/>
          <w:szCs w:val="24"/>
          <w:highlight w:val="none"/>
        </w:rPr>
        <w:t>投</w:t>
      </w:r>
      <w:bookmarkStart w:id="80" w:name="_Toc484958697"/>
      <w:r>
        <w:rPr>
          <w:rFonts w:hint="eastAsia" w:ascii="宋体" w:hAnsi="宋体"/>
          <w:color w:val="auto"/>
          <w:spacing w:val="4"/>
          <w:kern w:val="0"/>
          <w:sz w:val="24"/>
          <w:szCs w:val="24"/>
          <w:highlight w:val="none"/>
        </w:rPr>
        <w:t>标或你单位接到的其它任何投标。同</w:t>
      </w:r>
      <w:bookmarkEnd w:id="80"/>
      <w:r>
        <w:rPr>
          <w:rFonts w:hint="eastAsia" w:ascii="宋体" w:hAnsi="宋体"/>
          <w:color w:val="auto"/>
          <w:spacing w:val="4"/>
          <w:kern w:val="0"/>
          <w:sz w:val="24"/>
          <w:szCs w:val="24"/>
          <w:highlight w:val="none"/>
        </w:rPr>
        <w:t>时</w:t>
      </w:r>
      <w:bookmarkStart w:id="81" w:name="_Toc484958698"/>
      <w:r>
        <w:rPr>
          <w:rFonts w:hint="eastAsia" w:ascii="宋体" w:hAnsi="宋体"/>
          <w:color w:val="auto"/>
          <w:spacing w:val="4"/>
          <w:kern w:val="0"/>
          <w:sz w:val="24"/>
          <w:szCs w:val="24"/>
          <w:highlight w:val="none"/>
        </w:rPr>
        <w:t>也理解，你单位不负担我方的任何投</w:t>
      </w:r>
      <w:bookmarkEnd w:id="81"/>
      <w:r>
        <w:rPr>
          <w:rFonts w:hint="eastAsia" w:ascii="宋体" w:hAnsi="宋体"/>
          <w:color w:val="auto"/>
          <w:spacing w:val="4"/>
          <w:kern w:val="0"/>
          <w:sz w:val="24"/>
          <w:szCs w:val="24"/>
          <w:highlight w:val="none"/>
        </w:rPr>
        <w:t>标</w:t>
      </w:r>
      <w:bookmarkStart w:id="82" w:name="_Toc484958699"/>
      <w:r>
        <w:rPr>
          <w:rFonts w:hint="eastAsia" w:ascii="宋体" w:hAnsi="宋体"/>
          <w:color w:val="auto"/>
          <w:spacing w:val="4"/>
          <w:kern w:val="0"/>
          <w:sz w:val="24"/>
          <w:szCs w:val="24"/>
          <w:highlight w:val="none"/>
        </w:rPr>
        <w:t>费用</w:t>
      </w:r>
      <w:bookmarkEnd w:id="82"/>
      <w:bookmarkStart w:id="83" w:name="_Toc484958700"/>
      <w:r>
        <w:rPr>
          <w:rFonts w:hint="eastAsia" w:ascii="宋体" w:hAnsi="宋体"/>
          <w:color w:val="auto"/>
          <w:spacing w:val="4"/>
          <w:kern w:val="0"/>
          <w:sz w:val="24"/>
          <w:szCs w:val="24"/>
          <w:highlight w:val="none"/>
        </w:rPr>
        <w:t>。</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691" w:firstLineChars="279"/>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投 标 人：（盖章</w:t>
      </w:r>
      <w:bookmarkEnd w:id="83"/>
      <w:r>
        <w:rPr>
          <w:rFonts w:hint="eastAsia" w:ascii="宋体" w:hAnsi="宋体"/>
          <w:color w:val="auto"/>
          <w:spacing w:val="4"/>
          <w:kern w:val="0"/>
          <w:sz w:val="24"/>
          <w:szCs w:val="24"/>
          <w:highlight w:val="none"/>
        </w:rPr>
        <w:t>）</w:t>
      </w:r>
    </w:p>
    <w:p>
      <w:pPr>
        <w:widowControl/>
        <w:topLinePunct/>
        <w:adjustRightInd w:val="0"/>
        <w:snapToGrid w:val="0"/>
        <w:spacing w:after="200" w:line="360" w:lineRule="auto"/>
        <w:ind w:firstLine="691" w:firstLineChars="279"/>
        <w:jc w:val="left"/>
        <w:rPr>
          <w:rFonts w:ascii="宋体" w:hAnsi="宋体"/>
          <w:color w:val="auto"/>
          <w:spacing w:val="4"/>
          <w:kern w:val="0"/>
          <w:sz w:val="24"/>
          <w:szCs w:val="24"/>
          <w:highlight w:val="none"/>
        </w:rPr>
      </w:pPr>
      <w:bookmarkStart w:id="84" w:name="_Toc484958701"/>
      <w:r>
        <w:rPr>
          <w:rFonts w:hint="eastAsia" w:ascii="宋体" w:hAnsi="宋体"/>
          <w:color w:val="auto"/>
          <w:spacing w:val="4"/>
          <w:kern w:val="0"/>
          <w:sz w:val="24"/>
          <w:szCs w:val="24"/>
          <w:highlight w:val="none"/>
        </w:rPr>
        <w:t>法定代表人或授权代理人（签字或盖章）</w:t>
      </w:r>
      <w:bookmarkEnd w:id="84"/>
      <w:r>
        <w:rPr>
          <w:rFonts w:hint="eastAsia" w:ascii="宋体" w:hAnsi="宋体"/>
          <w:color w:val="auto"/>
          <w:spacing w:val="4"/>
          <w:kern w:val="0"/>
          <w:sz w:val="24"/>
          <w:szCs w:val="24"/>
          <w:highlight w:val="none"/>
        </w:rPr>
        <w:t>：</w:t>
      </w:r>
    </w:p>
    <w:p>
      <w:pPr>
        <w:widowControl/>
        <w:topLinePunct/>
        <w:adjustRightInd w:val="0"/>
        <w:snapToGrid w:val="0"/>
        <w:spacing w:after="200" w:line="360" w:lineRule="auto"/>
        <w:ind w:firstLine="691" w:firstLineChars="279"/>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 xml:space="preserve">日    期：   年    月    日 </w:t>
      </w:r>
    </w:p>
    <w:p>
      <w:pPr>
        <w:widowControl/>
        <w:topLinePunct/>
        <w:adjustRightInd w:val="0"/>
        <w:snapToGrid w:val="0"/>
        <w:spacing w:after="200"/>
        <w:jc w:val="left"/>
        <w:outlineLvl w:val="2"/>
        <w:rPr>
          <w:rFonts w:ascii="宋体" w:hAnsi="宋体"/>
          <w:color w:val="auto"/>
          <w:spacing w:val="4"/>
          <w:kern w:val="0"/>
          <w:sz w:val="24"/>
          <w:szCs w:val="24"/>
          <w:highlight w:val="none"/>
        </w:rPr>
      </w:pPr>
      <w:r>
        <w:rPr>
          <w:rFonts w:ascii="宋体" w:hAnsi="宋体" w:eastAsia="黑体"/>
          <w:b/>
          <w:color w:val="auto"/>
          <w:spacing w:val="4"/>
          <w:kern w:val="0"/>
          <w:sz w:val="24"/>
          <w:szCs w:val="24"/>
          <w:highlight w:val="none"/>
        </w:rPr>
        <w:br w:type="page"/>
      </w:r>
      <w:bookmarkStart w:id="85" w:name="_Toc29476914"/>
      <w:bookmarkStart w:id="86" w:name="_Toc504722506"/>
      <w:bookmarkStart w:id="87" w:name="_Toc20655"/>
      <w:bookmarkStart w:id="88" w:name="_Toc4489938"/>
      <w:bookmarkStart w:id="89" w:name="_Toc62056035"/>
      <w:r>
        <w:rPr>
          <w:rFonts w:hint="eastAsia" w:ascii="宋体" w:hAnsi="宋体"/>
          <w:color w:val="auto"/>
          <w:spacing w:val="4"/>
          <w:kern w:val="0"/>
          <w:sz w:val="24"/>
          <w:szCs w:val="24"/>
          <w:highlight w:val="none"/>
        </w:rPr>
        <w:t>格式四：企业相关资料</w:t>
      </w:r>
      <w:bookmarkEnd w:id="85"/>
      <w:bookmarkEnd w:id="86"/>
      <w:bookmarkEnd w:id="87"/>
      <w:bookmarkEnd w:id="88"/>
      <w:bookmarkEnd w:id="89"/>
    </w:p>
    <w:p>
      <w:pPr>
        <w:jc w:val="center"/>
        <w:rPr>
          <w:rFonts w:ascii="宋体" w:hAnsi="宋体"/>
          <w:b/>
          <w:color w:val="auto"/>
          <w:spacing w:val="4"/>
          <w:kern w:val="0"/>
          <w:sz w:val="36"/>
          <w:szCs w:val="32"/>
          <w:highlight w:val="none"/>
        </w:rPr>
      </w:pPr>
      <w:bookmarkStart w:id="90" w:name="_Toc4489939"/>
      <w:bookmarkStart w:id="91" w:name="_Toc4340128"/>
      <w:bookmarkStart w:id="92" w:name="_Toc4339790"/>
      <w:bookmarkStart w:id="93" w:name="_Toc4486071"/>
      <w:bookmarkStart w:id="94" w:name="_Toc5083"/>
      <w:bookmarkStart w:id="95" w:name="_Toc504722507"/>
      <w:r>
        <w:rPr>
          <w:rFonts w:hint="eastAsia" w:ascii="宋体" w:hAnsi="宋体"/>
          <w:b/>
          <w:color w:val="auto"/>
          <w:spacing w:val="4"/>
          <w:kern w:val="0"/>
          <w:sz w:val="36"/>
          <w:szCs w:val="32"/>
          <w:highlight w:val="none"/>
        </w:rPr>
        <w:t>企业相关资料</w:t>
      </w:r>
      <w:bookmarkEnd w:id="90"/>
      <w:bookmarkEnd w:id="91"/>
      <w:bookmarkEnd w:id="92"/>
      <w:bookmarkEnd w:id="93"/>
      <w:bookmarkEnd w:id="94"/>
      <w:bookmarkEnd w:id="95"/>
    </w:p>
    <w:p>
      <w:pPr>
        <w:spacing w:line="360" w:lineRule="auto"/>
        <w:jc w:val="center"/>
        <w:rPr>
          <w:color w:val="auto"/>
          <w:sz w:val="24"/>
          <w:highlight w:val="none"/>
        </w:rPr>
      </w:pPr>
      <w:bookmarkStart w:id="96" w:name="_Toc4486072"/>
      <w:bookmarkStart w:id="97" w:name="_Toc504722508"/>
      <w:bookmarkStart w:id="98" w:name="_Toc4340129"/>
      <w:bookmarkStart w:id="99" w:name="_Toc4339791"/>
      <w:bookmarkStart w:id="100" w:name="_Toc4489940"/>
      <w:bookmarkStart w:id="101" w:name="_Toc913"/>
      <w:r>
        <w:rPr>
          <w:rFonts w:hint="eastAsia"/>
          <w:color w:val="auto"/>
          <w:sz w:val="24"/>
          <w:highlight w:val="none"/>
        </w:rPr>
        <w:t>(如有)</w:t>
      </w:r>
      <w:bookmarkEnd w:id="96"/>
      <w:bookmarkEnd w:id="97"/>
      <w:bookmarkEnd w:id="98"/>
      <w:bookmarkEnd w:id="99"/>
      <w:bookmarkEnd w:id="100"/>
      <w:bookmarkEnd w:id="101"/>
    </w:p>
    <w:p>
      <w:pPr>
        <w:rPr>
          <w:color w:val="auto"/>
          <w:sz w:val="24"/>
          <w:highlight w:val="none"/>
        </w:rPr>
      </w:pPr>
      <w:bookmarkStart w:id="102" w:name="_Toc4486073"/>
      <w:bookmarkStart w:id="103" w:name="_Toc4489941"/>
      <w:bookmarkStart w:id="104" w:name="_Toc4340130"/>
      <w:bookmarkStart w:id="105" w:name="_Toc27564"/>
      <w:bookmarkStart w:id="106" w:name="_Toc504722509"/>
      <w:bookmarkStart w:id="107" w:name="_Toc4339792"/>
      <w:r>
        <w:rPr>
          <w:rFonts w:hint="eastAsia"/>
          <w:color w:val="auto"/>
          <w:sz w:val="24"/>
          <w:highlight w:val="none"/>
        </w:rPr>
        <w:t>注：</w:t>
      </w:r>
      <w:bookmarkEnd w:id="102"/>
      <w:bookmarkEnd w:id="103"/>
      <w:bookmarkEnd w:id="104"/>
      <w:bookmarkEnd w:id="105"/>
      <w:bookmarkEnd w:id="106"/>
      <w:bookmarkEnd w:id="107"/>
    </w:p>
    <w:p>
      <w:pPr>
        <w:spacing w:line="360" w:lineRule="auto"/>
        <w:rPr>
          <w:color w:val="auto"/>
          <w:sz w:val="24"/>
          <w:highlight w:val="none"/>
        </w:rPr>
      </w:pPr>
      <w:bookmarkStart w:id="108" w:name="_Toc9431"/>
      <w:bookmarkStart w:id="109" w:name="_Toc4486074"/>
      <w:bookmarkStart w:id="110" w:name="_Toc4340131"/>
      <w:bookmarkStart w:id="111" w:name="_Toc504722510"/>
      <w:bookmarkStart w:id="112" w:name="_Toc4489942"/>
      <w:bookmarkStart w:id="113" w:name="_Toc4339793"/>
      <w:r>
        <w:rPr>
          <w:rFonts w:hint="eastAsia"/>
          <w:color w:val="auto"/>
          <w:sz w:val="24"/>
          <w:highlight w:val="none"/>
        </w:rPr>
        <w:t>1.</w:t>
      </w:r>
      <w:bookmarkEnd w:id="108"/>
      <w:bookmarkEnd w:id="109"/>
      <w:bookmarkEnd w:id="110"/>
      <w:bookmarkEnd w:id="111"/>
      <w:bookmarkEnd w:id="112"/>
      <w:bookmarkEnd w:id="113"/>
      <w:bookmarkStart w:id="114" w:name="_Toc4339797"/>
      <w:bookmarkStart w:id="115" w:name="_Toc8019"/>
      <w:bookmarkStart w:id="116" w:name="_Toc4340135"/>
      <w:bookmarkStart w:id="117" w:name="_Toc4489946"/>
      <w:r>
        <w:rPr>
          <w:rFonts w:hint="eastAsia"/>
          <w:color w:val="auto"/>
          <w:sz w:val="24"/>
          <w:highlight w:val="none"/>
        </w:rPr>
        <w:t xml:space="preserve"> 按《技术标详细审查评分表》中的评分要求进行提供；</w:t>
      </w:r>
    </w:p>
    <w:p>
      <w:pPr>
        <w:spacing w:line="360" w:lineRule="auto"/>
        <w:rPr>
          <w:color w:val="auto"/>
          <w:sz w:val="24"/>
          <w:highlight w:val="none"/>
        </w:rPr>
      </w:pPr>
      <w:r>
        <w:rPr>
          <w:rFonts w:hint="eastAsia"/>
          <w:color w:val="auto"/>
          <w:sz w:val="24"/>
          <w:highlight w:val="none"/>
        </w:rPr>
        <w:t>2. 其他投标人认为须提交的资料。</w:t>
      </w:r>
    </w:p>
    <w:p>
      <w:pPr>
        <w:outlineLvl w:val="2"/>
        <w:rPr>
          <w:color w:val="auto"/>
          <w:highlight w:val="none"/>
        </w:rPr>
      </w:pPr>
      <w:r>
        <w:rPr>
          <w:color w:val="auto"/>
          <w:highlight w:val="none"/>
        </w:rPr>
        <w:br w:type="page"/>
      </w:r>
      <w:bookmarkStart w:id="118" w:name="_Toc504722513"/>
      <w:bookmarkStart w:id="119" w:name="_Toc62056036"/>
      <w:bookmarkStart w:id="120" w:name="_Toc29476915"/>
      <w:r>
        <w:rPr>
          <w:rFonts w:hint="eastAsia" w:ascii="宋体" w:hAnsi="宋体"/>
          <w:color w:val="auto"/>
          <w:spacing w:val="4"/>
          <w:kern w:val="0"/>
          <w:sz w:val="24"/>
          <w:szCs w:val="24"/>
          <w:highlight w:val="none"/>
        </w:rPr>
        <w:t>格式五：法定代表人证明书、授权委托书</w:t>
      </w:r>
      <w:bookmarkEnd w:id="114"/>
      <w:bookmarkEnd w:id="115"/>
      <w:bookmarkEnd w:id="116"/>
      <w:bookmarkEnd w:id="117"/>
      <w:bookmarkEnd w:id="118"/>
      <w:bookmarkEnd w:id="119"/>
      <w:bookmarkEnd w:id="120"/>
    </w:p>
    <w:p>
      <w:pPr>
        <w:widowControl/>
        <w:topLinePunct/>
        <w:adjustRightInd w:val="0"/>
        <w:snapToGrid w:val="0"/>
        <w:spacing w:after="200"/>
        <w:jc w:val="center"/>
        <w:rPr>
          <w:rFonts w:ascii="宋体" w:hAnsi="宋体"/>
          <w:b/>
          <w:color w:val="auto"/>
          <w:spacing w:val="4"/>
          <w:kern w:val="0"/>
          <w:sz w:val="32"/>
          <w:szCs w:val="32"/>
          <w:highlight w:val="none"/>
        </w:rPr>
      </w:pPr>
    </w:p>
    <w:p>
      <w:pPr>
        <w:widowControl/>
        <w:topLinePunct/>
        <w:adjustRightInd w:val="0"/>
        <w:snapToGrid w:val="0"/>
        <w:spacing w:after="200"/>
        <w:jc w:val="center"/>
        <w:rPr>
          <w:rFonts w:ascii="宋体" w:hAnsi="宋体"/>
          <w:b/>
          <w:color w:val="auto"/>
          <w:spacing w:val="4"/>
          <w:kern w:val="0"/>
          <w:sz w:val="32"/>
          <w:szCs w:val="32"/>
          <w:highlight w:val="none"/>
        </w:rPr>
      </w:pPr>
      <w:r>
        <w:rPr>
          <w:rFonts w:hint="eastAsia" w:ascii="宋体" w:hAnsi="宋体"/>
          <w:b/>
          <w:color w:val="auto"/>
          <w:spacing w:val="4"/>
          <w:kern w:val="0"/>
          <w:sz w:val="32"/>
          <w:szCs w:val="32"/>
          <w:highlight w:val="none"/>
        </w:rPr>
        <w:t>法定代表人证明书、授权委托书</w:t>
      </w:r>
    </w:p>
    <w:bookmarkEnd w:id="65"/>
    <w:bookmarkEnd w:id="66"/>
    <w:bookmarkEnd w:id="67"/>
    <w:bookmarkEnd w:id="68"/>
    <w:bookmarkEnd w:id="69"/>
    <w:bookmarkEnd w:id="70"/>
    <w:bookmarkEnd w:id="71"/>
    <w:bookmarkEnd w:id="72"/>
    <w:bookmarkEnd w:id="73"/>
    <w:bookmarkEnd w:id="74"/>
    <w:bookmarkEnd w:id="75"/>
    <w:bookmarkEnd w:id="76"/>
    <w:p>
      <w:pPr>
        <w:topLinePunct/>
        <w:adjustRightInd w:val="0"/>
        <w:snapToGrid w:val="0"/>
        <w:rPr>
          <w:snapToGrid w:val="0"/>
          <w:color w:val="auto"/>
          <w:spacing w:val="4"/>
          <w:sz w:val="24"/>
          <w:szCs w:val="24"/>
          <w:highlight w:val="none"/>
        </w:rPr>
      </w:pPr>
      <w:r>
        <w:rPr>
          <w:rFonts w:hint="eastAsia"/>
          <w:snapToGrid w:val="0"/>
          <w:color w:val="auto"/>
          <w:spacing w:val="4"/>
          <w:sz w:val="24"/>
          <w:szCs w:val="24"/>
          <w:highlight w:val="none"/>
        </w:rPr>
        <w:t>（1）法定代表人证明书</w:t>
      </w:r>
    </w:p>
    <w:p>
      <w:pPr>
        <w:topLinePunct/>
        <w:adjustRightInd w:val="0"/>
        <w:snapToGrid w:val="0"/>
        <w:ind w:right="668"/>
        <w:jc w:val="right"/>
        <w:rPr>
          <w:snapToGrid w:val="0"/>
          <w:color w:val="auto"/>
          <w:spacing w:val="4"/>
          <w:sz w:val="24"/>
          <w:szCs w:val="24"/>
          <w:highlight w:val="none"/>
        </w:rPr>
      </w:pPr>
      <w:r>
        <w:rPr>
          <w:color w:val="auto"/>
          <w:highlight w:val="none"/>
        </w:rPr>
        <mc:AlternateContent>
          <mc:Choice Requires="wps">
            <w:drawing>
              <wp:anchor distT="0" distB="0" distL="114300" distR="114300" simplePos="0" relativeHeight="251660288" behindDoc="0" locked="0" layoutInCell="1" allowOverlap="0">
                <wp:simplePos x="0" y="0"/>
                <wp:positionH relativeFrom="column">
                  <wp:align>center</wp:align>
                </wp:positionH>
                <wp:positionV relativeFrom="paragraph">
                  <wp:posOffset>270510</wp:posOffset>
                </wp:positionV>
                <wp:extent cx="5550535" cy="2762885"/>
                <wp:effectExtent l="4445" t="4445" r="7620" b="13970"/>
                <wp:wrapSquare wrapText="bothSides"/>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791200" cy="2809875"/>
                        </a:xfrm>
                        <a:prstGeom prst="rect">
                          <a:avLst/>
                        </a:prstGeom>
                        <a:solidFill>
                          <a:srgbClr val="FFFFFF"/>
                        </a:solidFill>
                        <a:ln w="9525">
                          <a:solidFill>
                            <a:srgbClr val="000000"/>
                          </a:solidFill>
                          <a:miter lim="800000"/>
                        </a:ln>
                        <a:effectLst/>
                      </wps:spPr>
                      <wps:txbx>
                        <w:txbxContent>
                          <w:p>
                            <w:pPr>
                              <w:pStyle w:val="33"/>
                              <w:spacing w:before="240"/>
                              <w:ind w:firstLine="0" w:firstLineChars="0"/>
                              <w:rPr>
                                <w:rFonts w:ascii="宋体" w:hAnsi="宋体"/>
                                <w:szCs w:val="28"/>
                              </w:rPr>
                            </w:pPr>
                            <w:r>
                              <w:rPr>
                                <w:rFonts w:hint="eastAsia"/>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33"/>
                              <w:ind w:firstLine="0" w:firstLineChars="0"/>
                              <w:rPr>
                                <w:rFonts w:ascii="宋体" w:hAnsi="宋体"/>
                                <w:szCs w:val="28"/>
                              </w:rPr>
                            </w:pPr>
                            <w:r>
                              <w:rPr>
                                <w:rFonts w:hint="eastAsia" w:ascii="宋体" w:hAnsi="宋体"/>
                                <w:szCs w:val="28"/>
                              </w:rPr>
                              <w:t>特此证明。</w:t>
                            </w:r>
                          </w:p>
                          <w:p>
                            <w:pPr>
                              <w:pStyle w:val="33"/>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　　　　　　　　　　单位：　　　　　　　　　　　（盖章）</w:t>
                            </w:r>
                          </w:p>
                          <w:p>
                            <w:pPr>
                              <w:pStyle w:val="33"/>
                              <w:ind w:firstLine="0" w:firstLineChars="0"/>
                              <w:rPr>
                                <w:rFonts w:ascii="宋体" w:hAnsi="宋体"/>
                                <w:szCs w:val="28"/>
                              </w:rPr>
                            </w:pPr>
                            <w:r>
                              <w:rPr>
                                <w:rFonts w:hint="eastAsia" w:ascii="宋体" w:hAnsi="宋体"/>
                                <w:szCs w:val="28"/>
                              </w:rPr>
                              <w:t>　　　　　　　　　　　　　　　　　　　　</w:t>
                            </w:r>
                            <w:r>
                              <w:rPr>
                                <w:rFonts w:hint="eastAsia" w:ascii="宋体" w:hAnsi="宋体" w:eastAsia="宋体"/>
                                <w:szCs w:val="28"/>
                              </w:rPr>
                              <w:t xml:space="preserve">      </w:t>
                            </w:r>
                            <w:r>
                              <w:rPr>
                                <w:rFonts w:hint="eastAsia" w:ascii="宋体" w:hAnsi="宋体"/>
                                <w:szCs w:val="28"/>
                              </w:rPr>
                              <w:t>　    年　</w:t>
                            </w:r>
                            <w:r>
                              <w:rPr>
                                <w:rFonts w:hint="eastAsia" w:ascii="宋体" w:hAnsi="宋体" w:eastAsia="宋体"/>
                                <w:szCs w:val="28"/>
                              </w:rPr>
                              <w:t xml:space="preserve">  </w:t>
                            </w:r>
                            <w:r>
                              <w:rPr>
                                <w:rFonts w:hint="eastAsia" w:ascii="宋体" w:hAnsi="宋体"/>
                                <w:szCs w:val="28"/>
                              </w:rPr>
                              <w:t>月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21.3pt;height:217.55pt;width:437.05pt;mso-position-horizontal:center;mso-wrap-distance-bottom:0pt;mso-wrap-distance-left:9pt;mso-wrap-distance-right:9pt;mso-wrap-distance-top:0pt;z-index:251660288;mso-width-relative:page;mso-height-relative:page;" fillcolor="#FFFFFF" filled="t" stroked="t" coordsize="21600,21600" o:allowoverlap="f" o:gfxdata="UEsDBAoAAAAAAIdO4kAAAAAAAAAAAAAAAAAEAAAAZHJzL1BLAwQUAAAACACHTuJA9rp4BNcAAAAH&#10;AQAADwAAAGRycy9kb3ducmV2LnhtbE2PwU7DMBBE70j8g7VIXBB1UqI4hDg9IIHgRgtqr268TSLs&#10;dbDdtPw95gTHnRnNvG1WZ2vYjD6MjiTkiwwYUuf0SL2Ej/en2wpYiIq0Mo5QwjcGWLWXF42qtTvR&#10;GudN7FkqoVArCUOMU8156Aa0KizchJS8g/NWxXT6nmuvTqncGr7MspJbNVJaGNSEjwN2n5ujlVAV&#10;L/MuvN69bbvyYO7jjZifv7yU11d59gAs4jn+heEXP6FDm5j27kg6MCMhPRIlFMsSWHIrUeTA9kkQ&#10;QgBvG/6fv/0BUEsDBBQAAAAIAIdO4kAPzztKSQIAAJgEAAAOAAAAZHJzL2Uyb0RvYy54bWytVM1u&#10;EzEQviPxDpbvdJOoIT/qpiqJipDKj1R4AMfrzVrYHjN2shseAN6gJy7cea4+B2NvWkIBqQf2YHns&#10;8Tcz3zezZ+edNWynMGhwJR+eDDhTTkKl3abkH95fPptyFqJwlTDgVMn3KvDzxdMnZ62fqxE0YCqF&#10;jEBcmLe+5E2Mfl4UQTbKinACXjm6rAGtiGTipqhQtIRuTTEaDJ4XLWDlEaQKgU5X/SU/IOJjAKGu&#10;tVQrkFurXOxRURkRqaTQaB/4Imdb10rGt3UdVGSm5FRpzCsFof06rcXiTMw3KHyj5SEF8ZgUHtRk&#10;hXYU9B5qJaJgW9R/QFktEQLU8USCLfpCMiNUxXDwgJvrRniVayGqg78nPfw/WPlm9w6Zrko+GnLm&#10;hCXFb2++3n77cfv9C6MzIqj1YU5+1548Y/cCOmqbXGzwVyA/BuZg2Qi3UReI0DZKVJRgflkcPe1x&#10;QgJZt6+hokBiGyEDdTXaxB7xwQidxNnfi6O6yCQdjiezIfUPZ5LuRtPBbDoZp+wKMb977jHElwos&#10;S5uSI6mf4cXuKsTe9c4lRQtgdHWpjckGbtZLg2wnqFMu83dA/83NONaWfDYejXsG/gkxyN/fIKyO&#10;NEBG25JPj52MS3mo3LSHfBN9ibGeu9itu4Mca6j2RCRC39A0zrRpAD9z1lIzlzx82gpUnJlXjsSY&#10;DU9PU/dn43Q8GZGBxzfr4xvhJEGVPHLWb5exn5itR71pKFIvv4MLErDWmdqUap8VSZIMatgszmG4&#10;0kQc29nr1w9l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ungE1wAAAAcBAAAPAAAAAAAAAAEA&#10;IAAAACIAAABkcnMvZG93bnJldi54bWxQSwECFAAUAAAACACHTuJAD887SkkCAACYBAAADgAAAAAA&#10;AAABACAAAAAmAQAAZHJzL2Uyb0RvYy54bWxQSwUGAAAAAAYABgBZAQAA4QUAAAAA&#10;">
                <v:fill on="t" focussize="0,0"/>
                <v:stroke color="#000000" miterlimit="8" joinstyle="miter"/>
                <v:imagedata o:title=""/>
                <o:lock v:ext="edit" aspectratio="f"/>
                <v:textbox>
                  <w:txbxContent>
                    <w:p>
                      <w:pPr>
                        <w:pStyle w:val="33"/>
                        <w:spacing w:before="240"/>
                        <w:ind w:firstLine="0" w:firstLineChars="0"/>
                        <w:rPr>
                          <w:rFonts w:ascii="宋体" w:hAnsi="宋体"/>
                          <w:szCs w:val="28"/>
                        </w:rPr>
                      </w:pPr>
                      <w:r>
                        <w:rPr>
                          <w:rFonts w:hint="eastAsia"/>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33"/>
                        <w:ind w:firstLine="0" w:firstLineChars="0"/>
                        <w:rPr>
                          <w:rFonts w:ascii="宋体" w:hAnsi="宋体"/>
                          <w:szCs w:val="28"/>
                        </w:rPr>
                      </w:pPr>
                      <w:r>
                        <w:rPr>
                          <w:rFonts w:hint="eastAsia" w:ascii="宋体" w:hAnsi="宋体"/>
                          <w:szCs w:val="28"/>
                        </w:rPr>
                        <w:t>特此证明。</w:t>
                      </w:r>
                    </w:p>
                    <w:p>
                      <w:pPr>
                        <w:pStyle w:val="33"/>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33"/>
                        <w:ind w:firstLine="0" w:firstLineChars="0"/>
                        <w:rPr>
                          <w:rFonts w:ascii="宋体" w:hAnsi="宋体"/>
                          <w:szCs w:val="28"/>
                        </w:rPr>
                      </w:pPr>
                      <w:r>
                        <w:rPr>
                          <w:rFonts w:hint="eastAsia" w:ascii="宋体" w:hAnsi="宋体"/>
                          <w:szCs w:val="28"/>
                        </w:rPr>
                        <w:t>　　　　　　　　　　单位：　　　　　　　　　　　（盖章）</w:t>
                      </w:r>
                    </w:p>
                    <w:p>
                      <w:pPr>
                        <w:pStyle w:val="33"/>
                        <w:ind w:firstLine="0" w:firstLineChars="0"/>
                        <w:rPr>
                          <w:rFonts w:ascii="宋体" w:hAnsi="宋体"/>
                          <w:szCs w:val="28"/>
                        </w:rPr>
                      </w:pPr>
                      <w:r>
                        <w:rPr>
                          <w:rFonts w:hint="eastAsia" w:ascii="宋体" w:hAnsi="宋体"/>
                          <w:szCs w:val="28"/>
                        </w:rPr>
                        <w:t>　　　　　　　　　　　　　　　　　　　　</w:t>
                      </w:r>
                      <w:r>
                        <w:rPr>
                          <w:rFonts w:hint="eastAsia" w:ascii="宋体" w:hAnsi="宋体" w:eastAsia="宋体"/>
                          <w:szCs w:val="28"/>
                        </w:rPr>
                        <w:t xml:space="preserve">      </w:t>
                      </w:r>
                      <w:r>
                        <w:rPr>
                          <w:rFonts w:hint="eastAsia" w:ascii="宋体" w:hAnsi="宋体"/>
                          <w:szCs w:val="28"/>
                        </w:rPr>
                        <w:t>　    年　</w:t>
                      </w:r>
                      <w:r>
                        <w:rPr>
                          <w:rFonts w:hint="eastAsia" w:ascii="宋体" w:hAnsi="宋体" w:eastAsia="宋体"/>
                          <w:szCs w:val="28"/>
                        </w:rPr>
                        <w:t xml:space="preserve">  </w:t>
                      </w:r>
                      <w:r>
                        <w:rPr>
                          <w:rFonts w:hint="eastAsia" w:ascii="宋体" w:hAnsi="宋体"/>
                          <w:szCs w:val="28"/>
                        </w:rPr>
                        <w:t>月　　日</w:t>
                      </w:r>
                    </w:p>
                  </w:txbxContent>
                </v:textbox>
                <w10:wrap type="square"/>
              </v:shape>
            </w:pict>
          </mc:Fallback>
        </mc:AlternateContent>
      </w:r>
      <w:r>
        <w:rPr>
          <w:rFonts w:hint="eastAsia"/>
          <w:snapToGrid w:val="0"/>
          <w:color w:val="auto"/>
          <w:spacing w:val="4"/>
          <w:sz w:val="24"/>
          <w:szCs w:val="24"/>
          <w:highlight w:val="none"/>
        </w:rPr>
        <w:t>（　 ）第　号</w:t>
      </w:r>
    </w:p>
    <w:p>
      <w:pPr>
        <w:rPr>
          <w:snapToGrid w:val="0"/>
          <w:color w:val="auto"/>
          <w:spacing w:val="4"/>
          <w:sz w:val="24"/>
          <w:szCs w:val="24"/>
          <w:highlight w:val="none"/>
        </w:rPr>
      </w:pPr>
      <w:r>
        <w:rPr>
          <w:rFonts w:hint="eastAsia"/>
          <w:snapToGrid w:val="0"/>
          <w:color w:val="auto"/>
          <w:spacing w:val="4"/>
          <w:sz w:val="24"/>
          <w:szCs w:val="24"/>
          <w:highlight w:val="none"/>
        </w:rPr>
        <w:br w:type="page"/>
      </w:r>
    </w:p>
    <w:p>
      <w:pPr>
        <w:topLinePunct/>
        <w:adjustRightInd w:val="0"/>
        <w:snapToGrid w:val="0"/>
        <w:ind w:firstLine="496" w:firstLineChars="200"/>
        <w:rPr>
          <w:snapToGrid w:val="0"/>
          <w:color w:val="auto"/>
          <w:spacing w:val="4"/>
          <w:sz w:val="24"/>
          <w:szCs w:val="24"/>
          <w:highlight w:val="none"/>
        </w:rPr>
      </w:pPr>
      <w:r>
        <w:rPr>
          <w:rFonts w:hint="eastAsia"/>
          <w:snapToGrid w:val="0"/>
          <w:color w:val="auto"/>
          <w:spacing w:val="4"/>
          <w:sz w:val="24"/>
          <w:szCs w:val="24"/>
          <w:highlight w:val="none"/>
        </w:rPr>
        <w:t>（2）法定代表人授权委托书</w:t>
      </w:r>
    </w:p>
    <w:p>
      <w:pPr>
        <w:topLinePunct/>
        <w:adjustRightInd w:val="0"/>
        <w:snapToGrid w:val="0"/>
        <w:ind w:firstLine="496" w:firstLineChars="200"/>
        <w:rPr>
          <w:snapToGrid w:val="0"/>
          <w:color w:val="auto"/>
          <w:spacing w:val="4"/>
          <w:sz w:val="24"/>
          <w:szCs w:val="24"/>
          <w:highlight w:val="none"/>
        </w:rPr>
      </w:pPr>
      <w:r>
        <w:rPr>
          <w:rFonts w:hint="eastAsia"/>
          <w:snapToGrid w:val="0"/>
          <w:color w:val="auto"/>
          <w:spacing w:val="4"/>
          <w:sz w:val="24"/>
          <w:szCs w:val="24"/>
          <w:highlight w:val="none"/>
        </w:rPr>
        <w:t xml:space="preserve">                                                 （   ）第  号</w:t>
      </w:r>
    </w:p>
    <w:p>
      <w:pPr>
        <w:topLinePunct/>
        <w:adjustRightInd w:val="0"/>
        <w:snapToGrid w:val="0"/>
        <w:spacing w:line="360" w:lineRule="auto"/>
        <w:ind w:firstLine="420" w:firstLineChars="200"/>
        <w:rPr>
          <w:snapToGrid w:val="0"/>
          <w:color w:val="auto"/>
          <w:spacing w:val="4"/>
          <w:sz w:val="24"/>
          <w:szCs w:val="24"/>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80645</wp:posOffset>
                </wp:positionV>
                <wp:extent cx="5550535" cy="2748915"/>
                <wp:effectExtent l="4445" t="4445" r="7620" b="8890"/>
                <wp:wrapSquare wrapText="bothSides"/>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5791200" cy="2748915"/>
                        </a:xfrm>
                        <a:prstGeom prst="rect">
                          <a:avLst/>
                        </a:prstGeom>
                        <a:solidFill>
                          <a:srgbClr val="FFFFFF"/>
                        </a:solidFill>
                        <a:ln w="9525">
                          <a:solidFill>
                            <a:srgbClr val="000000"/>
                          </a:solidFill>
                          <a:miter lim="800000"/>
                        </a:ln>
                        <a:effectLst/>
                      </wps:spPr>
                      <wps:txbx>
                        <w:txbxContent>
                          <w:p>
                            <w:pPr>
                              <w:pStyle w:val="33"/>
                              <w:spacing w:before="240"/>
                              <w:ind w:firstLine="0" w:firstLineChars="0"/>
                              <w:rPr>
                                <w:rFonts w:ascii="宋体" w:hAnsi="宋体"/>
                              </w:rPr>
                            </w:pPr>
                            <w:r>
                              <w:rPr>
                                <w:rFonts w:hint="eastAsia" w:ascii="宋体" w:hAnsi="宋体"/>
                              </w:rPr>
                              <w:t>兹授权</w:t>
                            </w:r>
                            <w:r>
                              <w:rPr>
                                <w:rFonts w:ascii="宋体" w:hAnsi="宋体"/>
                                <w:u w:val="single"/>
                              </w:rPr>
                              <w:t xml:space="preserve">                </w:t>
                            </w:r>
                            <w:r>
                              <w:rPr>
                                <w:rFonts w:hint="eastAsia" w:ascii="宋体" w:hAnsi="宋体"/>
                              </w:rPr>
                              <w:t>为我方委托代理人，其权限是：</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有效期限：</w:t>
                            </w:r>
                            <w:r>
                              <w:rPr>
                                <w:rFonts w:ascii="宋体" w:hAnsi="宋体"/>
                                <w:u w:val="single"/>
                              </w:rPr>
                              <w:t xml:space="preserve">                                                   </w:t>
                            </w:r>
                            <w:r>
                              <w:rPr>
                                <w:rFonts w:hint="eastAsia" w:ascii="宋体" w:hAnsi="宋体"/>
                                <w:u w:val="single"/>
                              </w:rPr>
                              <w:t xml:space="preserve">     </w:t>
                            </w:r>
                          </w:p>
                          <w:p>
                            <w:pPr>
                              <w:pStyle w:val="33"/>
                              <w:ind w:firstLine="0" w:firstLineChars="0"/>
                              <w:rPr>
                                <w:rFonts w:ascii="宋体" w:hAnsi="宋体"/>
                              </w:rPr>
                            </w:pPr>
                            <w:r>
                              <w:rPr>
                                <w:rFonts w:hint="eastAsia" w:ascii="宋体" w:hAnsi="宋体"/>
                              </w:rPr>
                              <w:t>附：代理人性别：</w:t>
                            </w:r>
                            <w:r>
                              <w:rPr>
                                <w:rFonts w:ascii="宋体" w:hAnsi="宋体"/>
                                <w:u w:val="single"/>
                              </w:rPr>
                              <w:t xml:space="preserve">     </w:t>
                            </w:r>
                            <w:r>
                              <w:rPr>
                                <w:rFonts w:hint="eastAsia" w:ascii="宋体" w:hAnsi="宋体"/>
                              </w:rPr>
                              <w:t>年龄：</w:t>
                            </w:r>
                            <w:r>
                              <w:rPr>
                                <w:rFonts w:ascii="宋体" w:hAnsi="宋体"/>
                                <w:u w:val="single"/>
                              </w:rPr>
                              <w:t xml:space="preserve">     </w:t>
                            </w:r>
                            <w:r>
                              <w:rPr>
                                <w:rFonts w:hint="eastAsia" w:ascii="宋体" w:hAnsi="宋体"/>
                              </w:rPr>
                              <w:t>身份证号码：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注册号码：</w:t>
                            </w:r>
                            <w:r>
                              <w:rPr>
                                <w:rFonts w:ascii="宋体" w:hAnsi="宋体"/>
                                <w:u w:val="single"/>
                              </w:rPr>
                              <w:t xml:space="preserve">                  </w:t>
                            </w:r>
                            <w:r>
                              <w:rPr>
                                <w:rFonts w:hint="eastAsia" w:ascii="宋体" w:hAnsi="宋体"/>
                              </w:rPr>
                              <w:t>企业类型：</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经营范围：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法定代表人（负责人）：</w:t>
                            </w:r>
                            <w:r>
                              <w:rPr>
                                <w:rFonts w:ascii="宋体" w:hAnsi="宋体"/>
                                <w:u w:val="single"/>
                              </w:rPr>
                              <w:t xml:space="preserve">                 </w:t>
                            </w:r>
                            <w:r>
                              <w:rPr>
                                <w:rFonts w:hint="eastAsia" w:ascii="宋体" w:hAnsi="宋体"/>
                              </w:rPr>
                              <w:t>（签字或盖章）</w:t>
                            </w:r>
                          </w:p>
                          <w:p>
                            <w:pPr>
                              <w:pStyle w:val="33"/>
                              <w:ind w:firstLine="0" w:firstLineChars="0"/>
                              <w:rPr>
                                <w:rFonts w:ascii="宋体" w:hAnsi="宋体"/>
                              </w:rPr>
                            </w:pPr>
                            <w:r>
                              <w:rPr>
                                <w:rFonts w:hint="eastAsia" w:ascii="宋体" w:hAnsi="宋体"/>
                              </w:rPr>
                              <w:t>授权单位：（盖章）</w:t>
                            </w:r>
                            <w:r>
                              <w:rPr>
                                <w:rFonts w:ascii="宋体" w:hAnsi="宋体"/>
                                <w:u w:val="single"/>
                              </w:rPr>
                              <w:t xml:space="preserve">                      </w:t>
                            </w:r>
                          </w:p>
                          <w:p>
                            <w:pPr>
                              <w:pStyle w:val="33"/>
                              <w:ind w:firstLine="496"/>
                              <w:rPr>
                                <w:rFonts w:ascii="宋体" w:hAnsi="宋体"/>
                              </w:rPr>
                            </w:pPr>
                            <w:r>
                              <w:rPr>
                                <w:rFonts w:hint="eastAsia" w:ascii="宋体" w:hAnsi="宋体"/>
                              </w:rPr>
                              <w:t>年</w:t>
                            </w:r>
                            <w:r>
                              <w:rPr>
                                <w:rFonts w:ascii="宋体" w:hAnsi="宋体"/>
                              </w:rPr>
                              <w:t xml:space="preserve"> </w:t>
                            </w:r>
                            <w:r>
                              <w:rPr>
                                <w:rFonts w:hint="eastAsia" w:ascii="宋体" w:hAnsi="宋体" w:eastAsia="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6.35pt;height:216.45pt;width:437.05pt;mso-position-horizontal:center;mso-wrap-distance-bottom:0pt;mso-wrap-distance-left:9pt;mso-wrap-distance-right:9pt;mso-wrap-distance-top:0pt;z-index:251659264;mso-width-relative:page;mso-height-relative:page;" fillcolor="#FFFFFF" filled="t" stroked="t" coordsize="21600,21600" o:gfxdata="UEsDBAoAAAAAAIdO4kAAAAAAAAAAAAAAAAAEAAAAZHJzL1BLAwQUAAAACACHTuJAkvpmTdcAAAAH&#10;AQAADwAAAGRycy9kb3ducmV2LnhtbE2PwU7DMBBE70j8g7VIXBB1UkISQpwekEBwg4Laqxtvk4h4&#10;HWw3LX/PcoLjzoxm3tarkx3FjD4MjhSkiwQEUuvMQJ2Cj/fH6xJEiJqMHh2hgm8MsGrOz2pdGXek&#10;N5zXsRNcQqHSCvoYp0rK0PZodVi4CYm9vfNWRz59J43XRy63o1wmSS6tHogXej3hQ4/t5/pgFZTZ&#10;87wNLzevmzbfj3fxqpifvrxSlxdpcg8i4in+heEXn9GhYaadO5AJYlTAj0RWlwUIdssiS0HsFGTZ&#10;bQ6yqeV//uYHUEsDBBQAAAAIAIdO4kCuP2LRSQIAAJgEAAAOAAAAZHJzL2Uyb0RvYy54bWytVM1u&#10;1DAQviPxDpbvNLurXdqNmq1KqyKk8iMVHsDrOBsL22PG3k3KA8Ab9MSFO8/V52DspGUpIPVADpbt&#10;GX/zzTczOT7prWE7hUGDq/j0YMKZchJq7TYV//D+4tkRZyEKVwsDTlX8WgV+snr65LjzpZpBC6ZW&#10;yAjEhbLzFW9j9GVRBNkqK8IBeOXI2ABaEemIm6JG0RG6NcVsMnledIC1R5AqBLo9H4x8RMTHAELT&#10;aKnOQW6tcnFARWVEpJRCq33gq8y2aZSMb5smqMhMxSnTmFcKQvt1WovVsSg3KHyr5UhBPIbCg5ys&#10;0I6C3kOdiyjYFvUfUFZLhABNPJBgiyGRrAhlMZ080OaqFV7lXEjq4O9FD/8PVr7ZvUOm64rPSBIn&#10;LFX89ubr7bcft9+/MLojgTofSvK78uQZ+xfQU9vkZIO/BPkxMAdnrXAbdYoIXatETQSn6WWx93TA&#10;CQlk3b2GmgKJbYQM1Ddok3qkByN0YnJ9XxzVRybpcnG4nFL/cCbJNjucHy2nixxDlHfPPYb4UoFl&#10;aVNxpOpneLG7DDHREeWdS4oWwOj6QhuTD7hZnxlkO0GdcpG/Ef03N+NYV/HlYrYYFPgnxCR/f4Ow&#10;OtIAGW0rfrTvZFzioXLTjnyTfEmxQbvYr/uxHGuor0lIhKGhaZxp0wJ+5qyjZq54+LQVqDgzrxwV&#10;Yzmdz0m5mA/zxWGqNe5b1vsW4SRBVTxyNmzP4jAxW49601KkofwOTqmAjc7SJqoDq7Hs1LBZ8XG4&#10;0kTsn7PXrx/K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S+mZN1wAAAAcBAAAPAAAAAAAAAAEA&#10;IAAAACIAAABkcnMvZG93bnJldi54bWxQSwECFAAUAAAACACHTuJArj9i0UkCAACYBAAADgAAAAAA&#10;AAABACAAAAAmAQAAZHJzL2Uyb0RvYy54bWxQSwUGAAAAAAYABgBZAQAA4QUAAAAA&#10;">
                <v:fill on="t" focussize="0,0"/>
                <v:stroke color="#000000" miterlimit="8" joinstyle="miter"/>
                <v:imagedata o:title=""/>
                <o:lock v:ext="edit" aspectratio="f"/>
                <v:textbox>
                  <w:txbxContent>
                    <w:p>
                      <w:pPr>
                        <w:pStyle w:val="33"/>
                        <w:spacing w:before="240"/>
                        <w:ind w:firstLine="0" w:firstLineChars="0"/>
                        <w:rPr>
                          <w:rFonts w:ascii="宋体" w:hAnsi="宋体"/>
                        </w:rPr>
                      </w:pPr>
                      <w:r>
                        <w:rPr>
                          <w:rFonts w:hint="eastAsia" w:ascii="宋体" w:hAnsi="宋体"/>
                        </w:rPr>
                        <w:t>兹授权</w:t>
                      </w:r>
                      <w:r>
                        <w:rPr>
                          <w:rFonts w:ascii="宋体" w:hAnsi="宋体"/>
                          <w:u w:val="single"/>
                        </w:rPr>
                        <w:t xml:space="preserve">                </w:t>
                      </w:r>
                      <w:r>
                        <w:rPr>
                          <w:rFonts w:hint="eastAsia" w:ascii="宋体" w:hAnsi="宋体"/>
                        </w:rPr>
                        <w:t>为我方委托代理人，其权限是：</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有效期限：</w:t>
                      </w:r>
                      <w:r>
                        <w:rPr>
                          <w:rFonts w:ascii="宋体" w:hAnsi="宋体"/>
                          <w:u w:val="single"/>
                        </w:rPr>
                        <w:t xml:space="preserve">                                                   </w:t>
                      </w:r>
                      <w:r>
                        <w:rPr>
                          <w:rFonts w:hint="eastAsia" w:ascii="宋体" w:hAnsi="宋体"/>
                          <w:u w:val="single"/>
                        </w:rPr>
                        <w:t xml:space="preserve">     </w:t>
                      </w:r>
                    </w:p>
                    <w:p>
                      <w:pPr>
                        <w:pStyle w:val="33"/>
                        <w:ind w:firstLine="0" w:firstLineChars="0"/>
                        <w:rPr>
                          <w:rFonts w:ascii="宋体" w:hAnsi="宋体"/>
                        </w:rPr>
                      </w:pPr>
                      <w:r>
                        <w:rPr>
                          <w:rFonts w:hint="eastAsia" w:ascii="宋体" w:hAnsi="宋体"/>
                        </w:rPr>
                        <w:t>附：代理人性别：</w:t>
                      </w:r>
                      <w:r>
                        <w:rPr>
                          <w:rFonts w:ascii="宋体" w:hAnsi="宋体"/>
                          <w:u w:val="single"/>
                        </w:rPr>
                        <w:t xml:space="preserve">     </w:t>
                      </w:r>
                      <w:r>
                        <w:rPr>
                          <w:rFonts w:hint="eastAsia" w:ascii="宋体" w:hAnsi="宋体"/>
                        </w:rPr>
                        <w:t>年龄：</w:t>
                      </w:r>
                      <w:r>
                        <w:rPr>
                          <w:rFonts w:ascii="宋体" w:hAnsi="宋体"/>
                          <w:u w:val="single"/>
                        </w:rPr>
                        <w:t xml:space="preserve">     </w:t>
                      </w:r>
                      <w:r>
                        <w:rPr>
                          <w:rFonts w:hint="eastAsia" w:ascii="宋体" w:hAnsi="宋体"/>
                        </w:rPr>
                        <w:t>身份证号码：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注册号码：</w:t>
                      </w:r>
                      <w:r>
                        <w:rPr>
                          <w:rFonts w:ascii="宋体" w:hAnsi="宋体"/>
                          <w:u w:val="single"/>
                        </w:rPr>
                        <w:t xml:space="preserve">                  </w:t>
                      </w:r>
                      <w:r>
                        <w:rPr>
                          <w:rFonts w:hint="eastAsia" w:ascii="宋体" w:hAnsi="宋体"/>
                        </w:rPr>
                        <w:t>企业类型：</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经营范围：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33"/>
                        <w:ind w:firstLine="0" w:firstLineChars="0"/>
                        <w:rPr>
                          <w:rFonts w:ascii="宋体" w:hAnsi="宋体"/>
                        </w:rPr>
                      </w:pPr>
                      <w:r>
                        <w:rPr>
                          <w:rFonts w:hint="eastAsia" w:ascii="宋体" w:hAnsi="宋体"/>
                        </w:rPr>
                        <w:t>法定代表人（负责人）：</w:t>
                      </w:r>
                      <w:r>
                        <w:rPr>
                          <w:rFonts w:ascii="宋体" w:hAnsi="宋体"/>
                          <w:u w:val="single"/>
                        </w:rPr>
                        <w:t xml:space="preserve">                 </w:t>
                      </w:r>
                      <w:r>
                        <w:rPr>
                          <w:rFonts w:hint="eastAsia" w:ascii="宋体" w:hAnsi="宋体"/>
                        </w:rPr>
                        <w:t>（签字或盖章）</w:t>
                      </w:r>
                    </w:p>
                    <w:p>
                      <w:pPr>
                        <w:pStyle w:val="33"/>
                        <w:ind w:firstLine="0" w:firstLineChars="0"/>
                        <w:rPr>
                          <w:rFonts w:ascii="宋体" w:hAnsi="宋体"/>
                        </w:rPr>
                      </w:pPr>
                      <w:r>
                        <w:rPr>
                          <w:rFonts w:hint="eastAsia" w:ascii="宋体" w:hAnsi="宋体"/>
                        </w:rPr>
                        <w:t>授权单位：（盖章）</w:t>
                      </w:r>
                      <w:r>
                        <w:rPr>
                          <w:rFonts w:ascii="宋体" w:hAnsi="宋体"/>
                          <w:u w:val="single"/>
                        </w:rPr>
                        <w:t xml:space="preserve">                      </w:t>
                      </w:r>
                    </w:p>
                    <w:p>
                      <w:pPr>
                        <w:pStyle w:val="33"/>
                        <w:ind w:firstLine="496"/>
                        <w:rPr>
                          <w:rFonts w:ascii="宋体" w:hAnsi="宋体"/>
                        </w:rPr>
                      </w:pPr>
                      <w:r>
                        <w:rPr>
                          <w:rFonts w:hint="eastAsia" w:ascii="宋体" w:hAnsi="宋体"/>
                        </w:rPr>
                        <w:t>年</w:t>
                      </w:r>
                      <w:r>
                        <w:rPr>
                          <w:rFonts w:ascii="宋体" w:hAnsi="宋体"/>
                        </w:rPr>
                        <w:t xml:space="preserve"> </w:t>
                      </w:r>
                      <w:r>
                        <w:rPr>
                          <w:rFonts w:hint="eastAsia" w:ascii="宋体" w:hAnsi="宋体" w:eastAsia="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xbxContent>
                </v:textbox>
                <w10:wrap type="square"/>
              </v:shape>
            </w:pict>
          </mc:Fallback>
        </mc:AlternateContent>
      </w:r>
    </w:p>
    <w:p>
      <w:pPr>
        <w:rPr>
          <w:color w:val="auto"/>
          <w:highlight w:val="none"/>
        </w:rPr>
      </w:pPr>
      <w:bookmarkStart w:id="121" w:name="_Toc4489947"/>
      <w:bookmarkStart w:id="122" w:name="_Toc4339798"/>
      <w:bookmarkStart w:id="123" w:name="_Toc4486079"/>
      <w:bookmarkStart w:id="124" w:name="_Toc4340136"/>
      <w:bookmarkStart w:id="125" w:name="_Toc3736"/>
      <w:r>
        <w:rPr>
          <w:rFonts w:hint="eastAsia"/>
          <w:color w:val="auto"/>
          <w:highlight w:val="none"/>
        </w:rPr>
        <w:t>注：按提供的格式或使用从工商管理部门购买的格式填写。</w:t>
      </w:r>
      <w:bookmarkEnd w:id="121"/>
      <w:bookmarkEnd w:id="122"/>
      <w:bookmarkEnd w:id="123"/>
      <w:bookmarkEnd w:id="124"/>
      <w:bookmarkEnd w:id="125"/>
    </w:p>
    <w:p>
      <w:pPr>
        <w:widowControl/>
        <w:topLinePunct/>
        <w:adjustRightInd w:val="0"/>
        <w:snapToGrid w:val="0"/>
        <w:spacing w:before="156" w:beforeLines="50" w:after="156" w:afterLines="50"/>
        <w:jc w:val="left"/>
        <w:outlineLvl w:val="2"/>
        <w:rPr>
          <w:rFonts w:ascii="宋体" w:hAnsi="宋体"/>
          <w:color w:val="auto"/>
          <w:spacing w:val="4"/>
          <w:kern w:val="0"/>
          <w:sz w:val="24"/>
          <w:szCs w:val="24"/>
          <w:highlight w:val="none"/>
        </w:rPr>
      </w:pPr>
      <w:bookmarkStart w:id="126" w:name="_Toc29321"/>
      <w:bookmarkStart w:id="127" w:name="_Toc504722514"/>
      <w:r>
        <w:rPr>
          <w:rFonts w:ascii="宋体" w:hAnsi="宋体"/>
          <w:color w:val="auto"/>
          <w:spacing w:val="4"/>
          <w:kern w:val="0"/>
          <w:sz w:val="24"/>
          <w:szCs w:val="24"/>
          <w:highlight w:val="none"/>
        </w:rPr>
        <w:br w:type="page"/>
      </w:r>
      <w:bookmarkStart w:id="128" w:name="_Toc29476916"/>
      <w:bookmarkStart w:id="129" w:name="_Toc4489948"/>
      <w:bookmarkStart w:id="130" w:name="_Toc62056037"/>
      <w:r>
        <w:rPr>
          <w:rFonts w:hint="eastAsia" w:ascii="宋体" w:hAnsi="宋体"/>
          <w:color w:val="auto"/>
          <w:spacing w:val="4"/>
          <w:kern w:val="0"/>
          <w:sz w:val="24"/>
          <w:szCs w:val="24"/>
          <w:highlight w:val="none"/>
        </w:rPr>
        <w:t>格式六：施工组织架构图</w:t>
      </w:r>
      <w:bookmarkEnd w:id="126"/>
      <w:bookmarkEnd w:id="127"/>
      <w:bookmarkEnd w:id="128"/>
      <w:bookmarkEnd w:id="129"/>
      <w:bookmarkEnd w:id="130"/>
    </w:p>
    <w:p>
      <w:pPr>
        <w:widowControl/>
        <w:topLinePunct/>
        <w:adjustRightInd w:val="0"/>
        <w:snapToGrid w:val="0"/>
        <w:spacing w:after="200" w:line="360" w:lineRule="auto"/>
        <w:jc w:val="center"/>
        <w:rPr>
          <w:rFonts w:ascii="宋体" w:hAnsi="宋体"/>
          <w:b/>
          <w:color w:val="auto"/>
          <w:spacing w:val="4"/>
          <w:kern w:val="0"/>
          <w:sz w:val="36"/>
          <w:szCs w:val="36"/>
          <w:highlight w:val="none"/>
        </w:rPr>
      </w:pPr>
      <w:r>
        <w:rPr>
          <w:rFonts w:hint="eastAsia" w:ascii="宋体" w:hAnsi="宋体"/>
          <w:b/>
          <w:color w:val="auto"/>
          <w:spacing w:val="4"/>
          <w:kern w:val="0"/>
          <w:sz w:val="36"/>
          <w:szCs w:val="36"/>
          <w:highlight w:val="none"/>
        </w:rPr>
        <w:t>施工组织架构图</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注：</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1、投标人应结合本工程的类型和特点，科学、合理地设置本项目的施工组织架构；</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bookmarkStart w:id="131" w:name="_Toc449308425"/>
      <w:bookmarkStart w:id="132" w:name="_Toc484958704"/>
      <w:bookmarkStart w:id="133" w:name="_Toc464131229"/>
      <w:r>
        <w:rPr>
          <w:rFonts w:hint="eastAsia" w:ascii="宋体" w:hAnsi="宋体"/>
          <w:color w:val="auto"/>
          <w:spacing w:val="4"/>
          <w:kern w:val="0"/>
          <w:sz w:val="24"/>
          <w:szCs w:val="24"/>
          <w:highlight w:val="none"/>
        </w:rPr>
        <w:t>2、施工组织架构图由投标人</w:t>
      </w:r>
      <w:bookmarkEnd w:id="131"/>
      <w:bookmarkEnd w:id="132"/>
      <w:bookmarkEnd w:id="133"/>
      <w:r>
        <w:rPr>
          <w:rFonts w:hint="eastAsia" w:ascii="宋体" w:hAnsi="宋体"/>
          <w:color w:val="auto"/>
          <w:spacing w:val="4"/>
          <w:kern w:val="0"/>
          <w:sz w:val="24"/>
          <w:szCs w:val="24"/>
          <w:highlight w:val="none"/>
        </w:rPr>
        <w:t>结合招标人对本工程的具体要求自行设定；</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3、可结合自身情况附相关</w:t>
      </w:r>
      <w:r>
        <w:rPr>
          <w:rFonts w:ascii="宋体" w:hAnsi="宋体"/>
          <w:color w:val="auto"/>
          <w:spacing w:val="4"/>
          <w:kern w:val="0"/>
          <w:sz w:val="24"/>
          <w:szCs w:val="24"/>
          <w:highlight w:val="none"/>
        </w:rPr>
        <w:t>辅助说明资料。</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3596" w:firstLineChars="145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投标人：　　（盖章）</w:t>
      </w:r>
    </w:p>
    <w:p>
      <w:pPr>
        <w:widowControl/>
        <w:topLinePunct/>
        <w:adjustRightInd w:val="0"/>
        <w:snapToGrid w:val="0"/>
        <w:spacing w:after="200" w:line="360" w:lineRule="auto"/>
        <w:ind w:firstLine="3596" w:firstLineChars="145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法定代表人或授权代理人(签字或盖章)：</w:t>
      </w:r>
    </w:p>
    <w:p>
      <w:pPr>
        <w:widowControl/>
        <w:topLinePunct/>
        <w:adjustRightInd w:val="0"/>
        <w:snapToGrid w:val="0"/>
        <w:spacing w:after="200" w:line="360" w:lineRule="auto"/>
        <w:ind w:firstLine="3596" w:firstLineChars="145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 xml:space="preserve">日   期：    年    月    日 </w:t>
      </w:r>
    </w:p>
    <w:p>
      <w:pPr>
        <w:widowControl/>
        <w:topLinePunct/>
        <w:adjustRightInd w:val="0"/>
        <w:snapToGrid w:val="0"/>
        <w:spacing w:after="200"/>
        <w:jc w:val="left"/>
        <w:outlineLvl w:val="2"/>
        <w:rPr>
          <w:rFonts w:ascii="宋体" w:hAnsi="宋体"/>
          <w:color w:val="auto"/>
          <w:spacing w:val="4"/>
          <w:kern w:val="0"/>
          <w:sz w:val="24"/>
          <w:szCs w:val="24"/>
          <w:highlight w:val="none"/>
        </w:rPr>
        <w:sectPr>
          <w:pgSz w:w="11907" w:h="16840"/>
          <w:pgMar w:top="1418" w:right="1418" w:bottom="1418" w:left="1418" w:header="851" w:footer="851" w:gutter="0"/>
          <w:cols w:space="720" w:num="1"/>
          <w:docGrid w:type="lines" w:linePitch="312" w:charSpace="0"/>
        </w:sectPr>
      </w:pPr>
    </w:p>
    <w:p>
      <w:pPr>
        <w:widowControl/>
        <w:topLinePunct/>
        <w:adjustRightInd w:val="0"/>
        <w:snapToGrid w:val="0"/>
        <w:spacing w:after="200"/>
        <w:jc w:val="left"/>
        <w:outlineLvl w:val="2"/>
        <w:rPr>
          <w:rFonts w:ascii="宋体" w:hAnsi="宋体"/>
          <w:color w:val="auto"/>
          <w:spacing w:val="4"/>
          <w:kern w:val="0"/>
          <w:sz w:val="24"/>
          <w:szCs w:val="24"/>
          <w:highlight w:val="none"/>
        </w:rPr>
      </w:pPr>
      <w:bookmarkStart w:id="134" w:name="_Toc4489950"/>
      <w:bookmarkStart w:id="135" w:name="_Toc29476918"/>
      <w:bookmarkStart w:id="136" w:name="_Toc62056040"/>
      <w:r>
        <w:rPr>
          <w:rFonts w:hint="eastAsia" w:ascii="宋体" w:hAnsi="宋体"/>
          <w:color w:val="auto"/>
          <w:spacing w:val="4"/>
          <w:kern w:val="0"/>
          <w:sz w:val="24"/>
          <w:szCs w:val="24"/>
          <w:highlight w:val="none"/>
        </w:rPr>
        <w:t>格式七：</w:t>
      </w:r>
      <w:bookmarkEnd w:id="134"/>
      <w:r>
        <w:rPr>
          <w:rFonts w:hint="eastAsia" w:ascii="宋体" w:hAnsi="宋体"/>
          <w:color w:val="auto"/>
          <w:spacing w:val="4"/>
          <w:kern w:val="0"/>
          <w:sz w:val="24"/>
          <w:szCs w:val="24"/>
          <w:highlight w:val="none"/>
        </w:rPr>
        <w:t>主要人员简历表</w:t>
      </w:r>
      <w:bookmarkEnd w:id="135"/>
      <w:bookmarkEnd w:id="136"/>
    </w:p>
    <w:p>
      <w:pPr>
        <w:widowControl/>
        <w:topLinePunct/>
        <w:adjustRightInd w:val="0"/>
        <w:snapToGrid w:val="0"/>
        <w:spacing w:after="200" w:line="360" w:lineRule="auto"/>
        <w:jc w:val="center"/>
        <w:rPr>
          <w:rFonts w:ascii="宋体" w:hAnsi="宋体"/>
          <w:b/>
          <w:color w:val="auto"/>
          <w:spacing w:val="4"/>
          <w:kern w:val="0"/>
          <w:sz w:val="36"/>
          <w:szCs w:val="36"/>
          <w:highlight w:val="none"/>
        </w:rPr>
      </w:pPr>
      <w:r>
        <w:rPr>
          <w:rFonts w:hint="eastAsia" w:ascii="宋体" w:hAnsi="宋体"/>
          <w:b/>
          <w:color w:val="auto"/>
          <w:spacing w:val="4"/>
          <w:kern w:val="0"/>
          <w:sz w:val="36"/>
          <w:szCs w:val="36"/>
          <w:highlight w:val="none"/>
        </w:rPr>
        <w:t>主要人员简历表</w:t>
      </w:r>
    </w:p>
    <w:tbl>
      <w:tblPr>
        <w:tblStyle w:val="25"/>
        <w:tblpPr w:leftFromText="180" w:rightFromText="180" w:vertAnchor="text" w:tblpX="-206" w:tblpY="76"/>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
        <w:gridCol w:w="1547"/>
        <w:gridCol w:w="557"/>
        <w:gridCol w:w="992"/>
        <w:gridCol w:w="378"/>
        <w:gridCol w:w="1405"/>
        <w:gridCol w:w="296"/>
        <w:gridCol w:w="1182"/>
        <w:gridCol w:w="69"/>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26"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姓名</w:t>
            </w:r>
          </w:p>
        </w:tc>
        <w:tc>
          <w:tcPr>
            <w:tcW w:w="2126" w:type="dxa"/>
            <w:gridSpan w:val="3"/>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c>
          <w:tcPr>
            <w:tcW w:w="1370" w:type="dxa"/>
            <w:gridSpan w:val="2"/>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性别</w:t>
            </w:r>
          </w:p>
        </w:tc>
        <w:tc>
          <w:tcPr>
            <w:tcW w:w="1701" w:type="dxa"/>
            <w:gridSpan w:val="2"/>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c>
          <w:tcPr>
            <w:tcW w:w="1182"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年龄</w:t>
            </w:r>
          </w:p>
        </w:tc>
        <w:tc>
          <w:tcPr>
            <w:tcW w:w="1620" w:type="dxa"/>
            <w:gridSpan w:val="2"/>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26"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ascii="宋体" w:hAnsi="宋体"/>
                <w:b/>
                <w:bCs/>
                <w:color w:val="auto"/>
                <w:kern w:val="0"/>
                <w:sz w:val="22"/>
                <w:szCs w:val="21"/>
                <w:highlight w:val="none"/>
                <w:lang w:eastAsia="en-US" w:bidi="en-US"/>
              </w:rPr>
              <w:t>身份证号码</w:t>
            </w:r>
          </w:p>
        </w:tc>
        <w:tc>
          <w:tcPr>
            <w:tcW w:w="7999" w:type="dxa"/>
            <w:gridSpan w:val="10"/>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526"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职务</w:t>
            </w:r>
          </w:p>
        </w:tc>
        <w:tc>
          <w:tcPr>
            <w:tcW w:w="2126" w:type="dxa"/>
            <w:gridSpan w:val="3"/>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c>
          <w:tcPr>
            <w:tcW w:w="1370" w:type="dxa"/>
            <w:gridSpan w:val="2"/>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职称</w:t>
            </w:r>
          </w:p>
        </w:tc>
        <w:tc>
          <w:tcPr>
            <w:tcW w:w="1701" w:type="dxa"/>
            <w:gridSpan w:val="2"/>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c>
          <w:tcPr>
            <w:tcW w:w="1182"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学历</w:t>
            </w:r>
          </w:p>
        </w:tc>
        <w:tc>
          <w:tcPr>
            <w:tcW w:w="1620" w:type="dxa"/>
            <w:gridSpan w:val="2"/>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526"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参加工作</w:t>
            </w:r>
          </w:p>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时间</w:t>
            </w:r>
          </w:p>
        </w:tc>
        <w:tc>
          <w:tcPr>
            <w:tcW w:w="2126" w:type="dxa"/>
            <w:gridSpan w:val="3"/>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c>
          <w:tcPr>
            <w:tcW w:w="1370" w:type="dxa"/>
            <w:gridSpan w:val="2"/>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担任相应职务年限</w:t>
            </w:r>
          </w:p>
        </w:tc>
        <w:tc>
          <w:tcPr>
            <w:tcW w:w="4503" w:type="dxa"/>
            <w:gridSpan w:val="5"/>
            <w:vAlign w:val="center"/>
          </w:tcPr>
          <w:p>
            <w:pPr>
              <w:keepNext/>
              <w:keepLines/>
              <w:widowControl/>
              <w:spacing w:before="120" w:after="120" w:line="276" w:lineRule="auto"/>
              <w:jc w:val="center"/>
              <w:outlineLvl w:val="0"/>
              <w:rPr>
                <w:rFonts w:ascii="宋体" w:hAnsi="宋体"/>
                <w:b/>
                <w:color w:val="auto"/>
                <w:kern w:val="0"/>
                <w:sz w:val="24"/>
                <w:szCs w:val="24"/>
                <w:highlight w:val="none"/>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526"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资</w:t>
            </w:r>
            <w:bookmarkStart w:id="137" w:name="_Toc239311753"/>
            <w:bookmarkStart w:id="138" w:name="_Toc337720098"/>
            <w:bookmarkStart w:id="139" w:name="_Toc163337627"/>
            <w:bookmarkStart w:id="140" w:name="_Toc369536777"/>
            <w:bookmarkStart w:id="141" w:name="_Toc358370585"/>
            <w:bookmarkStart w:id="142" w:name="_Toc352240530"/>
            <w:bookmarkStart w:id="143" w:name="_Toc226209010"/>
            <w:bookmarkStart w:id="144" w:name="_Toc352623428"/>
            <w:bookmarkStart w:id="145" w:name="_Toc395261106"/>
            <w:bookmarkStart w:id="146" w:name="_Toc239216038"/>
            <w:bookmarkStart w:id="147" w:name="_Toc318924502"/>
            <w:bookmarkStart w:id="148" w:name="_Toc449308427"/>
            <w:r>
              <w:rPr>
                <w:rFonts w:hint="eastAsia" w:ascii="宋体" w:hAnsi="宋体"/>
                <w:b/>
                <w:color w:val="auto"/>
                <w:kern w:val="0"/>
                <w:sz w:val="24"/>
                <w:szCs w:val="24"/>
                <w:highlight w:val="none"/>
                <w:lang w:eastAsia="en-US" w:bidi="en-US"/>
              </w:rPr>
              <w:t>格证书号</w:t>
            </w:r>
          </w:p>
        </w:tc>
        <w:tc>
          <w:tcPr>
            <w:tcW w:w="7999" w:type="dxa"/>
            <w:gridSpan w:val="10"/>
            <w:vAlign w:val="center"/>
          </w:tcPr>
          <w:p>
            <w:pPr>
              <w:keepNext/>
              <w:keepLines/>
              <w:widowControl/>
              <w:topLinePunct/>
              <w:adjustRightInd w:val="0"/>
              <w:snapToGrid w:val="0"/>
              <w:spacing w:before="120" w:after="120" w:line="360" w:lineRule="auto"/>
              <w:jc w:val="center"/>
              <w:outlineLvl w:val="0"/>
              <w:rPr>
                <w:rFonts w:ascii="宋体" w:hAnsi="宋体" w:eastAsia="等线"/>
                <w:b/>
                <w:snapToGrid w:val="0"/>
                <w:color w:val="auto"/>
                <w:spacing w:val="4"/>
                <w:sz w:val="24"/>
                <w:szCs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25" w:type="dxa"/>
            <w:gridSpan w:val="11"/>
            <w:vAlign w:val="center"/>
          </w:tcPr>
          <w:p>
            <w:pPr>
              <w:widowControl/>
              <w:topLinePunct/>
              <w:adjustRightInd w:val="0"/>
              <w:snapToGrid w:val="0"/>
              <w:spacing w:before="240" w:after="200"/>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548" w:type="dxa"/>
            <w:gridSpan w:val="2"/>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建设单位</w:t>
            </w:r>
            <w:bookmarkEnd w:id="137"/>
            <w:bookmarkEnd w:id="138"/>
            <w:bookmarkEnd w:id="139"/>
            <w:bookmarkEnd w:id="140"/>
            <w:bookmarkEnd w:id="141"/>
            <w:bookmarkEnd w:id="142"/>
            <w:bookmarkEnd w:id="143"/>
            <w:bookmarkEnd w:id="144"/>
            <w:bookmarkEnd w:id="145"/>
            <w:bookmarkEnd w:id="146"/>
            <w:bookmarkEnd w:id="147"/>
            <w:bookmarkEnd w:id="148"/>
          </w:p>
        </w:tc>
        <w:tc>
          <w:tcPr>
            <w:tcW w:w="1547"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项目名称</w:t>
            </w:r>
          </w:p>
        </w:tc>
        <w:tc>
          <w:tcPr>
            <w:tcW w:w="1549" w:type="dxa"/>
            <w:gridSpan w:val="2"/>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建设规模</w:t>
            </w:r>
          </w:p>
        </w:tc>
        <w:tc>
          <w:tcPr>
            <w:tcW w:w="1783" w:type="dxa"/>
            <w:gridSpan w:val="2"/>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开、竣工日期</w:t>
            </w:r>
          </w:p>
        </w:tc>
        <w:tc>
          <w:tcPr>
            <w:tcW w:w="1547" w:type="dxa"/>
            <w:gridSpan w:val="3"/>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在建或已完</w:t>
            </w:r>
          </w:p>
        </w:tc>
        <w:tc>
          <w:tcPr>
            <w:tcW w:w="1551" w:type="dxa"/>
            <w:vAlign w:val="center"/>
          </w:tcPr>
          <w:p>
            <w:pPr>
              <w:widowControl/>
              <w:spacing w:after="200" w:line="276" w:lineRule="auto"/>
              <w:jc w:val="center"/>
              <w:rPr>
                <w:rFonts w:ascii="宋体" w:hAnsi="宋体"/>
                <w:b/>
                <w:color w:val="auto"/>
                <w:kern w:val="0"/>
                <w:sz w:val="24"/>
                <w:szCs w:val="24"/>
                <w:highlight w:val="none"/>
                <w:lang w:eastAsia="en-US" w:bidi="en-US"/>
              </w:rPr>
            </w:pPr>
            <w:r>
              <w:rPr>
                <w:rFonts w:hint="eastAsia" w:ascii="宋体" w:hAnsi="宋体"/>
                <w:b/>
                <w:color w:val="auto"/>
                <w:kern w:val="0"/>
                <w:sz w:val="24"/>
                <w:szCs w:val="24"/>
                <w:highlight w:val="none"/>
                <w:lang w:eastAsia="en-US" w:bidi="en-US"/>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48" w:type="dxa"/>
            <w:gridSpan w:val="2"/>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c>
          <w:tcPr>
            <w:tcW w:w="1547" w:type="dxa"/>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c>
          <w:tcPr>
            <w:tcW w:w="1549" w:type="dxa"/>
            <w:gridSpan w:val="2"/>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c>
          <w:tcPr>
            <w:tcW w:w="1783" w:type="dxa"/>
            <w:gridSpan w:val="2"/>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c>
          <w:tcPr>
            <w:tcW w:w="1547" w:type="dxa"/>
            <w:gridSpan w:val="3"/>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c>
          <w:tcPr>
            <w:tcW w:w="1551" w:type="dxa"/>
            <w:vAlign w:val="center"/>
          </w:tcPr>
          <w:p>
            <w:pPr>
              <w:widowControl/>
              <w:topLinePunct/>
              <w:adjustRightInd w:val="0"/>
              <w:snapToGrid w:val="0"/>
              <w:spacing w:after="200" w:line="360" w:lineRule="auto"/>
              <w:jc w:val="center"/>
              <w:rPr>
                <w:rFonts w:ascii="宋体" w:hAnsi="宋体" w:eastAsia="等线"/>
                <w:b/>
                <w:snapToGrid w:val="0"/>
                <w:color w:val="auto"/>
                <w:spacing w:val="4"/>
                <w:sz w:val="24"/>
                <w:szCs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48" w:type="dxa"/>
            <w:gridSpan w:val="2"/>
            <w:vAlign w:val="center"/>
          </w:tcPr>
          <w:p>
            <w:pPr>
              <w:widowControl/>
              <w:topLinePunct/>
              <w:adjustRightInd w:val="0"/>
              <w:snapToGrid w:val="0"/>
              <w:spacing w:after="200" w:line="360" w:lineRule="auto"/>
              <w:jc w:val="center"/>
              <w:rPr>
                <w:rFonts w:ascii="宋体" w:hAnsi="宋体" w:eastAsia="等线"/>
                <w:snapToGrid w:val="0"/>
                <w:color w:val="auto"/>
                <w:spacing w:val="4"/>
                <w:sz w:val="24"/>
                <w:szCs w:val="24"/>
                <w:highlight w:val="none"/>
                <w:lang w:bidi="en-US"/>
              </w:rPr>
            </w:pPr>
          </w:p>
        </w:tc>
        <w:tc>
          <w:tcPr>
            <w:tcW w:w="1547" w:type="dxa"/>
            <w:vAlign w:val="center"/>
          </w:tcPr>
          <w:p>
            <w:pPr>
              <w:widowControl/>
              <w:topLinePunct/>
              <w:adjustRightInd w:val="0"/>
              <w:snapToGrid w:val="0"/>
              <w:spacing w:after="200" w:line="360" w:lineRule="auto"/>
              <w:jc w:val="center"/>
              <w:rPr>
                <w:rFonts w:ascii="宋体" w:hAnsi="宋体" w:eastAsia="等线"/>
                <w:snapToGrid w:val="0"/>
                <w:color w:val="auto"/>
                <w:spacing w:val="4"/>
                <w:sz w:val="24"/>
                <w:szCs w:val="24"/>
                <w:highlight w:val="none"/>
                <w:lang w:bidi="en-US"/>
              </w:rPr>
            </w:pPr>
          </w:p>
        </w:tc>
        <w:tc>
          <w:tcPr>
            <w:tcW w:w="1549" w:type="dxa"/>
            <w:gridSpan w:val="2"/>
            <w:vAlign w:val="center"/>
          </w:tcPr>
          <w:p>
            <w:pPr>
              <w:widowControl/>
              <w:topLinePunct/>
              <w:adjustRightInd w:val="0"/>
              <w:snapToGrid w:val="0"/>
              <w:spacing w:after="200" w:line="360" w:lineRule="auto"/>
              <w:jc w:val="center"/>
              <w:rPr>
                <w:rFonts w:ascii="宋体" w:hAnsi="宋体" w:eastAsia="等线"/>
                <w:snapToGrid w:val="0"/>
                <w:color w:val="auto"/>
                <w:spacing w:val="4"/>
                <w:sz w:val="24"/>
                <w:szCs w:val="24"/>
                <w:highlight w:val="none"/>
                <w:lang w:bidi="en-US"/>
              </w:rPr>
            </w:pPr>
          </w:p>
        </w:tc>
        <w:tc>
          <w:tcPr>
            <w:tcW w:w="1783" w:type="dxa"/>
            <w:gridSpan w:val="2"/>
            <w:vAlign w:val="center"/>
          </w:tcPr>
          <w:p>
            <w:pPr>
              <w:widowControl/>
              <w:topLinePunct/>
              <w:adjustRightInd w:val="0"/>
              <w:snapToGrid w:val="0"/>
              <w:spacing w:after="200" w:line="360" w:lineRule="auto"/>
              <w:jc w:val="center"/>
              <w:rPr>
                <w:rFonts w:ascii="宋体" w:hAnsi="宋体" w:eastAsia="等线"/>
                <w:snapToGrid w:val="0"/>
                <w:color w:val="auto"/>
                <w:spacing w:val="4"/>
                <w:sz w:val="24"/>
                <w:szCs w:val="24"/>
                <w:highlight w:val="none"/>
                <w:lang w:bidi="en-US"/>
              </w:rPr>
            </w:pPr>
          </w:p>
        </w:tc>
        <w:tc>
          <w:tcPr>
            <w:tcW w:w="1547" w:type="dxa"/>
            <w:gridSpan w:val="3"/>
            <w:vAlign w:val="center"/>
          </w:tcPr>
          <w:p>
            <w:pPr>
              <w:widowControl/>
              <w:topLinePunct/>
              <w:adjustRightInd w:val="0"/>
              <w:snapToGrid w:val="0"/>
              <w:spacing w:after="200" w:line="360" w:lineRule="auto"/>
              <w:jc w:val="center"/>
              <w:rPr>
                <w:rFonts w:ascii="宋体" w:hAnsi="宋体" w:eastAsia="等线"/>
                <w:snapToGrid w:val="0"/>
                <w:color w:val="auto"/>
                <w:spacing w:val="4"/>
                <w:sz w:val="24"/>
                <w:szCs w:val="24"/>
                <w:highlight w:val="none"/>
                <w:lang w:bidi="en-US"/>
              </w:rPr>
            </w:pPr>
          </w:p>
        </w:tc>
        <w:tc>
          <w:tcPr>
            <w:tcW w:w="1551" w:type="dxa"/>
            <w:vAlign w:val="center"/>
          </w:tcPr>
          <w:p>
            <w:pPr>
              <w:widowControl/>
              <w:topLinePunct/>
              <w:adjustRightInd w:val="0"/>
              <w:snapToGrid w:val="0"/>
              <w:spacing w:after="200" w:line="360" w:lineRule="auto"/>
              <w:jc w:val="center"/>
              <w:rPr>
                <w:rFonts w:ascii="宋体" w:hAnsi="宋体" w:eastAsia="等线"/>
                <w:snapToGrid w:val="0"/>
                <w:color w:val="auto"/>
                <w:spacing w:val="4"/>
                <w:sz w:val="24"/>
                <w:szCs w:val="24"/>
                <w:highlight w:val="none"/>
                <w:lang w:bidi="en-US"/>
              </w:rPr>
            </w:pPr>
          </w:p>
        </w:tc>
      </w:tr>
    </w:tbl>
    <w:p>
      <w:pPr>
        <w:ind w:firstLine="551" w:firstLineChars="196"/>
        <w:rPr>
          <w:rFonts w:ascii="仿宋" w:hAnsi="仿宋" w:eastAsia="仿宋"/>
          <w:b/>
          <w:bCs/>
          <w:color w:val="auto"/>
          <w:sz w:val="28"/>
          <w:szCs w:val="28"/>
          <w:highlight w:val="none"/>
        </w:rPr>
      </w:pPr>
    </w:p>
    <w:p>
      <w:pPr>
        <w:widowControl/>
        <w:topLinePunct/>
        <w:adjustRightInd w:val="0"/>
        <w:snapToGrid w:val="0"/>
        <w:spacing w:after="200" w:line="360" w:lineRule="auto"/>
        <w:ind w:firstLine="198" w:firstLineChars="8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3596" w:firstLineChars="145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投标人：　　（盖章）</w:t>
      </w:r>
    </w:p>
    <w:p>
      <w:pPr>
        <w:widowControl/>
        <w:topLinePunct/>
        <w:adjustRightInd w:val="0"/>
        <w:snapToGrid w:val="0"/>
        <w:spacing w:after="200" w:line="360" w:lineRule="auto"/>
        <w:ind w:firstLine="3596" w:firstLineChars="1450"/>
        <w:jc w:val="left"/>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法定代表人或授权代理人(签字或盖章)：</w:t>
      </w:r>
    </w:p>
    <w:p>
      <w:pPr>
        <w:ind w:right="420" w:firstLine="3596" w:firstLineChars="1450"/>
        <w:rPr>
          <w:color w:val="auto"/>
          <w:highlight w:val="none"/>
        </w:rPr>
      </w:pPr>
      <w:r>
        <w:rPr>
          <w:rFonts w:hint="eastAsia" w:ascii="宋体" w:hAnsi="宋体"/>
          <w:color w:val="auto"/>
          <w:spacing w:val="4"/>
          <w:kern w:val="0"/>
          <w:sz w:val="24"/>
          <w:szCs w:val="24"/>
          <w:highlight w:val="none"/>
        </w:rPr>
        <w:t xml:space="preserve">日   期：    年    月    日 </w:t>
      </w:r>
      <w:bookmarkStart w:id="149" w:name="_Toc177015373"/>
      <w:bookmarkStart w:id="150" w:name="_Toc174439519"/>
      <w:bookmarkStart w:id="151" w:name="_Toc181984153"/>
      <w:bookmarkStart w:id="152" w:name="_Toc4486083"/>
      <w:bookmarkStart w:id="153" w:name="_Toc182301153"/>
      <w:bookmarkStart w:id="154" w:name="_Toc177015447"/>
      <w:bookmarkStart w:id="155" w:name="_Toc4489951"/>
      <w:bookmarkStart w:id="156" w:name="_Toc177015504"/>
    </w:p>
    <w:p>
      <w:pPr>
        <w:topLinePunct/>
        <w:adjustRightInd w:val="0"/>
        <w:snapToGrid w:val="0"/>
        <w:spacing w:line="360" w:lineRule="auto"/>
        <w:jc w:val="left"/>
        <w:outlineLvl w:val="2"/>
        <w:rPr>
          <w:rFonts w:ascii="宋体" w:hAnsi="宋体"/>
          <w:snapToGrid w:val="0"/>
          <w:color w:val="auto"/>
          <w:spacing w:val="4"/>
          <w:kern w:val="0"/>
          <w:sz w:val="24"/>
          <w:szCs w:val="24"/>
          <w:highlight w:val="none"/>
        </w:rPr>
      </w:pPr>
      <w:r>
        <w:rPr>
          <w:rFonts w:ascii="宋体"/>
          <w:color w:val="auto"/>
          <w:kern w:val="0"/>
          <w:highlight w:val="none"/>
        </w:rPr>
        <w:br w:type="page"/>
      </w:r>
      <w:bookmarkStart w:id="157" w:name="_Toc12738"/>
      <w:bookmarkStart w:id="158" w:name="_Toc62056041"/>
      <w:bookmarkStart w:id="159" w:name="_Toc29476919"/>
      <w:r>
        <w:rPr>
          <w:rFonts w:hint="eastAsia" w:ascii="宋体" w:hAnsi="宋体"/>
          <w:color w:val="auto"/>
          <w:spacing w:val="4"/>
          <w:kern w:val="0"/>
          <w:sz w:val="24"/>
          <w:szCs w:val="24"/>
          <w:highlight w:val="none"/>
        </w:rPr>
        <w:t>格式八：</w:t>
      </w:r>
      <w:bookmarkEnd w:id="157"/>
      <w:r>
        <w:rPr>
          <w:rFonts w:hint="eastAsia" w:ascii="宋体" w:hAnsi="宋体"/>
          <w:color w:val="auto"/>
          <w:spacing w:val="4"/>
          <w:kern w:val="0"/>
          <w:sz w:val="24"/>
          <w:szCs w:val="24"/>
          <w:highlight w:val="none"/>
        </w:rPr>
        <w:t>已竣工验收的类似工</w:t>
      </w:r>
      <w:r>
        <w:rPr>
          <w:rFonts w:hint="eastAsia" w:ascii="宋体" w:hAnsi="宋体"/>
          <w:snapToGrid w:val="0"/>
          <w:color w:val="auto"/>
          <w:spacing w:val="4"/>
          <w:kern w:val="0"/>
          <w:sz w:val="24"/>
          <w:szCs w:val="24"/>
          <w:highlight w:val="none"/>
        </w:rPr>
        <w:t>程业绩表、企业获奖业绩表</w:t>
      </w:r>
    </w:p>
    <w:p>
      <w:pPr>
        <w:tabs>
          <w:tab w:val="left" w:pos="720"/>
        </w:tabs>
        <w:snapToGrid w:val="0"/>
        <w:spacing w:line="360" w:lineRule="auto"/>
        <w:jc w:val="center"/>
        <w:rPr>
          <w:b/>
          <w:color w:val="auto"/>
          <w:sz w:val="30"/>
          <w:szCs w:val="30"/>
          <w:highlight w:val="none"/>
        </w:rPr>
      </w:pPr>
      <w:r>
        <w:rPr>
          <w:rFonts w:hint="eastAsia"/>
          <w:b/>
          <w:color w:val="auto"/>
          <w:sz w:val="30"/>
          <w:szCs w:val="30"/>
          <w:highlight w:val="none"/>
        </w:rPr>
        <w:t>一、已竣工验收的类似工程业绩表</w:t>
      </w:r>
    </w:p>
    <w:tbl>
      <w:tblPr>
        <w:tblStyle w:val="25"/>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76"/>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37" w:type="dxa"/>
            <w:vAlign w:val="center"/>
          </w:tcPr>
          <w:p>
            <w:pPr>
              <w:jc w:val="center"/>
              <w:rPr>
                <w:rFonts w:ascii="宋体" w:hAnsi="宋体"/>
                <w:color w:val="auto"/>
                <w:sz w:val="24"/>
                <w:szCs w:val="24"/>
                <w:highlight w:val="none"/>
              </w:rPr>
            </w:pPr>
            <w:r>
              <w:rPr>
                <w:rFonts w:ascii="宋体" w:hAnsi="宋体"/>
                <w:color w:val="auto"/>
                <w:sz w:val="24"/>
                <w:szCs w:val="24"/>
                <w:highlight w:val="none"/>
              </w:rPr>
              <w:t>序号</w:t>
            </w:r>
          </w:p>
        </w:tc>
        <w:tc>
          <w:tcPr>
            <w:tcW w:w="2976" w:type="dxa"/>
            <w:vAlign w:val="center"/>
          </w:tcPr>
          <w:p>
            <w:pPr>
              <w:jc w:val="center"/>
              <w:rPr>
                <w:rFonts w:ascii="宋体" w:hAnsi="宋体"/>
                <w:color w:val="auto"/>
                <w:sz w:val="24"/>
                <w:szCs w:val="24"/>
                <w:highlight w:val="none"/>
              </w:rPr>
            </w:pPr>
            <w:r>
              <w:rPr>
                <w:rFonts w:ascii="宋体" w:hAnsi="宋体"/>
                <w:color w:val="auto"/>
                <w:sz w:val="24"/>
                <w:szCs w:val="24"/>
                <w:highlight w:val="none"/>
              </w:rPr>
              <w:t>项目名称</w:t>
            </w:r>
          </w:p>
        </w:tc>
        <w:tc>
          <w:tcPr>
            <w:tcW w:w="2430" w:type="dxa"/>
            <w:vAlign w:val="center"/>
          </w:tcPr>
          <w:p>
            <w:pPr>
              <w:jc w:val="center"/>
              <w:rPr>
                <w:rFonts w:ascii="宋体" w:hAnsi="宋体"/>
                <w:color w:val="auto"/>
                <w:sz w:val="24"/>
                <w:szCs w:val="24"/>
                <w:highlight w:val="none"/>
              </w:rPr>
            </w:pPr>
            <w:r>
              <w:rPr>
                <w:rFonts w:ascii="宋体" w:hAnsi="宋体"/>
                <w:color w:val="auto"/>
                <w:sz w:val="24"/>
                <w:szCs w:val="24"/>
                <w:highlight w:val="none"/>
              </w:rPr>
              <w:t>中标金额（万元）</w:t>
            </w:r>
          </w:p>
        </w:tc>
        <w:tc>
          <w:tcPr>
            <w:tcW w:w="2430" w:type="dxa"/>
            <w:vAlign w:val="center"/>
          </w:tcPr>
          <w:p>
            <w:pPr>
              <w:jc w:val="center"/>
              <w:rPr>
                <w:rFonts w:ascii="宋体" w:hAnsi="宋体"/>
                <w:color w:val="auto"/>
                <w:sz w:val="24"/>
                <w:szCs w:val="24"/>
                <w:highlight w:val="none"/>
              </w:rPr>
            </w:pPr>
            <w:r>
              <w:rPr>
                <w:rFonts w:ascii="宋体" w:hAnsi="宋体"/>
                <w:color w:val="auto"/>
                <w:sz w:val="24"/>
                <w:szCs w:val="24"/>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37" w:type="dxa"/>
          </w:tcPr>
          <w:p>
            <w:pPr>
              <w:jc w:val="center"/>
              <w:rPr>
                <w:rFonts w:ascii="宋体" w:hAnsi="宋体"/>
                <w:b/>
                <w:color w:val="auto"/>
                <w:sz w:val="24"/>
                <w:szCs w:val="24"/>
                <w:highlight w:val="none"/>
              </w:rPr>
            </w:pPr>
          </w:p>
        </w:tc>
        <w:tc>
          <w:tcPr>
            <w:tcW w:w="2976" w:type="dxa"/>
          </w:tcPr>
          <w:p>
            <w:pPr>
              <w:jc w:val="center"/>
              <w:rPr>
                <w:rFonts w:ascii="宋体" w:hAnsi="宋体"/>
                <w:b/>
                <w:color w:val="auto"/>
                <w:sz w:val="24"/>
                <w:szCs w:val="24"/>
                <w:highlight w:val="none"/>
              </w:rPr>
            </w:pPr>
          </w:p>
        </w:tc>
        <w:tc>
          <w:tcPr>
            <w:tcW w:w="2430" w:type="dxa"/>
          </w:tcPr>
          <w:p>
            <w:pPr>
              <w:jc w:val="center"/>
              <w:rPr>
                <w:rFonts w:ascii="宋体" w:hAnsi="宋体"/>
                <w:b/>
                <w:color w:val="auto"/>
                <w:sz w:val="24"/>
                <w:szCs w:val="24"/>
                <w:highlight w:val="none"/>
              </w:rPr>
            </w:pPr>
          </w:p>
        </w:tc>
        <w:tc>
          <w:tcPr>
            <w:tcW w:w="2430" w:type="dxa"/>
          </w:tcPr>
          <w:p>
            <w:pPr>
              <w:jc w:val="center"/>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37" w:type="dxa"/>
          </w:tcPr>
          <w:p>
            <w:pPr>
              <w:jc w:val="center"/>
              <w:rPr>
                <w:rFonts w:ascii="宋体" w:hAnsi="宋体"/>
                <w:b/>
                <w:color w:val="auto"/>
                <w:sz w:val="24"/>
                <w:szCs w:val="24"/>
                <w:highlight w:val="none"/>
              </w:rPr>
            </w:pPr>
          </w:p>
        </w:tc>
        <w:tc>
          <w:tcPr>
            <w:tcW w:w="2976" w:type="dxa"/>
          </w:tcPr>
          <w:p>
            <w:pPr>
              <w:jc w:val="center"/>
              <w:rPr>
                <w:rFonts w:ascii="宋体" w:hAnsi="宋体"/>
                <w:b/>
                <w:color w:val="auto"/>
                <w:sz w:val="24"/>
                <w:szCs w:val="24"/>
                <w:highlight w:val="none"/>
              </w:rPr>
            </w:pPr>
          </w:p>
        </w:tc>
        <w:tc>
          <w:tcPr>
            <w:tcW w:w="2430" w:type="dxa"/>
          </w:tcPr>
          <w:p>
            <w:pPr>
              <w:jc w:val="center"/>
              <w:rPr>
                <w:rFonts w:ascii="宋体" w:hAnsi="宋体"/>
                <w:b/>
                <w:color w:val="auto"/>
                <w:sz w:val="24"/>
                <w:szCs w:val="24"/>
                <w:highlight w:val="none"/>
              </w:rPr>
            </w:pPr>
          </w:p>
        </w:tc>
        <w:tc>
          <w:tcPr>
            <w:tcW w:w="2430" w:type="dxa"/>
          </w:tcPr>
          <w:p>
            <w:pPr>
              <w:jc w:val="center"/>
              <w:rPr>
                <w:rFonts w:ascii="宋体" w:hAnsi="宋体"/>
                <w:b/>
                <w:color w:val="auto"/>
                <w:sz w:val="24"/>
                <w:szCs w:val="24"/>
                <w:highlight w:val="none"/>
              </w:rPr>
            </w:pPr>
          </w:p>
        </w:tc>
      </w:tr>
    </w:tbl>
    <w:p>
      <w:pPr>
        <w:spacing w:line="273" w:lineRule="auto"/>
        <w:ind w:firstLine="424" w:firstLineChars="202"/>
        <w:jc w:val="left"/>
        <w:rPr>
          <w:rFonts w:ascii="宋体" w:hAnsi="宋体" w:cs="宋体"/>
          <w:color w:val="auto"/>
          <w:szCs w:val="21"/>
          <w:highlight w:val="none"/>
          <w:lang w:bidi="ar"/>
        </w:rPr>
      </w:pPr>
      <w:r>
        <w:rPr>
          <w:rFonts w:hint="eastAsia" w:ascii="宋体" w:hAnsi="宋体" w:cs="宋体"/>
          <w:color w:val="auto"/>
          <w:szCs w:val="21"/>
          <w:highlight w:val="none"/>
          <w:lang w:bidi="ar"/>
        </w:rPr>
        <w:t>注：按技术标详细审查的评审要求提供，如无已竣工验收的类似工程业绩的，在项目栏中填写“无”。</w:t>
      </w: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投标人：　　（盖章）</w:t>
      </w: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法定代表人或授权代理人(签字或盖章)：</w:t>
      </w: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 xml:space="preserve">日   期：    年    月    日 </w:t>
      </w:r>
    </w:p>
    <w:p>
      <w:pPr>
        <w:jc w:val="left"/>
        <w:rPr>
          <w:rFonts w:ascii="宋体" w:hAnsi="宋体" w:cs="宋体"/>
          <w:color w:val="auto"/>
          <w:szCs w:val="21"/>
          <w:highlight w:val="none"/>
          <w:lang w:bidi="ar"/>
        </w:rPr>
      </w:pPr>
      <w:r>
        <w:rPr>
          <w:rFonts w:hint="eastAsia" w:ascii="宋体" w:hAnsi="宋体" w:cs="宋体"/>
          <w:color w:val="auto"/>
          <w:szCs w:val="21"/>
          <w:highlight w:val="none"/>
          <w:lang w:bidi="ar"/>
        </w:rPr>
        <w:br w:type="page"/>
      </w:r>
    </w:p>
    <w:p>
      <w:pPr>
        <w:tabs>
          <w:tab w:val="left" w:pos="720"/>
        </w:tabs>
        <w:snapToGrid w:val="0"/>
        <w:spacing w:line="360" w:lineRule="auto"/>
        <w:jc w:val="center"/>
        <w:rPr>
          <w:b/>
          <w:color w:val="auto"/>
          <w:sz w:val="30"/>
          <w:szCs w:val="30"/>
          <w:highlight w:val="none"/>
        </w:rPr>
      </w:pPr>
      <w:r>
        <w:rPr>
          <w:rFonts w:hint="eastAsia"/>
          <w:b/>
          <w:color w:val="auto"/>
          <w:sz w:val="30"/>
          <w:szCs w:val="30"/>
          <w:highlight w:val="none"/>
          <w:lang w:bidi="ar"/>
        </w:rPr>
        <w:t>二、企业获奖业绩表</w:t>
      </w:r>
    </w:p>
    <w:tbl>
      <w:tblPr>
        <w:tblStyle w:val="2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635"/>
        <w:gridCol w:w="1550"/>
        <w:gridCol w:w="137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4"/>
                <w:szCs w:val="24"/>
                <w:highlight w:val="none"/>
              </w:rPr>
            </w:pPr>
            <w:r>
              <w:rPr>
                <w:rFonts w:hint="eastAsia" w:ascii="宋体" w:hAnsi="宋体" w:cs="宋体"/>
                <w:b/>
                <w:color w:val="auto"/>
                <w:sz w:val="24"/>
                <w:szCs w:val="24"/>
                <w:highlight w:val="none"/>
                <w:lang w:bidi="ar"/>
              </w:rPr>
              <w:t>序号</w:t>
            </w:r>
          </w:p>
        </w:tc>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
                <w:color w:val="auto"/>
                <w:sz w:val="24"/>
                <w:szCs w:val="24"/>
                <w:highlight w:val="none"/>
              </w:rPr>
            </w:pPr>
            <w:r>
              <w:rPr>
                <w:rFonts w:hint="eastAsia" w:ascii="宋体" w:hAnsi="宋体" w:cs="宋体"/>
                <w:b/>
                <w:color w:val="auto"/>
                <w:sz w:val="24"/>
                <w:szCs w:val="24"/>
                <w:highlight w:val="none"/>
                <w:lang w:bidi="ar"/>
              </w:rPr>
              <w:t>项目名称</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
                <w:color w:val="auto"/>
                <w:sz w:val="24"/>
                <w:szCs w:val="24"/>
                <w:highlight w:val="none"/>
              </w:rPr>
            </w:pPr>
            <w:r>
              <w:rPr>
                <w:rFonts w:hint="eastAsia" w:ascii="宋体" w:hAnsi="宋体" w:cs="宋体"/>
                <w:b/>
                <w:color w:val="auto"/>
                <w:sz w:val="24"/>
                <w:szCs w:val="24"/>
                <w:highlight w:val="none"/>
                <w:lang w:bidi="ar"/>
              </w:rPr>
              <w:t>所获奖项</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auto"/>
                <w:sz w:val="24"/>
                <w:szCs w:val="24"/>
                <w:highlight w:val="none"/>
                <w:lang w:bidi="ar"/>
              </w:rPr>
            </w:pPr>
            <w:r>
              <w:rPr>
                <w:rFonts w:hint="eastAsia" w:ascii="宋体" w:hAnsi="宋体" w:cs="宋体"/>
                <w:b/>
                <w:color w:val="auto"/>
                <w:sz w:val="24"/>
                <w:szCs w:val="24"/>
                <w:highlight w:val="none"/>
                <w:lang w:bidi="ar"/>
              </w:rPr>
              <w:t>获奖时间</w:t>
            </w:r>
          </w:p>
        </w:tc>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auto"/>
                <w:sz w:val="24"/>
                <w:szCs w:val="24"/>
                <w:highlight w:val="none"/>
                <w:lang w:bidi="ar"/>
              </w:rPr>
            </w:pPr>
            <w:r>
              <w:rPr>
                <w:rFonts w:hint="eastAsia" w:ascii="宋体" w:hAnsi="宋体" w:cs="宋体"/>
                <w:b/>
                <w:color w:val="auto"/>
                <w:sz w:val="24"/>
                <w:szCs w:val="24"/>
                <w:highlight w:val="none"/>
                <w:lang w:bidi="ar"/>
              </w:rPr>
              <w:t>发奖机构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4"/>
                <w:szCs w:val="24"/>
                <w:highlight w:val="none"/>
              </w:rPr>
            </w:pPr>
          </w:p>
        </w:tc>
      </w:tr>
    </w:tbl>
    <w:p>
      <w:pPr>
        <w:spacing w:line="273" w:lineRule="auto"/>
        <w:ind w:firstLine="424" w:firstLineChars="202"/>
        <w:jc w:val="left"/>
        <w:rPr>
          <w:rFonts w:cs="宋体"/>
          <w:color w:val="auto"/>
          <w:szCs w:val="21"/>
          <w:highlight w:val="none"/>
        </w:rPr>
      </w:pPr>
    </w:p>
    <w:p>
      <w:pPr>
        <w:spacing w:line="273" w:lineRule="auto"/>
        <w:ind w:firstLine="632" w:firstLineChars="301"/>
        <w:jc w:val="left"/>
        <w:rPr>
          <w:color w:val="auto"/>
          <w:szCs w:val="21"/>
          <w:highlight w:val="none"/>
        </w:rPr>
      </w:pPr>
      <w:r>
        <w:rPr>
          <w:rFonts w:hint="eastAsia" w:ascii="宋体" w:hAnsi="宋体" w:cs="宋体"/>
          <w:color w:val="auto"/>
          <w:szCs w:val="21"/>
          <w:highlight w:val="none"/>
          <w:lang w:bidi="ar"/>
        </w:rPr>
        <w:t>注：按技术标详细审查的评审要求提供证明材料，如无符合要求的企业获奖业绩的，在项目栏中填写“无”。</w:t>
      </w:r>
    </w:p>
    <w:p>
      <w:pPr>
        <w:jc w:val="left"/>
        <w:rPr>
          <w:rFonts w:ascii="宋体" w:hAnsi="宋体"/>
          <w:color w:val="auto"/>
          <w:szCs w:val="21"/>
          <w:highlight w:val="none"/>
        </w:rPr>
      </w:pP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投标人：　　（盖章）</w:t>
      </w: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法定代表人或授权代理人(签字或盖章)：</w:t>
      </w:r>
    </w:p>
    <w:p>
      <w:pPr>
        <w:topLinePunct/>
        <w:adjustRightInd w:val="0"/>
        <w:snapToGrid w:val="0"/>
        <w:spacing w:line="360" w:lineRule="auto"/>
        <w:ind w:firstLine="3596" w:firstLineChars="145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 xml:space="preserve">日   期：    年    月    日 </w:t>
      </w:r>
    </w:p>
    <w:bookmarkEnd w:id="158"/>
    <w:bookmarkEnd w:id="159"/>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p>
    <w:p>
      <w:pPr>
        <w:widowControl/>
        <w:topLinePunct/>
        <w:adjustRightInd w:val="0"/>
        <w:snapToGrid w:val="0"/>
        <w:spacing w:after="200"/>
        <w:jc w:val="left"/>
        <w:outlineLvl w:val="2"/>
        <w:rPr>
          <w:rFonts w:ascii="宋体"/>
          <w:color w:val="auto"/>
          <w:sz w:val="24"/>
          <w:szCs w:val="24"/>
          <w:highlight w:val="none"/>
        </w:rPr>
      </w:pPr>
      <w:r>
        <w:rPr>
          <w:rFonts w:ascii="宋体" w:hAnsi="宋体" w:eastAsia="黑体"/>
          <w:color w:val="auto"/>
          <w:spacing w:val="4"/>
          <w:kern w:val="0"/>
          <w:sz w:val="24"/>
          <w:szCs w:val="24"/>
          <w:highlight w:val="none"/>
        </w:rPr>
        <w:br w:type="page"/>
      </w:r>
      <w:bookmarkEnd w:id="149"/>
      <w:bookmarkEnd w:id="150"/>
      <w:bookmarkEnd w:id="151"/>
      <w:bookmarkEnd w:id="152"/>
      <w:bookmarkEnd w:id="153"/>
      <w:bookmarkEnd w:id="154"/>
      <w:bookmarkEnd w:id="155"/>
      <w:bookmarkEnd w:id="156"/>
      <w:bookmarkStart w:id="160" w:name="_Toc62056045"/>
      <w:r>
        <w:rPr>
          <w:rFonts w:hint="eastAsia" w:ascii="宋体" w:hAnsi="宋体"/>
          <w:color w:val="auto"/>
          <w:spacing w:val="4"/>
          <w:kern w:val="0"/>
          <w:sz w:val="24"/>
          <w:szCs w:val="24"/>
          <w:highlight w:val="none"/>
        </w:rPr>
        <w:t>格式九：参与编制技术标投标文件人员名单</w:t>
      </w:r>
      <w:bookmarkEnd w:id="160"/>
    </w:p>
    <w:p>
      <w:pPr>
        <w:autoSpaceDE w:val="0"/>
        <w:autoSpaceDN w:val="0"/>
        <w:adjustRightInd w:val="0"/>
        <w:rPr>
          <w:color w:val="auto"/>
          <w:szCs w:val="21"/>
          <w:highlight w:val="none"/>
        </w:rPr>
      </w:pPr>
    </w:p>
    <w:p>
      <w:pPr>
        <w:tabs>
          <w:tab w:val="left" w:pos="720"/>
        </w:tabs>
        <w:snapToGrid w:val="0"/>
        <w:spacing w:line="360" w:lineRule="auto"/>
        <w:jc w:val="center"/>
        <w:rPr>
          <w:b/>
          <w:color w:val="auto"/>
          <w:sz w:val="30"/>
          <w:szCs w:val="30"/>
          <w:highlight w:val="none"/>
        </w:rPr>
      </w:pPr>
      <w:r>
        <w:rPr>
          <w:rFonts w:hint="eastAsia"/>
          <w:b/>
          <w:color w:val="auto"/>
          <w:sz w:val="30"/>
          <w:szCs w:val="30"/>
          <w:highlight w:val="none"/>
        </w:rPr>
        <w:t>参与编制技术标投标文件人员名单</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1"/>
        <w:gridCol w:w="2342"/>
        <w:gridCol w:w="2246"/>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职务</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所承担工作</w:t>
            </w: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身份证号码</w:t>
            </w: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bl>
    <w:p>
      <w:pPr>
        <w:spacing w:line="360" w:lineRule="auto"/>
        <w:ind w:left="-2" w:leftChars="-1" w:firstLine="350" w:firstLineChars="175"/>
        <w:jc w:val="left"/>
        <w:rPr>
          <w:color w:val="auto"/>
          <w:kern w:val="0"/>
          <w:sz w:val="20"/>
          <w:szCs w:val="21"/>
          <w:highlight w:val="none"/>
        </w:rPr>
      </w:pPr>
      <w:r>
        <w:rPr>
          <w:rFonts w:hint="eastAsia"/>
          <w:color w:val="auto"/>
          <w:kern w:val="0"/>
          <w:sz w:val="20"/>
          <w:szCs w:val="21"/>
          <w:highlight w:val="none"/>
        </w:rPr>
        <w:t>注：参与编制技术标投标文件所有人员名单应包括如编制技术投标方案、负责清样校对、负责打印及复印等所有人员在内的人员名单。</w:t>
      </w:r>
    </w:p>
    <w:p>
      <w:pPr>
        <w:rPr>
          <w:color w:val="auto"/>
          <w:highlight w:val="none"/>
        </w:rPr>
      </w:pPr>
      <w:bookmarkStart w:id="161" w:name="_Toc62056046"/>
      <w:r>
        <w:rPr>
          <w:rFonts w:hint="eastAsia"/>
          <w:color w:val="auto"/>
          <w:highlight w:val="none"/>
        </w:rPr>
        <w:t xml:space="preserve"> </w:t>
      </w:r>
      <w:bookmarkEnd w:id="161"/>
    </w:p>
    <w:p>
      <w:pPr>
        <w:ind w:firstLine="420"/>
        <w:rPr>
          <w:color w:val="auto"/>
          <w:kern w:val="0"/>
          <w:sz w:val="20"/>
          <w:szCs w:val="20"/>
          <w:highlight w:val="none"/>
        </w:rPr>
      </w:pPr>
      <w:r>
        <w:rPr>
          <w:color w:val="auto"/>
          <w:kern w:val="0"/>
          <w:sz w:val="20"/>
          <w:szCs w:val="20"/>
          <w:highlight w:val="none"/>
        </w:rPr>
        <w:br w:type="page"/>
      </w:r>
    </w:p>
    <w:p>
      <w:pPr>
        <w:widowControl/>
        <w:topLinePunct/>
        <w:adjustRightInd w:val="0"/>
        <w:snapToGrid w:val="0"/>
        <w:spacing w:after="200"/>
        <w:jc w:val="left"/>
        <w:outlineLvl w:val="2"/>
        <w:rPr>
          <w:rFonts w:ascii="宋体" w:hAnsi="宋体"/>
          <w:color w:val="auto"/>
          <w:spacing w:val="4"/>
          <w:kern w:val="0"/>
          <w:sz w:val="24"/>
          <w:szCs w:val="24"/>
          <w:highlight w:val="none"/>
        </w:rPr>
      </w:pPr>
      <w:r>
        <w:rPr>
          <w:rFonts w:hint="eastAsia" w:ascii="宋体" w:hAnsi="宋体"/>
          <w:color w:val="auto"/>
          <w:spacing w:val="4"/>
          <w:kern w:val="0"/>
          <w:sz w:val="24"/>
          <w:szCs w:val="24"/>
          <w:highlight w:val="none"/>
        </w:rPr>
        <w:t>格式十：危险性较大的分部分项工程清单及超过一定规模的危险性较大的分部分项工程清单</w:t>
      </w:r>
    </w:p>
    <w:p>
      <w:pPr>
        <w:widowControl/>
        <w:topLinePunct/>
        <w:adjustRightInd w:val="0"/>
        <w:snapToGrid w:val="0"/>
        <w:spacing w:before="158" w:beforeLines="50" w:after="156"/>
        <w:jc w:val="center"/>
        <w:rPr>
          <w:rFonts w:ascii="宋体" w:hAnsi="宋体"/>
          <w:b/>
          <w:color w:val="auto"/>
          <w:spacing w:val="4"/>
          <w:kern w:val="0"/>
          <w:sz w:val="32"/>
          <w:szCs w:val="32"/>
          <w:highlight w:val="none"/>
        </w:rPr>
      </w:pPr>
      <w:r>
        <w:rPr>
          <w:rFonts w:hint="eastAsia" w:ascii="宋体" w:hAnsi="宋体"/>
          <w:b/>
          <w:color w:val="auto"/>
          <w:spacing w:val="4"/>
          <w:kern w:val="0"/>
          <w:sz w:val="32"/>
          <w:szCs w:val="32"/>
          <w:highlight w:val="none"/>
        </w:rPr>
        <w:t>危险性较大的分部分项工程清单及</w:t>
      </w:r>
    </w:p>
    <w:p>
      <w:pPr>
        <w:widowControl/>
        <w:topLinePunct/>
        <w:adjustRightInd w:val="0"/>
        <w:snapToGrid w:val="0"/>
        <w:spacing w:before="158" w:beforeLines="50" w:after="156"/>
        <w:jc w:val="center"/>
        <w:rPr>
          <w:rFonts w:ascii="宋体" w:hAnsi="宋体"/>
          <w:b/>
          <w:color w:val="auto"/>
          <w:spacing w:val="4"/>
          <w:kern w:val="0"/>
          <w:sz w:val="32"/>
          <w:szCs w:val="32"/>
          <w:highlight w:val="none"/>
        </w:rPr>
      </w:pPr>
      <w:r>
        <w:rPr>
          <w:rFonts w:hint="eastAsia" w:ascii="宋体" w:hAnsi="宋体"/>
          <w:b/>
          <w:color w:val="auto"/>
          <w:spacing w:val="4"/>
          <w:kern w:val="0"/>
          <w:sz w:val="32"/>
          <w:szCs w:val="32"/>
          <w:highlight w:val="none"/>
        </w:rPr>
        <w:t>超过一定规模的危险性较大的分部分项工程清单</w:t>
      </w:r>
    </w:p>
    <w:p>
      <w:pPr>
        <w:numPr>
          <w:ilvl w:val="0"/>
          <w:numId w:val="3"/>
        </w:numPr>
        <w:autoSpaceDE w:val="0"/>
        <w:autoSpaceDN w:val="0"/>
        <w:adjustRightInd w:val="0"/>
        <w:spacing w:line="276" w:lineRule="auto"/>
        <w:jc w:val="left"/>
        <w:rPr>
          <w:rFonts w:ascii="宋体" w:hAnsi="宋体"/>
          <w:color w:val="auto"/>
          <w:szCs w:val="21"/>
          <w:highlight w:val="none"/>
        </w:rPr>
      </w:pPr>
      <w:r>
        <w:rPr>
          <w:rFonts w:hint="eastAsia" w:ascii="宋体" w:hAnsi="宋体"/>
          <w:color w:val="auto"/>
          <w:szCs w:val="21"/>
          <w:highlight w:val="none"/>
        </w:rPr>
        <w:t>根据中华人民共和国住房和城乡建设部令第37号《危险性较大的分部分项工程安全管理规定》（以下简称“37号文”），</w:t>
      </w:r>
      <w:r>
        <w:rPr>
          <w:rFonts w:hint="eastAsia"/>
          <w:color w:val="auto"/>
          <w:szCs w:val="21"/>
          <w:highlight w:val="none"/>
        </w:rPr>
        <w:t>投标人在投标时须补充完善危大工程清单</w:t>
      </w:r>
      <w:r>
        <w:rPr>
          <w:rFonts w:hint="eastAsia" w:ascii="宋体" w:hAnsi="宋体" w:cs="宋体"/>
          <w:color w:val="auto"/>
          <w:kern w:val="0"/>
          <w:szCs w:val="21"/>
          <w:highlight w:val="none"/>
        </w:rPr>
        <w:t>并</w:t>
      </w:r>
      <w:r>
        <w:rPr>
          <w:rFonts w:hint="eastAsia" w:ascii="宋体" w:hAnsi="宋体" w:cs="宋体"/>
          <w:snapToGrid w:val="0"/>
          <w:color w:val="auto"/>
          <w:spacing w:val="4"/>
          <w:kern w:val="0"/>
          <w:szCs w:val="21"/>
          <w:highlight w:val="none"/>
        </w:rPr>
        <w:t>结合本工程的类型和特点，科学、合理地设置本项目的危险性较大的分部分项工程安全管理措施，危险性较大的分部分项工程安全管理措施由投标人结合招标人对本工程的具体要求自行设定</w:t>
      </w:r>
      <w:r>
        <w:rPr>
          <w:rFonts w:hint="eastAsia" w:ascii="宋体" w:hAnsi="宋体"/>
          <w:color w:val="auto"/>
          <w:szCs w:val="21"/>
          <w:highlight w:val="none"/>
        </w:rPr>
        <w:t>。</w:t>
      </w:r>
    </w:p>
    <w:p>
      <w:pPr>
        <w:numPr>
          <w:ilvl w:val="0"/>
          <w:numId w:val="3"/>
        </w:numPr>
        <w:autoSpaceDE w:val="0"/>
        <w:autoSpaceDN w:val="0"/>
        <w:adjustRightInd w:val="0"/>
        <w:spacing w:line="276" w:lineRule="auto"/>
        <w:jc w:val="left"/>
        <w:rPr>
          <w:rFonts w:ascii="宋体" w:hAnsi="宋体"/>
          <w:b/>
          <w:bCs/>
          <w:color w:val="auto"/>
          <w:szCs w:val="21"/>
          <w:highlight w:val="none"/>
        </w:rPr>
      </w:pPr>
      <w:r>
        <w:rPr>
          <w:rFonts w:hint="eastAsia" w:ascii="宋体" w:hAnsi="宋体"/>
          <w:b/>
          <w:bCs/>
          <w:color w:val="auto"/>
          <w:szCs w:val="21"/>
          <w:highlight w:val="none"/>
        </w:rPr>
        <w:t>投标人根据设计文件的要求及37号文的规定列出“危险性较大的分部分项工程清单及超过一定规模的危险性较大的分部分项工程清单”中与本招标项目相关的清单项，具体请在第5点“打√”标识。</w:t>
      </w:r>
    </w:p>
    <w:p>
      <w:pPr>
        <w:numPr>
          <w:ilvl w:val="0"/>
          <w:numId w:val="3"/>
        </w:numPr>
        <w:autoSpaceDE w:val="0"/>
        <w:autoSpaceDN w:val="0"/>
        <w:adjustRightInd w:val="0"/>
        <w:spacing w:line="276" w:lineRule="auto"/>
        <w:jc w:val="left"/>
        <w:rPr>
          <w:rFonts w:ascii="宋体" w:hAnsi="宋体"/>
          <w:color w:val="auto"/>
          <w:szCs w:val="21"/>
          <w:highlight w:val="none"/>
        </w:rPr>
      </w:pPr>
      <w:r>
        <w:rPr>
          <w:rFonts w:hint="eastAsia" w:ascii="宋体" w:hAnsi="宋体"/>
          <w:color w:val="auto"/>
          <w:szCs w:val="21"/>
          <w:highlight w:val="none"/>
        </w:rPr>
        <w:t>投标单位应当在投标时根据招标人提供的下述第5点清单，在投标文件中编制专项施工方案</w:t>
      </w:r>
      <w:r>
        <w:rPr>
          <w:rFonts w:hint="eastAsia" w:ascii="宋体" w:hAnsi="宋体"/>
          <w:b/>
          <w:bCs/>
          <w:color w:val="auto"/>
          <w:szCs w:val="21"/>
          <w:highlight w:val="none"/>
        </w:rPr>
        <w:t>，提供相应的安全管理措施</w:t>
      </w:r>
      <w:r>
        <w:rPr>
          <w:rFonts w:hint="eastAsia" w:ascii="宋体" w:hAnsi="宋体"/>
          <w:color w:val="auto"/>
          <w:szCs w:val="21"/>
          <w:highlight w:val="none"/>
        </w:rPr>
        <w:t>。</w:t>
      </w:r>
    </w:p>
    <w:p>
      <w:pPr>
        <w:numPr>
          <w:ilvl w:val="0"/>
          <w:numId w:val="3"/>
        </w:numPr>
        <w:autoSpaceDE w:val="0"/>
        <w:autoSpaceDN w:val="0"/>
        <w:adjustRightInd w:val="0"/>
        <w:spacing w:line="276" w:lineRule="auto"/>
        <w:jc w:val="left"/>
        <w:rPr>
          <w:rFonts w:ascii="宋体" w:hAnsi="宋体"/>
          <w:color w:val="auto"/>
          <w:szCs w:val="21"/>
          <w:highlight w:val="none"/>
        </w:rPr>
      </w:pPr>
      <w:r>
        <w:rPr>
          <w:rFonts w:hint="eastAsia" w:ascii="宋体" w:hAnsi="宋体"/>
          <w:color w:val="auto"/>
          <w:szCs w:val="21"/>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3"/>
        </w:numPr>
        <w:autoSpaceDE w:val="0"/>
        <w:autoSpaceDN w:val="0"/>
        <w:adjustRightInd w:val="0"/>
        <w:spacing w:line="276" w:lineRule="auto"/>
        <w:jc w:val="left"/>
        <w:rPr>
          <w:rFonts w:ascii="宋体" w:hAnsi="宋体"/>
          <w:color w:val="auto"/>
          <w:szCs w:val="21"/>
          <w:highlight w:val="none"/>
        </w:rPr>
      </w:pPr>
      <w:r>
        <w:rPr>
          <w:rFonts w:hint="eastAsia" w:ascii="宋体" w:hAnsi="宋体"/>
          <w:color w:val="auto"/>
          <w:szCs w:val="21"/>
          <w:highlight w:val="none"/>
        </w:rPr>
        <w:t>危险性较大的分部分项工程清单及超过一定规模的危险性较大的分部分项工程清单：</w:t>
      </w:r>
    </w:p>
    <w:tbl>
      <w:tblPr>
        <w:tblStyle w:val="25"/>
        <w:tblW w:w="8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1134"/>
        <w:gridCol w:w="119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jc w:val="center"/>
              <w:rPr>
                <w:b/>
                <w:color w:val="auto"/>
                <w:szCs w:val="21"/>
                <w:highlight w:val="none"/>
              </w:rPr>
            </w:pPr>
            <w:r>
              <w:rPr>
                <w:rFonts w:hint="eastAsia" w:ascii="宋体" w:hAnsi="宋体" w:cs="宋体"/>
                <w:b/>
                <w:color w:val="auto"/>
                <w:szCs w:val="21"/>
                <w:highlight w:val="none"/>
                <w:lang w:bidi="ar"/>
              </w:rPr>
              <w:t>一、危险性较大的分部分项工程清单</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color w:val="auto"/>
                <w:szCs w:val="21"/>
                <w:highlight w:val="none"/>
              </w:rPr>
            </w:pPr>
            <w:r>
              <w:rPr>
                <w:rFonts w:hint="eastAsia" w:ascii="宋体" w:hAnsi="宋体" w:cs="宋体"/>
                <w:color w:val="auto"/>
                <w:szCs w:val="21"/>
                <w:highlight w:val="none"/>
                <w:lang w:bidi="ar"/>
              </w:rPr>
              <w:t>建设单位</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color w:val="auto"/>
                <w:szCs w:val="21"/>
                <w:highlight w:val="none"/>
              </w:rPr>
            </w:pPr>
            <w:r>
              <w:rPr>
                <w:rFonts w:hint="eastAsia" w:ascii="宋体" w:hAnsi="宋体" w:cs="宋体"/>
                <w:color w:val="auto"/>
                <w:szCs w:val="21"/>
                <w:highlight w:val="none"/>
                <w:lang w:bidi="ar"/>
              </w:rPr>
              <w:t>投标单位</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color w:val="auto"/>
                <w:szCs w:val="21"/>
                <w:highlight w:val="none"/>
              </w:rPr>
            </w:pPr>
            <w:r>
              <w:rPr>
                <w:rFonts w:hint="eastAsia" w:ascii="宋体" w:hAnsi="宋体"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一、基坑支护</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（一）开挖深度超过</w:t>
            </w:r>
            <w:r>
              <w:rPr>
                <w:rFonts w:eastAsiaTheme="minorEastAsia"/>
                <w:color w:val="auto"/>
                <w:szCs w:val="21"/>
                <w:highlight w:val="none"/>
                <w:lang w:bidi="ar"/>
              </w:rPr>
              <w:t>3m</w:t>
            </w:r>
            <w:r>
              <w:rPr>
                <w:rFonts w:hint="eastAsia" w:ascii="宋体" w:hAnsi="宋体" w:cs="宋体"/>
                <w:color w:val="auto"/>
                <w:szCs w:val="21"/>
                <w:highlight w:val="none"/>
                <w:lang w:bidi="ar"/>
              </w:rPr>
              <w:t>（含</w:t>
            </w:r>
            <w:r>
              <w:rPr>
                <w:rFonts w:eastAsiaTheme="minorEastAsia"/>
                <w:color w:val="auto"/>
                <w:szCs w:val="21"/>
                <w:highlight w:val="none"/>
                <w:lang w:bidi="ar"/>
              </w:rPr>
              <w:t>3m</w:t>
            </w:r>
            <w:r>
              <w:rPr>
                <w:rFonts w:hint="eastAsia" w:ascii="宋体" w:hAnsi="宋体" w:cs="宋体"/>
                <w:color w:val="auto"/>
                <w:szCs w:val="21"/>
                <w:highlight w:val="none"/>
                <w:lang w:bidi="ar"/>
              </w:rPr>
              <w:t>）的基坑（槽）的土方开挖、支护、降水工程。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（二）开挖深度虽未超过</w:t>
            </w:r>
            <w:r>
              <w:rPr>
                <w:rFonts w:eastAsiaTheme="minorEastAsia"/>
                <w:color w:val="auto"/>
                <w:szCs w:val="21"/>
                <w:highlight w:val="none"/>
                <w:lang w:bidi="ar"/>
              </w:rPr>
              <w:t>3m</w:t>
            </w:r>
            <w:r>
              <w:rPr>
                <w:rFonts w:hint="eastAsia" w:ascii="宋体" w:hAnsi="宋体" w:cs="宋体"/>
                <w:color w:val="auto"/>
                <w:szCs w:val="21"/>
                <w:highlight w:val="none"/>
                <w:lang w:bidi="ar"/>
              </w:rPr>
              <w:t>，但地质条件、周围环境和地下管线复杂，或影响毗邻建、构筑物安全的基坑（槽）的土方开挖、支护、降水工程。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二、模板工程及支撑体系</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（一）各类工具式模板工程：包括滑模、爬模、飞模、隧道模等工程。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（二）混凝土模板支撑工程：搭设高度</w:t>
            </w:r>
            <w:r>
              <w:rPr>
                <w:rFonts w:eastAsiaTheme="minorEastAsia"/>
                <w:color w:val="auto"/>
                <w:szCs w:val="21"/>
                <w:highlight w:val="none"/>
                <w:lang w:bidi="ar"/>
              </w:rPr>
              <w:t>5m</w:t>
            </w:r>
            <w:r>
              <w:rPr>
                <w:rFonts w:hint="eastAsia" w:ascii="宋体" w:hAnsi="宋体" w:cs="宋体"/>
                <w:color w:val="auto"/>
                <w:szCs w:val="21"/>
                <w:highlight w:val="none"/>
                <w:lang w:bidi="ar"/>
              </w:rPr>
              <w:t>及以上，或搭设跨度</w:t>
            </w:r>
            <w:r>
              <w:rPr>
                <w:rFonts w:eastAsiaTheme="minorEastAsia"/>
                <w:color w:val="auto"/>
                <w:szCs w:val="21"/>
                <w:highlight w:val="none"/>
                <w:lang w:bidi="ar"/>
              </w:rPr>
              <w:t>10m</w:t>
            </w:r>
            <w:r>
              <w:rPr>
                <w:rFonts w:hint="eastAsia" w:ascii="宋体" w:hAnsi="宋体" w:cs="宋体"/>
                <w:color w:val="auto"/>
                <w:szCs w:val="21"/>
                <w:highlight w:val="none"/>
                <w:lang w:bidi="ar"/>
              </w:rPr>
              <w:t>及以上，或施工总荷载（荷载效应基本组合的设计值，以下简称设计值）</w:t>
            </w:r>
            <w:r>
              <w:rPr>
                <w:rFonts w:eastAsiaTheme="minorEastAsia"/>
                <w:color w:val="auto"/>
                <w:szCs w:val="21"/>
                <w:highlight w:val="none"/>
                <w:lang w:bidi="ar"/>
              </w:rPr>
              <w:t>10kN/m2</w:t>
            </w:r>
            <w:r>
              <w:rPr>
                <w:rFonts w:hint="eastAsia" w:ascii="宋体" w:hAnsi="宋体" w:cs="宋体"/>
                <w:color w:val="auto"/>
                <w:szCs w:val="21"/>
                <w:highlight w:val="none"/>
                <w:lang w:bidi="ar"/>
              </w:rPr>
              <w:t>及以上，或集中线荷载（设计值）</w:t>
            </w:r>
            <w:r>
              <w:rPr>
                <w:rFonts w:eastAsiaTheme="minorEastAsia"/>
                <w:color w:val="auto"/>
                <w:szCs w:val="21"/>
                <w:highlight w:val="none"/>
                <w:lang w:bidi="ar"/>
              </w:rPr>
              <w:t>15kN/m</w:t>
            </w:r>
            <w:r>
              <w:rPr>
                <w:rFonts w:hint="eastAsia" w:ascii="宋体" w:hAnsi="宋体" w:cs="宋体"/>
                <w:color w:val="auto"/>
                <w:szCs w:val="21"/>
                <w:highlight w:val="none"/>
                <w:lang w:bidi="ar"/>
              </w:rPr>
              <w:t>及以上，或高度大于支撑水平投影宽度且相对独立无联系构件的混凝土模板支撑工程。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line="300" w:lineRule="exact"/>
              <w:rPr>
                <w:rFonts w:cs="宋体"/>
                <w:color w:val="auto"/>
                <w:szCs w:val="21"/>
                <w:highlight w:val="none"/>
              </w:rPr>
            </w:pPr>
            <w:r>
              <w:rPr>
                <w:rFonts w:hint="eastAsia" w:ascii="宋体" w:hAnsi="宋体" w:cs="宋体"/>
                <w:color w:val="auto"/>
                <w:szCs w:val="21"/>
                <w:highlight w:val="none"/>
                <w:lang w:bidi="ar"/>
              </w:rPr>
              <w:t>（三）承重支撑体系：用于钢结构安装等满堂支撑体系。</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line="300" w:lineRule="exact"/>
              <w:rPr>
                <w:rFonts w:cs="宋体"/>
                <w:color w:val="auto"/>
                <w:szCs w:val="21"/>
                <w:highlight w:val="none"/>
              </w:rPr>
            </w:pPr>
            <w:r>
              <w:rPr>
                <w:rFonts w:hint="eastAsia" w:ascii="宋体" w:hAnsi="宋体" w:cs="宋体"/>
                <w:color w:val="auto"/>
                <w:szCs w:val="21"/>
                <w:highlight w:val="none"/>
                <w:lang w:bidi="ar"/>
              </w:rPr>
              <w:t>三、起重吊装及起重机械安装拆卸工程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line="300" w:lineRule="exact"/>
              <w:rPr>
                <w:rFonts w:cs="宋体"/>
                <w:color w:val="auto"/>
                <w:szCs w:val="21"/>
                <w:highlight w:val="none"/>
              </w:rPr>
            </w:pPr>
            <w:r>
              <w:rPr>
                <w:rFonts w:hint="eastAsia" w:ascii="宋体" w:hAnsi="宋体" w:cs="宋体"/>
                <w:color w:val="auto"/>
                <w:szCs w:val="21"/>
                <w:highlight w:val="none"/>
                <w:lang w:bidi="ar"/>
              </w:rPr>
              <w:t>（一）采用非常规起重设备、方法，且单件起吊重量在</w:t>
            </w:r>
            <w:r>
              <w:rPr>
                <w:rFonts w:cs="宋体" w:eastAsiaTheme="minorEastAsia"/>
                <w:color w:val="auto"/>
                <w:szCs w:val="21"/>
                <w:highlight w:val="none"/>
                <w:lang w:bidi="ar"/>
              </w:rPr>
              <w:t>10kN</w:t>
            </w:r>
            <w:r>
              <w:rPr>
                <w:rFonts w:hint="eastAsia" w:ascii="宋体" w:hAnsi="宋体" w:cs="宋体"/>
                <w:color w:val="auto"/>
                <w:szCs w:val="21"/>
                <w:highlight w:val="none"/>
                <w:lang w:bidi="ar"/>
              </w:rPr>
              <w:t>及以上的起重吊装工程。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（二）采用起重机械进行安装的工程。</w:t>
            </w:r>
          </w:p>
        </w:tc>
        <w:tc>
          <w:tcPr>
            <w:tcW w:w="1134" w:type="dxa"/>
            <w:tcBorders>
              <w:top w:val="single" w:color="auto" w:sz="4" w:space="0"/>
              <w:left w:val="nil"/>
              <w:bottom w:val="single" w:color="auto" w:sz="4" w:space="0"/>
              <w:right w:val="single" w:color="auto" w:sz="4" w:space="0"/>
            </w:tcBorders>
            <w:shd w:val="clear" w:color="auto" w:fill="auto"/>
          </w:tcPr>
          <w:p>
            <w:pPr>
              <w:jc w:val="center"/>
              <w:rPr>
                <w:color w:val="auto"/>
                <w:szCs w:val="21"/>
                <w:highlight w:val="none"/>
              </w:rPr>
            </w:pPr>
            <w:r>
              <w:rPr>
                <w:rFonts w:hint="eastAsia" w:ascii="宋体" w:hAnsi="宋体" w:cs="宋体"/>
                <w:color w:val="auto"/>
                <w:szCs w:val="21"/>
                <w:highlight w:val="none"/>
                <w:lang w:bidi="ar"/>
              </w:rPr>
              <w:t>(</w:t>
            </w:r>
            <w:r>
              <w:rPr>
                <w:rFonts w:hint="eastAsia" w:ascii="宋体" w:hAnsi="宋体"/>
                <w:b/>
                <w:bCs/>
                <w:color w:val="auto"/>
                <w:szCs w:val="21"/>
                <w:highlight w:val="none"/>
              </w:rPr>
              <w:t>√</w:t>
            </w:r>
            <w:r>
              <w:rPr>
                <w:rFonts w:hint="eastAsia" w:ascii="宋体" w:hAnsi="宋体" w:cs="宋体"/>
                <w:color w:val="auto"/>
                <w:szCs w:val="21"/>
                <w:highlight w:val="none"/>
                <w:lang w:bidi="ar"/>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rFonts w:cs="宋体"/>
                <w:color w:val="auto"/>
                <w:szCs w:val="21"/>
                <w:highlight w:val="none"/>
              </w:rPr>
            </w:pPr>
            <w:r>
              <w:rPr>
                <w:rFonts w:hint="eastAsia" w:ascii="宋体" w:hAnsi="宋体" w:cs="宋体"/>
                <w:color w:val="auto"/>
                <w:szCs w:val="21"/>
                <w:highlight w:val="none"/>
                <w:lang w:bidi="ar"/>
              </w:rPr>
              <w:t>（三）起重机械安装和拆卸工程。</w:t>
            </w:r>
          </w:p>
        </w:tc>
        <w:tc>
          <w:tcPr>
            <w:tcW w:w="1134" w:type="dxa"/>
            <w:tcBorders>
              <w:top w:val="single" w:color="auto" w:sz="4" w:space="0"/>
              <w:left w:val="nil"/>
              <w:bottom w:val="single" w:color="auto" w:sz="4" w:space="0"/>
              <w:right w:val="single" w:color="auto" w:sz="4" w:space="0"/>
            </w:tcBorders>
            <w:shd w:val="clear" w:color="auto" w:fill="auto"/>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四、脚手架工程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（一）搭设高度</w:t>
            </w:r>
            <w:r>
              <w:rPr>
                <w:rFonts w:eastAsiaTheme="minorEastAsia"/>
                <w:color w:val="auto"/>
                <w:szCs w:val="21"/>
                <w:highlight w:val="none"/>
                <w:lang w:bidi="ar"/>
              </w:rPr>
              <w:t>24m</w:t>
            </w:r>
            <w:r>
              <w:rPr>
                <w:rFonts w:hint="eastAsia" w:ascii="宋体" w:hAnsi="宋体" w:cs="宋体"/>
                <w:color w:val="auto"/>
                <w:szCs w:val="21"/>
                <w:highlight w:val="none"/>
                <w:lang w:bidi="ar"/>
              </w:rPr>
              <w:t>及以上的落地式钢管脚手架工程（包括采光井、电梯井脚手架）。</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（二）附着式升降脚手架工程。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（三）悬挑式脚手架工程。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（四）高处作业吊篮。</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（五）卸料平台、操作平台工程。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w:t>
            </w:r>
            <w:r>
              <w:rPr>
                <w:rFonts w:hint="eastAsia" w:ascii="宋体" w:hAnsi="宋体"/>
                <w:b/>
                <w:bCs/>
                <w:color w:val="auto"/>
                <w:szCs w:val="21"/>
                <w:highlight w:val="none"/>
              </w:rPr>
              <w:t>√</w:t>
            </w:r>
            <w:r>
              <w:rPr>
                <w:rFonts w:hint="eastAsia" w:ascii="宋体" w:hAnsi="宋体" w:cs="宋体"/>
                <w:color w:val="auto"/>
                <w:szCs w:val="21"/>
                <w:highlight w:val="none"/>
                <w:lang w:bidi="ar"/>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（六）异型脚手架工程。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五、拆除工程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可能影响行人、交通、电力设施、通讯设施或其它建、构筑物安全的拆除工程。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六、暗挖工程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采用矿山法、盾构法、顶管法施工的隧道、洞室工程。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七、其它</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（一）建筑幕墙安装工程。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（二）钢结构、网架和索膜结构安装工程。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（三）人工挖孔桩工程。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（四）水下作业工程。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（五）装配式建筑混凝土预制构件安装工程。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（六）采用新技术、新工艺、新材料、新设备可能影响工程施工安全，尚无国家、行业及地方技术标准的分部分项工程。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0" w:after="40" w:line="300" w:lineRule="exact"/>
              <w:rPr>
                <w:rFonts w:cs="宋体"/>
                <w:b/>
                <w:color w:val="auto"/>
                <w:szCs w:val="21"/>
                <w:highlight w:val="none"/>
              </w:rPr>
            </w:pPr>
            <w:r>
              <w:rPr>
                <w:rFonts w:hint="eastAsia" w:ascii="宋体" w:hAnsi="宋体" w:cs="宋体"/>
                <w:b/>
                <w:color w:val="auto"/>
                <w:szCs w:val="21"/>
                <w:highlight w:val="none"/>
                <w:lang w:bidi="ar"/>
              </w:rPr>
              <w:t>二、超过一定规模的危险性较大的分部分项工程清单</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一、深基坑工程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开挖深度超过</w:t>
            </w:r>
            <w:r>
              <w:rPr>
                <w:rFonts w:eastAsiaTheme="minorEastAsia"/>
                <w:color w:val="auto"/>
                <w:szCs w:val="21"/>
                <w:highlight w:val="none"/>
                <w:lang w:bidi="ar"/>
              </w:rPr>
              <w:t>5m</w:t>
            </w:r>
            <w:r>
              <w:rPr>
                <w:rFonts w:hint="eastAsia" w:ascii="宋体" w:hAnsi="宋体" w:cs="宋体"/>
                <w:color w:val="auto"/>
                <w:szCs w:val="21"/>
                <w:highlight w:val="none"/>
                <w:lang w:bidi="ar"/>
              </w:rPr>
              <w:t>（含</w:t>
            </w:r>
            <w:r>
              <w:rPr>
                <w:rFonts w:eastAsiaTheme="minorEastAsia"/>
                <w:color w:val="auto"/>
                <w:szCs w:val="21"/>
                <w:highlight w:val="none"/>
                <w:lang w:bidi="ar"/>
              </w:rPr>
              <w:t>5m</w:t>
            </w:r>
            <w:r>
              <w:rPr>
                <w:rFonts w:hint="eastAsia" w:ascii="宋体" w:hAnsi="宋体" w:cs="宋体"/>
                <w:color w:val="auto"/>
                <w:szCs w:val="21"/>
                <w:highlight w:val="none"/>
                <w:lang w:bidi="ar"/>
              </w:rPr>
              <w:t>）的基坑（槽）的土方开挖、支护、降水工程。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ind w:firstLine="48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二、模板工程及支撑体系</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ind w:firstLine="48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（一）各类工具式模板工程：包括滑模、爬模、飞模、隧道模等工程。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ind w:firstLine="48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（二）混凝土模板支撑工程：搭设高度</w:t>
            </w:r>
            <w:r>
              <w:rPr>
                <w:rFonts w:eastAsiaTheme="minorEastAsia"/>
                <w:color w:val="auto"/>
                <w:szCs w:val="21"/>
                <w:highlight w:val="none"/>
                <w:lang w:bidi="ar"/>
              </w:rPr>
              <w:t>8m</w:t>
            </w:r>
            <w:r>
              <w:rPr>
                <w:rFonts w:hint="eastAsia" w:ascii="宋体" w:hAnsi="宋体" w:cs="宋体"/>
                <w:color w:val="auto"/>
                <w:szCs w:val="21"/>
                <w:highlight w:val="none"/>
                <w:lang w:bidi="ar"/>
              </w:rPr>
              <w:t>及以上，或搭设跨度</w:t>
            </w:r>
            <w:r>
              <w:rPr>
                <w:rFonts w:eastAsiaTheme="minorEastAsia"/>
                <w:color w:val="auto"/>
                <w:szCs w:val="21"/>
                <w:highlight w:val="none"/>
                <w:lang w:bidi="ar"/>
              </w:rPr>
              <w:t>18m</w:t>
            </w:r>
            <w:r>
              <w:rPr>
                <w:rFonts w:hint="eastAsia" w:ascii="宋体" w:hAnsi="宋体" w:cs="宋体"/>
                <w:color w:val="auto"/>
                <w:szCs w:val="21"/>
                <w:highlight w:val="none"/>
                <w:lang w:bidi="ar"/>
              </w:rPr>
              <w:t>及以上，或施工总荷载（设计值）</w:t>
            </w:r>
            <w:r>
              <w:rPr>
                <w:rFonts w:eastAsiaTheme="minorEastAsia"/>
                <w:color w:val="auto"/>
                <w:szCs w:val="21"/>
                <w:highlight w:val="none"/>
                <w:lang w:bidi="ar"/>
              </w:rPr>
              <w:t>15kN/m2</w:t>
            </w:r>
            <w:r>
              <w:rPr>
                <w:rFonts w:hint="eastAsia" w:ascii="宋体" w:hAnsi="宋体" w:cs="宋体"/>
                <w:color w:val="auto"/>
                <w:szCs w:val="21"/>
                <w:highlight w:val="none"/>
                <w:lang w:bidi="ar"/>
              </w:rPr>
              <w:t>及以上，或集中线荷载（设计值）</w:t>
            </w:r>
            <w:r>
              <w:rPr>
                <w:rFonts w:eastAsiaTheme="minorEastAsia"/>
                <w:color w:val="auto"/>
                <w:szCs w:val="21"/>
                <w:highlight w:val="none"/>
                <w:lang w:bidi="ar"/>
              </w:rPr>
              <w:t>20kN/m</w:t>
            </w:r>
            <w:r>
              <w:rPr>
                <w:rFonts w:hint="eastAsia" w:ascii="宋体" w:hAnsi="宋体" w:cs="宋体"/>
                <w:color w:val="auto"/>
                <w:szCs w:val="21"/>
                <w:highlight w:val="none"/>
                <w:lang w:bidi="ar"/>
              </w:rPr>
              <w:t>及以上。</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（三）承重支撑体系：用于钢结构安装等满堂支撑体系，承受单点集中荷载</w:t>
            </w:r>
            <w:r>
              <w:rPr>
                <w:rFonts w:eastAsiaTheme="minorEastAsia"/>
                <w:color w:val="auto"/>
                <w:szCs w:val="21"/>
                <w:highlight w:val="none"/>
                <w:lang w:bidi="ar"/>
              </w:rPr>
              <w:t>7kN</w:t>
            </w:r>
            <w:r>
              <w:rPr>
                <w:rFonts w:hint="eastAsia" w:ascii="宋体" w:hAnsi="宋体" w:cs="宋体"/>
                <w:color w:val="auto"/>
                <w:szCs w:val="21"/>
                <w:highlight w:val="none"/>
                <w:lang w:bidi="ar"/>
              </w:rPr>
              <w:t>及以上。</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jc w:val="left"/>
              <w:rPr>
                <w:color w:val="auto"/>
                <w:szCs w:val="21"/>
                <w:highlight w:val="none"/>
              </w:rPr>
            </w:pPr>
            <w:r>
              <w:rPr>
                <w:rFonts w:hint="eastAsia" w:ascii="宋体" w:hAnsi="宋体" w:cs="宋体"/>
                <w:color w:val="auto"/>
                <w:szCs w:val="21"/>
                <w:highlight w:val="none"/>
                <w:lang w:bidi="ar"/>
              </w:rPr>
              <w:t>三、起重吊装及起重机械安装拆卸工程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（一）采用非常规起重设备、方法，且单件起吊重量在</w:t>
            </w:r>
            <w:r>
              <w:rPr>
                <w:rFonts w:eastAsiaTheme="minorEastAsia"/>
                <w:color w:val="auto"/>
                <w:szCs w:val="21"/>
                <w:highlight w:val="none"/>
                <w:lang w:bidi="ar"/>
              </w:rPr>
              <w:t>100kN</w:t>
            </w:r>
            <w:r>
              <w:rPr>
                <w:rFonts w:hint="eastAsia" w:ascii="宋体" w:hAnsi="宋体" w:cs="宋体"/>
                <w:color w:val="auto"/>
                <w:szCs w:val="21"/>
                <w:highlight w:val="none"/>
                <w:lang w:bidi="ar"/>
              </w:rPr>
              <w:t>及以上的起重吊装工程。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（二）起重量</w:t>
            </w:r>
            <w:r>
              <w:rPr>
                <w:rFonts w:eastAsiaTheme="minorEastAsia"/>
                <w:color w:val="auto"/>
                <w:szCs w:val="21"/>
                <w:highlight w:val="none"/>
                <w:lang w:bidi="ar"/>
              </w:rPr>
              <w:t>300kN</w:t>
            </w:r>
            <w:r>
              <w:rPr>
                <w:rFonts w:hint="eastAsia" w:ascii="宋体" w:hAnsi="宋体" w:cs="宋体"/>
                <w:color w:val="auto"/>
                <w:szCs w:val="21"/>
                <w:highlight w:val="none"/>
                <w:lang w:bidi="ar"/>
              </w:rPr>
              <w:t>及以上，或搭设总高度</w:t>
            </w:r>
            <w:r>
              <w:rPr>
                <w:rFonts w:eastAsiaTheme="minorEastAsia"/>
                <w:color w:val="auto"/>
                <w:szCs w:val="21"/>
                <w:highlight w:val="none"/>
                <w:lang w:bidi="ar"/>
              </w:rPr>
              <w:t>200m</w:t>
            </w:r>
            <w:r>
              <w:rPr>
                <w:rFonts w:hint="eastAsia" w:ascii="宋体" w:hAnsi="宋体" w:cs="宋体"/>
                <w:color w:val="auto"/>
                <w:szCs w:val="21"/>
                <w:highlight w:val="none"/>
                <w:lang w:bidi="ar"/>
              </w:rPr>
              <w:t>及以上，或搭设基础标高在</w:t>
            </w:r>
            <w:r>
              <w:rPr>
                <w:rFonts w:eastAsiaTheme="minorEastAsia"/>
                <w:color w:val="auto"/>
                <w:szCs w:val="21"/>
                <w:highlight w:val="none"/>
                <w:lang w:bidi="ar"/>
              </w:rPr>
              <w:t>200m</w:t>
            </w:r>
            <w:r>
              <w:rPr>
                <w:rFonts w:hint="eastAsia" w:ascii="宋体" w:hAnsi="宋体" w:cs="宋体"/>
                <w:color w:val="auto"/>
                <w:szCs w:val="21"/>
                <w:highlight w:val="none"/>
                <w:lang w:bidi="ar"/>
              </w:rPr>
              <w:t>及以上的起重机械安装和拆卸工程。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四、脚手架工程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（一）搭设高度</w:t>
            </w:r>
            <w:r>
              <w:rPr>
                <w:rFonts w:eastAsiaTheme="minorEastAsia"/>
                <w:color w:val="auto"/>
                <w:szCs w:val="21"/>
                <w:highlight w:val="none"/>
                <w:lang w:bidi="ar"/>
              </w:rPr>
              <w:t>50m</w:t>
            </w:r>
            <w:r>
              <w:rPr>
                <w:rFonts w:hint="eastAsia" w:ascii="宋体" w:hAnsi="宋体" w:cs="宋体"/>
                <w:color w:val="auto"/>
                <w:szCs w:val="21"/>
                <w:highlight w:val="none"/>
                <w:lang w:bidi="ar"/>
              </w:rPr>
              <w:t>及以上的落地式钢管脚手架工程。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w:t>
            </w:r>
            <w:r>
              <w:rPr>
                <w:color w:val="auto"/>
                <w:szCs w:val="21"/>
                <w:highlight w:val="none"/>
                <w:lang w:bidi="ar"/>
              </w:rPr>
              <w:t xml:space="preserve">   </w:t>
            </w:r>
            <w:r>
              <w:rPr>
                <w:rFonts w:hint="eastAsia" w:ascii="宋体" w:hAnsi="宋体" w:cs="宋体"/>
                <w:color w:val="auto"/>
                <w:szCs w:val="21"/>
                <w:highlight w:val="none"/>
                <w:lang w:bidi="ar"/>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（二）提升高度在</w:t>
            </w:r>
            <w:r>
              <w:rPr>
                <w:rFonts w:eastAsiaTheme="minorEastAsia"/>
                <w:color w:val="auto"/>
                <w:szCs w:val="21"/>
                <w:highlight w:val="none"/>
                <w:lang w:bidi="ar"/>
              </w:rPr>
              <w:t>150m</w:t>
            </w:r>
            <w:r>
              <w:rPr>
                <w:rFonts w:hint="eastAsia" w:ascii="宋体" w:hAnsi="宋体" w:cs="宋体"/>
                <w:color w:val="auto"/>
                <w:szCs w:val="21"/>
                <w:highlight w:val="none"/>
                <w:lang w:bidi="ar"/>
              </w:rPr>
              <w:t>及以上的附着式升降脚手架工程或附着式升降操作平台工程。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（三）分段架体搭设高度</w:t>
            </w:r>
            <w:r>
              <w:rPr>
                <w:rFonts w:eastAsiaTheme="minorEastAsia"/>
                <w:color w:val="auto"/>
                <w:szCs w:val="21"/>
                <w:highlight w:val="none"/>
                <w:lang w:bidi="ar"/>
              </w:rPr>
              <w:t>20m</w:t>
            </w:r>
            <w:r>
              <w:rPr>
                <w:rFonts w:hint="eastAsia" w:ascii="宋体" w:hAnsi="宋体" w:cs="宋体"/>
                <w:color w:val="auto"/>
                <w:szCs w:val="21"/>
                <w:highlight w:val="none"/>
                <w:lang w:bidi="ar"/>
              </w:rPr>
              <w:t>及以上的悬挑式脚手架工程。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五、拆除工程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（一）码头、桥梁、高架、烟囱、水塔或拆除中容易引起有毒有害气（液）体或粉尘扩散、易燃易爆事故发生的特殊建、构筑物的拆除工程。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（二）文物保护建筑、优秀历史建筑或历史文化风貌区影响范围内的拆除工程。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六、暗挖工程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采用矿山法、盾构法、顶管法施工的隧道、洞室工程。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七、其它</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（一）施工高度</w:t>
            </w:r>
            <w:r>
              <w:rPr>
                <w:rFonts w:eastAsiaTheme="minorEastAsia"/>
                <w:color w:val="auto"/>
                <w:szCs w:val="21"/>
                <w:highlight w:val="none"/>
                <w:lang w:bidi="ar"/>
              </w:rPr>
              <w:t>50m</w:t>
            </w:r>
            <w:r>
              <w:rPr>
                <w:rFonts w:hint="eastAsia" w:ascii="宋体" w:hAnsi="宋体" w:cs="宋体"/>
                <w:color w:val="auto"/>
                <w:szCs w:val="21"/>
                <w:highlight w:val="none"/>
                <w:lang w:bidi="ar"/>
              </w:rPr>
              <w:t>及以上的建筑幕墙安装工程。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（二）跨度</w:t>
            </w:r>
            <w:r>
              <w:rPr>
                <w:rFonts w:eastAsiaTheme="minorEastAsia"/>
                <w:color w:val="auto"/>
                <w:szCs w:val="21"/>
                <w:highlight w:val="none"/>
                <w:lang w:bidi="ar"/>
              </w:rPr>
              <w:t>36m</w:t>
            </w:r>
            <w:r>
              <w:rPr>
                <w:rFonts w:hint="eastAsia" w:ascii="宋体" w:hAnsi="宋体" w:cs="宋体"/>
                <w:color w:val="auto"/>
                <w:szCs w:val="21"/>
                <w:highlight w:val="none"/>
                <w:lang w:bidi="ar"/>
              </w:rPr>
              <w:t>及以上的钢结构安装工程，或跨度</w:t>
            </w:r>
            <w:r>
              <w:rPr>
                <w:rFonts w:eastAsiaTheme="minorEastAsia"/>
                <w:color w:val="auto"/>
                <w:szCs w:val="21"/>
                <w:highlight w:val="none"/>
                <w:lang w:bidi="ar"/>
              </w:rPr>
              <w:t>60m</w:t>
            </w:r>
            <w:r>
              <w:rPr>
                <w:rFonts w:hint="eastAsia" w:ascii="宋体" w:hAnsi="宋体" w:cs="宋体"/>
                <w:color w:val="auto"/>
                <w:szCs w:val="21"/>
                <w:highlight w:val="none"/>
                <w:lang w:bidi="ar"/>
              </w:rPr>
              <w:t>及以上的网架和索膜结构安装工程。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（三）开挖深度</w:t>
            </w:r>
            <w:r>
              <w:rPr>
                <w:rFonts w:eastAsiaTheme="minorEastAsia"/>
                <w:color w:val="auto"/>
                <w:szCs w:val="21"/>
                <w:highlight w:val="none"/>
                <w:lang w:bidi="ar"/>
              </w:rPr>
              <w:t>16m</w:t>
            </w:r>
            <w:r>
              <w:rPr>
                <w:rFonts w:hint="eastAsia" w:ascii="宋体" w:hAnsi="宋体" w:cs="宋体"/>
                <w:color w:val="auto"/>
                <w:szCs w:val="21"/>
                <w:highlight w:val="none"/>
                <w:lang w:bidi="ar"/>
              </w:rPr>
              <w:t>及以上的人工挖孔桩工程。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（四）水下作业工程。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（五）重量</w:t>
            </w:r>
            <w:r>
              <w:rPr>
                <w:rFonts w:eastAsiaTheme="minorEastAsia"/>
                <w:color w:val="auto"/>
                <w:szCs w:val="21"/>
                <w:highlight w:val="none"/>
                <w:lang w:bidi="ar"/>
              </w:rPr>
              <w:t>1000kN</w:t>
            </w:r>
            <w:r>
              <w:rPr>
                <w:rFonts w:hint="eastAsia" w:ascii="宋体" w:hAnsi="宋体" w:cs="宋体"/>
                <w:color w:val="auto"/>
                <w:szCs w:val="21"/>
                <w:highlight w:val="none"/>
                <w:lang w:bidi="ar"/>
              </w:rPr>
              <w:t>及以上的大型结构整体顶升、平移、转体等施工工艺。</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line="300" w:lineRule="exact"/>
              <w:rPr>
                <w:color w:val="auto"/>
                <w:szCs w:val="21"/>
                <w:highlight w:val="none"/>
              </w:rPr>
            </w:pPr>
            <w:r>
              <w:rPr>
                <w:rFonts w:hint="eastAsia" w:ascii="宋体" w:hAnsi="宋体" w:cs="宋体"/>
                <w:color w:val="auto"/>
                <w:szCs w:val="21"/>
                <w:highlight w:val="none"/>
                <w:lang w:bidi="ar"/>
              </w:rPr>
              <w:t>（六）采用新技术、新工艺、新材料、新设备可能影响工程施工安全，尚无国家、行业及地方技术标准的分部分项工程。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auto"/>
                <w:szCs w:val="21"/>
                <w:highlight w:val="none"/>
              </w:rPr>
            </w:pPr>
            <w:r>
              <w:rPr>
                <w:rFonts w:hint="eastAsia" w:ascii="宋体" w:hAnsi="宋体" w:cs="宋体"/>
                <w:color w:val="auto"/>
                <w:szCs w:val="21"/>
                <w:highlight w:val="none"/>
                <w:lang w:bidi="ar"/>
              </w:rPr>
              <w:t>(   )</w:t>
            </w:r>
          </w:p>
        </w:tc>
        <w:tc>
          <w:tcPr>
            <w:tcW w:w="1190"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before="40" w:after="40" w:line="300" w:lineRule="exact"/>
              <w:jc w:val="center"/>
              <w:rPr>
                <w:rFonts w:ascii="宋体" w:hAnsi="宋体" w:cs="宋体"/>
                <w:color w:val="auto"/>
                <w:szCs w:val="21"/>
                <w:highlight w:val="none"/>
              </w:rPr>
            </w:pPr>
          </w:p>
        </w:tc>
      </w:tr>
    </w:tbl>
    <w:p>
      <w:pPr>
        <w:spacing w:line="360" w:lineRule="auto"/>
        <w:ind w:firstLine="3000" w:firstLineChars="1250"/>
        <w:rPr>
          <w:rFonts w:ascii="宋体" w:hAnsi="宋体" w:cs="宋体"/>
          <w:color w:val="auto"/>
          <w:sz w:val="24"/>
          <w:szCs w:val="20"/>
          <w:highlight w:val="none"/>
        </w:rPr>
      </w:pPr>
    </w:p>
    <w:p>
      <w:pPr>
        <w:spacing w:line="360" w:lineRule="auto"/>
        <w:ind w:firstLine="2940" w:firstLineChars="1225"/>
        <w:jc w:val="left"/>
        <w:rPr>
          <w:rFonts w:ascii="宋体" w:hAnsi="宋体" w:cs="宋体"/>
          <w:color w:val="auto"/>
          <w:sz w:val="24"/>
          <w:szCs w:val="20"/>
          <w:highlight w:val="none"/>
          <w:u w:val="single"/>
        </w:rPr>
      </w:pPr>
      <w:r>
        <w:rPr>
          <w:rFonts w:hint="eastAsia" w:ascii="宋体" w:hAnsi="宋体" w:cs="宋体"/>
          <w:color w:val="auto"/>
          <w:sz w:val="24"/>
          <w:szCs w:val="20"/>
          <w:highlight w:val="none"/>
        </w:rPr>
        <w:t>投标人名称（盖法人公章）：</w:t>
      </w:r>
    </w:p>
    <w:p>
      <w:pPr>
        <w:spacing w:line="360" w:lineRule="auto"/>
        <w:ind w:firstLine="2940" w:firstLineChars="1225"/>
        <w:jc w:val="left"/>
        <w:rPr>
          <w:rFonts w:ascii="宋体" w:hAnsi="宋体" w:cs="宋体"/>
          <w:color w:val="auto"/>
          <w:sz w:val="24"/>
          <w:szCs w:val="20"/>
          <w:highlight w:val="none"/>
          <w:u w:val="single"/>
        </w:rPr>
      </w:pPr>
      <w:r>
        <w:rPr>
          <w:rFonts w:hint="eastAsia" w:ascii="宋体" w:hAnsi="宋体" w:cs="宋体"/>
          <w:color w:val="auto"/>
          <w:sz w:val="24"/>
          <w:szCs w:val="20"/>
          <w:highlight w:val="none"/>
        </w:rPr>
        <w:t>法定代表人或被授权人（签字或盖章）：</w:t>
      </w:r>
    </w:p>
    <w:p>
      <w:pPr>
        <w:spacing w:line="360" w:lineRule="auto"/>
        <w:ind w:firstLine="2940" w:firstLineChars="1225"/>
        <w:jc w:val="left"/>
        <w:rPr>
          <w:color w:val="auto"/>
          <w:highlight w:val="none"/>
        </w:rPr>
      </w:pPr>
      <w:r>
        <w:rPr>
          <w:rFonts w:hint="eastAsia" w:ascii="宋体" w:hAnsi="宋体" w:cs="宋体"/>
          <w:color w:val="auto"/>
          <w:sz w:val="24"/>
          <w:szCs w:val="20"/>
          <w:highlight w:val="none"/>
        </w:rPr>
        <w:t>日  期：   年   月   日</w:t>
      </w:r>
    </w:p>
    <w:p>
      <w:pPr>
        <w:spacing w:line="360" w:lineRule="auto"/>
        <w:jc w:val="center"/>
        <w:rPr>
          <w:b/>
          <w:color w:val="auto"/>
          <w:highlight w:val="none"/>
        </w:rPr>
      </w:pPr>
    </w:p>
    <w:p>
      <w:pPr>
        <w:ind w:firstLine="420"/>
        <w:rPr>
          <w:color w:val="auto"/>
          <w:kern w:val="0"/>
          <w:sz w:val="20"/>
          <w:szCs w:val="20"/>
          <w:highlight w:val="none"/>
        </w:rPr>
      </w:pPr>
      <w:r>
        <w:rPr>
          <w:color w:val="auto"/>
          <w:kern w:val="0"/>
          <w:sz w:val="20"/>
          <w:szCs w:val="20"/>
          <w:highlight w:val="none"/>
        </w:rPr>
        <w:br w:type="page"/>
      </w:r>
    </w:p>
    <w:p>
      <w:pPr>
        <w:widowControl/>
        <w:topLinePunct/>
        <w:adjustRightInd w:val="0"/>
        <w:snapToGrid w:val="0"/>
        <w:spacing w:after="200"/>
        <w:jc w:val="left"/>
        <w:outlineLvl w:val="1"/>
        <w:rPr>
          <w:rFonts w:ascii="宋体" w:hAnsi="宋体"/>
          <w:b/>
          <w:color w:val="auto"/>
          <w:sz w:val="28"/>
          <w:highlight w:val="none"/>
        </w:rPr>
      </w:pPr>
      <w:bookmarkStart w:id="162" w:name="_Toc504722518"/>
      <w:bookmarkStart w:id="163" w:name="_Toc1507"/>
      <w:bookmarkStart w:id="164" w:name="_Toc62056047"/>
      <w:r>
        <w:rPr>
          <w:rFonts w:hint="eastAsia" w:ascii="宋体" w:hAnsi="宋体"/>
          <w:b/>
          <w:color w:val="auto"/>
          <w:sz w:val="28"/>
          <w:highlight w:val="none"/>
        </w:rPr>
        <w:t>二、经济标投标文件格式</w:t>
      </w:r>
      <w:bookmarkEnd w:id="162"/>
      <w:bookmarkEnd w:id="163"/>
      <w:bookmarkEnd w:id="164"/>
    </w:p>
    <w:p>
      <w:pPr>
        <w:widowControl/>
        <w:topLinePunct/>
        <w:adjustRightInd w:val="0"/>
        <w:snapToGrid w:val="0"/>
        <w:spacing w:after="200"/>
        <w:jc w:val="left"/>
        <w:outlineLvl w:val="2"/>
        <w:rPr>
          <w:rFonts w:ascii="宋体" w:hAnsi="宋体"/>
          <w:color w:val="auto"/>
          <w:spacing w:val="4"/>
          <w:kern w:val="0"/>
          <w:sz w:val="24"/>
          <w:szCs w:val="24"/>
          <w:highlight w:val="none"/>
        </w:rPr>
      </w:pPr>
      <w:bookmarkStart w:id="165" w:name="_Toc4489953"/>
      <w:bookmarkStart w:id="166" w:name="_Toc29476922"/>
      <w:bookmarkStart w:id="167" w:name="_Toc504722519"/>
      <w:bookmarkStart w:id="168" w:name="_Toc62056048"/>
      <w:bookmarkStart w:id="169" w:name="_Toc22912"/>
      <w:r>
        <w:rPr>
          <w:rFonts w:hint="eastAsia" w:ascii="宋体" w:hAnsi="宋体"/>
          <w:color w:val="auto"/>
          <w:spacing w:val="4"/>
          <w:kern w:val="0"/>
          <w:sz w:val="24"/>
          <w:szCs w:val="24"/>
          <w:highlight w:val="none"/>
        </w:rPr>
        <w:t>格式一：经济标封面</w:t>
      </w:r>
      <w:bookmarkEnd w:id="165"/>
      <w:bookmarkEnd w:id="166"/>
      <w:bookmarkEnd w:id="167"/>
      <w:bookmarkEnd w:id="168"/>
      <w:bookmarkEnd w:id="169"/>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jc w:val="center"/>
        <w:rPr>
          <w:rFonts w:ascii="宋体" w:hAnsi="宋体"/>
          <w:color w:val="auto"/>
          <w:spacing w:val="4"/>
          <w:kern w:val="0"/>
          <w:sz w:val="36"/>
          <w:szCs w:val="36"/>
          <w:highlight w:val="none"/>
          <w:u w:val="single"/>
        </w:rPr>
      </w:pPr>
      <w:r>
        <w:rPr>
          <w:rFonts w:hint="eastAsia" w:ascii="宋体" w:hAnsi="宋体"/>
          <w:color w:val="auto"/>
          <w:spacing w:val="4"/>
          <w:kern w:val="0"/>
          <w:sz w:val="36"/>
          <w:szCs w:val="36"/>
          <w:highlight w:val="none"/>
          <w:u w:val="single"/>
        </w:rPr>
        <w:t xml:space="preserve">[工程名称] </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jc w:val="center"/>
        <w:rPr>
          <w:rFonts w:ascii="宋体" w:hAnsi="宋体"/>
          <w:color w:val="auto"/>
          <w:spacing w:val="4"/>
          <w:kern w:val="0"/>
          <w:sz w:val="84"/>
          <w:szCs w:val="84"/>
          <w:highlight w:val="none"/>
        </w:rPr>
      </w:pPr>
      <w:r>
        <w:rPr>
          <w:rFonts w:hint="eastAsia" w:ascii="宋体" w:hAnsi="宋体"/>
          <w:color w:val="auto"/>
          <w:spacing w:val="4"/>
          <w:kern w:val="0"/>
          <w:sz w:val="84"/>
          <w:szCs w:val="84"/>
          <w:highlight w:val="none"/>
        </w:rPr>
        <w:t>投标文件</w:t>
      </w:r>
    </w:p>
    <w:p>
      <w:pPr>
        <w:widowControl/>
        <w:topLinePunct/>
        <w:adjustRightInd w:val="0"/>
        <w:snapToGrid w:val="0"/>
        <w:spacing w:after="200" w:line="360" w:lineRule="auto"/>
        <w:jc w:val="center"/>
        <w:rPr>
          <w:rFonts w:ascii="宋体" w:hAnsi="宋体"/>
          <w:color w:val="auto"/>
          <w:spacing w:val="4"/>
          <w:kern w:val="0"/>
          <w:sz w:val="36"/>
          <w:szCs w:val="36"/>
          <w:highlight w:val="none"/>
        </w:rPr>
      </w:pPr>
      <w:r>
        <w:rPr>
          <w:rFonts w:hint="eastAsia" w:ascii="宋体" w:hAnsi="宋体"/>
          <w:color w:val="auto"/>
          <w:spacing w:val="4"/>
          <w:kern w:val="0"/>
          <w:sz w:val="36"/>
          <w:szCs w:val="36"/>
          <w:highlight w:val="none"/>
        </w:rPr>
        <w:t>第二册 （经济标书）</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投标人：</w:t>
      </w:r>
      <w:bookmarkStart w:id="170" w:name="_Toc239216052"/>
      <w:bookmarkStart w:id="171" w:name="_Toc226209025"/>
      <w:bookmarkStart w:id="172" w:name="_Toc239311767"/>
      <w:bookmarkStart w:id="173" w:name="_Toc163337643"/>
      <w:bookmarkStart w:id="174" w:name="_Toc318924517"/>
      <w:bookmarkStart w:id="175" w:name="_Toc337720111"/>
      <w:bookmarkStart w:id="176" w:name="_Toc369536788"/>
      <w:bookmarkStart w:id="177" w:name="_Toc484958710"/>
      <w:bookmarkStart w:id="178" w:name="_Toc352623441"/>
      <w:bookmarkStart w:id="179" w:name="_Toc352240543"/>
      <w:bookmarkStart w:id="180" w:name="_Toc395261116"/>
      <w:bookmarkStart w:id="181" w:name="_Toc449308436"/>
      <w:bookmarkStart w:id="182" w:name="_Toc464131240"/>
      <w:bookmarkStart w:id="183" w:name="_Toc358370596"/>
      <w:r>
        <w:rPr>
          <w:rFonts w:hint="eastAsia" w:ascii="宋体" w:hAnsi="宋体"/>
          <w:color w:val="auto"/>
          <w:spacing w:val="4"/>
          <w:kern w:val="0"/>
          <w:sz w:val="30"/>
          <w:szCs w:val="30"/>
          <w:highlight w:val="none"/>
          <w:u w:val="single"/>
        </w:rPr>
        <w:t xml:space="preserve">       （填写投标人单位</w:t>
      </w:r>
      <w:bookmarkEnd w:id="170"/>
      <w:bookmarkEnd w:id="171"/>
      <w:bookmarkEnd w:id="172"/>
      <w:bookmarkEnd w:id="173"/>
      <w:bookmarkEnd w:id="174"/>
      <w:bookmarkEnd w:id="175"/>
      <w:r>
        <w:rPr>
          <w:rFonts w:hint="eastAsia" w:ascii="宋体" w:hAnsi="宋体"/>
          <w:color w:val="auto"/>
          <w:spacing w:val="4"/>
          <w:kern w:val="0"/>
          <w:sz w:val="30"/>
          <w:szCs w:val="30"/>
          <w:highlight w:val="none"/>
          <w:u w:val="single"/>
        </w:rPr>
        <w:t xml:space="preserve">名称）  </w:t>
      </w:r>
      <w:bookmarkEnd w:id="176"/>
      <w:bookmarkEnd w:id="177"/>
      <w:bookmarkEnd w:id="178"/>
      <w:bookmarkEnd w:id="179"/>
      <w:bookmarkEnd w:id="180"/>
      <w:bookmarkEnd w:id="181"/>
      <w:bookmarkEnd w:id="182"/>
      <w:bookmarkEnd w:id="183"/>
      <w:r>
        <w:rPr>
          <w:rFonts w:hint="eastAsia" w:ascii="宋体" w:hAnsi="宋体"/>
          <w:color w:val="auto"/>
          <w:spacing w:val="4"/>
          <w:kern w:val="0"/>
          <w:sz w:val="30"/>
          <w:szCs w:val="30"/>
          <w:highlight w:val="none"/>
          <w:u w:val="single"/>
        </w:rPr>
        <w:t xml:space="preserve">     （盖章）</w:t>
      </w: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法定代表人或</w:t>
      </w: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其委托代理人：</w:t>
      </w:r>
      <w:r>
        <w:rPr>
          <w:rFonts w:hint="eastAsia" w:ascii="宋体" w:hAnsi="宋体"/>
          <w:color w:val="auto"/>
          <w:spacing w:val="4"/>
          <w:kern w:val="0"/>
          <w:sz w:val="30"/>
          <w:szCs w:val="30"/>
          <w:highlight w:val="none"/>
          <w:u w:val="single"/>
        </w:rPr>
        <w:t xml:space="preserve">                       （签字或盖章）</w:t>
      </w:r>
    </w:p>
    <w:p>
      <w:pPr>
        <w:widowControl/>
        <w:topLinePunct/>
        <w:adjustRightInd w:val="0"/>
        <w:snapToGrid w:val="0"/>
        <w:spacing w:after="200" w:line="360" w:lineRule="auto"/>
        <w:ind w:firstLine="616" w:firstLineChars="200"/>
        <w:jc w:val="left"/>
        <w:rPr>
          <w:rFonts w:ascii="宋体" w:hAnsi="宋体"/>
          <w:color w:val="auto"/>
          <w:spacing w:val="4"/>
          <w:kern w:val="0"/>
          <w:sz w:val="30"/>
          <w:szCs w:val="30"/>
          <w:highlight w:val="none"/>
        </w:rPr>
      </w:pPr>
      <w:r>
        <w:rPr>
          <w:rFonts w:hint="eastAsia" w:ascii="宋体" w:hAnsi="宋体"/>
          <w:color w:val="auto"/>
          <w:spacing w:val="4"/>
          <w:kern w:val="0"/>
          <w:sz w:val="30"/>
          <w:szCs w:val="30"/>
          <w:highlight w:val="none"/>
        </w:rPr>
        <w:t>日  期：</w:t>
      </w:r>
      <w:r>
        <w:rPr>
          <w:rFonts w:hint="eastAsia" w:ascii="宋体" w:hAnsi="宋体"/>
          <w:color w:val="auto"/>
          <w:spacing w:val="4"/>
          <w:kern w:val="0"/>
          <w:sz w:val="30"/>
          <w:szCs w:val="30"/>
          <w:highlight w:val="none"/>
          <w:u w:val="single"/>
        </w:rPr>
        <w:t xml:space="preserve">                                        </w:t>
      </w:r>
      <w:r>
        <w:rPr>
          <w:rFonts w:ascii="宋体" w:hAnsi="宋体"/>
          <w:color w:val="auto"/>
          <w:spacing w:val="4"/>
          <w:kern w:val="0"/>
          <w:sz w:val="30"/>
          <w:szCs w:val="30"/>
          <w:highlight w:val="none"/>
        </w:rPr>
        <w:t xml:space="preserve"> </w:t>
      </w:r>
    </w:p>
    <w:p>
      <w:pPr>
        <w:widowControl/>
        <w:topLinePunct/>
        <w:adjustRightInd w:val="0"/>
        <w:snapToGrid w:val="0"/>
        <w:spacing w:after="200"/>
        <w:jc w:val="left"/>
        <w:outlineLvl w:val="2"/>
        <w:rPr>
          <w:rFonts w:ascii="黑体" w:hAnsi="宋体" w:eastAsia="黑体"/>
          <w:b/>
          <w:color w:val="auto"/>
          <w:spacing w:val="4"/>
          <w:kern w:val="0"/>
          <w:sz w:val="24"/>
          <w:szCs w:val="24"/>
          <w:highlight w:val="none"/>
        </w:rPr>
      </w:pPr>
      <w:r>
        <w:rPr>
          <w:rFonts w:ascii="宋体" w:hAnsi="宋体"/>
          <w:color w:val="auto"/>
          <w:spacing w:val="4"/>
          <w:kern w:val="0"/>
          <w:sz w:val="24"/>
          <w:szCs w:val="24"/>
          <w:highlight w:val="none"/>
        </w:rPr>
        <w:br w:type="page"/>
      </w:r>
      <w:bookmarkStart w:id="184" w:name="_Toc4489954"/>
      <w:bookmarkStart w:id="185" w:name="_Toc62056049"/>
      <w:bookmarkStart w:id="186" w:name="_Toc29476923"/>
      <w:r>
        <w:rPr>
          <w:rFonts w:hint="eastAsia" w:ascii="宋体" w:hAnsi="宋体"/>
          <w:color w:val="auto"/>
          <w:spacing w:val="4"/>
          <w:kern w:val="0"/>
          <w:sz w:val="24"/>
          <w:szCs w:val="24"/>
          <w:highlight w:val="none"/>
        </w:rPr>
        <w:t>格式二</w:t>
      </w:r>
      <w:bookmarkStart w:id="187" w:name="_Toc29524"/>
      <w:bookmarkStart w:id="188" w:name="_Toc504722521"/>
      <w:r>
        <w:rPr>
          <w:rFonts w:hint="eastAsia" w:ascii="宋体" w:hAnsi="宋体"/>
          <w:color w:val="auto"/>
          <w:spacing w:val="4"/>
          <w:kern w:val="0"/>
          <w:sz w:val="24"/>
          <w:szCs w:val="24"/>
          <w:highlight w:val="none"/>
        </w:rPr>
        <w:t>：工程量清单计价表</w:t>
      </w:r>
      <w:bookmarkEnd w:id="184"/>
      <w:bookmarkEnd w:id="185"/>
      <w:bookmarkEnd w:id="186"/>
      <w:bookmarkEnd w:id="187"/>
      <w:bookmarkEnd w:id="188"/>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widowControl/>
        <w:topLinePunct/>
        <w:adjustRightInd w:val="0"/>
        <w:snapToGrid w:val="0"/>
        <w:spacing w:after="200" w:line="360" w:lineRule="auto"/>
        <w:ind w:firstLine="617"/>
        <w:jc w:val="center"/>
        <w:rPr>
          <w:rFonts w:ascii="宋体" w:hAnsi="宋体"/>
          <w:color w:val="auto"/>
          <w:spacing w:val="4"/>
          <w:kern w:val="0"/>
          <w:sz w:val="36"/>
          <w:szCs w:val="36"/>
          <w:highlight w:val="none"/>
        </w:rPr>
      </w:pPr>
      <w:r>
        <w:rPr>
          <w:rFonts w:hint="eastAsia" w:ascii="宋体" w:hAnsi="宋体"/>
          <w:color w:val="auto"/>
          <w:spacing w:val="4"/>
          <w:kern w:val="0"/>
          <w:sz w:val="36"/>
          <w:szCs w:val="36"/>
          <w:highlight w:val="none"/>
        </w:rPr>
        <w:t>工程量清单计价表</w:t>
      </w:r>
    </w:p>
    <w:p>
      <w:pPr>
        <w:widowControl/>
        <w:topLinePunct/>
        <w:adjustRightInd w:val="0"/>
        <w:snapToGrid w:val="0"/>
        <w:spacing w:after="200" w:line="360" w:lineRule="auto"/>
        <w:ind w:firstLine="496" w:firstLineChars="200"/>
        <w:jc w:val="left"/>
        <w:rPr>
          <w:rFonts w:ascii="宋体" w:hAnsi="宋体"/>
          <w:color w:val="auto"/>
          <w:spacing w:val="4"/>
          <w:kern w:val="0"/>
          <w:sz w:val="24"/>
          <w:szCs w:val="24"/>
          <w:highlight w:val="none"/>
        </w:rPr>
      </w:pPr>
    </w:p>
    <w:p>
      <w:pPr>
        <w:tabs>
          <w:tab w:val="left" w:pos="720"/>
        </w:tabs>
        <w:snapToGrid w:val="0"/>
        <w:spacing w:line="360" w:lineRule="auto"/>
        <w:jc w:val="center"/>
        <w:rPr>
          <w:rFonts w:ascii="宋体" w:hAnsi="宋体"/>
          <w:color w:val="auto"/>
          <w:highlight w:val="none"/>
        </w:rPr>
      </w:pPr>
      <w:r>
        <w:rPr>
          <w:rFonts w:hint="eastAsia" w:ascii="宋体" w:hAnsi="宋体"/>
          <w:color w:val="auto"/>
          <w:highlight w:val="none"/>
        </w:rPr>
        <w:t>本部分内容详见招标文件第七章工程量清单。</w:t>
      </w:r>
    </w:p>
    <w:p>
      <w:pPr>
        <w:tabs>
          <w:tab w:val="left" w:pos="720"/>
        </w:tabs>
        <w:snapToGrid w:val="0"/>
        <w:spacing w:line="360" w:lineRule="auto"/>
        <w:outlineLvl w:val="2"/>
        <w:rPr>
          <w:rFonts w:ascii="宋体" w:hAnsi="宋体"/>
          <w:snapToGrid w:val="0"/>
          <w:color w:val="auto"/>
          <w:spacing w:val="4"/>
          <w:kern w:val="0"/>
          <w:sz w:val="24"/>
          <w:szCs w:val="24"/>
          <w:highlight w:val="none"/>
        </w:rPr>
      </w:pPr>
      <w:r>
        <w:rPr>
          <w:color w:val="auto"/>
          <w:highlight w:val="none"/>
        </w:rPr>
        <w:br w:type="page"/>
      </w:r>
      <w:bookmarkStart w:id="189" w:name="_Toc62056050"/>
      <w:r>
        <w:rPr>
          <w:rFonts w:hint="eastAsia" w:ascii="宋体" w:hAnsi="宋体"/>
          <w:snapToGrid w:val="0"/>
          <w:color w:val="auto"/>
          <w:spacing w:val="4"/>
          <w:kern w:val="0"/>
          <w:sz w:val="24"/>
          <w:szCs w:val="24"/>
          <w:highlight w:val="none"/>
        </w:rPr>
        <w:t>格式三：</w:t>
      </w:r>
      <w:r>
        <w:rPr>
          <w:rFonts w:hint="eastAsia"/>
          <w:color w:val="auto"/>
          <w:sz w:val="24"/>
          <w:szCs w:val="24"/>
          <w:highlight w:val="none"/>
        </w:rPr>
        <w:t>参与编制经济标投标文件人员名单</w:t>
      </w:r>
      <w:bookmarkEnd w:id="189"/>
    </w:p>
    <w:p>
      <w:pPr>
        <w:tabs>
          <w:tab w:val="left" w:pos="720"/>
        </w:tabs>
        <w:snapToGrid w:val="0"/>
        <w:spacing w:line="360" w:lineRule="auto"/>
        <w:jc w:val="center"/>
        <w:rPr>
          <w:b/>
          <w:color w:val="auto"/>
          <w:szCs w:val="21"/>
          <w:highlight w:val="none"/>
        </w:rPr>
      </w:pPr>
      <w:r>
        <w:rPr>
          <w:rFonts w:hint="eastAsia"/>
          <w:b/>
          <w:color w:val="auto"/>
          <w:szCs w:val="21"/>
          <w:highlight w:val="none"/>
        </w:rPr>
        <w:t>参与编制经济标投标文件人员名单</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1"/>
        <w:gridCol w:w="2342"/>
        <w:gridCol w:w="2246"/>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职务</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所承担工作</w:t>
            </w: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身份证号码</w:t>
            </w: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4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bl>
    <w:p>
      <w:pPr>
        <w:tabs>
          <w:tab w:val="left" w:pos="720"/>
        </w:tabs>
        <w:snapToGrid w:val="0"/>
        <w:spacing w:line="360" w:lineRule="auto"/>
        <w:rPr>
          <w:color w:val="auto"/>
          <w:sz w:val="24"/>
          <w:szCs w:val="24"/>
          <w:highlight w:val="none"/>
        </w:rPr>
      </w:pPr>
    </w:p>
    <w:p>
      <w:pPr>
        <w:spacing w:line="360" w:lineRule="auto"/>
        <w:ind w:left="-2" w:leftChars="-1" w:firstLine="350" w:firstLineChars="175"/>
        <w:jc w:val="left"/>
        <w:rPr>
          <w:color w:val="auto"/>
          <w:kern w:val="0"/>
          <w:sz w:val="20"/>
          <w:szCs w:val="21"/>
          <w:highlight w:val="none"/>
        </w:rPr>
      </w:pPr>
      <w:r>
        <w:rPr>
          <w:rFonts w:hint="eastAsia"/>
          <w:color w:val="auto"/>
          <w:kern w:val="0"/>
          <w:sz w:val="20"/>
          <w:szCs w:val="21"/>
          <w:highlight w:val="none"/>
        </w:rPr>
        <w:t>注：参与编制经济标投标文件所有人员名单应包括编制各种专业工程量清单投标报价、负责清样校对、负责打印及复印等所有人员在内的人员名单。</w:t>
      </w:r>
    </w:p>
    <w:p>
      <w:pPr>
        <w:spacing w:line="360" w:lineRule="auto"/>
        <w:ind w:left="-2" w:leftChars="-1" w:firstLine="420" w:firstLineChars="175"/>
        <w:jc w:val="center"/>
        <w:rPr>
          <w:color w:val="auto"/>
          <w:kern w:val="0"/>
          <w:sz w:val="24"/>
          <w:szCs w:val="24"/>
          <w:highlight w:val="none"/>
        </w:rPr>
      </w:pPr>
    </w:p>
    <w:p>
      <w:pPr>
        <w:autoSpaceDE w:val="0"/>
        <w:autoSpaceDN w:val="0"/>
        <w:adjustRightInd w:val="0"/>
        <w:outlineLvl w:val="2"/>
        <w:rPr>
          <w:color w:val="auto"/>
          <w:szCs w:val="21"/>
          <w:highlight w:val="none"/>
        </w:rPr>
      </w:pPr>
      <w:r>
        <w:rPr>
          <w:color w:val="auto"/>
          <w:szCs w:val="21"/>
          <w:highlight w:val="none"/>
        </w:rPr>
        <w:br w:type="page"/>
      </w:r>
      <w:bookmarkStart w:id="190" w:name="_Toc62056051"/>
      <w:r>
        <w:rPr>
          <w:rFonts w:hint="eastAsia" w:ascii="宋体" w:hAnsi="宋体"/>
          <w:snapToGrid w:val="0"/>
          <w:color w:val="auto"/>
          <w:spacing w:val="4"/>
          <w:kern w:val="0"/>
          <w:sz w:val="24"/>
          <w:szCs w:val="24"/>
          <w:highlight w:val="none"/>
        </w:rPr>
        <w:t>格式四：对投标文件编制的承诺</w:t>
      </w:r>
      <w:bookmarkEnd w:id="190"/>
    </w:p>
    <w:p>
      <w:pPr>
        <w:spacing w:line="360" w:lineRule="auto"/>
        <w:jc w:val="center"/>
        <w:rPr>
          <w:color w:val="auto"/>
          <w:kern w:val="0"/>
          <w:sz w:val="32"/>
          <w:szCs w:val="32"/>
          <w:highlight w:val="none"/>
        </w:rPr>
      </w:pPr>
      <w:r>
        <w:rPr>
          <w:rFonts w:hint="eastAsia"/>
          <w:b/>
          <w:color w:val="auto"/>
          <w:kern w:val="0"/>
          <w:sz w:val="32"/>
          <w:szCs w:val="32"/>
          <w:highlight w:val="none"/>
        </w:rPr>
        <w:t>对投标文件编制的承诺</w:t>
      </w:r>
    </w:p>
    <w:p>
      <w:pPr>
        <w:spacing w:line="360" w:lineRule="auto"/>
        <w:ind w:left="-2" w:leftChars="-1" w:firstLine="540" w:firstLineChars="225"/>
        <w:rPr>
          <w:rFonts w:ascii="宋体" w:hAnsi="宋体"/>
          <w:color w:val="auto"/>
          <w:kern w:val="0"/>
          <w:sz w:val="24"/>
          <w:szCs w:val="24"/>
          <w:highlight w:val="none"/>
        </w:rPr>
      </w:pPr>
      <w:r>
        <w:rPr>
          <w:rFonts w:hint="eastAsia" w:ascii="宋体" w:hAnsi="宋体"/>
          <w:color w:val="auto"/>
          <w:kern w:val="0"/>
          <w:sz w:val="24"/>
          <w:szCs w:val="24"/>
          <w:highlight w:val="none"/>
        </w:rPr>
        <w:t>本公司授权</w:t>
      </w:r>
      <w:r>
        <w:rPr>
          <w:rFonts w:hint="eastAsia" w:ascii="宋体" w:hAnsi="宋体"/>
          <w:color w:val="auto"/>
          <w:kern w:val="0"/>
          <w:sz w:val="24"/>
          <w:szCs w:val="24"/>
          <w:highlight w:val="none"/>
          <w:u w:val="single"/>
        </w:rPr>
        <w:t xml:space="preserve">         （身份证号：               ）</w:t>
      </w:r>
      <w:r>
        <w:rPr>
          <w:rFonts w:hint="eastAsia" w:ascii="宋体" w:hAnsi="宋体"/>
          <w:color w:val="auto"/>
          <w:kern w:val="0"/>
          <w:sz w:val="24"/>
          <w:szCs w:val="24"/>
          <w:highlight w:val="none"/>
        </w:rPr>
        <w:t>负责对投标文件的编制及内容进行解释、说明，并承诺以下事项：</w:t>
      </w:r>
    </w:p>
    <w:p>
      <w:pPr>
        <w:spacing w:line="360" w:lineRule="auto"/>
        <w:ind w:left="-2" w:leftChars="-1" w:firstLine="540" w:firstLineChars="225"/>
        <w:rPr>
          <w:rFonts w:ascii="宋体" w:hAnsi="宋体"/>
          <w:color w:val="auto"/>
          <w:kern w:val="0"/>
          <w:sz w:val="24"/>
          <w:szCs w:val="24"/>
          <w:highlight w:val="none"/>
        </w:rPr>
      </w:pPr>
      <w:r>
        <w:rPr>
          <w:rFonts w:hint="eastAsia" w:ascii="宋体" w:hAnsi="宋体"/>
          <w:color w:val="auto"/>
          <w:kern w:val="0"/>
          <w:sz w:val="24"/>
          <w:szCs w:val="24"/>
          <w:highlight w:val="none"/>
        </w:rPr>
        <w:t>1.被授权人清楚投标文件编制的具体情况，包括技术方案文件、工程量清单、以及投标文件的加密打包的理解；</w:t>
      </w:r>
    </w:p>
    <w:p>
      <w:pPr>
        <w:spacing w:line="360" w:lineRule="auto"/>
        <w:ind w:left="-2" w:leftChars="-1" w:firstLine="540" w:firstLineChars="225"/>
        <w:rPr>
          <w:rFonts w:ascii="宋体" w:hAnsi="宋体"/>
          <w:color w:val="auto"/>
          <w:kern w:val="0"/>
          <w:sz w:val="24"/>
          <w:szCs w:val="24"/>
          <w:highlight w:val="none"/>
        </w:rPr>
      </w:pPr>
      <w:r>
        <w:rPr>
          <w:rFonts w:hint="eastAsia" w:ascii="宋体" w:hAnsi="宋体"/>
          <w:color w:val="auto"/>
          <w:kern w:val="0"/>
          <w:sz w:val="24"/>
          <w:szCs w:val="24"/>
          <w:highlight w:val="none"/>
        </w:rPr>
        <w:t>2.在本项目开标至评标结束前，努力确保被授权人在项目评标所在地附近；</w:t>
      </w:r>
    </w:p>
    <w:p>
      <w:pPr>
        <w:spacing w:line="360" w:lineRule="auto"/>
        <w:ind w:left="-2" w:leftChars="-1" w:firstLine="540" w:firstLineChars="225"/>
        <w:rPr>
          <w:rFonts w:ascii="宋体" w:hAnsi="宋体"/>
          <w:color w:val="auto"/>
          <w:kern w:val="0"/>
          <w:sz w:val="24"/>
          <w:szCs w:val="24"/>
          <w:highlight w:val="none"/>
        </w:rPr>
      </w:pPr>
      <w:r>
        <w:rPr>
          <w:rFonts w:hint="eastAsia" w:ascii="宋体" w:hAnsi="宋体"/>
          <w:color w:val="auto"/>
          <w:kern w:val="0"/>
          <w:sz w:val="24"/>
          <w:szCs w:val="24"/>
          <w:highlight w:val="none"/>
        </w:rPr>
        <w:t>3.从评标委员会要求澄清起二小时内，被授权人应如实地书面澄清。</w:t>
      </w:r>
    </w:p>
    <w:p>
      <w:pPr>
        <w:spacing w:line="360" w:lineRule="auto"/>
        <w:ind w:left="-2" w:leftChars="-1" w:firstLine="540" w:firstLineChars="225"/>
        <w:rPr>
          <w:rFonts w:ascii="宋体" w:hAnsi="宋体"/>
          <w:color w:val="auto"/>
          <w:kern w:val="0"/>
          <w:sz w:val="24"/>
          <w:szCs w:val="24"/>
          <w:highlight w:val="none"/>
        </w:rPr>
      </w:pPr>
      <w:r>
        <w:rPr>
          <w:rFonts w:hint="eastAsia" w:ascii="宋体" w:hAnsi="宋体"/>
          <w:color w:val="auto"/>
          <w:kern w:val="0"/>
          <w:sz w:val="24"/>
          <w:szCs w:val="24"/>
          <w:highlight w:val="none"/>
        </w:rPr>
        <w:t>如由于未遵守上述承诺内容之一导致无法进行澄清的，我公司认可和接受评标委员会作出的评审结论。</w:t>
      </w:r>
    </w:p>
    <w:p>
      <w:pPr>
        <w:spacing w:line="360" w:lineRule="auto"/>
        <w:ind w:firstLine="360" w:firstLineChars="150"/>
        <w:rPr>
          <w:rFonts w:ascii="宋体" w:hAnsi="宋体"/>
          <w:color w:val="auto"/>
          <w:kern w:val="0"/>
          <w:sz w:val="24"/>
          <w:szCs w:val="24"/>
          <w:highlight w:val="none"/>
        </w:rPr>
      </w:pPr>
      <w:r>
        <w:rPr>
          <w:rFonts w:hint="eastAsia" w:ascii="宋体" w:hAnsi="宋体"/>
          <w:color w:val="auto"/>
          <w:kern w:val="0"/>
          <w:sz w:val="24"/>
          <w:szCs w:val="24"/>
          <w:highlight w:val="none"/>
        </w:rPr>
        <w:t xml:space="preserve"> </w:t>
      </w:r>
    </w:p>
    <w:p>
      <w:pPr>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附件：《投标文件编制情况》</w:t>
      </w:r>
    </w:p>
    <w:p>
      <w:pPr>
        <w:spacing w:line="360" w:lineRule="auto"/>
        <w:ind w:right="90" w:firstLine="3240" w:firstLineChars="135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投标人名称（盖法人公章）：</w:t>
      </w:r>
      <w:r>
        <w:rPr>
          <w:rFonts w:hint="eastAsia" w:ascii="宋体" w:hAnsi="宋体"/>
          <w:color w:val="auto"/>
          <w:sz w:val="24"/>
          <w:szCs w:val="24"/>
          <w:highlight w:val="none"/>
          <w:u w:val="single"/>
        </w:rPr>
        <w:t xml:space="preserve">                  </w:t>
      </w:r>
    </w:p>
    <w:p>
      <w:pPr>
        <w:spacing w:line="360" w:lineRule="auto"/>
        <w:ind w:firstLine="2160" w:firstLineChars="900"/>
        <w:rPr>
          <w:rFonts w:ascii="宋体" w:hAnsi="宋体"/>
          <w:color w:val="auto"/>
          <w:sz w:val="24"/>
          <w:szCs w:val="24"/>
          <w:highlight w:val="none"/>
          <w:u w:val="single"/>
        </w:rPr>
      </w:pPr>
      <w:r>
        <w:rPr>
          <w:rFonts w:hint="eastAsia" w:ascii="宋体" w:hAnsi="宋体"/>
          <w:color w:val="auto"/>
          <w:sz w:val="24"/>
          <w:szCs w:val="24"/>
          <w:highlight w:val="none"/>
        </w:rPr>
        <w:t>法定代表人或被授权人（签字或盖章）：</w:t>
      </w:r>
      <w:r>
        <w:rPr>
          <w:rFonts w:hint="eastAsia" w:ascii="宋体" w:hAnsi="宋体"/>
          <w:color w:val="auto"/>
          <w:sz w:val="24"/>
          <w:szCs w:val="24"/>
          <w:highlight w:val="none"/>
          <w:u w:val="single"/>
        </w:rPr>
        <w:t xml:space="preserve">                  </w:t>
      </w:r>
    </w:p>
    <w:p>
      <w:pPr>
        <w:spacing w:line="360" w:lineRule="auto"/>
        <w:ind w:firstLine="4440" w:firstLineChars="1850"/>
        <w:jc w:val="center"/>
        <w:rPr>
          <w:color w:val="auto"/>
          <w:sz w:val="24"/>
          <w:szCs w:val="24"/>
          <w:highlight w:val="none"/>
        </w:rPr>
      </w:pPr>
      <w:r>
        <w:rPr>
          <w:rFonts w:hint="eastAsia"/>
          <w:color w:val="auto"/>
          <w:sz w:val="24"/>
          <w:szCs w:val="24"/>
          <w:highlight w:val="none"/>
        </w:rPr>
        <w:t xml:space="preserve"> 日期：      年   月   日 </w:t>
      </w:r>
      <w:r>
        <w:rPr>
          <w:rFonts w:hint="eastAsia"/>
          <w:color w:val="auto"/>
          <w:sz w:val="18"/>
          <w:szCs w:val="18"/>
          <w:highlight w:val="none"/>
        </w:rPr>
        <w:t xml:space="preserve"> </w:t>
      </w:r>
      <w:r>
        <w:rPr>
          <w:rFonts w:hint="eastAsia"/>
          <w:color w:val="auto"/>
          <w:sz w:val="24"/>
          <w:szCs w:val="24"/>
          <w:highlight w:val="none"/>
        </w:rPr>
        <w:t xml:space="preserve">    </w:t>
      </w:r>
    </w:p>
    <w:p>
      <w:pPr>
        <w:spacing w:line="360" w:lineRule="auto"/>
        <w:rPr>
          <w:b/>
          <w:color w:val="auto"/>
          <w:kern w:val="0"/>
          <w:sz w:val="32"/>
          <w:szCs w:val="32"/>
          <w:highlight w:val="none"/>
        </w:rPr>
      </w:pPr>
    </w:p>
    <w:p>
      <w:pPr>
        <w:spacing w:line="360" w:lineRule="auto"/>
        <w:ind w:firstLine="643" w:firstLineChars="200"/>
        <w:jc w:val="center"/>
        <w:rPr>
          <w:color w:val="auto"/>
          <w:kern w:val="0"/>
          <w:sz w:val="18"/>
          <w:szCs w:val="18"/>
          <w:highlight w:val="none"/>
        </w:rPr>
      </w:pPr>
      <w:r>
        <w:rPr>
          <w:rFonts w:hint="eastAsia"/>
          <w:b/>
          <w:color w:val="auto"/>
          <w:kern w:val="0"/>
          <w:sz w:val="32"/>
          <w:szCs w:val="32"/>
          <w:highlight w:val="none"/>
        </w:rPr>
        <w:t>投标文件编制情况</w:t>
      </w:r>
    </w:p>
    <w:p>
      <w:pPr>
        <w:spacing w:line="360" w:lineRule="auto"/>
        <w:ind w:firstLine="480" w:firstLineChars="200"/>
        <w:rPr>
          <w:rFonts w:ascii="宋体" w:hAnsi="宋体"/>
          <w:color w:val="auto"/>
          <w:kern w:val="0"/>
          <w:sz w:val="24"/>
          <w:szCs w:val="24"/>
          <w:highlight w:val="none"/>
          <w:u w:val="single"/>
        </w:rPr>
      </w:pPr>
      <w:r>
        <w:rPr>
          <w:rFonts w:hint="eastAsia" w:ascii="宋体" w:hAnsi="宋体"/>
          <w:color w:val="auto"/>
          <w:kern w:val="0"/>
          <w:sz w:val="24"/>
          <w:szCs w:val="24"/>
          <w:highlight w:val="none"/>
        </w:rPr>
        <w:t>1.投标文件报价编制方式： □自行编制的，编制的负责人：</w:t>
      </w:r>
      <w:r>
        <w:rPr>
          <w:rFonts w:hint="eastAsia" w:ascii="宋体" w:hAnsi="宋体"/>
          <w:color w:val="auto"/>
          <w:kern w:val="0"/>
          <w:sz w:val="24"/>
          <w:szCs w:val="24"/>
          <w:highlight w:val="none"/>
          <w:u w:val="single"/>
        </w:rPr>
        <w:t xml:space="preserve"> （盖造价工程师执业专用章或全国建设工程造价员章，执业单位应与投标人一致） </w:t>
      </w:r>
      <w:r>
        <w:rPr>
          <w:rFonts w:hint="eastAsia" w:ascii="宋体" w:hAnsi="宋体"/>
          <w:color w:val="auto"/>
          <w:kern w:val="0"/>
          <w:sz w:val="24"/>
          <w:szCs w:val="24"/>
          <w:highlight w:val="none"/>
        </w:rPr>
        <w:t>。□委托编制的，受委托单位</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，编制的负责人：</w:t>
      </w:r>
      <w:r>
        <w:rPr>
          <w:rFonts w:hint="eastAsia" w:ascii="宋体" w:hAnsi="宋体"/>
          <w:color w:val="auto"/>
          <w:kern w:val="0"/>
          <w:sz w:val="24"/>
          <w:szCs w:val="24"/>
          <w:highlight w:val="none"/>
          <w:u w:val="single"/>
        </w:rPr>
        <w:t xml:space="preserve"> （盖造价工程师执业专用章或全国建设工程造价员章，执业单位应与受委托单位一致） </w:t>
      </w:r>
      <w:r>
        <w:rPr>
          <w:rFonts w:hint="eastAsia" w:ascii="宋体" w:hAnsi="宋体"/>
          <w:color w:val="auto"/>
          <w:kern w:val="0"/>
          <w:sz w:val="24"/>
          <w:szCs w:val="24"/>
          <w:highlight w:val="none"/>
        </w:rPr>
        <w:t>。</w:t>
      </w:r>
    </w:p>
    <w:p>
      <w:pPr>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2.投标文件加密打包的电脑情况</w:t>
      </w: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投标文件加密打包的电脑     自有    □      外包    □     其他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电脑类型</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电脑所属单位</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电脑所在地址   （如××市××区(县) ××街（路）××号××大厦××房）</w:t>
            </w:r>
          </w:p>
        </w:tc>
      </w:tr>
    </w:tbl>
    <w:p>
      <w:pPr>
        <w:tabs>
          <w:tab w:val="left" w:pos="720"/>
        </w:tabs>
        <w:snapToGrid w:val="0"/>
        <w:spacing w:line="360" w:lineRule="auto"/>
        <w:jc w:val="center"/>
        <w:outlineLvl w:val="0"/>
        <w:rPr>
          <w:rFonts w:ascii="Arial" w:hAnsi="Arial"/>
          <w:b/>
          <w:color w:val="auto"/>
          <w:kern w:val="44"/>
          <w:sz w:val="32"/>
          <w:szCs w:val="36"/>
          <w:highlight w:val="none"/>
        </w:rPr>
      </w:pPr>
      <w:bookmarkStart w:id="191" w:name="_Toc2272568"/>
      <w:r>
        <w:rPr>
          <w:rFonts w:hint="eastAsia" w:ascii="Arial" w:hAnsi="Arial"/>
          <w:b/>
          <w:color w:val="auto"/>
          <w:kern w:val="44"/>
          <w:sz w:val="32"/>
          <w:szCs w:val="36"/>
          <w:highlight w:val="none"/>
        </w:rPr>
        <w:br w:type="page"/>
      </w:r>
      <w:bookmarkStart w:id="192" w:name="_Toc62056052"/>
      <w:r>
        <w:rPr>
          <w:rFonts w:hint="eastAsia" w:ascii="Arial" w:hAnsi="Arial"/>
          <w:b/>
          <w:color w:val="auto"/>
          <w:kern w:val="44"/>
          <w:sz w:val="32"/>
          <w:szCs w:val="36"/>
          <w:highlight w:val="none"/>
        </w:rPr>
        <w:t>第五章  技术条件（工程建设标准）</w:t>
      </w:r>
      <w:bookmarkEnd w:id="191"/>
      <w:bookmarkEnd w:id="192"/>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eastAsia="Times New Roman"/>
          <w:snapToGrid w:val="0"/>
          <w:color w:val="auto"/>
          <w:spacing w:val="4"/>
          <w:sz w:val="24"/>
          <w:szCs w:val="24"/>
          <w:highlight w:val="none"/>
        </w:rPr>
        <w:t>下列文件应被认为是组成本章内容的一部分，并互为补充和解释，如各文件存在冲突之处，以如下排列次序在前者优先适用：</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eastAsia="Times New Roman"/>
          <w:snapToGrid w:val="0"/>
          <w:color w:val="auto"/>
          <w:spacing w:val="4"/>
          <w:sz w:val="24"/>
          <w:szCs w:val="24"/>
          <w:highlight w:val="none"/>
        </w:rPr>
        <w:t>1、采用图纸中规定的其它技术和验收标准；</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snapToGrid w:val="0"/>
          <w:color w:val="auto"/>
          <w:spacing w:val="4"/>
          <w:sz w:val="24"/>
          <w:szCs w:val="24"/>
          <w:highlight w:val="none"/>
        </w:rPr>
        <w:t>2</w:t>
      </w:r>
      <w:r>
        <w:rPr>
          <w:rFonts w:hint="eastAsia" w:ascii="宋体" w:hAnsi="宋体" w:eastAsia="Times New Roman"/>
          <w:snapToGrid w:val="0"/>
          <w:color w:val="auto"/>
          <w:spacing w:val="4"/>
          <w:sz w:val="24"/>
          <w:szCs w:val="24"/>
          <w:highlight w:val="none"/>
        </w:rPr>
        <w:t>、采用中华人民共和国现行技术和验收规范。</w:t>
      </w:r>
    </w:p>
    <w:p>
      <w:pPr>
        <w:topLinePunct/>
        <w:adjustRightInd w:val="0"/>
        <w:snapToGrid w:val="0"/>
        <w:spacing w:line="360" w:lineRule="auto"/>
        <w:ind w:firstLine="480" w:firstLineChars="200"/>
        <w:jc w:val="left"/>
        <w:rPr>
          <w:rFonts w:ascii="宋体" w:hAnsi="宋体" w:eastAsia="Times New Roman"/>
          <w:snapToGrid w:val="0"/>
          <w:color w:val="auto"/>
          <w:spacing w:val="4"/>
          <w:sz w:val="24"/>
          <w:szCs w:val="24"/>
          <w:highlight w:val="none"/>
        </w:rPr>
      </w:pPr>
      <w:r>
        <w:rPr>
          <w:rFonts w:hint="eastAsia" w:ascii="宋体" w:hAnsi="宋体" w:cs="宋体"/>
          <w:color w:val="auto"/>
          <w:sz w:val="24"/>
          <w:szCs w:val="24"/>
          <w:highlight w:val="none"/>
        </w:rPr>
        <w:t>3</w:t>
      </w:r>
      <w:r>
        <w:rPr>
          <w:rFonts w:hint="eastAsia" w:ascii="宋体" w:hAnsi="宋体" w:eastAsia="Times New Roman"/>
          <w:snapToGrid w:val="0"/>
          <w:color w:val="auto"/>
          <w:spacing w:val="4"/>
          <w:sz w:val="24"/>
          <w:szCs w:val="24"/>
          <w:highlight w:val="none"/>
        </w:rPr>
        <w:t>、施工现场建筑垃圾源头减量的具体要求和建筑垃圾综合利用产品的使用要求。</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3.1现场建筑垃圾源头减量的具体要求和建筑垃圾综合利用产品的使用要求。冲突之处，以如下排列次序在前者优先适用：人员在内的人员名单。证会。专家论证前专项施工方案应当通过施工总承包单位审核和总监理工程师审查。书扫描件；）工程概况和施工单位基本信息；（要求和建筑垃圾综合利用产品的使用要求。冲突之处，以如下排列次序在前者优先适用：人员在内的人员名单。证会。专家论证前专项施工方案应当通过施工总承包单位审核和总监理工程师审查。书扫描件；造价负责人工作经验年限以造价工程师执业资格证书签发日期开</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3.2现场建筑垃圾源头减量的具体要求和建筑垃圾综合利用产品的使用要求。冲突之处，以如下排</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3.3现场建筑垃圾源头减量的具体要求和建筑垃圾综合利用产品的使用要求。冲突之处，以如下排列次序在前者优先适用：人员在内的人员名单。证会。专家论证前专项报送建筑垃圾处理方案。</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eastAsia="Times New Roman"/>
          <w:snapToGrid w:val="0"/>
          <w:color w:val="auto"/>
          <w:spacing w:val="4"/>
          <w:sz w:val="24"/>
          <w:szCs w:val="24"/>
          <w:highlight w:val="none"/>
        </w:rPr>
        <w:t>施工单位应当建立建筑垃圾管理台账，分类收集、贮存和及时清运施工过程中产生的建筑垃圾，采取有效措施防止混合已分类的建筑垃圾。</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eastAsia="Times New Roman"/>
          <w:snapToGrid w:val="0"/>
          <w:color w:val="auto"/>
          <w:spacing w:val="4"/>
          <w:sz w:val="24"/>
          <w:szCs w:val="24"/>
          <w:highlight w:val="none"/>
        </w:rPr>
        <w:t>工程施工单位应当将建筑垃圾的产生量与种类、清运时间、最终去向等信息在施工现场公示，接受社会监督。</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3.4工单位应当将建筑垃圾的产生量与种类、清运时间、最终去向等信息在施工现场公示，接受社会监督。防止混合已分类的建筑垃圾。员名单。证会。专家论证前专项报送建筑垃圾处理方案。承包单位审核和总监理工程师审查。书扫描件；）工程概况和施工单位基本信息；（要求和建筑垃圾综合利期开始计算到投标截止时间为止，须提供相应证书扫描件；的综合单价与综合单价分线、方式、场所进行运输。</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eastAsia="Times New Roman"/>
          <w:snapToGrid w:val="0"/>
          <w:color w:val="auto"/>
          <w:spacing w:val="4"/>
          <w:sz w:val="24"/>
          <w:szCs w:val="24"/>
          <w:highlight w:val="none"/>
        </w:rPr>
        <w:t>建筑垃圾运输车辆、船舶应当符合相应的载运技术条件。建筑垃圾处置场所为陆域的，不得采用开底式船舶运输建筑垃圾。</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3.5圾运输车辆、船舶应当符合相应的载运技术条件。建筑垃圾处置场所为陆域的，不得采用开底式船舶运输建筑垃圾。类的建筑垃圾。员名单。证会。专家论证前专项报送建筑垃圾处理</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3.6圾运输车辆、船舶应当符合相应的载运技术条件。建筑垃圾处置场所为陆域的，不得采用开底式船舶运输建筑垃圾。类的建筑垃圾。员名单。证会。专家论证前专项施工方案应当通过施工总承包单位审核和总监理工程师审查。书扫描件；造价负责人工作经验年限以造价工程师执</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hint="eastAsia" w:ascii="宋体" w:hAnsi="宋体" w:eastAsia="Times New Roman"/>
          <w:snapToGrid w:val="0"/>
          <w:color w:val="auto"/>
          <w:spacing w:val="4"/>
          <w:sz w:val="24"/>
          <w:szCs w:val="24"/>
          <w:highlight w:val="none"/>
        </w:rPr>
        <w:t>具备现场综合利用条件的建设工程，应当进行建筑垃圾现场综合利用。</w:t>
      </w:r>
    </w:p>
    <w:p>
      <w:pPr>
        <w:topLinePunct/>
        <w:adjustRightInd w:val="0"/>
        <w:snapToGrid w:val="0"/>
        <w:spacing w:line="360" w:lineRule="auto"/>
        <w:ind w:firstLine="496" w:firstLineChars="200"/>
        <w:jc w:val="left"/>
        <w:rPr>
          <w:rFonts w:ascii="宋体" w:hAnsi="宋体" w:eastAsia="Times New Roman"/>
          <w:snapToGrid w:val="0"/>
          <w:color w:val="auto"/>
          <w:spacing w:val="4"/>
          <w:sz w:val="24"/>
          <w:szCs w:val="24"/>
          <w:highlight w:val="none"/>
        </w:rPr>
      </w:pPr>
      <w:r>
        <w:rPr>
          <w:rFonts w:ascii="宋体" w:hAnsi="宋体" w:eastAsia="Times New Roman"/>
          <w:snapToGrid w:val="0"/>
          <w:color w:val="auto"/>
          <w:spacing w:val="4"/>
          <w:sz w:val="24"/>
          <w:szCs w:val="24"/>
          <w:highlight w:val="none"/>
        </w:rPr>
        <w:t>3.7场综合利用条件的建设工程，应当进行建筑垃圾现场综合利用。场所</w:t>
      </w:r>
    </w:p>
    <w:p>
      <w:pPr>
        <w:topLinePunct/>
        <w:adjustRightInd w:val="0"/>
        <w:snapToGrid w:val="0"/>
        <w:spacing w:line="360" w:lineRule="auto"/>
        <w:ind w:firstLine="496" w:firstLineChars="200"/>
        <w:jc w:val="left"/>
        <w:rPr>
          <w:rFonts w:ascii="宋体" w:hAnsi="宋体"/>
          <w:snapToGrid w:val="0"/>
          <w:color w:val="auto"/>
          <w:spacing w:val="4"/>
          <w:sz w:val="24"/>
          <w:szCs w:val="24"/>
          <w:highlight w:val="none"/>
        </w:rPr>
      </w:pPr>
    </w:p>
    <w:p>
      <w:pPr>
        <w:rPr>
          <w:b/>
          <w:color w:val="auto"/>
          <w:kern w:val="44"/>
          <w:sz w:val="28"/>
          <w:szCs w:val="28"/>
          <w:highlight w:val="none"/>
        </w:rPr>
      </w:pPr>
      <w:bookmarkStart w:id="193" w:name="_Toc2272569"/>
      <w:bookmarkStart w:id="194" w:name="_Toc62056136"/>
      <w:r>
        <w:rPr>
          <w:b/>
          <w:color w:val="auto"/>
          <w:kern w:val="44"/>
          <w:sz w:val="28"/>
          <w:szCs w:val="28"/>
          <w:highlight w:val="none"/>
        </w:rPr>
        <w:br w:type="page"/>
      </w:r>
    </w:p>
    <w:p>
      <w:pPr>
        <w:pStyle w:val="8"/>
        <w:rPr>
          <w:color w:val="auto"/>
          <w:highlight w:val="none"/>
        </w:rPr>
      </w:pPr>
    </w:p>
    <w:p>
      <w:pPr>
        <w:keepNext/>
        <w:keepLines/>
        <w:spacing w:before="120" w:after="120" w:line="360" w:lineRule="auto"/>
        <w:jc w:val="center"/>
        <w:outlineLvl w:val="0"/>
        <w:rPr>
          <w:b/>
          <w:color w:val="auto"/>
          <w:kern w:val="44"/>
          <w:sz w:val="28"/>
          <w:szCs w:val="28"/>
          <w:highlight w:val="none"/>
        </w:rPr>
      </w:pPr>
      <w:r>
        <w:rPr>
          <w:rFonts w:hint="eastAsia"/>
          <w:b/>
          <w:color w:val="auto"/>
          <w:kern w:val="44"/>
          <w:sz w:val="28"/>
          <w:szCs w:val="28"/>
          <w:highlight w:val="none"/>
        </w:rPr>
        <w:t>第六章</w:t>
      </w:r>
      <w:r>
        <w:rPr>
          <w:b/>
          <w:color w:val="auto"/>
          <w:kern w:val="44"/>
          <w:sz w:val="28"/>
          <w:szCs w:val="28"/>
          <w:highlight w:val="none"/>
        </w:rPr>
        <w:t xml:space="preserve">  </w:t>
      </w:r>
      <w:r>
        <w:rPr>
          <w:rFonts w:hint="eastAsia"/>
          <w:b/>
          <w:color w:val="auto"/>
          <w:kern w:val="44"/>
          <w:sz w:val="28"/>
          <w:szCs w:val="28"/>
          <w:highlight w:val="none"/>
        </w:rPr>
        <w:t>图纸及勘察资料</w:t>
      </w:r>
      <w:bookmarkEnd w:id="193"/>
      <w:bookmarkEnd w:id="194"/>
    </w:p>
    <w:p>
      <w:pPr>
        <w:spacing w:line="360" w:lineRule="auto"/>
        <w:rPr>
          <w:rFonts w:ascii="宋体" w:hAnsi="宋体"/>
          <w:color w:val="auto"/>
          <w:sz w:val="24"/>
          <w:szCs w:val="24"/>
          <w:highlight w:val="none"/>
        </w:rPr>
      </w:pPr>
      <w:r>
        <w:rPr>
          <w:rFonts w:hint="eastAsia" w:ascii="宋体" w:hAnsi="宋体"/>
          <w:color w:val="auto"/>
          <w:sz w:val="24"/>
          <w:szCs w:val="24"/>
          <w:highlight w:val="none"/>
        </w:rPr>
        <w:t>注：本项目所有招标图纸、资料知识产权属招标人所有，不得用于除本次招标项目外其它用途，否则应承担由此所引起的全部法律责任。</w:t>
      </w:r>
    </w:p>
    <w:p>
      <w:pPr>
        <w:rPr>
          <w:rFonts w:ascii="宋体" w:hAnsi="宋体" w:cs="宋体"/>
          <w:color w:val="auto"/>
          <w:sz w:val="24"/>
          <w:szCs w:val="24"/>
          <w:highlight w:val="none"/>
        </w:rPr>
      </w:pPr>
    </w:p>
    <w:p>
      <w:pPr>
        <w:rPr>
          <w:rFonts w:ascii="宋体" w:hAnsi="宋体" w:cs="宋体"/>
          <w:b/>
          <w:color w:val="auto"/>
          <w:sz w:val="24"/>
          <w:szCs w:val="24"/>
          <w:highlight w:val="none"/>
        </w:rPr>
      </w:pPr>
      <w:r>
        <w:rPr>
          <w:rFonts w:hint="eastAsia" w:ascii="宋体" w:hAnsi="宋体" w:cs="宋体"/>
          <w:color w:val="auto"/>
          <w:sz w:val="24"/>
          <w:szCs w:val="24"/>
          <w:highlight w:val="none"/>
        </w:rPr>
        <w:t>注：招标图纸，另册。</w:t>
      </w:r>
    </w:p>
    <w:p>
      <w:pPr>
        <w:keepNext/>
        <w:keepLines/>
        <w:spacing w:before="120" w:after="120" w:line="360" w:lineRule="auto"/>
        <w:jc w:val="center"/>
        <w:outlineLvl w:val="0"/>
        <w:rPr>
          <w:b/>
          <w:color w:val="auto"/>
          <w:kern w:val="44"/>
          <w:sz w:val="28"/>
          <w:szCs w:val="28"/>
          <w:highlight w:val="none"/>
        </w:rPr>
      </w:pPr>
      <w:r>
        <w:rPr>
          <w:color w:val="auto"/>
          <w:kern w:val="44"/>
          <w:sz w:val="24"/>
          <w:szCs w:val="24"/>
          <w:highlight w:val="none"/>
        </w:rPr>
        <w:br w:type="page"/>
      </w:r>
      <w:bookmarkStart w:id="195" w:name="_Toc2272570"/>
      <w:bookmarkStart w:id="196" w:name="_Toc62056137"/>
      <w:r>
        <w:rPr>
          <w:rFonts w:hint="eastAsia"/>
          <w:b/>
          <w:color w:val="auto"/>
          <w:kern w:val="44"/>
          <w:sz w:val="28"/>
          <w:szCs w:val="28"/>
          <w:highlight w:val="none"/>
        </w:rPr>
        <w:t>第七章</w:t>
      </w:r>
      <w:r>
        <w:rPr>
          <w:b/>
          <w:color w:val="auto"/>
          <w:kern w:val="44"/>
          <w:sz w:val="28"/>
          <w:szCs w:val="28"/>
          <w:highlight w:val="none"/>
        </w:rPr>
        <w:t xml:space="preserve">  </w:t>
      </w:r>
      <w:r>
        <w:rPr>
          <w:rFonts w:hint="eastAsia"/>
          <w:b/>
          <w:color w:val="auto"/>
          <w:kern w:val="44"/>
          <w:sz w:val="28"/>
          <w:szCs w:val="28"/>
          <w:highlight w:val="none"/>
        </w:rPr>
        <w:t>工程量清单</w:t>
      </w:r>
      <w:bookmarkEnd w:id="195"/>
      <w:bookmarkEnd w:id="196"/>
    </w:p>
    <w:p>
      <w:pPr>
        <w:rPr>
          <w:rFonts w:ascii="宋体"/>
          <w:b/>
          <w:color w:val="auto"/>
          <w:sz w:val="24"/>
          <w:szCs w:val="24"/>
          <w:highlight w:val="none"/>
        </w:rPr>
      </w:pPr>
      <w:r>
        <w:rPr>
          <w:rFonts w:hint="eastAsia" w:ascii="宋体" w:hAnsi="宋体"/>
          <w:color w:val="auto"/>
          <w:sz w:val="24"/>
          <w:szCs w:val="24"/>
          <w:highlight w:val="none"/>
        </w:rPr>
        <w:t>注：另册。</w:t>
      </w:r>
    </w:p>
    <w:p>
      <w:pPr>
        <w:keepNext/>
        <w:keepLines/>
        <w:spacing w:before="120" w:after="120" w:line="360" w:lineRule="auto"/>
        <w:jc w:val="center"/>
        <w:outlineLvl w:val="0"/>
        <w:rPr>
          <w:rFonts w:ascii="宋体"/>
          <w:b/>
          <w:color w:val="auto"/>
          <w:kern w:val="44"/>
          <w:sz w:val="28"/>
          <w:szCs w:val="28"/>
          <w:highlight w:val="none"/>
        </w:rPr>
      </w:pPr>
      <w:r>
        <w:rPr>
          <w:color w:val="auto"/>
          <w:kern w:val="44"/>
          <w:sz w:val="24"/>
          <w:szCs w:val="24"/>
          <w:highlight w:val="none"/>
        </w:rPr>
        <w:br w:type="page"/>
      </w:r>
      <w:bookmarkStart w:id="197" w:name="_Toc62056138"/>
      <w:bookmarkStart w:id="198" w:name="_Toc2272571"/>
      <w:r>
        <w:rPr>
          <w:rFonts w:hint="eastAsia"/>
          <w:b/>
          <w:color w:val="auto"/>
          <w:kern w:val="44"/>
          <w:sz w:val="28"/>
          <w:szCs w:val="28"/>
          <w:highlight w:val="none"/>
        </w:rPr>
        <w:t>第八章</w:t>
      </w:r>
      <w:r>
        <w:rPr>
          <w:b/>
          <w:color w:val="auto"/>
          <w:kern w:val="44"/>
          <w:sz w:val="28"/>
          <w:szCs w:val="28"/>
          <w:highlight w:val="none"/>
        </w:rPr>
        <w:t xml:space="preserve">  </w:t>
      </w:r>
      <w:r>
        <w:rPr>
          <w:rFonts w:hint="eastAsia"/>
          <w:b/>
          <w:color w:val="auto"/>
          <w:kern w:val="44"/>
          <w:sz w:val="28"/>
          <w:szCs w:val="28"/>
          <w:highlight w:val="none"/>
        </w:rPr>
        <w:t>最高投标限价</w:t>
      </w:r>
      <w:bookmarkEnd w:id="197"/>
      <w:bookmarkEnd w:id="198"/>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招标人应当在发布招标文件时，公布最高投标限价的总价，分部分项工程费、措施项目费、其他项目费、税金，以及绿色施工安全防护措施费、暂列金额等投标人不可竞争的固定报价。</w:t>
      </w:r>
    </w:p>
    <w:p>
      <w:pPr>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具体见本项目《最高投标限价公布函》。</w:t>
      </w:r>
    </w:p>
    <w:p>
      <w:pPr>
        <w:rPr>
          <w:color w:val="auto"/>
          <w:highlight w:val="none"/>
        </w:rPr>
      </w:pPr>
    </w:p>
    <w:p>
      <w:pPr>
        <w:widowControl/>
        <w:jc w:val="left"/>
        <w:rPr>
          <w:color w:val="auto"/>
          <w:highlight w:val="none"/>
        </w:rPr>
      </w:pPr>
    </w:p>
    <w:sectPr>
      <w:headerReference r:id="rId12" w:type="default"/>
      <w:footerReference r:id="rId13" w:type="default"/>
      <w:pgSz w:w="11906" w:h="16838"/>
      <w:pgMar w:top="1440" w:right="1803" w:bottom="1440" w:left="1803"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sto MT">
    <w:altName w:val="Segoe Print"/>
    <w:panose1 w:val="00000000000000000000"/>
    <w:charset w:val="00"/>
    <w:family w:val="roman"/>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92"/>
      <w:rPr>
        <w:rStyle w:val="29"/>
      </w:rPr>
    </w:pPr>
    <w:r>
      <w:fldChar w:fldCharType="begin"/>
    </w:r>
    <w:r>
      <w:rPr>
        <w:rStyle w:val="29"/>
      </w:rPr>
      <w:instrText xml:space="preserve">PAGE  </w:instrText>
    </w:r>
    <w:r>
      <w:fldChar w:fldCharType="separate"/>
    </w:r>
    <w:r>
      <w:rPr>
        <w:rStyle w:val="29"/>
        <w:rFonts w:hint="eastAsia"/>
      </w:rPr>
      <w:t>一</w:t>
    </w:r>
    <w:r>
      <w:rPr>
        <w:rStyle w:val="29"/>
      </w:rPr>
      <w:t>–2</w:t>
    </w:r>
    <w:r>
      <w:fldChar w:fldCharType="end"/>
    </w:r>
  </w:p>
  <w:p>
    <w:pPr>
      <w:pStyle w:val="16"/>
      <w:ind w:firstLine="392"/>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92"/>
      <w:jc w:val="center"/>
      <w:rPr>
        <w:rStyle w:val="29"/>
        <w:szCs w:val="22"/>
      </w:rPr>
    </w:pPr>
    <w:r>
      <w:fldChar w:fldCharType="begin"/>
    </w:r>
    <w:r>
      <w:rPr>
        <w:rStyle w:val="29"/>
      </w:rPr>
      <w:instrText xml:space="preserve">PAGE  </w:instrText>
    </w:r>
    <w:r>
      <w:fldChar w:fldCharType="separate"/>
    </w:r>
    <w:r>
      <w:rPr>
        <w:rStyle w:val="29"/>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jc w:val="center"/>
      <w:rPr>
        <w:rStyle w:val="29"/>
      </w:rPr>
    </w:pPr>
    <w:r>
      <w:fldChar w:fldCharType="begin"/>
    </w:r>
    <w:r>
      <w:rPr>
        <w:rStyle w:val="29"/>
      </w:rPr>
      <w:instrText xml:space="preserve">PAGE  </w:instrText>
    </w:r>
    <w:r>
      <w:fldChar w:fldCharType="separate"/>
    </w:r>
    <w:r>
      <w:rPr>
        <w:rStyle w:val="29"/>
      </w:rPr>
      <w:t>65</w:t>
    </w:r>
    <w:r>
      <w:fldChar w:fldCharType="end"/>
    </w:r>
  </w:p>
  <w:p>
    <w:pPr>
      <w:pStyle w:val="16"/>
      <w:framePr w:wrap="around" w:vAnchor="text" w:hAnchor="margin" w:xAlign="outside" w:y="1"/>
      <w:ind w:left="-4410" w:leftChars="-2100" w:right="-4439" w:rightChars="-2114"/>
      <w:rPr>
        <w:rStyle w:val="29"/>
      </w:rPr>
    </w:pPr>
  </w:p>
  <w:p>
    <w:pPr>
      <w:pStyle w:val="16"/>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9"/>
      </w:rPr>
    </w:pPr>
    <w:r>
      <w:fldChar w:fldCharType="begin"/>
    </w:r>
    <w:r>
      <w:rPr>
        <w:rStyle w:val="29"/>
      </w:rPr>
      <w:instrText xml:space="preserve">PAGE  </w:instrText>
    </w:r>
    <w:r>
      <w:fldChar w:fldCharType="separate"/>
    </w:r>
    <w:r>
      <w:rPr>
        <w:rStyle w:val="29"/>
        <w:rFonts w:hint="eastAsia"/>
      </w:rPr>
      <w:t>一</w:t>
    </w:r>
    <w:r>
      <w:rPr>
        <w:rStyle w:val="29"/>
      </w:rPr>
      <w:t>–2</w:t>
    </w:r>
    <w:r>
      <w:fldChar w:fldCharType="end"/>
    </w:r>
  </w:p>
  <w:p>
    <w:pPr>
      <w:pStyle w:val="16"/>
      <w:ind w:right="360" w:firstLine="360"/>
      <w:jc w:val="center"/>
    </w:pPr>
    <w:r>
      <w:rPr>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29"/>
      </w:rPr>
      <w:instrText xml:space="preserve"> PAGE </w:instrText>
    </w:r>
    <w:r>
      <w:fldChar w:fldCharType="separate"/>
    </w:r>
    <w:r>
      <w:rPr>
        <w:rStyle w:val="29"/>
      </w:rPr>
      <w:t>48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140" w:firstLineChars="2300"/>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ind w:firstLine="4140" w:firstLineChars="2300"/>
                          </w:pPr>
                          <w:r>
                            <w:fldChar w:fldCharType="begin"/>
                          </w:r>
                          <w:r>
                            <w:instrText xml:space="preserve"> PAGE   \* MERGEFORMAT </w:instrText>
                          </w:r>
                          <w:r>
                            <w:fldChar w:fldCharType="separate"/>
                          </w:r>
                          <w:r>
                            <w:rPr>
                              <w:lang w:val="zh-CN"/>
                            </w:rPr>
                            <w:t>85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dLr8gBAACZAwAADgAAAGRycy9lMm9Eb2MueG1srVPNjtMwEL4j8Q6W&#10;79RpD6gb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tHS6/IAQAAmQMAAA4AAAAAAAAAAQAgAAAAHgEAAGRycy9lMm9Eb2Mu&#10;eG1sUEsFBgAAAAAGAAYAWQEAAFgFAAAAAA==&#10;">
              <v:fill on="f" focussize="0,0"/>
              <v:stroke on="f"/>
              <v:imagedata o:title=""/>
              <o:lock v:ext="edit" aspectratio="f"/>
              <v:textbox inset="0mm,0mm,0mm,0mm" style="mso-fit-shape-to-text:t;">
                <w:txbxContent>
                  <w:p>
                    <w:pPr>
                      <w:pStyle w:val="16"/>
                      <w:ind w:firstLine="4140" w:firstLineChars="2300"/>
                    </w:pPr>
                    <w:r>
                      <w:fldChar w:fldCharType="begin"/>
                    </w:r>
                    <w:r>
                      <w:instrText xml:space="preserve"> PAGE   \* MERGEFORMAT </w:instrText>
                    </w:r>
                    <w:r>
                      <w:fldChar w:fldCharType="separate"/>
                    </w:r>
                    <w:r>
                      <w:rPr>
                        <w:lang w:val="zh-CN"/>
                      </w:rPr>
                      <w:t>85</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92"/>
    </w:pPr>
    <w:r>
      <w:rPr>
        <w:rFonts w:hint="eastAsia"/>
      </w:rPr>
      <w:t>横枝岗路道路排水改造工程招标文件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i/>
        <w:iCs/>
      </w:rPr>
    </w:pPr>
    <w:r>
      <w:rPr>
        <w:rFonts w:hint="eastAsia"/>
        <w:i/>
        <w:iCs/>
      </w:rPr>
      <w:t>横枝岗路道路排水改造工程招标文件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65"/>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DF5F43"/>
    <w:multiLevelType w:val="multilevel"/>
    <w:tmpl w:val="78DF5F43"/>
    <w:lvl w:ilvl="0" w:tentative="0">
      <w:start w:val="1"/>
      <w:numFmt w:val="chineseCounting"/>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hideSpellingErrors/>
  <w:documentProtection w:edit="comment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iNzYwNmM0NDU5YTE5MjUzODgyM2NkOGU2MTA3ZWIifQ=="/>
  </w:docVars>
  <w:rsids>
    <w:rsidRoot w:val="142B1BC6"/>
    <w:rsid w:val="000A3888"/>
    <w:rsid w:val="000A3A39"/>
    <w:rsid w:val="000C702B"/>
    <w:rsid w:val="000F2142"/>
    <w:rsid w:val="000F4ECB"/>
    <w:rsid w:val="00100074"/>
    <w:rsid w:val="001460B8"/>
    <w:rsid w:val="00163D31"/>
    <w:rsid w:val="0018305D"/>
    <w:rsid w:val="001A04E9"/>
    <w:rsid w:val="001A3F13"/>
    <w:rsid w:val="001A5D27"/>
    <w:rsid w:val="001B1242"/>
    <w:rsid w:val="001B7A16"/>
    <w:rsid w:val="001C13A2"/>
    <w:rsid w:val="001E6498"/>
    <w:rsid w:val="00220CD6"/>
    <w:rsid w:val="00230135"/>
    <w:rsid w:val="00232010"/>
    <w:rsid w:val="00256D3D"/>
    <w:rsid w:val="00257526"/>
    <w:rsid w:val="00257534"/>
    <w:rsid w:val="00264B87"/>
    <w:rsid w:val="002968EE"/>
    <w:rsid w:val="002972A5"/>
    <w:rsid w:val="002A1F57"/>
    <w:rsid w:val="002A6F86"/>
    <w:rsid w:val="002B5848"/>
    <w:rsid w:val="002F1E39"/>
    <w:rsid w:val="003147AF"/>
    <w:rsid w:val="00331C76"/>
    <w:rsid w:val="00342141"/>
    <w:rsid w:val="0035402B"/>
    <w:rsid w:val="00366AD2"/>
    <w:rsid w:val="00377F5F"/>
    <w:rsid w:val="003B4216"/>
    <w:rsid w:val="003D5DB6"/>
    <w:rsid w:val="003F2235"/>
    <w:rsid w:val="00401044"/>
    <w:rsid w:val="00406E6A"/>
    <w:rsid w:val="00445A94"/>
    <w:rsid w:val="00476BAE"/>
    <w:rsid w:val="004A6DD9"/>
    <w:rsid w:val="004B0827"/>
    <w:rsid w:val="004D5E14"/>
    <w:rsid w:val="004E6DEA"/>
    <w:rsid w:val="004F1BF8"/>
    <w:rsid w:val="00542C4E"/>
    <w:rsid w:val="00543095"/>
    <w:rsid w:val="00556863"/>
    <w:rsid w:val="005601BE"/>
    <w:rsid w:val="00572168"/>
    <w:rsid w:val="00583B91"/>
    <w:rsid w:val="005A25CD"/>
    <w:rsid w:val="005C78D1"/>
    <w:rsid w:val="005E1593"/>
    <w:rsid w:val="0060493F"/>
    <w:rsid w:val="00626018"/>
    <w:rsid w:val="00645257"/>
    <w:rsid w:val="00660175"/>
    <w:rsid w:val="00663196"/>
    <w:rsid w:val="00684384"/>
    <w:rsid w:val="00690CE3"/>
    <w:rsid w:val="006A30A2"/>
    <w:rsid w:val="006E6C3C"/>
    <w:rsid w:val="006F3C05"/>
    <w:rsid w:val="006F46AA"/>
    <w:rsid w:val="00704493"/>
    <w:rsid w:val="00711723"/>
    <w:rsid w:val="00715742"/>
    <w:rsid w:val="0076463A"/>
    <w:rsid w:val="007979D1"/>
    <w:rsid w:val="007F57F0"/>
    <w:rsid w:val="00803BB3"/>
    <w:rsid w:val="00836880"/>
    <w:rsid w:val="00847235"/>
    <w:rsid w:val="008C43C3"/>
    <w:rsid w:val="008E5A41"/>
    <w:rsid w:val="00911249"/>
    <w:rsid w:val="00934E07"/>
    <w:rsid w:val="00945F3C"/>
    <w:rsid w:val="0095574A"/>
    <w:rsid w:val="00966202"/>
    <w:rsid w:val="009A474C"/>
    <w:rsid w:val="009B1614"/>
    <w:rsid w:val="009C3BBB"/>
    <w:rsid w:val="009F1FB0"/>
    <w:rsid w:val="00A1254C"/>
    <w:rsid w:val="00A67117"/>
    <w:rsid w:val="00A75B51"/>
    <w:rsid w:val="00AB69E5"/>
    <w:rsid w:val="00AF4CCD"/>
    <w:rsid w:val="00B3610B"/>
    <w:rsid w:val="00B373CE"/>
    <w:rsid w:val="00B47BDE"/>
    <w:rsid w:val="00B649EE"/>
    <w:rsid w:val="00B76DF3"/>
    <w:rsid w:val="00BA0032"/>
    <w:rsid w:val="00BB5195"/>
    <w:rsid w:val="00BD29F0"/>
    <w:rsid w:val="00BF36C0"/>
    <w:rsid w:val="00BF657C"/>
    <w:rsid w:val="00C24ED7"/>
    <w:rsid w:val="00C34A00"/>
    <w:rsid w:val="00C377CC"/>
    <w:rsid w:val="00C435E8"/>
    <w:rsid w:val="00C66064"/>
    <w:rsid w:val="00CC2A4D"/>
    <w:rsid w:val="00CE0CF3"/>
    <w:rsid w:val="00CF7B74"/>
    <w:rsid w:val="00D06BAD"/>
    <w:rsid w:val="00D109EC"/>
    <w:rsid w:val="00D1407A"/>
    <w:rsid w:val="00D1479A"/>
    <w:rsid w:val="00D22EBB"/>
    <w:rsid w:val="00D26E4E"/>
    <w:rsid w:val="00D37BEF"/>
    <w:rsid w:val="00D61211"/>
    <w:rsid w:val="00D846EF"/>
    <w:rsid w:val="00D9681F"/>
    <w:rsid w:val="00DD3FA5"/>
    <w:rsid w:val="00E36116"/>
    <w:rsid w:val="00E46E41"/>
    <w:rsid w:val="00E72558"/>
    <w:rsid w:val="00E72A29"/>
    <w:rsid w:val="00E871C4"/>
    <w:rsid w:val="00EB524F"/>
    <w:rsid w:val="00EC2C28"/>
    <w:rsid w:val="00EF1E9E"/>
    <w:rsid w:val="00F03187"/>
    <w:rsid w:val="00F12D7F"/>
    <w:rsid w:val="00F21BED"/>
    <w:rsid w:val="00F437B0"/>
    <w:rsid w:val="00F64823"/>
    <w:rsid w:val="00F673B8"/>
    <w:rsid w:val="00F911CC"/>
    <w:rsid w:val="00F94934"/>
    <w:rsid w:val="00F94FD3"/>
    <w:rsid w:val="00FB5F3C"/>
    <w:rsid w:val="00FC4544"/>
    <w:rsid w:val="00FE038A"/>
    <w:rsid w:val="00FE613B"/>
    <w:rsid w:val="00FF04B7"/>
    <w:rsid w:val="00FF65B6"/>
    <w:rsid w:val="04C256F2"/>
    <w:rsid w:val="04C47C11"/>
    <w:rsid w:val="05D830A9"/>
    <w:rsid w:val="066D7A56"/>
    <w:rsid w:val="066E369D"/>
    <w:rsid w:val="08362EE5"/>
    <w:rsid w:val="09091BE8"/>
    <w:rsid w:val="09622C8A"/>
    <w:rsid w:val="09FE6A97"/>
    <w:rsid w:val="0BBB2559"/>
    <w:rsid w:val="0C322DE7"/>
    <w:rsid w:val="0F0861A4"/>
    <w:rsid w:val="10001C84"/>
    <w:rsid w:val="1120766D"/>
    <w:rsid w:val="119E073A"/>
    <w:rsid w:val="129733ED"/>
    <w:rsid w:val="12CD1ABC"/>
    <w:rsid w:val="142B1BC6"/>
    <w:rsid w:val="17660016"/>
    <w:rsid w:val="1A342413"/>
    <w:rsid w:val="1CE34798"/>
    <w:rsid w:val="1D034C1E"/>
    <w:rsid w:val="1E3EB167"/>
    <w:rsid w:val="1EFE5E1F"/>
    <w:rsid w:val="1F6F63E5"/>
    <w:rsid w:val="1F796F98"/>
    <w:rsid w:val="1FBF0E4C"/>
    <w:rsid w:val="1FDF30BC"/>
    <w:rsid w:val="1FE8583F"/>
    <w:rsid w:val="2000527E"/>
    <w:rsid w:val="202645B9"/>
    <w:rsid w:val="20294C9C"/>
    <w:rsid w:val="20623E68"/>
    <w:rsid w:val="206670F5"/>
    <w:rsid w:val="213031DB"/>
    <w:rsid w:val="215C4736"/>
    <w:rsid w:val="21F95081"/>
    <w:rsid w:val="23143CD7"/>
    <w:rsid w:val="23A323EE"/>
    <w:rsid w:val="24363C6A"/>
    <w:rsid w:val="243C4377"/>
    <w:rsid w:val="24B93C4E"/>
    <w:rsid w:val="257E4457"/>
    <w:rsid w:val="25C81B45"/>
    <w:rsid w:val="25C90728"/>
    <w:rsid w:val="288822B5"/>
    <w:rsid w:val="2BC071BE"/>
    <w:rsid w:val="2C9A3D89"/>
    <w:rsid w:val="2E9848D4"/>
    <w:rsid w:val="2EC168BB"/>
    <w:rsid w:val="2F6E3672"/>
    <w:rsid w:val="2FBCE632"/>
    <w:rsid w:val="2FBD8F03"/>
    <w:rsid w:val="2FF13484"/>
    <w:rsid w:val="2FFD0C4B"/>
    <w:rsid w:val="302A1EA4"/>
    <w:rsid w:val="32800DDF"/>
    <w:rsid w:val="32F50547"/>
    <w:rsid w:val="3304687C"/>
    <w:rsid w:val="34AA1521"/>
    <w:rsid w:val="355577C9"/>
    <w:rsid w:val="366F0610"/>
    <w:rsid w:val="36D7558A"/>
    <w:rsid w:val="37201A7A"/>
    <w:rsid w:val="37757EA8"/>
    <w:rsid w:val="37A3666F"/>
    <w:rsid w:val="37FA57A5"/>
    <w:rsid w:val="395F1C11"/>
    <w:rsid w:val="39F01A68"/>
    <w:rsid w:val="39F2E03B"/>
    <w:rsid w:val="3A7D6A3C"/>
    <w:rsid w:val="3AFFE1AE"/>
    <w:rsid w:val="3B4C6C34"/>
    <w:rsid w:val="3B911029"/>
    <w:rsid w:val="3BE9FEC3"/>
    <w:rsid w:val="3C9BDD96"/>
    <w:rsid w:val="3DC30423"/>
    <w:rsid w:val="3EE2CFE6"/>
    <w:rsid w:val="3F096257"/>
    <w:rsid w:val="3F3D0829"/>
    <w:rsid w:val="3F5F63B5"/>
    <w:rsid w:val="40683756"/>
    <w:rsid w:val="412C782A"/>
    <w:rsid w:val="421A58D4"/>
    <w:rsid w:val="4438469C"/>
    <w:rsid w:val="44C47D79"/>
    <w:rsid w:val="45D40490"/>
    <w:rsid w:val="466510E8"/>
    <w:rsid w:val="48082673"/>
    <w:rsid w:val="48A759E8"/>
    <w:rsid w:val="499F74D9"/>
    <w:rsid w:val="49B96433"/>
    <w:rsid w:val="49D97E23"/>
    <w:rsid w:val="4A0550BC"/>
    <w:rsid w:val="4A056E6A"/>
    <w:rsid w:val="4A1B1AA4"/>
    <w:rsid w:val="4AED581F"/>
    <w:rsid w:val="4B3C48AC"/>
    <w:rsid w:val="4CEF0A6D"/>
    <w:rsid w:val="4CF23581"/>
    <w:rsid w:val="4D0E3CD2"/>
    <w:rsid w:val="4E757AA5"/>
    <w:rsid w:val="4E7FFBDD"/>
    <w:rsid w:val="4ECB1306"/>
    <w:rsid w:val="50B23B3E"/>
    <w:rsid w:val="518410C6"/>
    <w:rsid w:val="53BC2652"/>
    <w:rsid w:val="53E774F6"/>
    <w:rsid w:val="548C0FC4"/>
    <w:rsid w:val="54DC2EBD"/>
    <w:rsid w:val="55C23E61"/>
    <w:rsid w:val="55FE818E"/>
    <w:rsid w:val="56EEBC89"/>
    <w:rsid w:val="570FAE4E"/>
    <w:rsid w:val="576BDFDE"/>
    <w:rsid w:val="57EB13F3"/>
    <w:rsid w:val="589F492D"/>
    <w:rsid w:val="59D76A81"/>
    <w:rsid w:val="5B827B08"/>
    <w:rsid w:val="5BAFA663"/>
    <w:rsid w:val="5C367984"/>
    <w:rsid w:val="5D3F2858"/>
    <w:rsid w:val="5D741621"/>
    <w:rsid w:val="5F300255"/>
    <w:rsid w:val="5F9D05D0"/>
    <w:rsid w:val="5FD904BB"/>
    <w:rsid w:val="5FE57944"/>
    <w:rsid w:val="61E41603"/>
    <w:rsid w:val="621B3277"/>
    <w:rsid w:val="62F2712F"/>
    <w:rsid w:val="63617DB9"/>
    <w:rsid w:val="63FF378E"/>
    <w:rsid w:val="640632E1"/>
    <w:rsid w:val="6449068A"/>
    <w:rsid w:val="64B04E9B"/>
    <w:rsid w:val="65763686"/>
    <w:rsid w:val="66C40DA9"/>
    <w:rsid w:val="672A7AB8"/>
    <w:rsid w:val="67364DA6"/>
    <w:rsid w:val="687F9075"/>
    <w:rsid w:val="69453EE2"/>
    <w:rsid w:val="6B0F2860"/>
    <w:rsid w:val="6B6A647A"/>
    <w:rsid w:val="6BED2296"/>
    <w:rsid w:val="6E2A3A35"/>
    <w:rsid w:val="6E5017A9"/>
    <w:rsid w:val="6EDF62B8"/>
    <w:rsid w:val="6F9D4995"/>
    <w:rsid w:val="72FFEC1E"/>
    <w:rsid w:val="731A00BA"/>
    <w:rsid w:val="73FDC657"/>
    <w:rsid w:val="73FF6EA2"/>
    <w:rsid w:val="745D14CD"/>
    <w:rsid w:val="74717568"/>
    <w:rsid w:val="747AD007"/>
    <w:rsid w:val="75A248AC"/>
    <w:rsid w:val="75EC8CB8"/>
    <w:rsid w:val="75ECFC9C"/>
    <w:rsid w:val="75F5875B"/>
    <w:rsid w:val="76C9543C"/>
    <w:rsid w:val="78DDB063"/>
    <w:rsid w:val="79B54D65"/>
    <w:rsid w:val="7AE316C1"/>
    <w:rsid w:val="7AEF7743"/>
    <w:rsid w:val="7AF01505"/>
    <w:rsid w:val="7B112F8D"/>
    <w:rsid w:val="7BDE3CCD"/>
    <w:rsid w:val="7BFD861E"/>
    <w:rsid w:val="7C066AB6"/>
    <w:rsid w:val="7CE7C4D0"/>
    <w:rsid w:val="7D3747EB"/>
    <w:rsid w:val="7D3D2B21"/>
    <w:rsid w:val="7DCD1023"/>
    <w:rsid w:val="7DDF0F40"/>
    <w:rsid w:val="7DFED87B"/>
    <w:rsid w:val="7E5A353A"/>
    <w:rsid w:val="7E811183"/>
    <w:rsid w:val="7ED70D8A"/>
    <w:rsid w:val="7EFFAF34"/>
    <w:rsid w:val="7F5F25C3"/>
    <w:rsid w:val="7F7D74C7"/>
    <w:rsid w:val="7F7EB943"/>
    <w:rsid w:val="7F9EED94"/>
    <w:rsid w:val="7FAA2125"/>
    <w:rsid w:val="7FAF9C37"/>
    <w:rsid w:val="7FB2AEB9"/>
    <w:rsid w:val="7FB9C1CE"/>
    <w:rsid w:val="7FB9D497"/>
    <w:rsid w:val="7FBE2977"/>
    <w:rsid w:val="7FBF5567"/>
    <w:rsid w:val="7FC59A58"/>
    <w:rsid w:val="7FCE87D7"/>
    <w:rsid w:val="7FDC1C58"/>
    <w:rsid w:val="7FE492D3"/>
    <w:rsid w:val="7FE68BFA"/>
    <w:rsid w:val="7FF3D604"/>
    <w:rsid w:val="7FF5E3E8"/>
    <w:rsid w:val="7FFB1CAD"/>
    <w:rsid w:val="7FFF6302"/>
    <w:rsid w:val="8D9F19BD"/>
    <w:rsid w:val="9BBB0043"/>
    <w:rsid w:val="9CFB61C5"/>
    <w:rsid w:val="9DF83C00"/>
    <w:rsid w:val="9E7FB1C8"/>
    <w:rsid w:val="9FD612DB"/>
    <w:rsid w:val="9FFFBE48"/>
    <w:rsid w:val="AB673E77"/>
    <w:rsid w:val="AF2B9846"/>
    <w:rsid w:val="AFDFC430"/>
    <w:rsid w:val="B5EC147C"/>
    <w:rsid w:val="B677B025"/>
    <w:rsid w:val="B74E1DF9"/>
    <w:rsid w:val="B7FD1BF4"/>
    <w:rsid w:val="BAD7D0E4"/>
    <w:rsid w:val="BBFBBB46"/>
    <w:rsid w:val="BEE74784"/>
    <w:rsid w:val="BF3DD189"/>
    <w:rsid w:val="BFEDF7EA"/>
    <w:rsid w:val="BFEFC854"/>
    <w:rsid w:val="BFFFB0F8"/>
    <w:rsid w:val="BFFFF897"/>
    <w:rsid w:val="C7C96A7C"/>
    <w:rsid w:val="CE6EF88D"/>
    <w:rsid w:val="CFD7E06A"/>
    <w:rsid w:val="D23329C4"/>
    <w:rsid w:val="D369F03E"/>
    <w:rsid w:val="D3CD89DB"/>
    <w:rsid w:val="D6FD89D4"/>
    <w:rsid w:val="D7C6A07D"/>
    <w:rsid w:val="DAFFE97B"/>
    <w:rsid w:val="DBA3AF44"/>
    <w:rsid w:val="DBCFC3DC"/>
    <w:rsid w:val="DD767C56"/>
    <w:rsid w:val="DDF70E42"/>
    <w:rsid w:val="DDFBBB1B"/>
    <w:rsid w:val="DEBF4CFE"/>
    <w:rsid w:val="DF9B6720"/>
    <w:rsid w:val="DFFA3BBE"/>
    <w:rsid w:val="DFFF310D"/>
    <w:rsid w:val="E3BFBB73"/>
    <w:rsid w:val="E7E9A346"/>
    <w:rsid w:val="E7FBD204"/>
    <w:rsid w:val="EBFF267E"/>
    <w:rsid w:val="EDDFC6E4"/>
    <w:rsid w:val="EED763E6"/>
    <w:rsid w:val="EEFE1F39"/>
    <w:rsid w:val="EF313102"/>
    <w:rsid w:val="EF5E3C90"/>
    <w:rsid w:val="EF6D47FF"/>
    <w:rsid w:val="EFAF76D4"/>
    <w:rsid w:val="EFBF7DE7"/>
    <w:rsid w:val="EFCB55F1"/>
    <w:rsid w:val="EFFF6FDF"/>
    <w:rsid w:val="F3FF1D0D"/>
    <w:rsid w:val="F3FFC8D4"/>
    <w:rsid w:val="F5ACBC5A"/>
    <w:rsid w:val="F65DAAF2"/>
    <w:rsid w:val="F7F5F3F1"/>
    <w:rsid w:val="F7FF10C5"/>
    <w:rsid w:val="F7FF1581"/>
    <w:rsid w:val="FB3629E0"/>
    <w:rsid w:val="FBF9FBF9"/>
    <w:rsid w:val="FBFA37AC"/>
    <w:rsid w:val="FBFB649E"/>
    <w:rsid w:val="FBFDCA73"/>
    <w:rsid w:val="FCD1CA28"/>
    <w:rsid w:val="FD5218BF"/>
    <w:rsid w:val="FDF70B65"/>
    <w:rsid w:val="FDFE1363"/>
    <w:rsid w:val="FDFFAC6C"/>
    <w:rsid w:val="FEEF3FDB"/>
    <w:rsid w:val="FEF621C7"/>
    <w:rsid w:val="FF3D2F1E"/>
    <w:rsid w:val="FF5AB529"/>
    <w:rsid w:val="FF7E0E52"/>
    <w:rsid w:val="FF7F4DE5"/>
    <w:rsid w:val="FFDDBDA7"/>
    <w:rsid w:val="FFDFD4BB"/>
    <w:rsid w:val="FFECD278"/>
    <w:rsid w:val="FFF6C46A"/>
    <w:rsid w:val="FFF74644"/>
    <w:rsid w:val="FFF9A63F"/>
    <w:rsid w:val="FFFF8E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link w:val="49"/>
    <w:qFormat/>
    <w:uiPriority w:val="9"/>
    <w:pPr>
      <w:keepNext/>
      <w:keepLines/>
      <w:tabs>
        <w:tab w:val="right" w:leader="dot" w:pos="9060"/>
      </w:tabs>
      <w:spacing w:beforeAutospacing="1" w:after="120"/>
      <w:outlineLvl w:val="0"/>
    </w:pPr>
    <w:rPr>
      <w:rFonts w:ascii="Arial" w:hAnsi="Arial"/>
      <w:b/>
      <w:caps w:val="0"/>
      <w:kern w:val="44"/>
      <w:sz w:val="28"/>
      <w:szCs w:val="28"/>
    </w:rPr>
  </w:style>
  <w:style w:type="paragraph" w:styleId="5">
    <w:name w:val="heading 2"/>
    <w:basedOn w:val="1"/>
    <w:next w:val="1"/>
    <w:link w:val="36"/>
    <w:qFormat/>
    <w:uiPriority w:val="9"/>
    <w:pPr>
      <w:keepNext/>
      <w:keepLines/>
      <w:spacing w:before="120" w:after="120" w:line="415" w:lineRule="auto"/>
      <w:jc w:val="center"/>
      <w:outlineLvl w:val="1"/>
    </w:pPr>
    <w:rPr>
      <w:rFonts w:ascii="Arial" w:hAnsi="Arial"/>
      <w:b/>
      <w:color w:val="000000"/>
      <w:sz w:val="28"/>
      <w:szCs w:val="24"/>
    </w:rPr>
  </w:style>
  <w:style w:type="paragraph" w:styleId="6">
    <w:name w:val="heading 3"/>
    <w:basedOn w:val="1"/>
    <w:next w:val="1"/>
    <w:link w:val="37"/>
    <w:qFormat/>
    <w:uiPriority w:val="9"/>
    <w:pPr>
      <w:widowControl/>
      <w:spacing w:before="100" w:beforeAutospacing="1" w:after="100" w:afterAutospacing="1"/>
      <w:jc w:val="left"/>
      <w:outlineLvl w:val="2"/>
    </w:pPr>
    <w:rPr>
      <w:rFonts w:ascii="宋体" w:hAnsi="宋体"/>
      <w:kern w:val="0"/>
      <w:sz w:val="27"/>
      <w:szCs w:val="27"/>
    </w:rPr>
  </w:style>
  <w:style w:type="paragraph" w:styleId="7">
    <w:name w:val="heading 4"/>
    <w:basedOn w:val="1"/>
    <w:next w:val="1"/>
    <w:link w:val="78"/>
    <w:semiHidden/>
    <w:unhideWhenUsed/>
    <w:qFormat/>
    <w:uiPriority w:val="0"/>
    <w:pPr>
      <w:widowControl/>
      <w:spacing w:beforeAutospacing="1" w:afterAutospacing="1"/>
      <w:jc w:val="left"/>
      <w:outlineLvl w:val="3"/>
    </w:pPr>
    <w:rPr>
      <w:rFonts w:hint="eastAsia" w:ascii="宋体" w:hAnsi="宋体"/>
      <w:b/>
      <w:kern w:val="0"/>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52"/>
    <w:qFormat/>
    <w:uiPriority w:val="99"/>
    <w:rPr>
      <w:rFonts w:hint="eastAsia" w:ascii="宋体" w:hAnsi="Courier New"/>
      <w:szCs w:val="20"/>
    </w:rPr>
  </w:style>
  <w:style w:type="paragraph" w:styleId="4">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s="Calibri"/>
      <w:caps/>
      <w:kern w:val="0"/>
      <w:sz w:val="24"/>
      <w:szCs w:val="32"/>
    </w:rPr>
  </w:style>
  <w:style w:type="paragraph" w:styleId="8">
    <w:name w:val="Normal Indent"/>
    <w:basedOn w:val="1"/>
    <w:next w:val="1"/>
    <w:qFormat/>
    <w:uiPriority w:val="99"/>
    <w:pPr>
      <w:ind w:firstLine="420"/>
    </w:pPr>
    <w:rPr>
      <w:kern w:val="0"/>
      <w:sz w:val="20"/>
      <w:szCs w:val="20"/>
    </w:rPr>
  </w:style>
  <w:style w:type="paragraph" w:styleId="9">
    <w:name w:val="annotation text"/>
    <w:basedOn w:val="1"/>
    <w:link w:val="50"/>
    <w:qFormat/>
    <w:uiPriority w:val="0"/>
    <w:pPr>
      <w:jc w:val="left"/>
    </w:pPr>
  </w:style>
  <w:style w:type="paragraph" w:styleId="10">
    <w:name w:val="Body Text"/>
    <w:basedOn w:val="1"/>
    <w:next w:val="1"/>
    <w:link w:val="38"/>
    <w:qFormat/>
    <w:uiPriority w:val="99"/>
    <w:pPr>
      <w:spacing w:after="120"/>
    </w:pPr>
  </w:style>
  <w:style w:type="paragraph" w:styleId="11">
    <w:name w:val="Body Text Indent"/>
    <w:basedOn w:val="1"/>
    <w:next w:val="12"/>
    <w:link w:val="39"/>
    <w:qFormat/>
    <w:uiPriority w:val="0"/>
    <w:pPr>
      <w:ind w:firstLine="570"/>
    </w:pPr>
    <w:rPr>
      <w:kern w:val="0"/>
      <w:sz w:val="28"/>
      <w:szCs w:val="20"/>
    </w:rPr>
  </w:style>
  <w:style w:type="paragraph" w:styleId="12">
    <w:name w:val="envelope return"/>
    <w:basedOn w:val="1"/>
    <w:qFormat/>
    <w:uiPriority w:val="0"/>
    <w:pPr>
      <w:snapToGrid w:val="0"/>
    </w:pPr>
    <w:rPr>
      <w:rFonts w:ascii="Arial" w:hAnsi="Arial"/>
      <w:szCs w:val="24"/>
    </w:rPr>
  </w:style>
  <w:style w:type="paragraph" w:styleId="13">
    <w:name w:val="index 4"/>
    <w:basedOn w:val="1"/>
    <w:next w:val="1"/>
    <w:unhideWhenUsed/>
    <w:qFormat/>
    <w:uiPriority w:val="99"/>
    <w:pPr>
      <w:ind w:left="600" w:leftChars="600"/>
    </w:pPr>
    <w:rPr>
      <w:rFonts w:ascii="Calibri" w:hAnsi="Calibri"/>
      <w:szCs w:val="21"/>
    </w:rPr>
  </w:style>
  <w:style w:type="paragraph" w:styleId="14">
    <w:name w:val="Date"/>
    <w:basedOn w:val="1"/>
    <w:next w:val="1"/>
    <w:link w:val="53"/>
    <w:unhideWhenUsed/>
    <w:qFormat/>
    <w:uiPriority w:val="99"/>
    <w:rPr>
      <w:rFonts w:ascii="Calibri" w:hAnsi="Calibri" w:cs="Calibri"/>
      <w:kern w:val="0"/>
      <w:sz w:val="20"/>
      <w:szCs w:val="20"/>
    </w:rPr>
  </w:style>
  <w:style w:type="paragraph" w:styleId="15">
    <w:name w:val="Balloon Text"/>
    <w:basedOn w:val="1"/>
    <w:link w:val="35"/>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kern w:val="0"/>
      <w:sz w:val="18"/>
      <w:szCs w:val="18"/>
    </w:rPr>
  </w:style>
  <w:style w:type="paragraph" w:styleId="17">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2"/>
    <w:basedOn w:val="1"/>
    <w:next w:val="1"/>
    <w:qFormat/>
    <w:uiPriority w:val="39"/>
    <w:pPr>
      <w:tabs>
        <w:tab w:val="right" w:leader="dot" w:pos="9060"/>
      </w:tabs>
      <w:snapToGrid w:val="0"/>
      <w:spacing w:line="360" w:lineRule="auto"/>
      <w:ind w:left="420" w:leftChars="200"/>
      <w:jc w:val="left"/>
    </w:pPr>
    <w:rPr>
      <w:rFonts w:cs="Calibri"/>
      <w:sz w:val="24"/>
      <w:szCs w:val="24"/>
    </w:rPr>
  </w:style>
  <w:style w:type="paragraph" w:styleId="19">
    <w:name w:val="Body Text 2"/>
    <w:basedOn w:val="1"/>
    <w:link w:val="57"/>
    <w:unhideWhenUsed/>
    <w:qFormat/>
    <w:uiPriority w:val="99"/>
    <w:rPr>
      <w:rFonts w:hint="eastAsia" w:ascii="宋体" w:hAnsi="宋体" w:cs="Calibri"/>
      <w:kern w:val="0"/>
      <w:sz w:val="20"/>
      <w:szCs w:val="20"/>
      <w:u w:val="single"/>
    </w:rPr>
  </w:style>
  <w:style w:type="paragraph" w:styleId="20">
    <w:name w:val="Normal (Web)"/>
    <w:basedOn w:val="1"/>
    <w:unhideWhenUsed/>
    <w:qFormat/>
    <w:uiPriority w:val="99"/>
    <w:rPr>
      <w:sz w:val="24"/>
    </w:rPr>
  </w:style>
  <w:style w:type="paragraph" w:styleId="21">
    <w:name w:val="Title"/>
    <w:basedOn w:val="1"/>
    <w:link w:val="58"/>
    <w:qFormat/>
    <w:uiPriority w:val="10"/>
    <w:pPr>
      <w:spacing w:before="240" w:after="60"/>
      <w:jc w:val="center"/>
      <w:outlineLvl w:val="0"/>
    </w:pPr>
    <w:rPr>
      <w:rFonts w:ascii="Cambria" w:hAnsi="Cambria" w:cs="Calibri"/>
      <w:b/>
      <w:bCs/>
      <w:sz w:val="32"/>
      <w:szCs w:val="32"/>
    </w:rPr>
  </w:style>
  <w:style w:type="paragraph" w:styleId="22">
    <w:name w:val="annotation subject"/>
    <w:basedOn w:val="9"/>
    <w:next w:val="9"/>
    <w:link w:val="81"/>
    <w:qFormat/>
    <w:uiPriority w:val="0"/>
    <w:rPr>
      <w:b/>
      <w:bCs/>
    </w:rPr>
  </w:style>
  <w:style w:type="paragraph" w:styleId="23">
    <w:name w:val="Body Text First Indent"/>
    <w:basedOn w:val="10"/>
    <w:link w:val="42"/>
    <w:qFormat/>
    <w:uiPriority w:val="99"/>
    <w:pPr>
      <w:ind w:firstLine="420"/>
    </w:pPr>
    <w:rPr>
      <w:rFonts w:ascii="Calibri" w:hAnsi="Calibri"/>
    </w:rPr>
  </w:style>
  <w:style w:type="paragraph" w:styleId="24">
    <w:name w:val="Body Text First Indent 2"/>
    <w:basedOn w:val="11"/>
    <w:link w:val="43"/>
    <w:qFormat/>
    <w:uiPriority w:val="99"/>
    <w:pPr>
      <w:spacing w:after="120"/>
      <w:ind w:left="200" w:leftChars="200" w:firstLine="200" w:firstLineChars="200"/>
    </w:pPr>
    <w:rPr>
      <w:rFonts w:ascii="Calibri" w:hAnsi="Calibri"/>
      <w:color w:val="0D0D0D"/>
      <w:kern w:val="2"/>
      <w:sz w:val="21"/>
      <w:szCs w:val="24"/>
      <w:lang w:eastAsia="en-U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qFormat/>
    <w:uiPriority w:val="0"/>
    <w:rPr>
      <w:rFonts w:ascii="Calibri" w:hAnsi="Calibri" w:eastAsia="宋体" w:cs="Times New Roman"/>
    </w:rPr>
  </w:style>
  <w:style w:type="character" w:styleId="30">
    <w:name w:val="Hyperlink"/>
    <w:qFormat/>
    <w:uiPriority w:val="99"/>
    <w:rPr>
      <w:rFonts w:ascii="Calibri" w:hAnsi="Calibri" w:eastAsia="宋体" w:cs="Times New Roman"/>
      <w:color w:val="0000FF"/>
      <w:u w:val="single"/>
    </w:rPr>
  </w:style>
  <w:style w:type="character" w:styleId="31">
    <w:name w:val="annotation reference"/>
    <w:unhideWhenUsed/>
    <w:qFormat/>
    <w:uiPriority w:val="0"/>
    <w:rPr>
      <w:sz w:val="21"/>
      <w:szCs w:val="21"/>
    </w:rPr>
  </w:style>
  <w:style w:type="paragraph" w:customStyle="1" w:styleId="32">
    <w:name w:val="章节三"/>
    <w:basedOn w:val="33"/>
    <w:next w:val="33"/>
    <w:qFormat/>
    <w:uiPriority w:val="99"/>
    <w:pPr>
      <w:widowControl w:val="0"/>
      <w:spacing w:beforeLines="50" w:line="240" w:lineRule="auto"/>
      <w:ind w:firstLine="0" w:firstLineChars="0"/>
      <w:outlineLvl w:val="2"/>
    </w:pPr>
    <w:rPr>
      <w:rFonts w:ascii="黑体" w:hAnsi="宋体" w:eastAsia="黑体"/>
      <w:b/>
    </w:rPr>
  </w:style>
  <w:style w:type="paragraph" w:customStyle="1" w:styleId="33">
    <w:name w:val="文一"/>
    <w:link w:val="48"/>
    <w:qFormat/>
    <w:uiPriority w:val="0"/>
    <w:pPr>
      <w:topLinePunct/>
      <w:adjustRightInd w:val="0"/>
      <w:snapToGrid w:val="0"/>
      <w:spacing w:line="360" w:lineRule="auto"/>
      <w:ind w:firstLine="200" w:firstLineChars="200"/>
    </w:pPr>
    <w:rPr>
      <w:rFonts w:ascii="Times New Roman" w:hAnsi="Times New Roman" w:eastAsia="Times New Roman" w:cs="Times New Roman"/>
      <w:snapToGrid w:val="0"/>
      <w:spacing w:val="4"/>
      <w:kern w:val="2"/>
      <w:sz w:val="24"/>
      <w:szCs w:val="24"/>
      <w:lang w:val="en-US" w:eastAsia="zh-CN" w:bidi="ar-SA"/>
    </w:rPr>
  </w:style>
  <w:style w:type="paragraph" w:customStyle="1" w:styleId="34">
    <w:name w:val="正文1"/>
    <w:basedOn w:val="1"/>
    <w:qFormat/>
    <w:uiPriority w:val="0"/>
    <w:pPr>
      <w:spacing w:line="360" w:lineRule="auto"/>
      <w:ind w:firstLine="200" w:firstLineChars="200"/>
      <w:jc w:val="left"/>
    </w:pPr>
    <w:rPr>
      <w:rFonts w:ascii="Calibri" w:hAnsi="Calibri"/>
      <w:sz w:val="24"/>
    </w:rPr>
  </w:style>
  <w:style w:type="character" w:customStyle="1" w:styleId="35">
    <w:name w:val="批注框文本 Char"/>
    <w:basedOn w:val="27"/>
    <w:link w:val="15"/>
    <w:qFormat/>
    <w:uiPriority w:val="99"/>
    <w:rPr>
      <w:rFonts w:ascii="Times New Roman" w:hAnsi="Times New Roman" w:cs="Times New Roman"/>
      <w:kern w:val="2"/>
      <w:sz w:val="18"/>
      <w:szCs w:val="18"/>
    </w:rPr>
  </w:style>
  <w:style w:type="character" w:customStyle="1" w:styleId="36">
    <w:name w:val="标题 2 Char"/>
    <w:link w:val="5"/>
    <w:qFormat/>
    <w:uiPriority w:val="0"/>
    <w:rPr>
      <w:rFonts w:ascii="Arial" w:hAnsi="Arial" w:cs="Times New Roman"/>
      <w:b/>
      <w:color w:val="000000"/>
      <w:kern w:val="2"/>
      <w:sz w:val="28"/>
      <w:szCs w:val="24"/>
    </w:rPr>
  </w:style>
  <w:style w:type="character" w:customStyle="1" w:styleId="37">
    <w:name w:val="标题 3 Char"/>
    <w:link w:val="6"/>
    <w:qFormat/>
    <w:uiPriority w:val="0"/>
    <w:rPr>
      <w:rFonts w:ascii="宋体" w:hAnsi="宋体" w:cs="Times New Roman"/>
      <w:sz w:val="27"/>
      <w:szCs w:val="27"/>
    </w:rPr>
  </w:style>
  <w:style w:type="character" w:customStyle="1" w:styleId="38">
    <w:name w:val="正文文本 Char"/>
    <w:link w:val="10"/>
    <w:qFormat/>
    <w:uiPriority w:val="0"/>
    <w:rPr>
      <w:rFonts w:ascii="Times New Roman" w:hAnsi="Times New Roman" w:cs="Times New Roman"/>
      <w:kern w:val="2"/>
      <w:sz w:val="21"/>
      <w:szCs w:val="22"/>
    </w:rPr>
  </w:style>
  <w:style w:type="character" w:customStyle="1" w:styleId="39">
    <w:name w:val="正文文本缩进 Char"/>
    <w:basedOn w:val="27"/>
    <w:link w:val="11"/>
    <w:qFormat/>
    <w:uiPriority w:val="0"/>
    <w:rPr>
      <w:rFonts w:ascii="Times New Roman" w:hAnsi="Times New Roman" w:cs="Times New Roman"/>
      <w:sz w:val="28"/>
    </w:rPr>
  </w:style>
  <w:style w:type="character" w:customStyle="1" w:styleId="40">
    <w:name w:val="页脚 Char"/>
    <w:link w:val="16"/>
    <w:qFormat/>
    <w:uiPriority w:val="99"/>
    <w:rPr>
      <w:rFonts w:ascii="Times New Roman" w:hAnsi="Times New Roman" w:cs="Times New Roman"/>
      <w:sz w:val="18"/>
      <w:szCs w:val="18"/>
    </w:rPr>
  </w:style>
  <w:style w:type="character" w:customStyle="1" w:styleId="41">
    <w:name w:val="页眉 Char"/>
    <w:link w:val="17"/>
    <w:qFormat/>
    <w:uiPriority w:val="0"/>
    <w:rPr>
      <w:rFonts w:ascii="Times New Roman" w:hAnsi="Times New Roman" w:cs="Times New Roman"/>
      <w:sz w:val="18"/>
      <w:szCs w:val="18"/>
    </w:rPr>
  </w:style>
  <w:style w:type="character" w:customStyle="1" w:styleId="42">
    <w:name w:val="正文首行缩进 Char"/>
    <w:basedOn w:val="38"/>
    <w:link w:val="23"/>
    <w:qFormat/>
    <w:uiPriority w:val="0"/>
    <w:rPr>
      <w:rFonts w:ascii="Times New Roman" w:hAnsi="Times New Roman" w:cs="Times New Roman"/>
      <w:kern w:val="2"/>
      <w:sz w:val="21"/>
      <w:szCs w:val="22"/>
    </w:rPr>
  </w:style>
  <w:style w:type="character" w:customStyle="1" w:styleId="43">
    <w:name w:val="正文首行缩进 2 Char"/>
    <w:basedOn w:val="39"/>
    <w:link w:val="24"/>
    <w:qFormat/>
    <w:uiPriority w:val="0"/>
    <w:rPr>
      <w:rFonts w:ascii="Times New Roman" w:hAnsi="Times New Roman" w:cs="Times New Roman"/>
      <w:color w:val="0D0D0D"/>
      <w:kern w:val="2"/>
      <w:sz w:val="21"/>
      <w:szCs w:val="24"/>
      <w:lang w:eastAsia="en-US"/>
    </w:rPr>
  </w:style>
  <w:style w:type="character" w:customStyle="1" w:styleId="44">
    <w:name w:val="font11"/>
    <w:qFormat/>
    <w:uiPriority w:val="0"/>
    <w:rPr>
      <w:rFonts w:hint="eastAsia" w:ascii="仿宋" w:hAnsi="仿宋" w:eastAsia="仿宋" w:cs="仿宋"/>
      <w:b/>
      <w:color w:val="000000"/>
      <w:sz w:val="28"/>
      <w:szCs w:val="28"/>
      <w:u w:val="none"/>
    </w:rPr>
  </w:style>
  <w:style w:type="character" w:customStyle="1" w:styleId="45">
    <w:name w:val="font21"/>
    <w:qFormat/>
    <w:uiPriority w:val="0"/>
    <w:rPr>
      <w:rFonts w:hint="eastAsia" w:ascii="仿宋" w:hAnsi="仿宋" w:eastAsia="仿宋" w:cs="仿宋"/>
      <w:b/>
      <w:color w:val="000000"/>
      <w:sz w:val="28"/>
      <w:szCs w:val="28"/>
      <w:u w:val="none"/>
    </w:rPr>
  </w:style>
  <w:style w:type="paragraph" w:customStyle="1" w:styleId="46">
    <w:name w:val="正题"/>
    <w:basedOn w:val="33"/>
    <w:next w:val="33"/>
    <w:qFormat/>
    <w:uiPriority w:val="0"/>
    <w:pPr>
      <w:spacing w:after="200"/>
      <w:ind w:firstLine="0" w:firstLineChars="0"/>
      <w:jc w:val="center"/>
    </w:pPr>
    <w:rPr>
      <w:rFonts w:eastAsia="黑体"/>
      <w:b/>
      <w:snapToGrid/>
      <w:kern w:val="0"/>
      <w:sz w:val="36"/>
      <w:szCs w:val="36"/>
    </w:rPr>
  </w:style>
  <w:style w:type="paragraph" w:styleId="47">
    <w:name w:val="List Paragraph"/>
    <w:basedOn w:val="1"/>
    <w:qFormat/>
    <w:uiPriority w:val="0"/>
    <w:pPr>
      <w:ind w:firstLine="420" w:firstLineChars="200"/>
    </w:pPr>
    <w:rPr>
      <w:szCs w:val="20"/>
    </w:rPr>
  </w:style>
  <w:style w:type="character" w:customStyle="1" w:styleId="48">
    <w:name w:val="文一 Char"/>
    <w:link w:val="33"/>
    <w:qFormat/>
    <w:uiPriority w:val="0"/>
    <w:rPr>
      <w:rFonts w:ascii="Times New Roman" w:hAnsi="Times New Roman" w:eastAsia="Times New Roman" w:cs="Times New Roman"/>
      <w:snapToGrid w:val="0"/>
      <w:spacing w:val="4"/>
      <w:kern w:val="2"/>
      <w:sz w:val="24"/>
      <w:szCs w:val="24"/>
    </w:rPr>
  </w:style>
  <w:style w:type="character" w:customStyle="1" w:styleId="49">
    <w:name w:val="标题 1 Char"/>
    <w:basedOn w:val="27"/>
    <w:link w:val="3"/>
    <w:qFormat/>
    <w:uiPriority w:val="9"/>
    <w:rPr>
      <w:rFonts w:ascii="Arial" w:hAnsi="Arial"/>
      <w:b/>
      <w:kern w:val="44"/>
      <w:sz w:val="28"/>
      <w:szCs w:val="28"/>
    </w:rPr>
  </w:style>
  <w:style w:type="character" w:customStyle="1" w:styleId="50">
    <w:name w:val="批注文字 Char"/>
    <w:link w:val="9"/>
    <w:qFormat/>
    <w:uiPriority w:val="0"/>
    <w:rPr>
      <w:rFonts w:ascii="Times New Roman" w:hAnsi="Times New Roman" w:cs="Times New Roman"/>
      <w:kern w:val="2"/>
      <w:sz w:val="21"/>
      <w:szCs w:val="22"/>
    </w:rPr>
  </w:style>
  <w:style w:type="character" w:customStyle="1" w:styleId="51">
    <w:name w:val="正文文本 Char1"/>
    <w:semiHidden/>
    <w:qFormat/>
    <w:uiPriority w:val="99"/>
    <w:rPr>
      <w:rFonts w:ascii="Calibri" w:hAnsi="Calibri" w:eastAsia="宋体" w:cs="Times New Roman"/>
    </w:rPr>
  </w:style>
  <w:style w:type="character" w:customStyle="1" w:styleId="52">
    <w:name w:val="纯文本 Char1"/>
    <w:link w:val="2"/>
    <w:qFormat/>
    <w:uiPriority w:val="99"/>
    <w:rPr>
      <w:rFonts w:ascii="宋体" w:hAnsi="Courier New" w:cs="Times New Roman"/>
    </w:rPr>
  </w:style>
  <w:style w:type="character" w:customStyle="1" w:styleId="53">
    <w:name w:val="日期 Char"/>
    <w:basedOn w:val="27"/>
    <w:link w:val="14"/>
    <w:qFormat/>
    <w:uiPriority w:val="99"/>
  </w:style>
  <w:style w:type="character" w:customStyle="1" w:styleId="54">
    <w:name w:val="批注框文本 Char1"/>
    <w:semiHidden/>
    <w:qFormat/>
    <w:uiPriority w:val="99"/>
    <w:rPr>
      <w:rFonts w:ascii="Calibri" w:hAnsi="Calibri" w:eastAsia="宋体" w:cs="Times New Roman"/>
      <w:sz w:val="18"/>
      <w:szCs w:val="18"/>
    </w:rPr>
  </w:style>
  <w:style w:type="character" w:customStyle="1" w:styleId="55">
    <w:name w:val="页脚 Char1"/>
    <w:semiHidden/>
    <w:qFormat/>
    <w:uiPriority w:val="99"/>
    <w:rPr>
      <w:rFonts w:ascii="Calibri" w:hAnsi="Calibri" w:eastAsia="宋体" w:cs="Times New Roman"/>
      <w:sz w:val="18"/>
      <w:szCs w:val="18"/>
    </w:rPr>
  </w:style>
  <w:style w:type="character" w:customStyle="1" w:styleId="56">
    <w:name w:val="页眉 Char1"/>
    <w:semiHidden/>
    <w:qFormat/>
    <w:uiPriority w:val="99"/>
    <w:rPr>
      <w:rFonts w:ascii="Calibri" w:hAnsi="Calibri" w:eastAsia="宋体" w:cs="Times New Roman"/>
      <w:sz w:val="18"/>
      <w:szCs w:val="18"/>
    </w:rPr>
  </w:style>
  <w:style w:type="character" w:customStyle="1" w:styleId="57">
    <w:name w:val="正文文本 2 Char"/>
    <w:basedOn w:val="27"/>
    <w:link w:val="19"/>
    <w:qFormat/>
    <w:uiPriority w:val="99"/>
    <w:rPr>
      <w:rFonts w:ascii="宋体" w:hAnsi="宋体"/>
      <w:u w:val="single"/>
    </w:rPr>
  </w:style>
  <w:style w:type="character" w:customStyle="1" w:styleId="58">
    <w:name w:val="标题 Char"/>
    <w:basedOn w:val="27"/>
    <w:link w:val="21"/>
    <w:qFormat/>
    <w:uiPriority w:val="10"/>
    <w:rPr>
      <w:rFonts w:ascii="Cambria" w:hAnsi="Cambria"/>
      <w:b/>
      <w:bCs/>
      <w:kern w:val="2"/>
      <w:sz w:val="32"/>
      <w:szCs w:val="32"/>
    </w:rPr>
  </w:style>
  <w:style w:type="character" w:customStyle="1" w:styleId="59">
    <w:name w:val="正文首行缩进 Char1"/>
    <w:semiHidden/>
    <w:qFormat/>
    <w:uiPriority w:val="99"/>
    <w:rPr>
      <w:rFonts w:ascii="Calibri" w:hAnsi="Calibri" w:eastAsia="宋体" w:cs="Times New Roman"/>
    </w:rPr>
  </w:style>
  <w:style w:type="character" w:customStyle="1" w:styleId="60">
    <w:name w:val="纯文本 Char"/>
    <w:qFormat/>
    <w:uiPriority w:val="99"/>
    <w:rPr>
      <w:rFonts w:ascii="宋体" w:hAnsi="Courier New"/>
      <w:kern w:val="2"/>
      <w:sz w:val="21"/>
    </w:rPr>
  </w:style>
  <w:style w:type="character" w:customStyle="1" w:styleId="61">
    <w:name w:val="15"/>
    <w:qFormat/>
    <w:uiPriority w:val="0"/>
    <w:rPr>
      <w:rFonts w:hint="default" w:ascii="Times New Roman" w:hAnsi="Times New Roman" w:cs="Times New Roman"/>
      <w:color w:val="0000FF"/>
      <w:u w:val="single"/>
    </w:rPr>
  </w:style>
  <w:style w:type="character" w:customStyle="1" w:styleId="62">
    <w:name w:val="标题 Char2"/>
    <w:qFormat/>
    <w:uiPriority w:val="0"/>
    <w:rPr>
      <w:rFonts w:ascii="Cambria" w:hAnsi="Cambria" w:eastAsia="宋体" w:cs="Times New Roman"/>
      <w:b/>
      <w:bCs/>
      <w:kern w:val="2"/>
      <w:sz w:val="32"/>
      <w:szCs w:val="32"/>
    </w:rPr>
  </w:style>
  <w:style w:type="character" w:customStyle="1" w:styleId="63">
    <w:name w:val="17"/>
    <w:qFormat/>
    <w:uiPriority w:val="0"/>
    <w:rPr>
      <w:rFonts w:hint="default" w:ascii="Times New Roman" w:hAnsi="Times New Roman" w:cs="Times New Roman"/>
    </w:rPr>
  </w:style>
  <w:style w:type="character" w:customStyle="1" w:styleId="64">
    <w:name w:val="样式1 Char Char"/>
    <w:link w:val="65"/>
    <w:qFormat/>
    <w:locked/>
    <w:uiPriority w:val="0"/>
    <w:rPr>
      <w:rFonts w:ascii="Cambria" w:hAnsi="Arial" w:eastAsia="黑体"/>
      <w:b/>
      <w:bCs/>
      <w:kern w:val="2"/>
      <w:sz w:val="32"/>
      <w:szCs w:val="32"/>
    </w:rPr>
  </w:style>
  <w:style w:type="paragraph" w:customStyle="1" w:styleId="65">
    <w:name w:val="样式1"/>
    <w:basedOn w:val="21"/>
    <w:link w:val="64"/>
    <w:qFormat/>
    <w:uiPriority w:val="0"/>
    <w:pPr>
      <w:numPr>
        <w:ilvl w:val="0"/>
        <w:numId w:val="1"/>
      </w:numPr>
      <w:tabs>
        <w:tab w:val="left" w:pos="1271"/>
        <w:tab w:val="clear" w:pos="1260"/>
      </w:tabs>
      <w:spacing w:line="560" w:lineRule="exact"/>
      <w:jc w:val="left"/>
    </w:pPr>
    <w:rPr>
      <w:rFonts w:hAnsi="Arial" w:eastAsia="黑体"/>
    </w:rPr>
  </w:style>
  <w:style w:type="character" w:customStyle="1" w:styleId="66">
    <w:name w:val="16"/>
    <w:qFormat/>
    <w:uiPriority w:val="0"/>
    <w:rPr>
      <w:rFonts w:hint="eastAsia" w:ascii="宋体" w:hAnsi="宋体" w:eastAsia="宋体" w:cs="宋体"/>
      <w:color w:val="000000"/>
      <w:sz w:val="20"/>
      <w:szCs w:val="20"/>
    </w:rPr>
  </w:style>
  <w:style w:type="paragraph" w:customStyle="1" w:styleId="67">
    <w:name w:val="文二"/>
    <w:basedOn w:val="1"/>
    <w:qFormat/>
    <w:uiPriority w:val="0"/>
    <w:pPr>
      <w:widowControl/>
      <w:spacing w:after="200" w:line="276" w:lineRule="auto"/>
      <w:jc w:val="left"/>
    </w:pPr>
    <w:rPr>
      <w:rFonts w:ascii="宋体" w:hAnsi="宋体" w:cs="Calibri"/>
      <w:kern w:val="0"/>
      <w:sz w:val="22"/>
      <w:szCs w:val="21"/>
      <w:lang w:eastAsia="en-US" w:bidi="en-US"/>
    </w:rPr>
  </w:style>
  <w:style w:type="paragraph" w:customStyle="1" w:styleId="68">
    <w:name w:val="Table Paragraph"/>
    <w:basedOn w:val="1"/>
    <w:qFormat/>
    <w:uiPriority w:val="0"/>
    <w:pPr>
      <w:spacing w:before="26" w:line="208" w:lineRule="exact"/>
    </w:pPr>
    <w:rPr>
      <w:rFonts w:ascii="仿宋_GB2312" w:hAnsi="仿宋_GB2312" w:eastAsia="仿宋_GB2312" w:cs="仿宋_GB2312"/>
    </w:rPr>
  </w:style>
  <w:style w:type="paragraph" w:customStyle="1" w:styleId="69">
    <w:name w:val="表格文字"/>
    <w:basedOn w:val="1"/>
    <w:qFormat/>
    <w:uiPriority w:val="0"/>
    <w:pPr>
      <w:adjustRightInd w:val="0"/>
      <w:spacing w:line="420" w:lineRule="atLeast"/>
      <w:jc w:val="left"/>
      <w:textAlignment w:val="baseline"/>
    </w:pPr>
    <w:rPr>
      <w:rFonts w:ascii="Calibri" w:hAnsi="Calibri" w:cs="Calibri"/>
      <w:kern w:val="0"/>
      <w:szCs w:val="21"/>
    </w:rPr>
  </w:style>
  <w:style w:type="paragraph" w:customStyle="1" w:styleId="70">
    <w:name w:val="公文正文"/>
    <w:qFormat/>
    <w:uiPriority w:val="0"/>
    <w:pPr>
      <w:widowControl w:val="0"/>
      <w:spacing w:line="360" w:lineRule="auto"/>
      <w:ind w:firstLine="629"/>
      <w:jc w:val="both"/>
    </w:pPr>
    <w:rPr>
      <w:rFonts w:ascii="仿宋_GB2312" w:hAnsi="Calisto MT" w:eastAsia="仿宋_GB2312" w:cs="Calibri"/>
      <w:color w:val="000000"/>
      <w:sz w:val="32"/>
      <w:lang w:val="en-US" w:eastAsia="zh-CN" w:bidi="ar-SA"/>
    </w:rPr>
  </w:style>
  <w:style w:type="paragraph" w:customStyle="1" w:styleId="71">
    <w:name w:val="发文落款"/>
    <w:basedOn w:val="70"/>
    <w:qFormat/>
    <w:uiPriority w:val="0"/>
    <w:pPr>
      <w:ind w:left="4094" w:right="607" w:firstLine="0"/>
      <w:jc w:val="center"/>
    </w:pPr>
  </w:style>
  <w:style w:type="paragraph" w:customStyle="1" w:styleId="72">
    <w:name w:val="正文 New New"/>
    <w:basedOn w:val="1"/>
    <w:qFormat/>
    <w:uiPriority w:val="0"/>
    <w:rPr>
      <w:rFonts w:ascii="Calibri" w:hAnsi="Calibri" w:eastAsia="楷体_GB2312" w:cs="宋体"/>
      <w:szCs w:val="21"/>
    </w:rPr>
  </w:style>
  <w:style w:type="paragraph" w:customStyle="1" w:styleId="73">
    <w:name w:val="章节二"/>
    <w:basedOn w:val="1"/>
    <w:next w:val="1"/>
    <w:qFormat/>
    <w:uiPriority w:val="0"/>
    <w:pPr>
      <w:topLinePunct/>
      <w:adjustRightInd w:val="0"/>
      <w:snapToGrid w:val="0"/>
      <w:spacing w:beforeLines="50"/>
      <w:jc w:val="center"/>
      <w:outlineLvl w:val="1"/>
    </w:pPr>
    <w:rPr>
      <w:rFonts w:eastAsia="黑体" w:cs="Calibri"/>
      <w:b/>
      <w:spacing w:val="4"/>
      <w:kern w:val="0"/>
      <w:sz w:val="30"/>
      <w:szCs w:val="30"/>
    </w:rPr>
  </w:style>
  <w:style w:type="paragraph" w:customStyle="1" w:styleId="74">
    <w:name w:val="修订1"/>
    <w:unhideWhenUsed/>
    <w:qFormat/>
    <w:uiPriority w:val="99"/>
    <w:rPr>
      <w:rFonts w:ascii="Calibri" w:hAnsi="Calibri" w:eastAsia="宋体" w:cs="Calibri"/>
      <w:kern w:val="2"/>
      <w:sz w:val="21"/>
      <w:szCs w:val="22"/>
      <w:lang w:val="en-US" w:eastAsia="zh-CN" w:bidi="ar-SA"/>
    </w:rPr>
  </w:style>
  <w:style w:type="paragraph" w:customStyle="1" w:styleId="75">
    <w:name w:val="Default"/>
    <w:next w:val="1"/>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76">
    <w:name w:val="正文文本3"/>
    <w:basedOn w:val="1"/>
    <w:qFormat/>
    <w:uiPriority w:val="0"/>
    <w:pPr>
      <w:shd w:val="clear" w:color="auto" w:fill="FFFFFF"/>
      <w:spacing w:line="0" w:lineRule="atLeast"/>
      <w:jc w:val="left"/>
    </w:pPr>
    <w:rPr>
      <w:rFonts w:hint="eastAsia" w:ascii="宋体" w:hAnsi="宋体" w:cs="Calibri"/>
      <w:kern w:val="0"/>
      <w:sz w:val="19"/>
      <w:szCs w:val="19"/>
    </w:rPr>
  </w:style>
  <w:style w:type="table" w:customStyle="1" w:styleId="77">
    <w:name w:val="Table Normal"/>
    <w:unhideWhenUsed/>
    <w:qFormat/>
    <w:uiPriority w:val="0"/>
    <w:tblPr>
      <w:tblCellMar>
        <w:top w:w="0" w:type="dxa"/>
        <w:left w:w="0" w:type="dxa"/>
        <w:bottom w:w="0" w:type="dxa"/>
        <w:right w:w="0" w:type="dxa"/>
      </w:tblCellMar>
    </w:tblPr>
  </w:style>
  <w:style w:type="character" w:customStyle="1" w:styleId="78">
    <w:name w:val="标题 4 Char"/>
    <w:basedOn w:val="27"/>
    <w:link w:val="7"/>
    <w:qFormat/>
    <w:uiPriority w:val="0"/>
    <w:rPr>
      <w:rFonts w:hint="eastAsia" w:ascii="宋体" w:hAnsi="宋体" w:eastAsia="宋体" w:cs="宋体"/>
      <w:b/>
      <w:sz w:val="24"/>
      <w:szCs w:val="24"/>
    </w:rPr>
  </w:style>
  <w:style w:type="paragraph" w:customStyle="1" w:styleId="79">
    <w:name w:val="_Style 3"/>
    <w:basedOn w:val="1"/>
    <w:qFormat/>
    <w:uiPriority w:val="0"/>
    <w:pPr>
      <w:ind w:firstLine="420" w:firstLineChars="200"/>
    </w:pPr>
    <w:rPr>
      <w:sz w:val="20"/>
    </w:rPr>
  </w:style>
  <w:style w:type="character" w:customStyle="1" w:styleId="80">
    <w:name w:val="s2"/>
    <w:qFormat/>
    <w:uiPriority w:val="0"/>
  </w:style>
  <w:style w:type="character" w:customStyle="1" w:styleId="81">
    <w:name w:val="批注主题 Char"/>
    <w:basedOn w:val="50"/>
    <w:link w:val="22"/>
    <w:qFormat/>
    <w:uiPriority w:val="0"/>
    <w:rPr>
      <w:rFonts w:ascii="Times New Roman" w:hAnsi="Times New Roman" w:cs="Times New Roman"/>
      <w:b/>
      <w:bCs/>
      <w:kern w:val="2"/>
      <w:sz w:val="21"/>
      <w:szCs w:val="22"/>
    </w:rPr>
  </w:style>
  <w:style w:type="character" w:customStyle="1" w:styleId="82">
    <w:name w:val="s15"/>
    <w:qFormat/>
    <w:uiPriority w:val="0"/>
    <w:rPr>
      <w:color w:val="2131A1"/>
    </w:rPr>
  </w:style>
  <w:style w:type="character" w:customStyle="1" w:styleId="83">
    <w:name w:val="s3"/>
    <w:qFormat/>
    <w:uiPriority w:val="0"/>
  </w:style>
  <w:style w:type="character" w:customStyle="1" w:styleId="8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4BFC7-5C6C-41A4-BED3-61C52775B6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7805</Words>
  <Characters>44494</Characters>
  <Lines>370</Lines>
  <Paragraphs>104</Paragraphs>
  <TotalTime>31</TotalTime>
  <ScaleCrop>false</ScaleCrop>
  <LinksUpToDate>false</LinksUpToDate>
  <CharactersWithSpaces>52195</CharactersWithSpaces>
  <Application>WPS Office_11.8.2.12085_F1E327BC-269C-435d-A152-05C5408002CA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2024-04-03T01:51:00Z</dcterms:created>
  <dc:creator>植暇荒宰募</dc:creator>
  <cp:lastModifiedBy>代理机构</cp:lastModifiedBy>
  <dcterms:modified xsi:type="dcterms:W3CDTF">2024-04-24T08:09:08Z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C9D3F05E5A7E483D8CB1351391C8EB0F</vt:lpwstr>
  </property>
</Properties>
</file>