
<file path=[Content_Types].xml><?xml version="1.0" encoding="utf-8"?>
<Types xmlns="http://schemas.openxmlformats.org/package/2006/content-types">
  <Default Extension="xml" ContentType="application/xml"/>
  <Default Extension="wmf" ContentType="image/x-w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numPr>
          <w:ilvl w:val="0"/>
          <w:numId w:val="1"/>
        </w:numPr>
        <w:autoSpaceDE w:val="0"/>
        <w:autoSpaceDN w:val="0"/>
        <w:spacing w:before="0" w:after="0" w:line="360" w:lineRule="auto"/>
        <w:ind w:left="432" w:hanging="432"/>
        <w:jc w:val="center"/>
        <w:textAlignment w:val="baseline"/>
        <w:rPr>
          <w:rFonts w:hint="eastAsia" w:ascii="宋体" w:hAnsi="宋体" w:cs="宋体"/>
          <w:bCs w:val="0"/>
          <w:color w:val="auto"/>
          <w:sz w:val="28"/>
          <w:szCs w:val="28"/>
        </w:rPr>
      </w:pPr>
      <w:r>
        <w:rPr>
          <w:rFonts w:hint="eastAsia" w:ascii="宋体" w:hAnsi="宋体" w:cs="宋体"/>
          <w:bCs w:val="0"/>
          <w:color w:val="auto"/>
          <w:sz w:val="28"/>
          <w:szCs w:val="28"/>
        </w:rPr>
        <w:t>建筑工程部分</w:t>
      </w:r>
    </w:p>
    <w:p>
      <w:pPr>
        <w:numPr>
          <w:ilvl w:val="0"/>
          <w:numId w:val="2"/>
        </w:numPr>
        <w:rPr>
          <w:rFonts w:hint="default"/>
          <w:color w:val="auto"/>
        </w:rPr>
      </w:pPr>
      <w:r>
        <w:rPr>
          <w:rFonts w:hint="default"/>
          <w:color w:val="auto"/>
        </w:rPr>
        <w:t>材料性能指标</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1</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常用结构材料的重力体积密度可按下表数值采用：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常用材料密度表</w:t>
      </w:r>
    </w:p>
    <w:tbl>
      <w:tblPr>
        <w:tblStyle w:val="2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6334"/>
        <w:gridCol w:w="23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0" w:hRule="atLeast"/>
          <w:jc w:val="center"/>
        </w:trPr>
        <w:tc>
          <w:tcPr>
            <w:tcW w:w="3632"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材料名称</w:t>
            </w:r>
          </w:p>
        </w:tc>
        <w:tc>
          <w:tcPr>
            <w:tcW w:w="1367"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自重（</w:t>
            </w:r>
            <w:r>
              <w:rPr>
                <w:rFonts w:hint="default" w:ascii="宋体" w:hAnsi="宋体" w:eastAsia="宋体" w:cs="宋体"/>
                <w:color w:val="auto"/>
                <w:szCs w:val="21"/>
                <w:lang w:val="en-US" w:eastAsia="zh-CN"/>
              </w:rPr>
              <w:t>KN/m³</w:t>
            </w:r>
            <w:r>
              <w:rPr>
                <w:rFonts w:hint="eastAsia" w:ascii="宋体" w:hAnsi="宋体" w:eastAsia="宋体" w:cs="宋体"/>
                <w:color w:val="auto"/>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2" w:hRule="atLeast"/>
          <w:jc w:val="center"/>
        </w:trPr>
        <w:tc>
          <w:tcPr>
            <w:tcW w:w="3632"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普通玻璃、夹层玻璃、半钢化玻璃、钢化玻璃</w:t>
            </w:r>
          </w:p>
        </w:tc>
        <w:tc>
          <w:tcPr>
            <w:tcW w:w="136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8" w:hRule="atLeast"/>
          <w:jc w:val="center"/>
        </w:trPr>
        <w:tc>
          <w:tcPr>
            <w:tcW w:w="3632"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矿棉、玻璃棉、岩棉</w:t>
            </w:r>
          </w:p>
        </w:tc>
        <w:tc>
          <w:tcPr>
            <w:tcW w:w="136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0.5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3632"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铝合金</w:t>
            </w:r>
          </w:p>
        </w:tc>
        <w:tc>
          <w:tcPr>
            <w:tcW w:w="136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6" w:hRule="atLeast"/>
          <w:jc w:val="center"/>
        </w:trPr>
        <w:tc>
          <w:tcPr>
            <w:tcW w:w="3632"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钢材</w:t>
            </w:r>
          </w:p>
        </w:tc>
        <w:tc>
          <w:tcPr>
            <w:tcW w:w="1367"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78.5</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注：当采用吸水、吸湿性材料时，应考虑由于吸水、吸湿后自重的增大。</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2</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玻璃强度设计值可按《玻璃幕墙工程技术规范》JGJ102-2003中表5.3.1采用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玻璃强度设计值</w:t>
      </w:r>
      <w:r>
        <w:rPr>
          <w:rFonts w:hint="default" w:ascii="宋体" w:hAnsi="宋体" w:eastAsia="宋体" w:cs="宋体"/>
          <w:color w:val="auto"/>
          <w:szCs w:val="21"/>
          <w:lang w:val="en-US" w:eastAsia="zh-CN"/>
        </w:rPr>
        <w:t>fg</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N/mm²</w:t>
      </w:r>
      <w:r>
        <w:rPr>
          <w:rFonts w:hint="eastAsia" w:ascii="宋体" w:hAnsi="宋体" w:eastAsia="宋体" w:cs="宋体"/>
          <w:color w:val="auto"/>
          <w:szCs w:val="21"/>
          <w:lang w:val="en-US" w:eastAsia="zh-CN"/>
        </w:rPr>
        <w:t>）</w:t>
      </w:r>
    </w:p>
    <w:tbl>
      <w:tblPr>
        <w:tblStyle w:val="2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087"/>
        <w:gridCol w:w="2455"/>
        <w:gridCol w:w="2087"/>
        <w:gridCol w:w="20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2" w:hRule="atLeast"/>
          <w:jc w:val="center"/>
        </w:trPr>
        <w:tc>
          <w:tcPr>
            <w:tcW w:w="1197"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玻璃类型</w:t>
            </w:r>
          </w:p>
        </w:tc>
        <w:tc>
          <w:tcPr>
            <w:tcW w:w="1408"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厚度（</w:t>
            </w:r>
            <w:r>
              <w:rPr>
                <w:rFonts w:hint="default" w:ascii="宋体" w:hAnsi="宋体" w:eastAsia="宋体" w:cs="宋体"/>
                <w:color w:val="auto"/>
                <w:szCs w:val="21"/>
                <w:lang w:val="en-US" w:eastAsia="zh-CN"/>
              </w:rPr>
              <w:t>mm</w:t>
            </w:r>
            <w:r>
              <w:rPr>
                <w:rFonts w:hint="eastAsia" w:ascii="宋体" w:hAnsi="宋体" w:eastAsia="宋体" w:cs="宋体"/>
                <w:color w:val="auto"/>
                <w:szCs w:val="21"/>
                <w:lang w:val="en-US" w:eastAsia="zh-CN"/>
              </w:rPr>
              <w:t>）</w:t>
            </w:r>
          </w:p>
        </w:tc>
        <w:tc>
          <w:tcPr>
            <w:tcW w:w="1197"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板面强度</w:t>
            </w:r>
          </w:p>
        </w:tc>
        <w:tc>
          <w:tcPr>
            <w:tcW w:w="1197"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边缘强度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47" w:hRule="atLeast"/>
          <w:jc w:val="center"/>
        </w:trPr>
        <w:tc>
          <w:tcPr>
            <w:tcW w:w="1197" w:type="pct"/>
            <w:vMerge w:val="restar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浮法玻璃</w:t>
            </w: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12</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28.0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67" w:hRule="atLeast"/>
          <w:jc w:val="center"/>
        </w:trPr>
        <w:tc>
          <w:tcPr>
            <w:tcW w:w="1197" w:type="pct"/>
            <w:vMerge w:val="continue"/>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15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19</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20.0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59" w:hRule="atLeast"/>
          <w:jc w:val="center"/>
        </w:trPr>
        <w:tc>
          <w:tcPr>
            <w:tcW w:w="1197" w:type="pct"/>
            <w:vMerge w:val="restar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钢化玻璃</w:t>
            </w: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12</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84.0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58.8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51" w:hRule="atLeast"/>
          <w:jc w:val="center"/>
        </w:trPr>
        <w:tc>
          <w:tcPr>
            <w:tcW w:w="1197" w:type="pct"/>
            <w:vMerge w:val="continue"/>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1408"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19</w:t>
            </w:r>
          </w:p>
        </w:tc>
        <w:tc>
          <w:tcPr>
            <w:tcW w:w="1197"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59.0</w:t>
            </w:r>
          </w:p>
        </w:tc>
        <w:tc>
          <w:tcPr>
            <w:tcW w:w="1197"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41.3</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注：表中钢化玻璃强度设计值取为浮法玻璃强度设计值的</w:t>
      </w:r>
      <w:r>
        <w:rPr>
          <w:rFonts w:hint="default" w:ascii="宋体" w:hAnsi="宋体" w:eastAsia="宋体" w:cs="宋体"/>
          <w:color w:val="auto"/>
          <w:szCs w:val="21"/>
          <w:lang w:val="en-US" w:eastAsia="zh-CN"/>
        </w:rPr>
        <w:t>3</w:t>
      </w:r>
      <w:r>
        <w:rPr>
          <w:rFonts w:hint="eastAsia" w:ascii="宋体" w:hAnsi="宋体" w:eastAsia="宋体" w:cs="宋体"/>
          <w:color w:val="auto"/>
          <w:szCs w:val="21"/>
          <w:lang w:val="en-US" w:eastAsia="zh-CN"/>
        </w:rPr>
        <w:t>倍。当钢化玻璃强度不到浮法玻璃强度</w:t>
      </w:r>
      <w:r>
        <w:rPr>
          <w:rFonts w:hint="default" w:ascii="宋体" w:hAnsi="宋体" w:eastAsia="宋体" w:cs="宋体"/>
          <w:color w:val="auto"/>
          <w:szCs w:val="21"/>
          <w:lang w:val="en-US" w:eastAsia="zh-CN"/>
        </w:rPr>
        <w:t>3</w:t>
      </w:r>
      <w:r>
        <w:rPr>
          <w:rFonts w:hint="eastAsia" w:ascii="宋体" w:hAnsi="宋体" w:eastAsia="宋体" w:cs="宋体"/>
          <w:color w:val="auto"/>
          <w:szCs w:val="21"/>
          <w:lang w:val="en-US" w:eastAsia="zh-CN"/>
        </w:rPr>
        <w:t>倍时，应根据实测结果予以调整。</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3</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铝合金型材强度设计值可按GB50429-2007中表5.3.2采用：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铝合金型材强度设计值（</w:t>
      </w:r>
      <w:r>
        <w:rPr>
          <w:rFonts w:hint="default" w:ascii="宋体" w:hAnsi="宋体" w:eastAsia="宋体" w:cs="宋体"/>
          <w:color w:val="auto"/>
          <w:szCs w:val="21"/>
          <w:lang w:val="en-US" w:eastAsia="zh-CN"/>
        </w:rPr>
        <w:t>Mpa</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(N/mm2)</w:t>
      </w:r>
    </w:p>
    <w:tbl>
      <w:tblPr>
        <w:tblStyle w:val="2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386"/>
        <w:gridCol w:w="846"/>
        <w:gridCol w:w="1660"/>
        <w:gridCol w:w="2507"/>
        <w:gridCol w:w="23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72" w:hRule="atLeast"/>
          <w:jc w:val="center"/>
        </w:trPr>
        <w:tc>
          <w:tcPr>
            <w:tcW w:w="797" w:type="pct"/>
            <w:vMerge w:val="restar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合金状态</w:t>
            </w:r>
          </w:p>
        </w:tc>
        <w:tc>
          <w:tcPr>
            <w:tcW w:w="477"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合金</w:t>
            </w:r>
          </w:p>
        </w:tc>
        <w:tc>
          <w:tcPr>
            <w:tcW w:w="954"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壁厚（</w:t>
            </w:r>
            <w:r>
              <w:rPr>
                <w:rFonts w:hint="default" w:ascii="宋体" w:hAnsi="宋体" w:eastAsia="宋体" w:cs="宋体"/>
                <w:color w:val="auto"/>
                <w:szCs w:val="21"/>
                <w:lang w:val="en-US" w:eastAsia="zh-CN"/>
              </w:rPr>
              <w:t>mm</w:t>
            </w:r>
            <w:r>
              <w:rPr>
                <w:rFonts w:hint="eastAsia" w:ascii="宋体" w:hAnsi="宋体" w:eastAsia="宋体" w:cs="宋体"/>
                <w:color w:val="auto"/>
                <w:szCs w:val="21"/>
                <w:lang w:val="en-US" w:eastAsia="zh-CN"/>
              </w:rPr>
              <w:t>）</w:t>
            </w:r>
          </w:p>
        </w:tc>
        <w:tc>
          <w:tcPr>
            <w:tcW w:w="2771" w:type="pct"/>
            <w:gridSpan w:val="2"/>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强度设计值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43" w:hRule="atLeast"/>
          <w:jc w:val="center"/>
        </w:trPr>
        <w:tc>
          <w:tcPr>
            <w:tcW w:w="797" w:type="pct"/>
            <w:vMerge w:val="continue"/>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477"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954"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144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抗拉、抗压强度</w:t>
            </w:r>
            <w:r>
              <w:rPr>
                <w:rFonts w:hint="default" w:ascii="宋体" w:hAnsi="宋体" w:eastAsia="宋体" w:cs="宋体"/>
                <w:color w:val="auto"/>
                <w:szCs w:val="21"/>
                <w:lang w:val="en-US" w:eastAsia="zh-CN"/>
              </w:rPr>
              <w:t>fat</w:t>
            </w:r>
          </w:p>
        </w:tc>
        <w:tc>
          <w:tcPr>
            <w:tcW w:w="1330"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抗剪强度</w:t>
            </w:r>
            <w:r>
              <w:rPr>
                <w:rFonts w:hint="default" w:ascii="宋体" w:hAnsi="宋体" w:eastAsia="宋体" w:cs="宋体"/>
                <w:color w:val="auto"/>
                <w:szCs w:val="21"/>
                <w:lang w:val="en-US" w:eastAsia="zh-CN"/>
              </w:rPr>
              <w:t>fva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03" w:hRule="atLeast"/>
          <w:jc w:val="center"/>
        </w:trPr>
        <w:tc>
          <w:tcPr>
            <w:tcW w:w="797" w:type="pct"/>
            <w:vMerge w:val="restar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6063</w:t>
            </w:r>
          </w:p>
        </w:tc>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T5</w:t>
            </w:r>
          </w:p>
        </w:tc>
        <w:tc>
          <w:tcPr>
            <w:tcW w:w="95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所有</w:t>
            </w:r>
          </w:p>
        </w:tc>
        <w:tc>
          <w:tcPr>
            <w:tcW w:w="144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90</w:t>
            </w:r>
          </w:p>
        </w:tc>
        <w:tc>
          <w:tcPr>
            <w:tcW w:w="1330"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51" w:hRule="atLeast"/>
          <w:jc w:val="center"/>
        </w:trPr>
        <w:tc>
          <w:tcPr>
            <w:tcW w:w="797" w:type="pct"/>
            <w:vMerge w:val="continue"/>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477"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T6</w:t>
            </w:r>
          </w:p>
        </w:tc>
        <w:tc>
          <w:tcPr>
            <w:tcW w:w="954"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所有</w:t>
            </w:r>
          </w:p>
        </w:tc>
        <w:tc>
          <w:tcPr>
            <w:tcW w:w="1440"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150</w:t>
            </w:r>
          </w:p>
        </w:tc>
        <w:tc>
          <w:tcPr>
            <w:tcW w:w="1330"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85</w:t>
            </w:r>
          </w:p>
        </w:tc>
      </w:tr>
    </w:tbl>
    <w:p>
      <w:pPr>
        <w:spacing w:line="360" w:lineRule="auto"/>
        <w:ind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GB/T3190-1996</w:t>
      </w:r>
      <w:r>
        <w:rPr>
          <w:rFonts w:hint="eastAsia" w:ascii="宋体" w:hAnsi="宋体" w:eastAsia="宋体" w:cs="宋体"/>
          <w:color w:val="auto"/>
          <w:szCs w:val="21"/>
          <w:lang w:val="en-US" w:eastAsia="zh-CN"/>
        </w:rPr>
        <w:t>变形铝及铝合金化学成份</w:t>
      </w:r>
    </w:p>
    <w:p>
      <w:pPr>
        <w:spacing w:line="360" w:lineRule="auto"/>
        <w:ind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铝合金化学成份表</w:t>
      </w:r>
    </w:p>
    <w:tbl>
      <w:tblPr>
        <w:tblStyle w:val="21"/>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741"/>
        <w:gridCol w:w="951"/>
        <w:gridCol w:w="1161"/>
        <w:gridCol w:w="531"/>
        <w:gridCol w:w="636"/>
        <w:gridCol w:w="1008"/>
        <w:gridCol w:w="636"/>
        <w:gridCol w:w="636"/>
        <w:gridCol w:w="531"/>
        <w:gridCol w:w="636"/>
        <w:gridCol w:w="637"/>
        <w:gridCol w:w="6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3" w:hRule="atLeast"/>
          <w:jc w:val="center"/>
        </w:trPr>
        <w:tc>
          <w:tcPr>
            <w:tcW w:w="421" w:type="pct"/>
            <w:vMerge w:val="restar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牌号</w:t>
            </w:r>
          </w:p>
        </w:tc>
        <w:tc>
          <w:tcPr>
            <w:tcW w:w="529"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Si</w:t>
            </w:r>
          </w:p>
        </w:tc>
        <w:tc>
          <w:tcPr>
            <w:tcW w:w="636"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Fe</w:t>
            </w:r>
          </w:p>
        </w:tc>
        <w:tc>
          <w:tcPr>
            <w:tcW w:w="298"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u</w:t>
            </w:r>
          </w:p>
        </w:tc>
        <w:tc>
          <w:tcPr>
            <w:tcW w:w="366"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n</w:t>
            </w:r>
          </w:p>
        </w:tc>
        <w:tc>
          <w:tcPr>
            <w:tcW w:w="681"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Mg</w:t>
            </w:r>
          </w:p>
        </w:tc>
        <w:tc>
          <w:tcPr>
            <w:tcW w:w="319"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r</w:t>
            </w:r>
          </w:p>
        </w:tc>
        <w:tc>
          <w:tcPr>
            <w:tcW w:w="361"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Zn</w:t>
            </w:r>
          </w:p>
        </w:tc>
        <w:tc>
          <w:tcPr>
            <w:tcW w:w="273" w:type="pct"/>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i</w:t>
            </w:r>
          </w:p>
        </w:tc>
        <w:tc>
          <w:tcPr>
            <w:tcW w:w="710" w:type="pct"/>
            <w:gridSpan w:val="2"/>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其它</w:t>
            </w:r>
          </w:p>
        </w:tc>
        <w:tc>
          <w:tcPr>
            <w:tcW w:w="402" w:type="pct"/>
            <w:vMerge w:val="restar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default" w:ascii="宋体" w:hAnsi="宋体" w:eastAsia="宋体" w:cs="宋体"/>
                <w:color w:val="auto"/>
                <w:szCs w:val="21"/>
                <w:lang w:val="en-US" w:eastAsia="zh-CN"/>
              </w:rPr>
              <w:t>AL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9" w:hRule="atLeast"/>
          <w:jc w:val="center"/>
        </w:trPr>
        <w:tc>
          <w:tcPr>
            <w:tcW w:w="421" w:type="pct"/>
            <w:vMerge w:val="continue"/>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529"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636"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298"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366"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681"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319"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361"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273" w:type="pct"/>
            <w:vMerge w:val="continue"/>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c>
          <w:tcPr>
            <w:tcW w:w="35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个</w:t>
            </w:r>
          </w:p>
        </w:tc>
        <w:tc>
          <w:tcPr>
            <w:tcW w:w="35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计</w:t>
            </w:r>
          </w:p>
        </w:tc>
        <w:tc>
          <w:tcPr>
            <w:tcW w:w="402" w:type="pct"/>
            <w:vMerge w:val="continue"/>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421"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default" w:ascii="宋体" w:hAnsi="宋体" w:eastAsia="宋体" w:cs="宋体"/>
                <w:color w:val="auto"/>
                <w:szCs w:val="21"/>
                <w:lang w:val="en-US" w:eastAsia="zh-CN"/>
              </w:rPr>
              <w:t>6063</w:t>
            </w:r>
          </w:p>
        </w:tc>
        <w:tc>
          <w:tcPr>
            <w:tcW w:w="5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default" w:ascii="宋体" w:hAnsi="宋体" w:eastAsia="宋体" w:cs="宋体"/>
                <w:color w:val="auto"/>
                <w:szCs w:val="21"/>
                <w:lang w:val="en-US" w:eastAsia="zh-CN"/>
              </w:rPr>
              <w:t>0.2-0.6</w:t>
            </w:r>
          </w:p>
        </w:tc>
        <w:tc>
          <w:tcPr>
            <w:tcW w:w="63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0.35</w:t>
            </w:r>
          </w:p>
        </w:tc>
        <w:tc>
          <w:tcPr>
            <w:tcW w:w="29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3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68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0.45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0.9</w:t>
            </w:r>
          </w:p>
        </w:tc>
        <w:tc>
          <w:tcPr>
            <w:tcW w:w="31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36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27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35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0.05</w:t>
            </w:r>
          </w:p>
        </w:tc>
        <w:tc>
          <w:tcPr>
            <w:tcW w:w="35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0.15</w:t>
            </w:r>
          </w:p>
        </w:tc>
        <w:tc>
          <w:tcPr>
            <w:tcW w:w="402"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余量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80" w:hRule="atLeast"/>
          <w:jc w:val="center"/>
        </w:trPr>
        <w:tc>
          <w:tcPr>
            <w:tcW w:w="421"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default" w:ascii="宋体" w:hAnsi="宋体" w:eastAsia="宋体" w:cs="宋体"/>
                <w:color w:val="auto"/>
                <w:szCs w:val="21"/>
                <w:lang w:val="en-US" w:eastAsia="zh-CN"/>
              </w:rPr>
              <w:t>6063A</w:t>
            </w:r>
          </w:p>
        </w:tc>
        <w:tc>
          <w:tcPr>
            <w:tcW w:w="529"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0.3-0.6</w:t>
            </w:r>
          </w:p>
        </w:tc>
        <w:tc>
          <w:tcPr>
            <w:tcW w:w="636"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0.15-0.35</w:t>
            </w:r>
          </w:p>
        </w:tc>
        <w:tc>
          <w:tcPr>
            <w:tcW w:w="298"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366"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0.15</w:t>
            </w:r>
          </w:p>
        </w:tc>
        <w:tc>
          <w:tcPr>
            <w:tcW w:w="681"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0.60</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0.9</w:t>
            </w:r>
          </w:p>
        </w:tc>
        <w:tc>
          <w:tcPr>
            <w:tcW w:w="319"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0.05</w:t>
            </w:r>
          </w:p>
        </w:tc>
        <w:tc>
          <w:tcPr>
            <w:tcW w:w="361"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0.15</w:t>
            </w:r>
          </w:p>
        </w:tc>
        <w:tc>
          <w:tcPr>
            <w:tcW w:w="273"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w:t>
            </w:r>
          </w:p>
        </w:tc>
        <w:tc>
          <w:tcPr>
            <w:tcW w:w="355"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0.05</w:t>
            </w:r>
          </w:p>
        </w:tc>
        <w:tc>
          <w:tcPr>
            <w:tcW w:w="355"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default" w:ascii="宋体" w:hAnsi="宋体" w:eastAsia="宋体" w:cs="宋体"/>
                <w:color w:val="auto"/>
                <w:szCs w:val="21"/>
                <w:lang w:val="en-US" w:eastAsia="zh-CN"/>
              </w:rPr>
              <w:t>0.15</w:t>
            </w:r>
          </w:p>
        </w:tc>
        <w:tc>
          <w:tcPr>
            <w:tcW w:w="402"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rPr>
            </w:pPr>
            <w:r>
              <w:rPr>
                <w:rFonts w:hint="eastAsia" w:ascii="宋体" w:hAnsi="宋体" w:eastAsia="宋体" w:cs="宋体"/>
                <w:color w:val="auto"/>
                <w:szCs w:val="21"/>
                <w:lang w:val="en-US" w:eastAsia="zh-CN"/>
              </w:rPr>
              <w:t>余量</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4</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不锈钢板的强度设计值可按JGJ133-2001中表5.3.5采用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不锈钢板的强度设计值（</w:t>
      </w:r>
      <w:r>
        <w:rPr>
          <w:rFonts w:hint="default" w:ascii="宋体" w:hAnsi="宋体" w:eastAsia="宋体" w:cs="宋体"/>
          <w:color w:val="auto"/>
          <w:szCs w:val="21"/>
          <w:lang w:val="en-US" w:eastAsia="zh-CN"/>
        </w:rPr>
        <w:t>Mpa</w:t>
      </w:r>
      <w:r>
        <w:rPr>
          <w:rFonts w:hint="eastAsia" w:ascii="宋体" w:hAnsi="宋体" w:eastAsia="宋体" w:cs="宋体"/>
          <w:color w:val="auto"/>
          <w:szCs w:val="21"/>
          <w:lang w:val="en-US" w:eastAsia="zh-CN"/>
        </w:rPr>
        <w:t>）</w:t>
      </w:r>
    </w:p>
    <w:tbl>
      <w:tblPr>
        <w:tblStyle w:val="2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006"/>
        <w:gridCol w:w="2799"/>
        <w:gridCol w:w="2871"/>
        <w:gridCol w:w="20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80" w:hRule="atLeast"/>
          <w:jc w:val="center"/>
        </w:trPr>
        <w:tc>
          <w:tcPr>
            <w:tcW w:w="577"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序号</w:t>
            </w:r>
          </w:p>
        </w:tc>
        <w:tc>
          <w:tcPr>
            <w:tcW w:w="1605"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抗弯、抗拉强度</w:t>
            </w:r>
            <w:r>
              <w:rPr>
                <w:rFonts w:hint="default" w:ascii="宋体" w:hAnsi="宋体" w:eastAsia="宋体" w:cs="宋体"/>
                <w:color w:val="auto"/>
                <w:szCs w:val="21"/>
                <w:lang w:val="en-US" w:eastAsia="zh-CN"/>
              </w:rPr>
              <w:t>Q0.2</w:t>
            </w:r>
          </w:p>
        </w:tc>
        <w:tc>
          <w:tcPr>
            <w:tcW w:w="1646"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抗弯、抗拉强度</w:t>
            </w:r>
            <w:r>
              <w:rPr>
                <w:rFonts w:hint="default" w:ascii="宋体" w:hAnsi="宋体" w:eastAsia="宋体" w:cs="宋体"/>
                <w:color w:val="auto"/>
                <w:szCs w:val="21"/>
                <w:lang w:val="en-US" w:eastAsia="zh-CN"/>
              </w:rPr>
              <w:t>MA1t</w:t>
            </w:r>
          </w:p>
        </w:tc>
        <w:tc>
          <w:tcPr>
            <w:tcW w:w="1170"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抗剪强度</w:t>
            </w:r>
            <w:r>
              <w:rPr>
                <w:rFonts w:hint="default" w:ascii="宋体" w:hAnsi="宋体" w:eastAsia="宋体" w:cs="宋体"/>
                <w:color w:val="auto"/>
                <w:szCs w:val="21"/>
                <w:lang w:val="en-US" w:eastAsia="zh-CN"/>
              </w:rPr>
              <w:t>fvs1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77"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w:t>
            </w:r>
          </w:p>
        </w:tc>
        <w:tc>
          <w:tcPr>
            <w:tcW w:w="16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170</w:t>
            </w:r>
          </w:p>
        </w:tc>
        <w:tc>
          <w:tcPr>
            <w:tcW w:w="164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154</w:t>
            </w:r>
          </w:p>
        </w:tc>
        <w:tc>
          <w:tcPr>
            <w:tcW w:w="1170"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4" w:hRule="atLeast"/>
          <w:jc w:val="center"/>
        </w:trPr>
        <w:tc>
          <w:tcPr>
            <w:tcW w:w="577"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w:t>
            </w:r>
          </w:p>
        </w:tc>
        <w:tc>
          <w:tcPr>
            <w:tcW w:w="16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200</w:t>
            </w:r>
          </w:p>
        </w:tc>
        <w:tc>
          <w:tcPr>
            <w:tcW w:w="164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180</w:t>
            </w:r>
          </w:p>
        </w:tc>
        <w:tc>
          <w:tcPr>
            <w:tcW w:w="1170"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577"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3</w:t>
            </w:r>
          </w:p>
        </w:tc>
        <w:tc>
          <w:tcPr>
            <w:tcW w:w="16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220</w:t>
            </w:r>
          </w:p>
        </w:tc>
        <w:tc>
          <w:tcPr>
            <w:tcW w:w="164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200</w:t>
            </w:r>
          </w:p>
        </w:tc>
        <w:tc>
          <w:tcPr>
            <w:tcW w:w="1170"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7" w:hRule="atLeast"/>
          <w:jc w:val="center"/>
        </w:trPr>
        <w:tc>
          <w:tcPr>
            <w:tcW w:w="577"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4</w:t>
            </w:r>
          </w:p>
        </w:tc>
        <w:tc>
          <w:tcPr>
            <w:tcW w:w="1605"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250</w:t>
            </w:r>
          </w:p>
        </w:tc>
        <w:tc>
          <w:tcPr>
            <w:tcW w:w="1646"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226</w:t>
            </w:r>
          </w:p>
        </w:tc>
        <w:tc>
          <w:tcPr>
            <w:tcW w:w="1170"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176</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5</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蜂窝铝板的强度设计值应按表中采用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蜂窝铝板强度设计值</w:t>
      </w:r>
      <w:r>
        <w:rPr>
          <w:rFonts w:hint="default" w:ascii="宋体" w:hAnsi="宋体" w:eastAsia="宋体" w:cs="宋体"/>
          <w:color w:val="auto"/>
          <w:szCs w:val="21"/>
          <w:lang w:val="en-US" w:eastAsia="zh-CN"/>
        </w:rPr>
        <w:t>(MPa)</w:t>
      </w:r>
    </w:p>
    <w:tbl>
      <w:tblPr>
        <w:tblStyle w:val="21"/>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121"/>
        <w:gridCol w:w="3204"/>
        <w:gridCol w:w="33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80" w:hRule="atLeast"/>
        </w:trPr>
        <w:tc>
          <w:tcPr>
            <w:tcW w:w="1216"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 xml:space="preserve">板厚 </w:t>
            </w:r>
            <w:r>
              <w:rPr>
                <w:rFonts w:hint="default" w:ascii="宋体" w:hAnsi="宋体" w:eastAsia="宋体" w:cs="宋体"/>
                <w:color w:val="auto"/>
                <w:szCs w:val="21"/>
                <w:lang w:val="en-US" w:eastAsia="zh-CN"/>
              </w:rPr>
              <w:t>t(mm)</w:t>
            </w:r>
          </w:p>
        </w:tc>
        <w:tc>
          <w:tcPr>
            <w:tcW w:w="1837"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 xml:space="preserve">抗拉强度 </w:t>
            </w:r>
            <w:r>
              <w:rPr>
                <w:rFonts w:hint="default" w:ascii="宋体" w:hAnsi="宋体" w:eastAsia="宋体" w:cs="宋体"/>
                <w:color w:val="auto"/>
                <w:szCs w:val="21"/>
                <w:lang w:val="en-US" w:eastAsia="zh-CN"/>
              </w:rPr>
              <w:t>fta3</w:t>
            </w:r>
          </w:p>
        </w:tc>
        <w:tc>
          <w:tcPr>
            <w:tcW w:w="1945"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 xml:space="preserve">抗剪强度 </w:t>
            </w:r>
            <w:r>
              <w:rPr>
                <w:rFonts w:hint="default" w:ascii="宋体" w:hAnsi="宋体" w:eastAsia="宋体" w:cs="宋体"/>
                <w:color w:val="auto"/>
                <w:szCs w:val="21"/>
                <w:lang w:val="en-US" w:eastAsia="zh-CN"/>
              </w:rPr>
              <w:t>fva3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0" w:hRule="atLeast"/>
        </w:trPr>
        <w:tc>
          <w:tcPr>
            <w:tcW w:w="1216"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25</w:t>
            </w:r>
          </w:p>
        </w:tc>
        <w:tc>
          <w:tcPr>
            <w:tcW w:w="1837"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10.5</w:t>
            </w:r>
          </w:p>
        </w:tc>
        <w:tc>
          <w:tcPr>
            <w:tcW w:w="1945"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1.4</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 xml:space="preserve"> 6</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钢材的强度设计值可按JGJ133-2001中表5.3.6采用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钢材的强度设计值（</w:t>
      </w:r>
      <w:r>
        <w:rPr>
          <w:rFonts w:hint="default" w:ascii="宋体" w:hAnsi="宋体" w:eastAsia="宋体" w:cs="宋体"/>
          <w:color w:val="auto"/>
          <w:szCs w:val="21"/>
          <w:lang w:val="en-US" w:eastAsia="zh-CN"/>
        </w:rPr>
        <w:t>Mpa</w:t>
      </w:r>
      <w:r>
        <w:rPr>
          <w:rFonts w:hint="eastAsia" w:ascii="宋体" w:hAnsi="宋体" w:eastAsia="宋体" w:cs="宋体"/>
          <w:color w:val="auto"/>
          <w:szCs w:val="21"/>
          <w:lang w:val="en-US" w:eastAsia="zh-CN"/>
        </w:rPr>
        <w:t>）</w:t>
      </w:r>
    </w:p>
    <w:tbl>
      <w:tblPr>
        <w:tblStyle w:val="2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3992"/>
        <w:gridCol w:w="1585"/>
        <w:gridCol w:w="1278"/>
        <w:gridCol w:w="18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60" w:hRule="atLeast"/>
          <w:jc w:val="center"/>
        </w:trPr>
        <w:tc>
          <w:tcPr>
            <w:tcW w:w="2289"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钢材</w:t>
            </w:r>
          </w:p>
        </w:tc>
        <w:tc>
          <w:tcPr>
            <w:tcW w:w="909"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抗拉、抗压受弯强度</w:t>
            </w:r>
            <w:r>
              <w:rPr>
                <w:rFonts w:hint="default" w:ascii="宋体" w:hAnsi="宋体" w:eastAsia="宋体" w:cs="宋体"/>
                <w:color w:val="auto"/>
                <w:szCs w:val="21"/>
                <w:lang w:val="en-US" w:eastAsia="zh-CN"/>
              </w:rPr>
              <w:t>fts</w:t>
            </w:r>
          </w:p>
        </w:tc>
        <w:tc>
          <w:tcPr>
            <w:tcW w:w="733"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抗剪强度</w:t>
            </w:r>
            <w:r>
              <w:rPr>
                <w:rFonts w:hint="default" w:ascii="宋体" w:hAnsi="宋体" w:eastAsia="宋体" w:cs="宋体"/>
                <w:color w:val="auto"/>
                <w:szCs w:val="21"/>
                <w:lang w:val="en-US" w:eastAsia="zh-CN"/>
              </w:rPr>
              <w:t>fvs</w:t>
            </w:r>
          </w:p>
        </w:tc>
        <w:tc>
          <w:tcPr>
            <w:tcW w:w="1067"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端面承压强度</w:t>
            </w:r>
            <w:r>
              <w:rPr>
                <w:rFonts w:hint="default" w:ascii="宋体" w:hAnsi="宋体" w:eastAsia="宋体" w:cs="宋体"/>
                <w:color w:val="auto"/>
                <w:szCs w:val="21"/>
                <w:lang w:val="en-US" w:eastAsia="zh-CN"/>
              </w:rPr>
              <w:t>fcs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23" w:hRule="atLeast"/>
          <w:jc w:val="center"/>
        </w:trPr>
        <w:tc>
          <w:tcPr>
            <w:tcW w:w="2289"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Q235</w:t>
            </w:r>
            <w:r>
              <w:rPr>
                <w:rFonts w:hint="eastAsia" w:ascii="宋体" w:hAnsi="宋体" w:eastAsia="宋体" w:cs="宋体"/>
                <w:color w:val="auto"/>
                <w:szCs w:val="21"/>
                <w:lang w:val="en-US" w:eastAsia="zh-CN"/>
              </w:rPr>
              <w:t>钢，棒材直径小于</w:t>
            </w:r>
            <w:r>
              <w:rPr>
                <w:rFonts w:hint="default" w:ascii="宋体" w:hAnsi="宋体" w:eastAsia="宋体" w:cs="宋体"/>
                <w:color w:val="auto"/>
                <w:szCs w:val="21"/>
                <w:lang w:val="en-US" w:eastAsia="zh-CN"/>
              </w:rPr>
              <w:t>40mm</w:t>
            </w:r>
            <w:r>
              <w:rPr>
                <w:rFonts w:hint="eastAsia" w:ascii="宋体" w:hAnsi="宋体" w:eastAsia="宋体" w:cs="宋体"/>
                <w:color w:val="auto"/>
                <w:szCs w:val="21"/>
                <w:lang w:val="en-US" w:eastAsia="zh-CN"/>
              </w:rPr>
              <w:t>，板材厚度小于</w:t>
            </w:r>
            <w:r>
              <w:rPr>
                <w:rFonts w:hint="default" w:ascii="宋体" w:hAnsi="宋体" w:eastAsia="宋体" w:cs="宋体"/>
                <w:color w:val="auto"/>
                <w:szCs w:val="21"/>
                <w:lang w:val="en-US" w:eastAsia="zh-CN"/>
              </w:rPr>
              <w:t>20mm</w:t>
            </w:r>
            <w:r>
              <w:rPr>
                <w:rFonts w:hint="eastAsia" w:ascii="宋体" w:hAnsi="宋体" w:eastAsia="宋体" w:cs="宋体"/>
                <w:color w:val="auto"/>
                <w:szCs w:val="21"/>
                <w:lang w:val="en-US" w:eastAsia="zh-CN"/>
              </w:rPr>
              <w:t>，型材厚度小于</w:t>
            </w:r>
            <w:r>
              <w:rPr>
                <w:rFonts w:hint="default" w:ascii="宋体" w:hAnsi="宋体" w:eastAsia="宋体" w:cs="宋体"/>
                <w:color w:val="auto"/>
                <w:szCs w:val="21"/>
                <w:lang w:val="en-US" w:eastAsia="zh-CN"/>
              </w:rPr>
              <w:t>20mm</w:t>
            </w:r>
            <w:r>
              <w:rPr>
                <w:rFonts w:hint="eastAsia" w:ascii="宋体" w:hAnsi="宋体" w:eastAsia="宋体" w:cs="宋体"/>
                <w:color w:val="auto"/>
                <w:szCs w:val="21"/>
                <w:lang w:val="en-US" w:eastAsia="zh-CN"/>
              </w:rPr>
              <w:t>。</w:t>
            </w:r>
          </w:p>
        </w:tc>
        <w:tc>
          <w:tcPr>
            <w:tcW w:w="90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215</w:t>
            </w:r>
          </w:p>
        </w:tc>
        <w:tc>
          <w:tcPr>
            <w:tcW w:w="7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125</w:t>
            </w:r>
          </w:p>
        </w:tc>
        <w:tc>
          <w:tcPr>
            <w:tcW w:w="106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320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2289"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Q345</w:t>
            </w:r>
            <w:r>
              <w:rPr>
                <w:rFonts w:hint="eastAsia" w:ascii="宋体" w:hAnsi="宋体" w:eastAsia="宋体" w:cs="宋体"/>
                <w:color w:val="auto"/>
                <w:szCs w:val="21"/>
                <w:lang w:val="en-US" w:eastAsia="zh-CN"/>
              </w:rPr>
              <w:t>钢，直径或厚度小于</w:t>
            </w:r>
            <w:r>
              <w:rPr>
                <w:rFonts w:hint="default" w:ascii="宋体" w:hAnsi="宋体" w:eastAsia="宋体" w:cs="宋体"/>
                <w:color w:val="auto"/>
                <w:szCs w:val="21"/>
                <w:lang w:val="en-US" w:eastAsia="zh-CN"/>
              </w:rPr>
              <w:t>16mm</w:t>
            </w:r>
            <w:r>
              <w:rPr>
                <w:rFonts w:hint="eastAsia" w:ascii="宋体" w:hAnsi="宋体" w:eastAsia="宋体" w:cs="宋体"/>
                <w:color w:val="auto"/>
                <w:szCs w:val="21"/>
                <w:lang w:val="en-US" w:eastAsia="zh-CN"/>
              </w:rPr>
              <w:t>。</w:t>
            </w:r>
          </w:p>
        </w:tc>
        <w:tc>
          <w:tcPr>
            <w:tcW w:w="909"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315</w:t>
            </w:r>
          </w:p>
        </w:tc>
        <w:tc>
          <w:tcPr>
            <w:tcW w:w="733"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185</w:t>
            </w:r>
          </w:p>
        </w:tc>
        <w:tc>
          <w:tcPr>
            <w:tcW w:w="1067"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445</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7</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材料的弹性模量E可按JGJ133-2001中表5.3.9采用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材料的弹性模量（</w:t>
      </w:r>
      <w:r>
        <w:rPr>
          <w:rFonts w:hint="default" w:ascii="宋体" w:hAnsi="宋体" w:eastAsia="宋体" w:cs="宋体"/>
          <w:color w:val="auto"/>
          <w:szCs w:val="21"/>
          <w:lang w:val="en-US" w:eastAsia="zh-CN"/>
        </w:rPr>
        <w:t>Mpa</w:t>
      </w:r>
      <w:r>
        <w:rPr>
          <w:rFonts w:hint="eastAsia" w:ascii="宋体" w:hAnsi="宋体" w:eastAsia="宋体" w:cs="宋体"/>
          <w:color w:val="auto"/>
          <w:szCs w:val="21"/>
          <w:lang w:val="en-US" w:eastAsia="zh-CN"/>
        </w:rPr>
        <w:t>）</w:t>
      </w:r>
    </w:p>
    <w:tbl>
      <w:tblPr>
        <w:tblStyle w:val="2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3113"/>
        <w:gridCol w:w="56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01" w:hRule="atLeast"/>
          <w:jc w:val="center"/>
        </w:trPr>
        <w:tc>
          <w:tcPr>
            <w:tcW w:w="1785"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材料</w:t>
            </w:r>
          </w:p>
        </w:tc>
        <w:tc>
          <w:tcPr>
            <w:tcW w:w="3214"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弹性模量</w:t>
            </w:r>
            <w:r>
              <w:rPr>
                <w:rFonts w:hint="default" w:ascii="宋体" w:hAnsi="宋体" w:eastAsia="宋体" w:cs="宋体"/>
                <w:color w:val="auto"/>
                <w:szCs w:val="21"/>
                <w:lang w:val="en-US" w:eastAsia="zh-CN"/>
              </w:rPr>
              <w:t>E</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399" w:hRule="atLeast"/>
          <w:jc w:val="center"/>
        </w:trPr>
        <w:tc>
          <w:tcPr>
            <w:tcW w:w="1785"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玻璃</w:t>
            </w:r>
          </w:p>
        </w:tc>
        <w:tc>
          <w:tcPr>
            <w:tcW w:w="3214"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0.72</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17" w:hRule="atLeast"/>
          <w:jc w:val="center"/>
        </w:trPr>
        <w:tc>
          <w:tcPr>
            <w:tcW w:w="1785"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铝合金型材</w:t>
            </w:r>
          </w:p>
        </w:tc>
        <w:tc>
          <w:tcPr>
            <w:tcW w:w="3214"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0.70</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10" w:hRule="atLeast"/>
          <w:jc w:val="center"/>
        </w:trPr>
        <w:tc>
          <w:tcPr>
            <w:tcW w:w="1785"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钢、不锈钢</w:t>
            </w:r>
          </w:p>
        </w:tc>
        <w:tc>
          <w:tcPr>
            <w:tcW w:w="3214"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2.10</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15" w:hRule="atLeast"/>
          <w:jc w:val="center"/>
        </w:trPr>
        <w:tc>
          <w:tcPr>
            <w:tcW w:w="1785"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eastAsia" w:ascii="宋体" w:hAnsi="宋体" w:eastAsia="宋体" w:cs="宋体"/>
                <w:color w:val="auto"/>
                <w:szCs w:val="21"/>
                <w:lang w:val="en-US" w:eastAsia="zh-CN"/>
              </w:rPr>
              <w:t>铝单板</w:t>
            </w:r>
          </w:p>
        </w:tc>
        <w:tc>
          <w:tcPr>
            <w:tcW w:w="3214"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0.70</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396" w:hRule="atLeast"/>
          <w:jc w:val="center"/>
        </w:trPr>
        <w:tc>
          <w:tcPr>
            <w:tcW w:w="1785"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花岗岩板</w:t>
            </w:r>
          </w:p>
        </w:tc>
        <w:tc>
          <w:tcPr>
            <w:tcW w:w="3214"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0.80</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105</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8</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材料的泊松比可按JGJ133-2001中表5.3.10采用</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幕墙常用材料的泊松比</w:t>
      </w:r>
    </w:p>
    <w:tbl>
      <w:tblPr>
        <w:tblStyle w:val="2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5629"/>
        <w:gridCol w:w="30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0" w:hRule="atLeast"/>
          <w:jc w:val="center"/>
        </w:trPr>
        <w:tc>
          <w:tcPr>
            <w:tcW w:w="3228"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材料名称</w:t>
            </w:r>
          </w:p>
        </w:tc>
        <w:tc>
          <w:tcPr>
            <w:tcW w:w="1771"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3" w:hRule="atLeast"/>
          <w:jc w:val="center"/>
        </w:trPr>
        <w:tc>
          <w:tcPr>
            <w:tcW w:w="3228"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钢、不锈钢</w:t>
            </w:r>
          </w:p>
        </w:tc>
        <w:tc>
          <w:tcPr>
            <w:tcW w:w="1771"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0.30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jc w:val="center"/>
        </w:trPr>
        <w:tc>
          <w:tcPr>
            <w:tcW w:w="3228" w:type="pct"/>
            <w:tcBorders>
              <w:top w:val="single" w:color="auto" w:sz="4"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铝合金</w:t>
            </w:r>
          </w:p>
        </w:tc>
        <w:tc>
          <w:tcPr>
            <w:tcW w:w="1771"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default" w:ascii="宋体" w:hAnsi="宋体" w:eastAsia="宋体" w:cs="宋体"/>
                <w:color w:val="auto"/>
                <w:szCs w:val="21"/>
              </w:rPr>
            </w:pPr>
            <w:r>
              <w:rPr>
                <w:rFonts w:hint="default" w:ascii="宋体" w:hAnsi="宋体" w:eastAsia="宋体" w:cs="宋体"/>
                <w:color w:val="auto"/>
                <w:szCs w:val="21"/>
                <w:lang w:val="en-US" w:eastAsia="zh-CN"/>
              </w:rPr>
              <w:t>0.33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0" w:hRule="atLeast"/>
          <w:jc w:val="center"/>
        </w:trPr>
        <w:tc>
          <w:tcPr>
            <w:tcW w:w="3228"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花岗岩</w:t>
            </w:r>
          </w:p>
        </w:tc>
        <w:tc>
          <w:tcPr>
            <w:tcW w:w="1771"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0.125</w:t>
            </w:r>
          </w:p>
        </w:tc>
      </w:tr>
    </w:tbl>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9</w:t>
      </w:r>
      <w:r>
        <w:rPr>
          <w:rFonts w:hint="default" w:ascii="宋体" w:hAnsi="宋体" w:eastAsia="宋体" w:cs="宋体"/>
          <w:color w:val="auto"/>
          <w:szCs w:val="21"/>
          <w:lang w:eastAsia="zh-CN"/>
        </w:rPr>
        <w:t>.</w:t>
      </w:r>
      <w:r>
        <w:rPr>
          <w:rFonts w:hint="eastAsia" w:ascii="宋体" w:hAnsi="宋体" w:eastAsia="宋体" w:cs="宋体"/>
          <w:color w:val="auto"/>
          <w:szCs w:val="21"/>
          <w:lang w:val="en-US" w:eastAsia="zh-CN"/>
        </w:rPr>
        <w:t>结构硅酮密封胶的强度</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结构硅酮密封胶的强度表</w:t>
      </w:r>
      <w:r>
        <w:rPr>
          <w:rFonts w:hint="default" w:ascii="宋体" w:hAnsi="宋体" w:eastAsia="宋体" w:cs="宋体"/>
          <w:color w:val="auto"/>
          <w:szCs w:val="21"/>
          <w:lang w:val="en-US" w:eastAsia="zh-CN"/>
        </w:rPr>
        <w:t>f1</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f2(N/mm ²)</w:t>
      </w:r>
    </w:p>
    <w:tbl>
      <w:tblPr>
        <w:tblStyle w:val="2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5957"/>
        <w:gridCol w:w="276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3" w:hRule="atLeast"/>
          <w:jc w:val="center"/>
        </w:trPr>
        <w:tc>
          <w:tcPr>
            <w:tcW w:w="3416"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结构硅酮密封胶短期强度允许值</w:t>
            </w:r>
            <w:r>
              <w:rPr>
                <w:rFonts w:hint="default" w:ascii="宋体" w:hAnsi="宋体" w:eastAsia="宋体" w:cs="宋体"/>
                <w:color w:val="auto"/>
                <w:szCs w:val="21"/>
                <w:lang w:val="en-US" w:eastAsia="zh-CN"/>
              </w:rPr>
              <w:t>f1</w:t>
            </w:r>
          </w:p>
        </w:tc>
        <w:tc>
          <w:tcPr>
            <w:tcW w:w="1583"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jc w:val="center"/>
        </w:trPr>
        <w:tc>
          <w:tcPr>
            <w:tcW w:w="3416" w:type="pct"/>
            <w:tcBorders>
              <w:top w:val="single" w:color="auto" w:sz="4" w:space="0"/>
              <w:left w:val="single" w:color="auto" w:sz="12"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eastAsia" w:ascii="宋体" w:hAnsi="宋体" w:eastAsia="宋体" w:cs="宋体"/>
                <w:color w:val="auto"/>
                <w:szCs w:val="21"/>
                <w:lang w:val="en-US" w:eastAsia="zh-CN"/>
              </w:rPr>
              <w:t>结构硅酮密封胶短期强度允许值</w:t>
            </w:r>
            <w:r>
              <w:rPr>
                <w:rFonts w:hint="default" w:ascii="宋体" w:hAnsi="宋体" w:eastAsia="宋体" w:cs="宋体"/>
                <w:color w:val="auto"/>
                <w:szCs w:val="21"/>
                <w:lang w:val="en-US" w:eastAsia="zh-CN"/>
              </w:rPr>
              <w:t>f2</w:t>
            </w:r>
          </w:p>
        </w:tc>
        <w:tc>
          <w:tcPr>
            <w:tcW w:w="1583"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color w:val="auto"/>
                <w:szCs w:val="21"/>
              </w:rPr>
            </w:pPr>
            <w:r>
              <w:rPr>
                <w:rFonts w:hint="default" w:ascii="宋体" w:hAnsi="宋体" w:eastAsia="宋体" w:cs="宋体"/>
                <w:color w:val="auto"/>
                <w:szCs w:val="21"/>
                <w:lang w:val="en-US" w:eastAsia="zh-CN"/>
              </w:rPr>
              <w:t>0.01</w:t>
            </w:r>
          </w:p>
        </w:tc>
      </w:tr>
    </w:tbl>
    <w:p>
      <w:pPr>
        <w:numPr>
          <w:ilvl w:val="0"/>
          <w:numId w:val="0"/>
        </w:numPr>
        <w:rPr>
          <w:rFonts w:ascii="宋体" w:hAnsi="宋体" w:cs="宋体"/>
          <w:bCs w:val="0"/>
          <w:color w:val="auto"/>
          <w:sz w:val="21"/>
          <w:szCs w:val="21"/>
        </w:rPr>
      </w:pPr>
    </w:p>
    <w:p>
      <w:pPr>
        <w:spacing w:line="360" w:lineRule="auto"/>
        <w:outlineLvl w:val="1"/>
        <w:rPr>
          <w:rFonts w:hint="eastAsia" w:ascii="宋体" w:hAnsi="宋体" w:eastAsia="宋体" w:cs="宋体"/>
          <w:color w:val="auto"/>
          <w:szCs w:val="21"/>
        </w:rPr>
      </w:pPr>
      <w:r>
        <w:rPr>
          <w:rFonts w:hint="eastAsia" w:ascii="宋体" w:hAnsi="宋体" w:eastAsia="宋体" w:cs="宋体"/>
          <w:color w:val="auto"/>
          <w:szCs w:val="21"/>
        </w:rPr>
        <w:t>（1）屋面</w:t>
      </w:r>
    </w:p>
    <w:p>
      <w:pPr>
        <w:spacing w:line="360" w:lineRule="auto"/>
        <w:outlineLvl w:val="1"/>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（1.1）</w:t>
      </w:r>
      <w:r>
        <w:rPr>
          <w:rFonts w:hint="eastAsia" w:ascii="宋体" w:hAnsi="宋体" w:eastAsia="宋体" w:cs="宋体"/>
          <w:color w:val="auto"/>
          <w:kern w:val="2"/>
          <w:sz w:val="21"/>
          <w:szCs w:val="21"/>
          <w:lang w:eastAsia="zh-CN" w:bidi="ar-SA"/>
        </w:rPr>
        <w:t>钢筋</w:t>
      </w:r>
      <w:r>
        <w:rPr>
          <w:rFonts w:hint="default" w:ascii="宋体" w:hAnsi="宋体" w:eastAsia="宋体" w:cs="宋体"/>
          <w:color w:val="auto"/>
          <w:kern w:val="2"/>
          <w:sz w:val="21"/>
          <w:szCs w:val="21"/>
          <w:lang w:eastAsia="zh-CN" w:bidi="ar-SA"/>
        </w:rPr>
        <w:t>混凝土屋面</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（1.1</w:t>
      </w:r>
      <w:r>
        <w:rPr>
          <w:rFonts w:hint="eastAsia" w:ascii="宋体" w:hAnsi="宋体" w:eastAsia="宋体" w:cs="宋体"/>
          <w:color w:val="auto"/>
          <w:szCs w:val="21"/>
          <w:lang w:val="en-US" w:eastAsia="zh-CN"/>
        </w:rPr>
        <w:t>.1</w:t>
      </w:r>
      <w:r>
        <w:rPr>
          <w:rFonts w:hint="default" w:ascii="宋体" w:hAnsi="宋体" w:eastAsia="宋体" w:cs="宋体"/>
          <w:color w:val="auto"/>
          <w:szCs w:val="21"/>
          <w:lang w:eastAsia="zh-CN"/>
        </w:rPr>
        <w:t>）有保温不上人屋面</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1）40厚C20细石混凝土保护层，按4x4m分缝</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2）10厚低强度等级砂浆隔离层</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3）3厚自粘高聚物改性沥青防水卷材（聚酯胎）（II型）</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4）2厚非固化橡胶沥青防水涂料</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5）20厚DS M20砂浆找平层（1:3水泥砂浆）</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6）80厚难燃型挤塑聚苯乙烯泡沫板，容重30kg/m3，基板面抗压强度400kPa，导热系数为0.030W/(m.k)，</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7</w:t>
      </w:r>
      <w:r>
        <w:rPr>
          <w:rFonts w:hint="default" w:ascii="宋体" w:hAnsi="宋体" w:eastAsia="宋体" w:cs="宋体"/>
          <w:color w:val="auto"/>
          <w:szCs w:val="21"/>
          <w:lang w:eastAsia="zh-CN"/>
        </w:rPr>
        <w:t>）1.5厚聚氨酯防水涂料</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8</w:t>
      </w:r>
      <w:r>
        <w:rPr>
          <w:rFonts w:hint="default" w:ascii="宋体" w:hAnsi="宋体" w:eastAsia="宋体" w:cs="宋体"/>
          <w:color w:val="auto"/>
          <w:szCs w:val="21"/>
          <w:lang w:eastAsia="zh-CN"/>
        </w:rPr>
        <w:t>）20厚DS M20砂浆找平层（1:3水泥砂浆）</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9</w:t>
      </w:r>
      <w:r>
        <w:rPr>
          <w:rFonts w:hint="default" w:ascii="宋体" w:hAnsi="宋体" w:eastAsia="宋体" w:cs="宋体"/>
          <w:color w:val="auto"/>
          <w:szCs w:val="21"/>
          <w:lang w:eastAsia="zh-CN"/>
        </w:rPr>
        <w:t>）最薄处30厚LC5.0轻集料混凝土找2%坡</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10</w:t>
      </w:r>
      <w:r>
        <w:rPr>
          <w:rFonts w:hint="default" w:ascii="宋体" w:hAnsi="宋体" w:eastAsia="宋体" w:cs="宋体"/>
          <w:color w:val="auto"/>
          <w:szCs w:val="21"/>
          <w:lang w:eastAsia="zh-CN"/>
        </w:rPr>
        <w:t>）钢筋混凝土结构屋面板压光找平（不平整处局部修复）</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（1.1</w:t>
      </w:r>
      <w:r>
        <w:rPr>
          <w:rFonts w:hint="eastAsia" w:ascii="宋体" w:hAnsi="宋体" w:eastAsia="宋体" w:cs="宋体"/>
          <w:color w:val="auto"/>
          <w:szCs w:val="21"/>
          <w:lang w:val="en-US" w:eastAsia="zh-CN"/>
        </w:rPr>
        <w:t>.2</w:t>
      </w:r>
      <w:r>
        <w:rPr>
          <w:rFonts w:hint="default" w:ascii="宋体" w:hAnsi="宋体" w:eastAsia="宋体" w:cs="宋体"/>
          <w:color w:val="auto"/>
          <w:szCs w:val="21"/>
          <w:lang w:eastAsia="zh-CN"/>
        </w:rPr>
        <w:t>）有保温上人屋面</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1）10厚防滑地砖，防水砂浆勾缝</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2）20厚聚合物砂浆铺卧</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3）3厚自粘高聚物改性沥青防水卷材（聚酯胎）（II型）</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4）2厚非固化橡胶沥青防水涂料</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5）20厚DS M20砂浆找平层（1:3水泥砂浆）</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6）80厚难燃型挤塑聚苯乙烯泡沫板，容重30kg/m3，基板面抗压强度400kPa，导热系数为0.030W/(m.k)，</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7</w:t>
      </w:r>
      <w:r>
        <w:rPr>
          <w:rFonts w:hint="default" w:ascii="宋体" w:hAnsi="宋体" w:eastAsia="宋体" w:cs="宋体"/>
          <w:color w:val="auto"/>
          <w:szCs w:val="21"/>
          <w:lang w:eastAsia="zh-CN"/>
        </w:rPr>
        <w:t>）1.5厚聚氨酯防水涂料</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8</w:t>
      </w:r>
      <w:r>
        <w:rPr>
          <w:rFonts w:hint="default" w:ascii="宋体" w:hAnsi="宋体" w:eastAsia="宋体" w:cs="宋体"/>
          <w:color w:val="auto"/>
          <w:szCs w:val="21"/>
          <w:lang w:eastAsia="zh-CN"/>
        </w:rPr>
        <w:t>）20厚DS M20砂浆找平层（1:3水泥砂浆）</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9</w:t>
      </w:r>
      <w:r>
        <w:rPr>
          <w:rFonts w:hint="default" w:ascii="宋体" w:hAnsi="宋体" w:eastAsia="宋体" w:cs="宋体"/>
          <w:color w:val="auto"/>
          <w:szCs w:val="21"/>
          <w:lang w:eastAsia="zh-CN"/>
        </w:rPr>
        <w:t>）最薄处30厚LC5.0轻集料混凝土找2%坡</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10</w:t>
      </w:r>
      <w:r>
        <w:rPr>
          <w:rFonts w:hint="default" w:ascii="宋体" w:hAnsi="宋体" w:eastAsia="宋体" w:cs="宋体"/>
          <w:color w:val="auto"/>
          <w:szCs w:val="21"/>
          <w:lang w:eastAsia="zh-CN"/>
        </w:rPr>
        <w:t>）钢筋混凝土结构屋面板压光找平（不平整处局部修复）</w:t>
      </w:r>
    </w:p>
    <w:p>
      <w:pPr>
        <w:spacing w:line="360" w:lineRule="auto"/>
        <w:rPr>
          <w:rFonts w:hint="eastAsia" w:ascii="宋体" w:hAnsi="宋体" w:eastAsia="宋体" w:cs="宋体"/>
          <w:color w:val="auto"/>
          <w:szCs w:val="21"/>
          <w:lang w:eastAsia="zh"/>
        </w:rPr>
      </w:pPr>
      <w:r>
        <w:rPr>
          <w:rFonts w:hint="default" w:ascii="宋体" w:hAnsi="宋体" w:eastAsia="宋体" w:cs="宋体"/>
          <w:color w:val="auto"/>
          <w:szCs w:val="21"/>
          <w:lang w:eastAsia="zh-CN"/>
        </w:rPr>
        <w:t>（1.1</w:t>
      </w:r>
      <w:r>
        <w:rPr>
          <w:rFonts w:hint="eastAsia" w:ascii="宋体" w:hAnsi="宋体" w:eastAsia="宋体" w:cs="宋体"/>
          <w:color w:val="auto"/>
          <w:szCs w:val="21"/>
          <w:lang w:val="en-US" w:eastAsia="zh-CN"/>
        </w:rPr>
        <w:t>.</w:t>
      </w:r>
      <w:r>
        <w:rPr>
          <w:rFonts w:hint="eastAsia" w:ascii="宋体" w:hAnsi="宋体" w:eastAsia="宋体" w:cs="宋体"/>
          <w:color w:val="auto"/>
          <w:szCs w:val="21"/>
          <w:lang w:val="en-US" w:eastAsia="zh"/>
        </w:rPr>
        <w:t>3</w:t>
      </w:r>
      <w:r>
        <w:rPr>
          <w:rFonts w:hint="default" w:ascii="宋体" w:hAnsi="宋体" w:eastAsia="宋体" w:cs="宋体"/>
          <w:color w:val="auto"/>
          <w:szCs w:val="21"/>
          <w:lang w:eastAsia="zh-CN"/>
        </w:rPr>
        <w:t>）有保温不上人屋面</w:t>
      </w:r>
      <w:r>
        <w:rPr>
          <w:rFonts w:hint="eastAsia" w:ascii="宋体" w:hAnsi="宋体" w:eastAsia="宋体" w:cs="宋体"/>
          <w:color w:val="auto"/>
          <w:szCs w:val="21"/>
          <w:lang w:eastAsia="zh"/>
        </w:rPr>
        <w:t>-坡屋面</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1）40厚C20细石混凝土保护层，按4x4m分缝</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2）10厚低强度等级砂浆隔离层</w:t>
      </w:r>
    </w:p>
    <w:p>
      <w:pPr>
        <w:spacing w:line="360" w:lineRule="auto"/>
        <w:ind w:firstLine="420" w:firstLineChars="200"/>
        <w:rPr>
          <w:rFonts w:hint="eastAsia" w:ascii="宋体" w:hAnsi="宋体" w:eastAsia="宋体" w:cs="宋体"/>
          <w:color w:val="auto"/>
          <w:szCs w:val="21"/>
          <w:lang w:eastAsia="zh"/>
        </w:rPr>
      </w:pPr>
      <w:r>
        <w:rPr>
          <w:rFonts w:hint="default" w:ascii="宋体" w:hAnsi="宋体" w:eastAsia="宋体" w:cs="宋体"/>
          <w:color w:val="auto"/>
          <w:szCs w:val="21"/>
          <w:lang w:eastAsia="zh-CN"/>
        </w:rPr>
        <w:t>3）</w:t>
      </w:r>
      <w:r>
        <w:rPr>
          <w:rFonts w:hint="eastAsia" w:ascii="宋体" w:hAnsi="宋体" w:eastAsia="宋体" w:cs="宋体"/>
          <w:color w:val="auto"/>
          <w:szCs w:val="21"/>
          <w:lang w:eastAsia="zh"/>
        </w:rPr>
        <w:t>3+3厚SBS改性沥青防水卷材（聚酯胎）（II型）</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eastAsia="zh"/>
        </w:rPr>
        <w:t>4</w:t>
      </w:r>
      <w:r>
        <w:rPr>
          <w:rFonts w:hint="default" w:ascii="宋体" w:hAnsi="宋体" w:eastAsia="宋体" w:cs="宋体"/>
          <w:color w:val="auto"/>
          <w:szCs w:val="21"/>
          <w:lang w:eastAsia="zh-CN"/>
        </w:rPr>
        <w:t>）20厚DS M20砂浆找平层（1:3水泥砂浆）</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eastAsia="zh"/>
        </w:rPr>
        <w:t>5</w:t>
      </w:r>
      <w:r>
        <w:rPr>
          <w:rFonts w:hint="default" w:ascii="宋体" w:hAnsi="宋体" w:eastAsia="宋体" w:cs="宋体"/>
          <w:color w:val="auto"/>
          <w:szCs w:val="21"/>
          <w:lang w:eastAsia="zh-CN"/>
        </w:rPr>
        <w:t>）80厚难燃型挤塑聚苯乙烯泡沫板，容重30kg/m3，基板面抗压强度400kPa，导热系数为0.030W/(m.k)，</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eastAsia="zh"/>
        </w:rPr>
        <w:t>6</w:t>
      </w:r>
      <w:r>
        <w:rPr>
          <w:rFonts w:hint="default" w:ascii="宋体" w:hAnsi="宋体" w:eastAsia="宋体" w:cs="宋体"/>
          <w:color w:val="auto"/>
          <w:szCs w:val="21"/>
          <w:lang w:eastAsia="zh-CN"/>
        </w:rPr>
        <w:t>）1.5厚聚氨酯防水涂料</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eastAsia="zh"/>
        </w:rPr>
        <w:t>7</w:t>
      </w:r>
      <w:r>
        <w:rPr>
          <w:rFonts w:hint="default" w:ascii="宋体" w:hAnsi="宋体" w:eastAsia="宋体" w:cs="宋体"/>
          <w:color w:val="auto"/>
          <w:szCs w:val="21"/>
          <w:lang w:eastAsia="zh-CN"/>
        </w:rPr>
        <w:t>）20厚DS M20砂浆找平层（1:3水泥砂浆）</w:t>
      </w:r>
    </w:p>
    <w:p>
      <w:pPr>
        <w:pStyle w:val="8"/>
        <w:rPr>
          <w:rFonts w:hint="default"/>
          <w:color w:val="auto"/>
          <w:lang w:eastAsia="zh-CN"/>
        </w:rPr>
      </w:pPr>
      <w:r>
        <w:rPr>
          <w:rFonts w:hint="eastAsia" w:ascii="宋体" w:hAnsi="宋体" w:cs="宋体"/>
          <w:color w:val="auto"/>
          <w:szCs w:val="21"/>
          <w:lang w:eastAsia="zh"/>
        </w:rPr>
        <w:t>8</w:t>
      </w:r>
      <w:r>
        <w:rPr>
          <w:rFonts w:hint="default" w:ascii="宋体" w:hAnsi="宋体" w:eastAsia="宋体" w:cs="宋体"/>
          <w:color w:val="auto"/>
          <w:szCs w:val="21"/>
          <w:lang w:eastAsia="zh-CN"/>
        </w:rPr>
        <w:t>）钢筋混凝土结构屋面板压光找平（不平整处局部修复）</w:t>
      </w:r>
    </w:p>
    <w:p>
      <w:pPr>
        <w:spacing w:line="360" w:lineRule="auto"/>
        <w:outlineLvl w:val="1"/>
        <w:rPr>
          <w:rFonts w:hint="default"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（1.</w:t>
      </w:r>
      <w:r>
        <w:rPr>
          <w:rFonts w:hint="default" w:ascii="宋体" w:hAnsi="宋体" w:eastAsia="宋体" w:cs="宋体"/>
          <w:color w:val="auto"/>
          <w:kern w:val="2"/>
          <w:sz w:val="21"/>
          <w:szCs w:val="21"/>
          <w:lang w:eastAsia="zh-CN" w:bidi="ar-SA"/>
        </w:rPr>
        <w:t>2</w:t>
      </w:r>
      <w:r>
        <w:rPr>
          <w:rFonts w:hint="eastAsia" w:ascii="宋体" w:hAnsi="宋体" w:eastAsia="宋体" w:cs="宋体"/>
          <w:color w:val="auto"/>
          <w:kern w:val="2"/>
          <w:sz w:val="21"/>
          <w:szCs w:val="21"/>
          <w:lang w:val="en-US" w:eastAsia="zh-CN" w:bidi="ar-SA"/>
        </w:rPr>
        <w:t>）</w:t>
      </w:r>
      <w:r>
        <w:rPr>
          <w:rFonts w:hint="default" w:ascii="宋体" w:hAnsi="宋体" w:eastAsia="宋体" w:cs="宋体"/>
          <w:color w:val="auto"/>
          <w:kern w:val="2"/>
          <w:sz w:val="21"/>
          <w:szCs w:val="21"/>
          <w:lang w:val="en-US" w:eastAsia="zh-CN" w:bidi="ar-SA"/>
        </w:rPr>
        <w:t>压型钢板复合保温屋面</w:t>
      </w:r>
      <w:r>
        <w:rPr>
          <w:rFonts w:hint="eastAsia" w:ascii="宋体" w:hAnsi="宋体" w:eastAsia="宋体" w:cs="宋体"/>
          <w:color w:val="auto"/>
          <w:kern w:val="2"/>
          <w:sz w:val="21"/>
          <w:szCs w:val="21"/>
          <w:lang w:val="en-US" w:eastAsia="zh-CN" w:bidi="ar-SA"/>
        </w:rPr>
        <w:t>（单层压型钢板雨棚）</w:t>
      </w:r>
    </w:p>
    <w:p>
      <w:pPr>
        <w:spacing w:line="360" w:lineRule="auto"/>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2</w:t>
      </w:r>
      <w:r>
        <w:rPr>
          <w:rFonts w:hint="eastAsia" w:ascii="宋体" w:hAnsi="宋体" w:eastAsia="宋体" w:cs="宋体"/>
          <w:color w:val="auto"/>
          <w:szCs w:val="21"/>
        </w:rPr>
        <w:t>.1）</w:t>
      </w:r>
      <w:r>
        <w:rPr>
          <w:rFonts w:ascii="宋体" w:hAnsi="宋体" w:eastAsia="宋体" w:cs="宋体"/>
          <w:color w:val="auto"/>
          <w:szCs w:val="21"/>
        </w:rPr>
        <w:t>压型钢板复合保温屋面</w:t>
      </w:r>
      <w:r>
        <w:rPr>
          <w:rFonts w:hint="eastAsia" w:ascii="宋体" w:hAnsi="宋体" w:eastAsia="宋体" w:cs="宋体"/>
          <w:color w:val="auto"/>
          <w:szCs w:val="21"/>
        </w:rPr>
        <w:t>材料要求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屋面系统采用屋面底板反打（即檩条隐藏式）的施工做法；屋面系统板型及波高应满足排水要求，且有抵抗屋面热胀冷缩变形的措施。铝合金面板宜选用铝镁锰合金板材为基板。</w:t>
      </w:r>
    </w:p>
    <w:p>
      <w:pPr>
        <w:spacing w:line="360" w:lineRule="auto"/>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2</w:t>
      </w:r>
      <w:r>
        <w:rPr>
          <w:rFonts w:hint="eastAsia" w:ascii="宋体" w:hAnsi="宋体" w:eastAsia="宋体" w:cs="宋体"/>
          <w:color w:val="auto"/>
          <w:szCs w:val="21"/>
        </w:rPr>
        <w:t>.2）单层压型钢板雨棚材料要求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1）上层压型钢板：</w:t>
      </w:r>
      <w:r>
        <w:rPr>
          <w:rFonts w:hint="eastAsia" w:ascii="宋体" w:hAnsi="宋体" w:eastAsia="宋体" w:cs="宋体"/>
          <w:color w:val="auto"/>
          <w:szCs w:val="21"/>
        </w:rPr>
        <w:t>单层压型钢板外板，根据防水要求，</w:t>
      </w:r>
      <w:r>
        <w:rPr>
          <w:rFonts w:hint="eastAsia" w:ascii="宋体" w:hAnsi="宋体" w:eastAsia="宋体" w:cs="宋体"/>
          <w:color w:val="auto"/>
          <w:szCs w:val="21"/>
        </w:rPr>
        <w:t>波峰高度≥</w:t>
      </w:r>
      <w:r>
        <w:rPr>
          <w:rFonts w:hint="eastAsia" w:ascii="宋体" w:hAnsi="宋体" w:eastAsia="宋体" w:cs="宋体"/>
          <w:color w:val="auto"/>
          <w:szCs w:val="21"/>
          <w:lang w:eastAsia="zh"/>
        </w:rPr>
        <w:t>8</w:t>
      </w:r>
      <w:r>
        <w:rPr>
          <w:rFonts w:ascii="宋体" w:hAnsi="宋体" w:eastAsia="宋体" w:cs="宋体"/>
          <w:color w:val="auto"/>
          <w:szCs w:val="21"/>
        </w:rPr>
        <w:t>0mm</w:t>
      </w:r>
      <w:r>
        <w:rPr>
          <w:rFonts w:ascii="宋体" w:hAnsi="宋体" w:eastAsia="宋体" w:cs="宋体"/>
          <w:color w:val="auto"/>
          <w:szCs w:val="21"/>
        </w:rPr>
        <w:t>；</w:t>
      </w:r>
      <w:r>
        <w:rPr>
          <w:rFonts w:hint="eastAsia" w:ascii="宋体" w:hAnsi="宋体" w:eastAsia="宋体" w:cs="宋体"/>
          <w:color w:val="auto"/>
          <w:szCs w:val="21"/>
        </w:rPr>
        <w:t>屋面板圆头咬合。外层钢板厚度</w:t>
      </w:r>
      <w:r>
        <w:rPr>
          <w:rFonts w:ascii="宋体" w:hAnsi="宋体" w:eastAsia="宋体" w:cs="宋体"/>
          <w:color w:val="auto"/>
          <w:szCs w:val="21"/>
        </w:rPr>
        <w:t>0.6mm：防腐层使用镀铝锌板，使用5％Al、92.5％Zn镀层；即镀铝锌量≥200g/m2；正面为PVDF氟碳烤漆烤漆厚度≥35um，背面为聚酯PE烤漆厚度≥10um；</w:t>
      </w:r>
      <w:r>
        <w:rPr>
          <w:rFonts w:hint="eastAsia" w:ascii="宋体" w:hAnsi="宋体" w:eastAsia="宋体" w:cs="宋体"/>
          <w:color w:val="auto"/>
          <w:szCs w:val="21"/>
        </w:rPr>
        <w:t>雨棚外板的颜色为深灰色。</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2）镀锌冷弯型钢檩条：白色涂层镀锌钢板，正面PE25um.背面PE10um，板厚≥0.75mm，双层镀锌≥180g/m2。</w:t>
      </w:r>
    </w:p>
    <w:p>
      <w:pPr>
        <w:pStyle w:val="8"/>
        <w:ind w:left="0" w:leftChars="0" w:firstLine="0" w:firstLineChars="0"/>
        <w:rPr>
          <w:color w:val="auto"/>
        </w:rPr>
      </w:pPr>
      <w:r>
        <w:rPr>
          <w:rFonts w:hint="eastAsia" w:ascii="宋体" w:hAnsi="宋体" w:eastAsia="宋体" w:cs="宋体"/>
          <w:color w:val="auto"/>
          <w:szCs w:val="21"/>
        </w:rPr>
        <w:t>（1.</w:t>
      </w:r>
      <w:r>
        <w:rPr>
          <w:rFonts w:hint="default" w:ascii="宋体" w:hAnsi="宋体" w:cs="宋体"/>
          <w:color w:val="auto"/>
          <w:szCs w:val="21"/>
        </w:rPr>
        <w:t>2</w:t>
      </w:r>
      <w:r>
        <w:rPr>
          <w:rFonts w:hint="eastAsia" w:ascii="宋体" w:hAnsi="宋体" w:eastAsia="宋体" w:cs="宋体"/>
          <w:color w:val="auto"/>
          <w:szCs w:val="21"/>
        </w:rPr>
        <w:t>）</w:t>
      </w:r>
      <w:r>
        <w:rPr>
          <w:rFonts w:hint="eastAsia" w:ascii="宋体" w:hAnsi="宋体" w:eastAsia="宋体" w:cs="宋体"/>
          <w:color w:val="auto"/>
          <w:kern w:val="2"/>
          <w:sz w:val="21"/>
          <w:szCs w:val="21"/>
          <w:lang w:val="en-US" w:eastAsia="zh-CN" w:bidi="ar-SA"/>
        </w:rPr>
        <w:t>压型钢板复合保温屋面（含单层压型钢板雨棚）</w:t>
      </w:r>
    </w:p>
    <w:p>
      <w:pPr>
        <w:spacing w:line="360" w:lineRule="auto"/>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2</w:t>
      </w:r>
      <w:r>
        <w:rPr>
          <w:rFonts w:hint="eastAsia" w:ascii="宋体" w:hAnsi="宋体" w:eastAsia="宋体" w:cs="宋体"/>
          <w:color w:val="auto"/>
          <w:szCs w:val="21"/>
        </w:rPr>
        <w:t>.3）施工要求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1）</w:t>
      </w:r>
      <w:r>
        <w:rPr>
          <w:rFonts w:hint="eastAsia" w:ascii="宋体" w:hAnsi="宋体" w:eastAsia="宋体" w:cs="宋体"/>
          <w:color w:val="auto"/>
          <w:szCs w:val="21"/>
        </w:rPr>
        <w:t>屋面系统抗风压等级不小于8KPa；</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2）</w:t>
      </w:r>
      <w:r>
        <w:rPr>
          <w:rFonts w:hint="eastAsia" w:ascii="宋体" w:hAnsi="宋体" w:eastAsia="宋体" w:cs="宋体"/>
          <w:color w:val="auto"/>
          <w:szCs w:val="21"/>
        </w:rPr>
        <w:t>屋面板系统中，板的横向搭接为公扣、母扣互相咬合，板的预成型最大化减少板在咬合时的烤漆龟裂的破坏；</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3）</w:t>
      </w:r>
      <w:r>
        <w:rPr>
          <w:rFonts w:hint="eastAsia" w:ascii="宋体" w:hAnsi="宋体" w:eastAsia="宋体" w:cs="宋体"/>
          <w:color w:val="auto"/>
          <w:szCs w:val="21"/>
        </w:rPr>
        <w:t>整个屋面板</w:t>
      </w:r>
      <w:r>
        <w:rPr>
          <w:rFonts w:ascii="宋体" w:hAnsi="宋体" w:eastAsia="宋体" w:cs="宋体"/>
          <w:color w:val="auto"/>
          <w:szCs w:val="21"/>
        </w:rPr>
        <w:t>预留</w:t>
      </w:r>
      <w:r>
        <w:rPr>
          <w:rFonts w:hint="eastAsia" w:ascii="宋体" w:hAnsi="宋体" w:eastAsia="宋体" w:cs="宋体"/>
          <w:color w:val="auto"/>
          <w:szCs w:val="21"/>
        </w:rPr>
        <w:t>安装太阳能板</w:t>
      </w:r>
      <w:r>
        <w:rPr>
          <w:rFonts w:ascii="宋体" w:hAnsi="宋体" w:eastAsia="宋体" w:cs="宋体"/>
          <w:color w:val="auto"/>
          <w:szCs w:val="21"/>
        </w:rPr>
        <w:t>条件</w:t>
      </w:r>
      <w:r>
        <w:rPr>
          <w:rFonts w:hint="eastAsia" w:ascii="宋体" w:hAnsi="宋体" w:eastAsia="宋体" w:cs="宋体"/>
          <w:color w:val="auto"/>
          <w:szCs w:val="21"/>
        </w:rPr>
        <w:t>。</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3</w:t>
      </w:r>
      <w:r>
        <w:rPr>
          <w:rFonts w:hint="eastAsia" w:ascii="宋体" w:hAnsi="宋体" w:eastAsia="宋体" w:cs="宋体"/>
          <w:color w:val="auto"/>
          <w:szCs w:val="21"/>
        </w:rPr>
        <w:t>）排烟天窗</w:t>
      </w:r>
    </w:p>
    <w:p>
      <w:pPr>
        <w:spacing w:line="360" w:lineRule="auto"/>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3</w:t>
      </w:r>
      <w:r>
        <w:rPr>
          <w:rFonts w:ascii="宋体" w:hAnsi="宋体" w:eastAsia="宋体" w:cs="宋体"/>
          <w:color w:val="auto"/>
          <w:szCs w:val="21"/>
        </w:rPr>
        <w:t>.</w:t>
      </w:r>
      <w:r>
        <w:rPr>
          <w:rFonts w:hint="eastAsia" w:ascii="宋体" w:hAnsi="宋体" w:eastAsia="宋体" w:cs="宋体"/>
          <w:color w:val="auto"/>
          <w:szCs w:val="21"/>
        </w:rPr>
        <w:t>1）聚碳酸酯</w:t>
      </w:r>
      <w:r>
        <w:rPr>
          <w:rFonts w:ascii="宋体" w:hAnsi="宋体" w:eastAsia="宋体" w:cs="宋体"/>
          <w:color w:val="auto"/>
          <w:szCs w:val="21"/>
        </w:rPr>
        <w:t>板</w:t>
      </w:r>
      <w:r>
        <w:rPr>
          <w:rFonts w:hint="eastAsia" w:ascii="宋体" w:hAnsi="宋体" w:eastAsia="宋体" w:cs="宋体"/>
          <w:color w:val="auto"/>
          <w:szCs w:val="21"/>
        </w:rPr>
        <w:t>（PC）采光板中空板物理、力学性能要求</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7"/>
        <w:gridCol w:w="1880"/>
        <w:gridCol w:w="2787"/>
        <w:gridCol w:w="1217"/>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Calibri" w:hAnsi="Calibri" w:cs="黑体"/>
                <w:b/>
                <w:bCs/>
                <w:color w:val="auto"/>
                <w:sz w:val="21"/>
              </w:rPr>
            </w:pPr>
            <w:r>
              <w:rPr>
                <w:rFonts w:hint="eastAsia" w:ascii="Calibri" w:hAnsi="Calibri" w:cs="黑体"/>
                <w:b/>
                <w:bCs/>
                <w:color w:val="auto"/>
                <w:sz w:val="21"/>
              </w:rPr>
              <w:t>序号</w:t>
            </w:r>
          </w:p>
        </w:tc>
        <w:tc>
          <w:tcPr>
            <w:tcW w:w="4667" w:type="dxa"/>
            <w:gridSpan w:val="2"/>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Calibri" w:hAnsi="Calibri" w:cs="黑体"/>
                <w:b/>
                <w:bCs/>
                <w:color w:val="auto"/>
                <w:sz w:val="21"/>
              </w:rPr>
            </w:pPr>
            <w:r>
              <w:rPr>
                <w:rFonts w:hint="eastAsia" w:ascii="Calibri" w:hAnsi="Calibri" w:cs="黑体"/>
                <w:b/>
                <w:bCs/>
                <w:color w:val="auto"/>
                <w:sz w:val="21"/>
              </w:rPr>
              <w:t>项目</w:t>
            </w:r>
          </w:p>
        </w:tc>
        <w:tc>
          <w:tcPr>
            <w:tcW w:w="1217" w:type="dxa"/>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Calibri" w:hAnsi="Calibri" w:cs="黑体"/>
                <w:b/>
                <w:bCs/>
                <w:color w:val="auto"/>
                <w:sz w:val="21"/>
              </w:rPr>
            </w:pPr>
            <w:r>
              <w:rPr>
                <w:rFonts w:hint="eastAsia" w:ascii="Calibri" w:hAnsi="Calibri" w:cs="黑体"/>
                <w:b/>
                <w:bCs/>
                <w:color w:val="auto"/>
                <w:sz w:val="21"/>
              </w:rPr>
              <w:t>单位</w:t>
            </w:r>
          </w:p>
        </w:tc>
        <w:tc>
          <w:tcPr>
            <w:tcW w:w="1706" w:type="dxa"/>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Calibri" w:hAnsi="Calibri" w:cs="黑体"/>
                <w:b/>
                <w:bCs/>
                <w:color w:val="auto"/>
                <w:sz w:val="21"/>
              </w:rPr>
            </w:pPr>
            <w:r>
              <w:rPr>
                <w:rFonts w:hint="eastAsia" w:ascii="Calibri" w:hAnsi="Calibri" w:cs="黑体"/>
                <w:b/>
                <w:bCs/>
                <w:color w:val="auto"/>
                <w:sz w:val="21"/>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w:t>
            </w:r>
          </w:p>
        </w:tc>
        <w:tc>
          <w:tcPr>
            <w:tcW w:w="1880"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落锤冲击（穿孔特性）</w:t>
            </w: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最大穿透力</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N</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最大穿透能量</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J</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2</w:t>
            </w:r>
          </w:p>
        </w:tc>
        <w:tc>
          <w:tcPr>
            <w:tcW w:w="4667"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落锤冲击（50%冲击破坏能）</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J</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w:t>
            </w:r>
          </w:p>
        </w:tc>
        <w:tc>
          <w:tcPr>
            <w:tcW w:w="4667"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热膨胀系数</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≤3.5*10-5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4</w:t>
            </w:r>
          </w:p>
        </w:tc>
        <w:tc>
          <w:tcPr>
            <w:tcW w:w="1880"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透光率a</w:t>
            </w: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d=4mm</w:t>
            </w:r>
          </w:p>
        </w:tc>
        <w:tc>
          <w:tcPr>
            <w:tcW w:w="121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d=5mm</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d=6mm</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d=8mm</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d=10mm</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5</w:t>
            </w:r>
          </w:p>
        </w:tc>
        <w:tc>
          <w:tcPr>
            <w:tcW w:w="4667"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雾度b</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6</w:t>
            </w:r>
          </w:p>
        </w:tc>
        <w:tc>
          <w:tcPr>
            <w:tcW w:w="1880"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耐火性能</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（2000h）</w:t>
            </w: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色差</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黄色指数变化</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落锤冲击（穿孔特性）性能保留率</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w:t>
            </w:r>
          </w:p>
        </w:tc>
        <w:tc>
          <w:tcPr>
            <w:tcW w:w="1880"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传热系数</w:t>
            </w: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d=4mm（双层）</w:t>
            </w:r>
          </w:p>
        </w:tc>
        <w:tc>
          <w:tcPr>
            <w:tcW w:w="121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left"/>
              <w:rPr>
                <w:rFonts w:hint="default" w:ascii="Calibri" w:hAnsi="Calibri" w:cs="黑体"/>
                <w:color w:val="auto"/>
                <w:sz w:val="21"/>
              </w:rPr>
            </w:pPr>
            <w:r>
              <w:rPr>
                <w:rFonts w:hint="eastAsia" w:ascii="Calibri" w:hAnsi="Calibri" w:cs="黑体"/>
                <w:color w:val="auto"/>
                <w:sz w:val="21"/>
              </w:rPr>
              <w:t>W/（㎡·K）</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d=5mm（双层）</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d=6mm（双层）</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d=8mm（双层）</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88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278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d=10mm（三层）</w:t>
            </w:r>
          </w:p>
        </w:tc>
        <w:tc>
          <w:tcPr>
            <w:tcW w:w="121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8</w:t>
            </w:r>
          </w:p>
        </w:tc>
        <w:tc>
          <w:tcPr>
            <w:tcW w:w="4667"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紫外线透射比</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9</w:t>
            </w:r>
          </w:p>
        </w:tc>
        <w:tc>
          <w:tcPr>
            <w:tcW w:w="4667"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燃烧性能</w:t>
            </w:r>
          </w:p>
        </w:tc>
        <w:tc>
          <w:tcPr>
            <w:tcW w:w="1217"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级</w:t>
            </w:r>
          </w:p>
        </w:tc>
        <w:tc>
          <w:tcPr>
            <w:tcW w:w="1706"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不低于B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7" w:type="dxa"/>
            <w:gridSpan w:val="5"/>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left"/>
              <w:rPr>
                <w:rFonts w:hint="default" w:ascii="Calibri" w:hAnsi="Calibri" w:cs="黑体"/>
                <w:color w:val="auto"/>
                <w:sz w:val="21"/>
              </w:rPr>
            </w:pPr>
            <w:r>
              <w:rPr>
                <w:rFonts w:hint="eastAsia" w:ascii="Calibri" w:hAnsi="Calibri" w:cs="黑体"/>
                <w:color w:val="auto"/>
                <w:sz w:val="21"/>
              </w:rPr>
              <w:t>a透光率只适用于B级产品其他厚度数据有供需双方确定。</w:t>
            </w:r>
          </w:p>
          <w:p>
            <w:pPr>
              <w:pStyle w:val="41"/>
              <w:keepNext w:val="0"/>
              <w:keepLines w:val="0"/>
              <w:suppressLineNumbers w:val="0"/>
              <w:spacing w:before="0" w:beforeAutospacing="0" w:after="0" w:afterAutospacing="0" w:line="360" w:lineRule="auto"/>
              <w:ind w:left="0" w:right="0" w:firstLine="0" w:firstLineChars="0"/>
              <w:jc w:val="left"/>
              <w:rPr>
                <w:rFonts w:hint="default" w:ascii="Calibri" w:hAnsi="Calibri" w:cs="黑体"/>
                <w:color w:val="auto"/>
                <w:sz w:val="21"/>
              </w:rPr>
            </w:pPr>
            <w:r>
              <w:rPr>
                <w:rFonts w:hint="eastAsia" w:ascii="Calibri" w:hAnsi="Calibri" w:cs="黑体"/>
                <w:color w:val="auto"/>
                <w:sz w:val="21"/>
              </w:rPr>
              <w:t>b只适用透明板检测。</w:t>
            </w:r>
          </w:p>
        </w:tc>
      </w:tr>
    </w:tbl>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3</w:t>
      </w:r>
      <w:r>
        <w:rPr>
          <w:rFonts w:hint="eastAsia" w:ascii="宋体" w:hAnsi="宋体" w:eastAsia="宋体" w:cs="宋体"/>
          <w:color w:val="auto"/>
          <w:szCs w:val="21"/>
        </w:rPr>
        <w:t>.2）技术要求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采光天窗外形须为圆拱形，天窗骨架要求强度高、耐腐蚀、外型美观。必须保证天窗具有较强的抗风压性能，满足1500N/M</w:t>
      </w:r>
      <w:r>
        <w:rPr>
          <w:rFonts w:hint="eastAsia" w:ascii="宋体" w:hAnsi="宋体" w:eastAsia="宋体" w:cs="宋体"/>
          <w:color w:val="auto"/>
          <w:szCs w:val="21"/>
          <w:vertAlign w:val="superscript"/>
        </w:rPr>
        <w:t>2</w:t>
      </w:r>
      <w:r>
        <w:rPr>
          <w:rFonts w:hint="eastAsia" w:ascii="宋体" w:hAnsi="宋体" w:eastAsia="宋体" w:cs="宋体"/>
          <w:color w:val="auto"/>
          <w:szCs w:val="21"/>
        </w:rPr>
        <w:t>负风压载荷，能承受10M/S的正风压，并可以承受550pa载荷。</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天窗密封防水胶条须采用耐高低温的三元乙丙橡胶材料密封条。</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采光材料必须采用16mm厚中空五层阻燃型阳光板，须有国家权威检测机构出具的B1级难燃检测报告，阳光板热系数Ug=1.8W/m2k,透光率为58%(乳白色)；耐候性能超过10年。</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阳光板应镶嵌在专业防水设计的型材内，须充分考虑阳光板的热胀冷缩。</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天窗应有成熟的结构防水及排水设计，须有内排水结构设计，在任何情况下，应能迅速排除雨水，雨水不能浸入室内，均不能出现渗水现象。</w:t>
      </w:r>
    </w:p>
    <w:p>
      <w:pPr>
        <w:spacing w:line="360" w:lineRule="auto"/>
        <w:ind w:firstLine="420" w:firstLineChars="200"/>
        <w:rPr>
          <w:color w:val="auto"/>
        </w:rPr>
      </w:pPr>
      <w:r>
        <w:rPr>
          <w:rFonts w:hint="eastAsia" w:ascii="宋体" w:hAnsi="宋体" w:eastAsia="宋体" w:cs="宋体"/>
          <w:color w:val="auto"/>
          <w:szCs w:val="21"/>
        </w:rPr>
        <w:t>天窗保温设计须避免冷桥的产生，必须避免出现冷凝水现象，保证整窗传热系（W/m</w:t>
      </w:r>
      <w:r>
        <w:rPr>
          <w:rFonts w:hint="eastAsia" w:ascii="宋体" w:hAnsi="宋体" w:eastAsia="宋体" w:cs="宋体"/>
          <w:color w:val="auto"/>
          <w:szCs w:val="21"/>
          <w:vertAlign w:val="superscript"/>
        </w:rPr>
        <w:t>2</w:t>
      </w:r>
      <w:r>
        <w:rPr>
          <w:rFonts w:hint="eastAsia" w:ascii="宋体" w:hAnsi="宋体" w:eastAsia="宋体" w:cs="宋体"/>
          <w:color w:val="auto"/>
          <w:szCs w:val="21"/>
        </w:rPr>
        <w:t>.K）不大于2.1W/m</w:t>
      </w:r>
      <w:r>
        <w:rPr>
          <w:rFonts w:hint="eastAsia" w:ascii="宋体" w:hAnsi="宋体" w:eastAsia="宋体" w:cs="宋体"/>
          <w:color w:val="auto"/>
          <w:szCs w:val="21"/>
          <w:vertAlign w:val="superscript"/>
        </w:rPr>
        <w:t>2</w:t>
      </w:r>
      <w:r>
        <w:rPr>
          <w:rFonts w:hint="eastAsia" w:ascii="宋体" w:hAnsi="宋体" w:eastAsia="宋体" w:cs="宋体"/>
          <w:color w:val="auto"/>
          <w:szCs w:val="21"/>
        </w:rPr>
        <w:t>.K。</w:t>
      </w:r>
      <w:r>
        <w:rPr>
          <w:rFonts w:ascii="宋体" w:hAnsi="宋体" w:eastAsia="宋体" w:cs="宋体"/>
          <w:color w:val="auto"/>
          <w:szCs w:val="21"/>
        </w:rPr>
        <w:t xml:space="preserve">该产品应提供消防检测报告，以保证在火灾高温熔化后不会产生熔化滴液。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排烟窗须满足国内消防规范的要求，整体窗必须具有CE检测报告，控制箱必须具有国家消防产品合格评定中心出具的3C认证证书。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开启方式采用气动或电动开启，开启装置为排烟窗的关键部件，必须做到安全、可靠、耐用，制造商必须提供由国家产品质量监督检验中心出具的权威检测报告，检验内容必须包含整体窗可靠性疲劳试验、负载启动试验、低温试验、整体窗抗风压试验、整体窗耐300度高温试验等多项检验项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排烟窗控制系统必须保证发生火灾时能自动接收消防联动信号。同时具有远程手动开启功能.温感释放开启功能。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每扇开启天窗应配置独立的推杆式开窗机，为不影响室内整体美观，关闭状态推杆与窗框成小角度,推杆式开窗机应具有机械锁定装置,以确保开启扇无论在开启状态还是关闭状态都处于锁定状态。保证火灾时不会因失气或管道破损而造成天窗关闭。</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排烟窗必须具备在任何紧急情况(系统失电、失消防信号)下都能正常工作的防失效保护功能。必须具备消防优先功能,火灾报警时自然通风功能自动失效。</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每组对开型天窗必须配置一套温度触发开启装置，当环境温度达到68度时，会自动快速打开排烟窗。</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天窗开启装置到天窗控制箱所有线管必须采用铜管或金属管，不允许采用非金属的软管, 由天窗专业厂家敷设，管路敷设应满足国家规范及行业规范要求。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天窗基座、基座保温及防水卷材由钢构施工单位按天窗专业厂家要求提供。</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天窗中央控制箱由天窗专业厂家提供，无源干结点消防联动信号由消防专业施工单位提供到天窗控制箱，天窗开启无源反馈信号由消防专业施工单位到天窗控制箱提取。天窗中央控制箱220VAC电源由机电施工单位提供到控制箱。</w:t>
      </w:r>
    </w:p>
    <w:p>
      <w:pPr>
        <w:spacing w:line="360" w:lineRule="auto"/>
        <w:rPr>
          <w:rFonts w:ascii="宋体" w:hAnsi="宋体" w:eastAsia="宋体" w:cs="宋体"/>
          <w:color w:val="auto"/>
          <w:szCs w:val="21"/>
        </w:rPr>
      </w:pPr>
      <w:r>
        <w:rPr>
          <w:rFonts w:ascii="宋体" w:hAnsi="宋体" w:eastAsia="宋体" w:cs="宋体"/>
          <w:color w:val="auto"/>
          <w:szCs w:val="21"/>
        </w:rPr>
        <w:t>（1.</w:t>
      </w:r>
      <w:r>
        <w:rPr>
          <w:rFonts w:hint="eastAsia" w:ascii="宋体" w:hAnsi="宋体" w:eastAsia="宋体" w:cs="宋体"/>
          <w:color w:val="auto"/>
          <w:szCs w:val="21"/>
        </w:rPr>
        <w:t>3</w:t>
      </w:r>
      <w:r>
        <w:rPr>
          <w:rFonts w:ascii="宋体" w:hAnsi="宋体" w:eastAsia="宋体" w:cs="宋体"/>
          <w:color w:val="auto"/>
          <w:szCs w:val="21"/>
        </w:rPr>
        <w:t>）排烟窗的安装</w:t>
      </w:r>
    </w:p>
    <w:p>
      <w:pPr>
        <w:widowControl/>
        <w:spacing w:line="360" w:lineRule="auto"/>
        <w:rPr>
          <w:rFonts w:ascii="宋体" w:hAnsi="宋体" w:eastAsia="宋体" w:cs="宋体"/>
          <w:color w:val="auto"/>
          <w:szCs w:val="21"/>
        </w:rPr>
      </w:pPr>
      <w:r>
        <w:rPr>
          <w:rFonts w:ascii="宋体" w:hAnsi="宋体" w:eastAsia="宋体" w:cs="宋体"/>
          <w:color w:val="auto"/>
          <w:szCs w:val="21"/>
        </w:rPr>
        <w:t xml:space="preserve">    </w:t>
      </w:r>
      <w:r>
        <w:rPr>
          <w:rFonts w:hint="eastAsia" w:ascii="宋体" w:hAnsi="宋体" w:eastAsia="宋体" w:cs="宋体"/>
          <w:color w:val="auto"/>
          <w:szCs w:val="21"/>
        </w:rPr>
        <w:t>根据现场洞口的位置情况，考虑排烟窗安装的一般程序，本工程安装说明如下：</w:t>
      </w:r>
      <w:r>
        <w:rPr>
          <w:rFonts w:hint="eastAsia" w:ascii="宋体" w:hAnsi="宋体" w:eastAsia="宋体" w:cs="宋体"/>
          <w:color w:val="auto"/>
          <w:szCs w:val="21"/>
        </w:rPr>
        <w:br w:type="textWrapping"/>
      </w:r>
      <w:r>
        <w:rPr>
          <w:rFonts w:ascii="宋体" w:hAnsi="宋体" w:eastAsia="宋体" w:cs="宋体"/>
          <w:color w:val="auto"/>
          <w:szCs w:val="21"/>
        </w:rPr>
        <w:t xml:space="preserve">    </w:t>
      </w:r>
      <w:r>
        <w:rPr>
          <w:rFonts w:hint="eastAsia" w:ascii="宋体" w:hAnsi="宋体" w:eastAsia="宋体" w:cs="宋体"/>
          <w:color w:val="auto"/>
          <w:szCs w:val="21"/>
        </w:rPr>
        <w:t>正确配制排烟窗和洞口。根据具体项目选定尺寸的，属于专用设备，而本项目有几种不同规格的产品，在安装前应确保产品与洞口尺寸配制准确无误。在安装前，还应检查排烟窗窗体本身是否连接可靠、安装牢固。</w:t>
      </w:r>
    </w:p>
    <w:p>
      <w:pPr>
        <w:widowControl/>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a.现场洞口复核:复核主要是核对安装尺寸、翻口平整度和洞口加工精度，如果不合格或偏差过大，应采取有效措施整改，否则，将会导致安装困难和安装后漏水，严重的还会影响排烟窗的使用寿命。</w:t>
      </w:r>
    </w:p>
    <w:p>
      <w:pPr>
        <w:widowControl/>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b.试装:为了确保安装的可靠性，应先将排烟窗试放在翻口上，检查平整度和尺寸误差，再行固定。</w:t>
      </w:r>
    </w:p>
    <w:p>
      <w:pPr>
        <w:widowControl/>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c.密封打胶:在正式放置前，应沿翻口上沿涂胶，在窗体固定后，再沿缝隙涂胶，硅胶应可靠密封并符合有关规范要求。</w:t>
      </w:r>
    </w:p>
    <w:p>
      <w:pPr>
        <w:widowControl/>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d.固定:水平固定的排烟窗应采用不锈钢螺钉，其大小应不小于M6，长度一般在3.5cm以上，间距350mm左右，且四角必需有螺钉。</w:t>
      </w:r>
    </w:p>
    <w:p>
      <w:pPr>
        <w:pStyle w:val="41"/>
        <w:spacing w:line="360" w:lineRule="auto"/>
        <w:ind w:firstLine="0" w:firstLineChars="0"/>
        <w:rPr>
          <w:rFonts w:hint="eastAsia" w:ascii="宋体" w:hAnsi="宋体" w:cs="宋体"/>
          <w:color w:val="auto"/>
          <w:kern w:val="0"/>
          <w:sz w:val="21"/>
        </w:rPr>
      </w:pPr>
      <w:r>
        <w:rPr>
          <w:rFonts w:ascii="宋体" w:hAnsi="宋体" w:cs="宋体"/>
          <w:color w:val="auto"/>
          <w:kern w:val="0"/>
          <w:sz w:val="21"/>
        </w:rPr>
        <w:t>(1.2.</w:t>
      </w:r>
      <w:r>
        <w:rPr>
          <w:rFonts w:hint="eastAsia" w:ascii="宋体" w:hAnsi="宋体" w:cs="宋体"/>
          <w:color w:val="auto"/>
          <w:kern w:val="0"/>
          <w:sz w:val="21"/>
        </w:rPr>
        <w:t>4</w:t>
      </w:r>
      <w:r>
        <w:rPr>
          <w:rFonts w:ascii="宋体" w:hAnsi="宋体" w:cs="宋体"/>
          <w:color w:val="auto"/>
          <w:kern w:val="0"/>
          <w:sz w:val="21"/>
        </w:rPr>
        <w:t>)</w:t>
      </w:r>
      <w:r>
        <w:rPr>
          <w:rFonts w:hint="eastAsia" w:ascii="宋体" w:hAnsi="宋体" w:cs="宋体"/>
          <w:color w:val="auto"/>
          <w:kern w:val="0"/>
          <w:sz w:val="21"/>
        </w:rPr>
        <w:t>试运行</w:t>
      </w:r>
      <w:r>
        <w:rPr>
          <w:rFonts w:hint="eastAsia" w:ascii="宋体" w:hAnsi="宋体" w:cs="宋体"/>
          <w:color w:val="auto"/>
          <w:kern w:val="0"/>
          <w:sz w:val="21"/>
        </w:rPr>
        <w:br w:type="textWrapping"/>
      </w:r>
      <w:r>
        <w:rPr>
          <w:rFonts w:ascii="宋体" w:hAnsi="宋体" w:cs="宋体"/>
          <w:color w:val="auto"/>
          <w:kern w:val="0"/>
          <w:sz w:val="21"/>
        </w:rPr>
        <w:t xml:space="preserve">   </w:t>
      </w:r>
      <w:r>
        <w:rPr>
          <w:rFonts w:hint="eastAsia" w:ascii="宋体" w:hAnsi="宋体" w:cs="宋体"/>
          <w:color w:val="auto"/>
          <w:kern w:val="0"/>
          <w:sz w:val="21"/>
        </w:rPr>
        <w:t>全面安装完成后，内部进行一次试运行，在试运行当中发现开启不当、管路泄漏、控制不稳定、或其他问题后要立即调整、改正、处理，经检测无误后</w:t>
      </w:r>
      <w:r>
        <w:rPr>
          <w:rFonts w:ascii="宋体" w:hAnsi="宋体" w:cs="宋体"/>
          <w:color w:val="auto"/>
          <w:kern w:val="0"/>
          <w:sz w:val="21"/>
        </w:rPr>
        <w:t>重新</w:t>
      </w:r>
      <w:r>
        <w:rPr>
          <w:rFonts w:hint="eastAsia" w:ascii="宋体" w:hAnsi="宋体" w:cs="宋体"/>
          <w:color w:val="auto"/>
          <w:kern w:val="0"/>
          <w:sz w:val="21"/>
        </w:rPr>
        <w:t>试运行，直到问题全面解决无误后通知总包组织验收</w:t>
      </w:r>
      <w:r>
        <w:rPr>
          <w:rFonts w:ascii="宋体" w:hAnsi="宋体" w:cs="宋体"/>
          <w:color w:val="auto"/>
          <w:kern w:val="0"/>
          <w:sz w:val="21"/>
        </w:rPr>
        <w:t>。</w:t>
      </w:r>
      <w:r>
        <w:rPr>
          <w:rFonts w:hint="eastAsia" w:ascii="宋体" w:hAnsi="宋体" w:cs="宋体"/>
          <w:color w:val="auto"/>
          <w:kern w:val="0"/>
          <w:sz w:val="21"/>
        </w:rPr>
        <w:t xml:space="preserve"> </w:t>
      </w:r>
    </w:p>
    <w:p>
      <w:pPr>
        <w:spacing w:line="360" w:lineRule="auto"/>
        <w:outlineLvl w:val="1"/>
        <w:rPr>
          <w:rFonts w:hint="default" w:ascii="宋体" w:hAnsi="宋体" w:eastAsia="宋体" w:cs="宋体"/>
          <w:color w:val="auto"/>
          <w:szCs w:val="21"/>
        </w:rPr>
      </w:pPr>
      <w:r>
        <w:rPr>
          <w:rFonts w:hint="default" w:ascii="宋体" w:hAnsi="宋体" w:eastAsia="宋体" w:cs="宋体"/>
          <w:color w:val="auto"/>
          <w:szCs w:val="21"/>
        </w:rPr>
        <w:t>（1.4）玻璃采光顶（上人）</w:t>
      </w:r>
    </w:p>
    <w:p>
      <w:pPr>
        <w:pStyle w:val="8"/>
        <w:rPr>
          <w:rFonts w:hint="default" w:ascii="宋体" w:hAnsi="宋体" w:cs="宋体"/>
          <w:color w:val="auto"/>
          <w:szCs w:val="21"/>
        </w:rPr>
      </w:pPr>
      <w:r>
        <w:rPr>
          <w:rFonts w:hint="eastAsia" w:ascii="宋体" w:hAnsi="宋体" w:eastAsia="宋体" w:cs="宋体"/>
          <w:color w:val="auto"/>
          <w:szCs w:val="21"/>
        </w:rPr>
        <w:t>（1.</w:t>
      </w:r>
      <w:r>
        <w:rPr>
          <w:rFonts w:hint="default" w:ascii="宋体" w:hAnsi="宋体" w:cs="宋体"/>
          <w:color w:val="auto"/>
          <w:szCs w:val="21"/>
        </w:rPr>
        <w:t>4</w:t>
      </w:r>
      <w:r>
        <w:rPr>
          <w:rFonts w:ascii="宋体" w:hAnsi="宋体" w:eastAsia="宋体" w:cs="宋体"/>
          <w:color w:val="auto"/>
          <w:szCs w:val="21"/>
        </w:rPr>
        <w:t>.</w:t>
      </w:r>
      <w:r>
        <w:rPr>
          <w:rFonts w:hint="eastAsia" w:ascii="宋体" w:hAnsi="宋体" w:eastAsia="宋体" w:cs="宋体"/>
          <w:color w:val="auto"/>
          <w:szCs w:val="21"/>
        </w:rPr>
        <w:t>1）</w:t>
      </w:r>
      <w:r>
        <w:rPr>
          <w:rFonts w:hint="default" w:ascii="宋体" w:hAnsi="宋体" w:cs="宋体"/>
          <w:color w:val="auto"/>
          <w:szCs w:val="21"/>
        </w:rPr>
        <w:t>材料要求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上人屋面玻璃按地板玻璃进行设计</w:t>
      </w:r>
    </w:p>
    <w:p>
      <w:pPr>
        <w:numPr>
          <w:ilvl w:val="0"/>
          <w:numId w:val="0"/>
        </w:num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kern w:val="2"/>
          <w:sz w:val="21"/>
          <w:szCs w:val="21"/>
          <w:lang w:val="en-US" w:eastAsia="zh-CN" w:bidi="ar-SA"/>
        </w:rPr>
        <w:t>a.</w:t>
      </w:r>
      <w:r>
        <w:rPr>
          <w:rFonts w:hint="default" w:ascii="宋体" w:hAnsi="宋体" w:eastAsia="宋体" w:cs="宋体"/>
          <w:color w:val="auto"/>
          <w:szCs w:val="21"/>
        </w:rPr>
        <w:t>材料及厚度：钢化夹层玻璃，胶片厚度＞0.76mm，玻璃单片厚度不低于8mm，夹层</w:t>
      </w:r>
      <w:r>
        <w:rPr>
          <w:rFonts w:hint="eastAsia" w:ascii="宋体" w:hAnsi="宋体" w:eastAsia="宋体" w:cs="宋体"/>
          <w:color w:val="auto"/>
          <w:szCs w:val="21"/>
          <w:lang w:eastAsia="zh-CN"/>
        </w:rPr>
        <w:t>玻璃</w:t>
      </w:r>
      <w:r>
        <w:rPr>
          <w:rFonts w:hint="default" w:ascii="宋体" w:hAnsi="宋体" w:eastAsia="宋体" w:cs="宋体"/>
          <w:color w:val="auto"/>
          <w:szCs w:val="21"/>
        </w:rPr>
        <w:t>和中空玻璃的单片玻璃厚度相差不宜大于</w:t>
      </w:r>
      <w:r>
        <w:rPr>
          <w:rFonts w:hint="eastAsia" w:ascii="宋体" w:hAnsi="宋体" w:eastAsia="宋体" w:cs="宋体"/>
          <w:color w:val="auto"/>
          <w:szCs w:val="21"/>
          <w:lang w:val="en-US" w:eastAsia="zh-CN"/>
        </w:rPr>
        <w:t>2</w:t>
      </w:r>
      <w:r>
        <w:rPr>
          <w:rFonts w:hint="default" w:ascii="宋体" w:hAnsi="宋体" w:eastAsia="宋体" w:cs="宋体"/>
          <w:color w:val="auto"/>
          <w:szCs w:val="21"/>
        </w:rPr>
        <w:t>mm,中空玻璃气体层厚度应满足节能设计要求，且不宜小于12mm。</w:t>
      </w:r>
    </w:p>
    <w:p>
      <w:pPr>
        <w:numPr>
          <w:ilvl w:val="0"/>
          <w:numId w:val="0"/>
        </w:num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kern w:val="2"/>
          <w:sz w:val="21"/>
          <w:szCs w:val="21"/>
          <w:lang w:val="en-US" w:eastAsia="zh-CN" w:bidi="ar-SA"/>
        </w:rPr>
        <w:t>b.</w:t>
      </w:r>
      <w:r>
        <w:rPr>
          <w:rFonts w:hint="default" w:ascii="宋体" w:hAnsi="宋体" w:eastAsia="宋体" w:cs="宋体"/>
          <w:color w:val="auto"/>
          <w:szCs w:val="21"/>
        </w:rPr>
        <w:t>敷设及连接方式：玻璃之间的接缝不应小于6mm，采用密封胶的位移能力应大于玻璃板缝位移量计算值。</w:t>
      </w:r>
    </w:p>
    <w:p>
      <w:pPr>
        <w:pStyle w:val="8"/>
        <w:rPr>
          <w:rFonts w:hint="default" w:ascii="宋体" w:hAnsi="宋体" w:cs="宋体"/>
          <w:color w:val="auto"/>
          <w:szCs w:val="21"/>
        </w:rPr>
      </w:pPr>
      <w:r>
        <w:rPr>
          <w:rFonts w:hint="default" w:ascii="宋体" w:hAnsi="宋体" w:eastAsia="宋体" w:cs="宋体"/>
          <w:color w:val="auto"/>
          <w:kern w:val="2"/>
          <w:sz w:val="21"/>
          <w:szCs w:val="21"/>
          <w:lang w:eastAsia="zh-CN" w:bidi="ar-SA"/>
        </w:rPr>
        <w:t>c.变形及挠度：</w:t>
      </w:r>
      <w:r>
        <w:rPr>
          <w:rFonts w:hint="default" w:ascii="宋体" w:hAnsi="宋体" w:eastAsia="宋体" w:cs="宋体"/>
          <w:color w:val="auto"/>
          <w:kern w:val="2"/>
          <w:sz w:val="21"/>
          <w:szCs w:val="21"/>
          <w:lang w:val="en-US" w:eastAsia="zh-CN" w:bidi="ar-SA"/>
        </w:rPr>
        <w:t>玻璃及</w:t>
      </w:r>
      <w:r>
        <w:rPr>
          <w:rFonts w:hint="default" w:ascii="宋体" w:hAnsi="宋体" w:eastAsia="宋体" w:cs="宋体"/>
          <w:color w:val="auto"/>
          <w:szCs w:val="21"/>
        </w:rPr>
        <w:t>其连接应能适应主体结构的变形</w:t>
      </w:r>
      <w:r>
        <w:rPr>
          <w:rFonts w:hint="default" w:ascii="宋体" w:hAnsi="宋体" w:cs="宋体"/>
          <w:color w:val="auto"/>
          <w:szCs w:val="21"/>
        </w:rPr>
        <w:t>，玻璃板面挠度不应大于其跨度的1/200。</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d.玻璃采光顶采用碳素结构钢，其钢种、牌号和质量等级应符合国家现行相关标注的规定，详见《玻璃采光顶技术要求》JG/T231-2018附录A。</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rPr>
        <w:t>e.钢结构防腐：采用热镀锌防腐蚀处理时，锌膜厚度应符合GB/T13912的规定；采用防</w:t>
      </w:r>
      <w:r>
        <w:rPr>
          <w:rFonts w:hint="default" w:ascii="宋体" w:hAnsi="宋体" w:eastAsia="宋体" w:cs="宋体"/>
          <w:color w:val="auto"/>
          <w:szCs w:val="21"/>
          <w:lang w:eastAsia="zh-CN"/>
        </w:rPr>
        <w:t>腐涂料时，涂层厚度应满足防腐设计要求，且应完全覆盖刚才表面和无端部封板的闭口型材的内侧，闭口型材宜进行端部封口处理；采用氟碳漆喷涂厚聚氨酯漆喷涂时，涂抹厚度宜不小于35μm，在海滨等使用环境较差地区，涂膜厚度宜不小于45</w:t>
      </w:r>
      <w:r>
        <w:rPr>
          <w:rFonts w:hint="default" w:ascii="宋体" w:hAnsi="宋体" w:eastAsia="宋体" w:cs="宋体"/>
          <w:color w:val="auto"/>
          <w:szCs w:val="21"/>
          <w:lang w:val="en-US" w:eastAsia="zh-CN"/>
        </w:rPr>
        <w:t>μm</w:t>
      </w:r>
      <w:r>
        <w:rPr>
          <w:rFonts w:hint="default" w:ascii="宋体" w:hAnsi="宋体" w:eastAsia="宋体" w:cs="宋体"/>
          <w:color w:val="auto"/>
          <w:szCs w:val="21"/>
          <w:lang w:eastAsia="zh-CN"/>
        </w:rPr>
        <w:t>。</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f.受力构件：主要受力构件和连接件宜采用壁厚不小于4mm的钢板、壁厚不小于2.5mm的热轧钢管、尺寸不小于L45mmX4mm和L56mmS 36mmX4mm的角钢，以及壁厚不小于2mm的冷弯薄壁型钢。</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g.五金件：玻璃采光顶用五金件应符合国家现行有关标准规定，常用材料标注见</w:t>
      </w:r>
      <w:r>
        <w:rPr>
          <w:rFonts w:hint="default" w:ascii="宋体" w:hAnsi="宋体" w:eastAsia="宋体" w:cs="宋体"/>
          <w:color w:val="auto"/>
          <w:szCs w:val="21"/>
        </w:rPr>
        <w:t>《玻璃采光顶技术要求》JG/T231-2018附录A；五金件除不锈钢材质外，应进行防腐处理；五金件</w:t>
      </w:r>
      <w:r>
        <w:rPr>
          <w:rFonts w:hint="default" w:ascii="宋体" w:hAnsi="宋体" w:eastAsia="宋体" w:cs="宋体"/>
          <w:color w:val="auto"/>
          <w:szCs w:val="21"/>
          <w:lang w:eastAsia="zh-CN"/>
        </w:rPr>
        <w:t>承载力和使用寿命应满足设计要求。</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h.密封材料：玻璃采光顶的接缝用密封胶应符合JC/T882规定的中性硅酮建筑密封胶的要求，且位移力应满足工程接缝的变形要求。密封胶应与面板材料相容，与夹层玻璃胶片不相容时应采取措施避免与其接触。</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j.硅酮建筑密封胶和硅酮结构密封胶使用前，应经国家认可的检测机构进行与其接触的有机材料的相容性试验以及与其粘接的材料的剥离粘接性试验，并应对硅酮结构密封胶的邵氏硬度、标准状态下的拉伸粘结性进行确认，试验不合格的产品不应使用。</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k</w:t>
      </w:r>
      <w:r>
        <w:rPr>
          <w:rFonts w:hint="default" w:ascii="宋体" w:hAnsi="宋体" w:eastAsia="宋体" w:cs="宋体"/>
          <w:color w:val="auto"/>
          <w:szCs w:val="21"/>
          <w:lang w:eastAsia="zh-CN"/>
        </w:rPr>
        <w:t>.玻璃采光顶的密封胶条应符合GB/T24498的规定，橡胶制品应符合HG/T3099的规定，采用橡胶制品时，宜采用硅橡胶、三元乙丙橡胶或氯丁橡胶。</w:t>
      </w:r>
    </w:p>
    <w:p>
      <w:pPr>
        <w:numPr>
          <w:ilvl w:val="0"/>
          <w:numId w:val="0"/>
        </w:numPr>
        <w:spacing w:line="360" w:lineRule="auto"/>
        <w:ind w:firstLine="210" w:firstLineChars="100"/>
        <w:rPr>
          <w:rFonts w:hint="default" w:ascii="宋体" w:hAnsi="宋体" w:eastAsia="宋体" w:cs="宋体"/>
          <w:color w:val="auto"/>
          <w:szCs w:val="21"/>
        </w:rPr>
      </w:pPr>
      <w:r>
        <w:rPr>
          <w:rFonts w:hint="eastAsia" w:ascii="宋体" w:hAnsi="宋体" w:eastAsia="宋体" w:cs="宋体"/>
          <w:color w:val="auto"/>
          <w:szCs w:val="21"/>
        </w:rPr>
        <w:t>（1.</w:t>
      </w:r>
      <w:r>
        <w:rPr>
          <w:rFonts w:hint="default" w:ascii="宋体" w:hAnsi="宋体" w:eastAsia="宋体" w:cs="宋体"/>
          <w:color w:val="auto"/>
          <w:szCs w:val="21"/>
        </w:rPr>
        <w:t>4.2</w:t>
      </w:r>
      <w:r>
        <w:rPr>
          <w:rFonts w:hint="eastAsia" w:ascii="宋体" w:hAnsi="宋体" w:eastAsia="宋体" w:cs="宋体"/>
          <w:color w:val="auto"/>
          <w:szCs w:val="21"/>
        </w:rPr>
        <w:t>）</w:t>
      </w:r>
      <w:r>
        <w:rPr>
          <w:rFonts w:hint="default" w:ascii="宋体" w:hAnsi="宋体" w:eastAsia="宋体" w:cs="宋体"/>
          <w:color w:val="auto"/>
          <w:szCs w:val="21"/>
        </w:rPr>
        <w:t>制作和组装要求</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a.玻璃制作及玻璃组件组装、结构支撑等均应符合《玻璃采光顶技术要求》JG/T231-2018第7章节要求。</w:t>
      </w:r>
    </w:p>
    <w:p>
      <w:pPr>
        <w:numPr>
          <w:ilvl w:val="0"/>
          <w:numId w:val="0"/>
        </w:num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b.结构性能、气密性能、水密性能、保温性能、隔热性能、隔声性能、抗冲击性能等军营符合《玻璃采光顶技术要求》JG/T231-2018第8/9章节要求。</w:t>
      </w:r>
    </w:p>
    <w:p>
      <w:pPr>
        <w:pStyle w:val="8"/>
        <w:rPr>
          <w:rFonts w:hint="default"/>
          <w:color w:val="auto"/>
          <w:lang w:eastAsia="zh-CN"/>
        </w:rPr>
      </w:pPr>
    </w:p>
    <w:p>
      <w:pPr>
        <w:rPr>
          <w:rFonts w:hint="default"/>
          <w:color w:val="auto"/>
        </w:rPr>
      </w:pPr>
    </w:p>
    <w:p>
      <w:pPr>
        <w:pStyle w:val="2"/>
        <w:keepNext w:val="0"/>
        <w:keepLines w:val="0"/>
        <w:autoSpaceDE w:val="0"/>
        <w:autoSpaceDN w:val="0"/>
        <w:spacing w:before="0" w:after="0" w:line="360" w:lineRule="auto"/>
        <w:ind w:left="432" w:hanging="432"/>
        <w:textAlignment w:val="baseline"/>
        <w:rPr>
          <w:rFonts w:hint="default" w:ascii="宋体" w:hAnsi="宋体" w:cs="宋体"/>
          <w:bCs w:val="0"/>
          <w:color w:val="auto"/>
          <w:sz w:val="21"/>
          <w:szCs w:val="21"/>
        </w:rPr>
      </w:pPr>
      <w:r>
        <w:rPr>
          <w:rFonts w:hint="eastAsia" w:ascii="宋体" w:hAnsi="宋体" w:cs="宋体"/>
          <w:bCs w:val="0"/>
          <w:color w:val="auto"/>
          <w:sz w:val="21"/>
          <w:szCs w:val="21"/>
        </w:rPr>
        <w:t>（2）外墙</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（2.1）</w:t>
      </w:r>
      <w:r>
        <w:rPr>
          <w:rFonts w:ascii="宋体" w:hAnsi="宋体" w:eastAsia="宋体" w:cs="宋体"/>
          <w:color w:val="auto"/>
          <w:szCs w:val="21"/>
        </w:rPr>
        <w:t>成品夹芯板墙面</w:t>
      </w:r>
    </w:p>
    <w:p>
      <w:pPr>
        <w:spacing w:line="360" w:lineRule="auto"/>
        <w:rPr>
          <w:rFonts w:ascii="宋体" w:hAnsi="宋体" w:eastAsia="宋体" w:cs="宋体"/>
          <w:color w:val="auto"/>
          <w:szCs w:val="21"/>
        </w:rPr>
      </w:pPr>
      <w:r>
        <w:rPr>
          <w:rFonts w:hint="eastAsia" w:ascii="宋体" w:hAnsi="宋体" w:eastAsia="宋体" w:cs="宋体"/>
          <w:color w:val="auto"/>
          <w:szCs w:val="21"/>
        </w:rPr>
        <w:t>（2.1.1）材料要求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a.材料及厚度：外层钢板0.8mm厚，双面镀铝锌含量不低于</w:t>
      </w:r>
      <w:r>
        <w:rPr>
          <w:rFonts w:ascii="宋体" w:hAnsi="宋体" w:eastAsia="宋体" w:cs="宋体"/>
          <w:color w:val="auto"/>
          <w:szCs w:val="21"/>
        </w:rPr>
        <w:t>75 g/m</w:t>
      </w:r>
      <w:r>
        <w:rPr>
          <w:rFonts w:ascii="宋体" w:hAnsi="宋体" w:eastAsia="宋体" w:cs="宋体"/>
          <w:color w:val="auto"/>
          <w:szCs w:val="21"/>
        </w:rPr>
        <w:t>2，铝锌含量为5</w:t>
      </w:r>
      <w:r>
        <w:rPr>
          <w:rFonts w:hint="eastAsia" w:ascii="宋体" w:hAnsi="宋体" w:eastAsia="宋体" w:cs="宋体"/>
          <w:color w:val="auto"/>
          <w:szCs w:val="21"/>
        </w:rPr>
        <w:t>5</w:t>
      </w:r>
      <w:r>
        <w:rPr>
          <w:rFonts w:ascii="宋体" w:hAnsi="宋体" w:eastAsia="宋体" w:cs="宋体"/>
          <w:color w:val="auto"/>
          <w:szCs w:val="21"/>
        </w:rPr>
        <w:t>%铝，43</w:t>
      </w:r>
      <w:r>
        <w:rPr>
          <w:rFonts w:hint="eastAsia" w:ascii="宋体" w:hAnsi="宋体" w:eastAsia="宋体" w:cs="宋体"/>
          <w:color w:val="auto"/>
          <w:szCs w:val="21"/>
        </w:rPr>
        <w:t>.5</w:t>
      </w:r>
      <w:r>
        <w:rPr>
          <w:rFonts w:ascii="宋体" w:hAnsi="宋体" w:eastAsia="宋体" w:cs="宋体"/>
          <w:color w:val="auto"/>
          <w:szCs w:val="21"/>
        </w:rPr>
        <w:t>%锌，1.5%硅和其他元素，外表面PVDF预辊涂，涂层厚度≥25um，内表面涂层厚度≥8um，屈服强度≥300MPa，抗拉强度≥380MPa，断后伸长率≥18%。在正常储运和使用条件下，可以30年不腐蚀穿孔。内层钢板</w:t>
      </w:r>
      <w:r>
        <w:rPr>
          <w:rFonts w:hint="eastAsia" w:ascii="宋体" w:hAnsi="宋体" w:eastAsia="宋体" w:cs="宋体"/>
          <w:color w:val="auto"/>
          <w:szCs w:val="21"/>
        </w:rPr>
        <w:t>选用</w:t>
      </w:r>
      <w:r>
        <w:rPr>
          <w:rFonts w:ascii="宋体" w:hAnsi="宋体" w:eastAsia="宋体" w:cs="宋体"/>
          <w:color w:val="auto"/>
          <w:szCs w:val="21"/>
        </w:rPr>
        <w:t>0.5mm厚，双面镀铝锌含量不低于50/50 g/平方米，铝锌含量为5</w:t>
      </w:r>
      <w:r>
        <w:rPr>
          <w:rFonts w:hint="eastAsia" w:ascii="宋体" w:hAnsi="宋体" w:eastAsia="宋体" w:cs="宋体"/>
          <w:color w:val="auto"/>
          <w:szCs w:val="21"/>
        </w:rPr>
        <w:t>5</w:t>
      </w:r>
      <w:r>
        <w:rPr>
          <w:rFonts w:ascii="宋体" w:hAnsi="宋体" w:eastAsia="宋体" w:cs="宋体"/>
          <w:color w:val="auto"/>
          <w:szCs w:val="21"/>
        </w:rPr>
        <w:t>%铝，43</w:t>
      </w:r>
      <w:r>
        <w:rPr>
          <w:rFonts w:hint="eastAsia" w:ascii="宋体" w:hAnsi="宋体" w:eastAsia="宋体" w:cs="宋体"/>
          <w:color w:val="auto"/>
          <w:szCs w:val="21"/>
        </w:rPr>
        <w:t>.5</w:t>
      </w:r>
      <w:r>
        <w:rPr>
          <w:rFonts w:ascii="宋体" w:hAnsi="宋体" w:eastAsia="宋体" w:cs="宋体"/>
          <w:color w:val="auto"/>
          <w:szCs w:val="21"/>
        </w:rPr>
        <w:t>%锌，1.5%硅和其他元素，正面PE，涂层厚度≥20um，背面涂层厚度≥8um，屈服强度≥250MPa，抗拉强度≥330MPa，断后伸长率≥19%。，中间夹</w:t>
      </w:r>
      <w:r>
        <w:rPr>
          <w:rFonts w:hint="eastAsia" w:ascii="宋体" w:hAnsi="宋体" w:eastAsia="宋体" w:cs="宋体"/>
          <w:color w:val="auto"/>
          <w:szCs w:val="21"/>
        </w:rPr>
        <w:t>高</w:t>
      </w:r>
      <w:r>
        <w:rPr>
          <w:rFonts w:ascii="宋体" w:hAnsi="宋体" w:eastAsia="宋体" w:cs="宋体"/>
          <w:color w:val="auto"/>
          <w:szCs w:val="21"/>
        </w:rPr>
        <w:t>强度三向纤维岩棉板，A1级防火，导热系数≤0.026 W/(m•K)</w:t>
      </w:r>
      <w:r>
        <w:rPr>
          <w:rFonts w:hint="eastAsia" w:ascii="宋体" w:hAnsi="宋体" w:eastAsia="宋体" w:cs="宋体"/>
          <w:color w:val="auto"/>
          <w:szCs w:val="21"/>
        </w:rPr>
        <w:t>，纤维直径≤</w:t>
      </w:r>
      <w:r>
        <w:rPr>
          <w:rFonts w:ascii="宋体" w:hAnsi="宋体" w:eastAsia="宋体" w:cs="宋体"/>
          <w:color w:val="auto"/>
          <w:szCs w:val="21"/>
        </w:rPr>
        <w:t>6um,纤维朝向于金属面，渣球含量≤5% ,酸度系数≥2.0，憎水率≥99%，短期吸水量≤0.5kg/m3 ,质量吸湿率≤0.3%，密度不应小于100kg/m3,降噪系数≥0.9, 甲醛释放量≤1.4 mg/(kg•h)，水萃取液PH7.0~9.5</w:t>
      </w:r>
      <w:r>
        <w:rPr>
          <w:rFonts w:hint="eastAsia" w:ascii="宋体" w:hAnsi="宋体" w:eastAsia="宋体" w:cs="宋体"/>
          <w:color w:val="auto"/>
          <w:szCs w:val="21"/>
        </w:rPr>
        <w:t>。抗拉强度≥</w:t>
      </w:r>
      <w:r>
        <w:rPr>
          <w:rFonts w:ascii="宋体" w:hAnsi="宋体" w:eastAsia="宋体" w:cs="宋体"/>
          <w:color w:val="auto"/>
          <w:szCs w:val="21"/>
        </w:rPr>
        <w:t>220N压缩强度≥120Kpa剪切强度≥60kpa。</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w:t>
      </w:r>
      <w:r>
        <w:rPr>
          <w:rFonts w:ascii="宋体" w:hAnsi="宋体" w:eastAsia="宋体" w:cs="宋体"/>
          <w:color w:val="auto"/>
          <w:szCs w:val="21"/>
        </w:rPr>
        <w:t>.铺设方式及连接形式：横排板；横向连接为承插式，竖向对接处采用防水封堵，对接处节点内部要有防水处理</w:t>
      </w:r>
      <w:r>
        <w:rPr>
          <w:rFonts w:hint="eastAsia" w:ascii="宋体" w:hAnsi="宋体" w:eastAsia="宋体" w:cs="宋体"/>
          <w:color w:val="auto"/>
          <w:szCs w:val="21"/>
        </w:rPr>
        <w:t>。</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w:t>
      </w:r>
      <w:r>
        <w:rPr>
          <w:rFonts w:ascii="宋体" w:hAnsi="宋体" w:eastAsia="宋体" w:cs="宋体"/>
          <w:color w:val="auto"/>
          <w:szCs w:val="21"/>
        </w:rPr>
        <w:t>.有效宽度：夹芯板板宽主要为1000mm，局部板宽小于1000mm时工厂加工成型变截面，现场安装时不裁切。</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w:t>
      </w:r>
      <w:r>
        <w:rPr>
          <w:rFonts w:hint="eastAsia"/>
          <w:color w:val="auto"/>
        </w:rPr>
        <w:t xml:space="preserve"> </w:t>
      </w:r>
      <w:r>
        <w:rPr>
          <w:rFonts w:hint="eastAsia" w:ascii="宋体" w:hAnsi="宋体" w:eastAsia="宋体" w:cs="宋体"/>
          <w:color w:val="auto"/>
          <w:szCs w:val="21"/>
        </w:rPr>
        <w:t>板型系统，板型</w:t>
      </w:r>
      <w:r>
        <w:rPr>
          <w:rFonts w:ascii="宋体" w:hAnsi="宋体" w:eastAsia="宋体" w:cs="宋体"/>
          <w:color w:val="auto"/>
          <w:szCs w:val="21"/>
        </w:rPr>
        <w:t>企口安装，</w:t>
      </w:r>
      <w:r>
        <w:rPr>
          <w:rFonts w:hint="eastAsia" w:ascii="宋体" w:hAnsi="宋体" w:eastAsia="宋体" w:cs="宋体"/>
          <w:color w:val="auto"/>
          <w:szCs w:val="21"/>
        </w:rPr>
        <w:t>芯材不外露，夹芯板工厂生产时预注丁基密封胶，在母肋处通长设置，安装时公母肋插接丁基密封胶挤密保证水密气密性。建筑物</w:t>
      </w:r>
      <w:r>
        <w:rPr>
          <w:rFonts w:ascii="宋体" w:hAnsi="宋体" w:eastAsia="宋体" w:cs="宋体"/>
          <w:color w:val="auto"/>
          <w:szCs w:val="21"/>
        </w:rPr>
        <w:t>2m以下需采用独立单元可拆卸夹芯板，不破坏其他板材和门窗收边独立更换。</w:t>
      </w:r>
    </w:p>
    <w:p>
      <w:pPr>
        <w:spacing w:line="360" w:lineRule="auto"/>
        <w:rPr>
          <w:rFonts w:ascii="宋体" w:hAnsi="宋体" w:eastAsia="宋体" w:cs="宋体"/>
          <w:color w:val="auto"/>
          <w:szCs w:val="21"/>
        </w:rPr>
      </w:pPr>
      <w:r>
        <w:rPr>
          <w:rFonts w:ascii="宋体" w:hAnsi="宋体" w:eastAsia="宋体" w:cs="宋体"/>
          <w:color w:val="auto"/>
          <w:szCs w:val="21"/>
        </w:rPr>
        <w:t>（2.1.2）材料要求</w:t>
      </w:r>
    </w:p>
    <w:p>
      <w:pPr>
        <w:pStyle w:val="41"/>
        <w:spacing w:line="360" w:lineRule="auto"/>
        <w:ind w:firstLine="420"/>
        <w:rPr>
          <w:rFonts w:ascii="宋体" w:hAnsi="宋体" w:cs="宋体"/>
          <w:color w:val="auto"/>
          <w:kern w:val="0"/>
          <w:sz w:val="21"/>
        </w:rPr>
      </w:pPr>
      <w:r>
        <w:rPr>
          <w:rFonts w:ascii="宋体" w:hAnsi="宋体" w:cs="宋体"/>
          <w:color w:val="auto"/>
          <w:kern w:val="0"/>
          <w:sz w:val="21"/>
        </w:rPr>
        <w:t>压型钢板夹芯板金属板在厂家加工，现场验收成型压型金属板，其基板不应有裂纹，涂、镀层不应有肉眼可见</w:t>
      </w:r>
      <w:r>
        <w:rPr>
          <w:rFonts w:hint="eastAsia" w:ascii="宋体" w:hAnsi="宋体" w:cs="宋体"/>
          <w:color w:val="auto"/>
          <w:kern w:val="0"/>
          <w:sz w:val="21"/>
        </w:rPr>
        <w:t>的裂纹、剥落和擦痕等缺陷。表面应干净，不应有明显凹凸和皱褶。</w:t>
      </w:r>
    </w:p>
    <w:p>
      <w:pPr>
        <w:pStyle w:val="41"/>
        <w:spacing w:line="360" w:lineRule="auto"/>
        <w:ind w:firstLine="422"/>
        <w:jc w:val="center"/>
        <w:rPr>
          <w:rFonts w:ascii="宋体" w:hAnsi="宋体" w:cs="宋体"/>
          <w:color w:val="auto"/>
          <w:kern w:val="0"/>
          <w:sz w:val="21"/>
        </w:rPr>
      </w:pPr>
      <w:r>
        <w:rPr>
          <w:rFonts w:hint="eastAsia" w:ascii="宋体" w:hAnsi="宋体" w:cs="宋体"/>
          <w:b/>
          <w:bCs/>
          <w:color w:val="auto"/>
          <w:kern w:val="0"/>
          <w:sz w:val="21"/>
        </w:rPr>
        <w:t>压型金属板的尺寸允许偏差（mm）</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8"/>
        <w:gridCol w:w="3960"/>
        <w:gridCol w:w="34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kern w:val="0"/>
                <w:sz w:val="21"/>
              </w:rPr>
            </w:pPr>
            <w:r>
              <w:rPr>
                <w:rFonts w:hint="default" w:ascii="宋体" w:hAnsi="宋体" w:cs="宋体"/>
                <w:b/>
                <w:bCs/>
                <w:color w:val="auto"/>
                <w:kern w:val="0"/>
                <w:sz w:val="21"/>
              </w:rPr>
              <w:t>序号</w:t>
            </w:r>
          </w:p>
        </w:tc>
        <w:tc>
          <w:tcPr>
            <w:tcW w:w="2270" w:type="pct"/>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kern w:val="0"/>
                <w:sz w:val="21"/>
              </w:rPr>
            </w:pPr>
            <w:r>
              <w:rPr>
                <w:rFonts w:hint="default" w:ascii="宋体" w:hAnsi="宋体" w:cs="宋体"/>
                <w:b/>
                <w:bCs/>
                <w:color w:val="auto"/>
                <w:kern w:val="0"/>
                <w:sz w:val="21"/>
              </w:rPr>
              <w:t>项目</w:t>
            </w:r>
          </w:p>
        </w:tc>
        <w:tc>
          <w:tcPr>
            <w:tcW w:w="1978" w:type="pct"/>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kern w:val="0"/>
                <w:sz w:val="21"/>
              </w:rPr>
            </w:pPr>
            <w:r>
              <w:rPr>
                <w:rFonts w:hint="default" w:ascii="宋体" w:hAnsi="宋体" w:cs="宋体"/>
                <w:b/>
                <w:bCs/>
                <w:color w:val="auto"/>
                <w:kern w:val="0"/>
                <w:sz w:val="21"/>
              </w:rPr>
              <w:t>允许偏差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1</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波距</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2</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截面高度≤70</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3</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截面高度＞70</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+2.0；-1.0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4</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侧向弯曲板长＜10</w:t>
            </w:r>
            <w:r>
              <w:rPr>
                <w:rFonts w:hint="eastAsia" w:ascii="宋体" w:hAnsi="宋体" w:cs="宋体"/>
                <w:color w:val="auto"/>
                <w:kern w:val="0"/>
                <w:sz w:val="21"/>
              </w:rPr>
              <w:t xml:space="preserve"> </w:t>
            </w:r>
            <w:r>
              <w:rPr>
                <w:rFonts w:hint="default" w:ascii="宋体" w:hAnsi="宋体" w:cs="宋体"/>
                <w:color w:val="auto"/>
                <w:kern w:val="0"/>
                <w:sz w:val="21"/>
              </w:rPr>
              <w:t>000</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5</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侧向弯曲板长≥10</w:t>
            </w:r>
            <w:r>
              <w:rPr>
                <w:rFonts w:hint="eastAsia" w:ascii="宋体" w:hAnsi="宋体" w:cs="宋体"/>
                <w:color w:val="auto"/>
                <w:kern w:val="0"/>
                <w:sz w:val="21"/>
              </w:rPr>
              <w:t xml:space="preserve"> </w:t>
            </w:r>
            <w:r>
              <w:rPr>
                <w:rFonts w:hint="default" w:ascii="宋体" w:hAnsi="宋体" w:cs="宋体"/>
                <w:color w:val="auto"/>
                <w:kern w:val="0"/>
                <w:sz w:val="21"/>
              </w:rPr>
              <w:t>000</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6</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不平度</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每米不应大于1.5mm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7</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横向剪切偏差</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8</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板长</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5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9</w:t>
            </w:r>
          </w:p>
        </w:tc>
        <w:tc>
          <w:tcPr>
            <w:tcW w:w="2270"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泛水板、包角板尺寸</w:t>
            </w:r>
            <w:r>
              <w:rPr>
                <w:rFonts w:hint="eastAsia" w:ascii="宋体" w:hAnsi="宋体" w:cs="宋体"/>
                <w:color w:val="auto"/>
                <w:kern w:val="0"/>
                <w:sz w:val="21"/>
              </w:rPr>
              <w:t xml:space="preserve"> </w:t>
            </w:r>
            <w:r>
              <w:rPr>
                <w:rFonts w:hint="default" w:ascii="宋体" w:hAnsi="宋体" w:cs="宋体"/>
                <w:color w:val="auto"/>
                <w:kern w:val="0"/>
                <w:sz w:val="21"/>
              </w:rPr>
              <w:t>折弯面宽度</w:t>
            </w:r>
          </w:p>
        </w:tc>
        <w:tc>
          <w:tcPr>
            <w:tcW w:w="1978" w:type="pc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kern w:val="0"/>
                <w:sz w:val="21"/>
              </w:rPr>
            </w:pPr>
            <w:r>
              <w:rPr>
                <w:rFonts w:hint="default" w:ascii="宋体" w:hAnsi="宋体" w:cs="宋体"/>
                <w:color w:val="auto"/>
                <w:kern w:val="0"/>
                <w:sz w:val="21"/>
              </w:rPr>
              <w:t>±3.0</w:t>
            </w:r>
          </w:p>
        </w:tc>
      </w:tr>
    </w:tbl>
    <w:p>
      <w:pPr>
        <w:pStyle w:val="41"/>
        <w:spacing w:line="360" w:lineRule="auto"/>
        <w:ind w:firstLine="420"/>
        <w:rPr>
          <w:rFonts w:ascii="宋体" w:hAnsi="宋体" w:cs="宋体"/>
          <w:color w:val="auto"/>
          <w:kern w:val="0"/>
          <w:sz w:val="21"/>
        </w:rPr>
      </w:pPr>
      <w:r>
        <w:rPr>
          <w:rFonts w:ascii="宋体" w:hAnsi="宋体" w:cs="宋体"/>
          <w:color w:val="auto"/>
          <w:kern w:val="0"/>
          <w:sz w:val="21"/>
        </w:rPr>
        <w:t>材料保护：压型钢板长度不大于3m者捆扎不得少于2道；长度为3m～6m者捆扎不得少于3道；长度大于6m者捆扎不得少于4道。捆扎时需用木板垫隔，不得损伤压型钢板。</w:t>
      </w:r>
    </w:p>
    <w:p>
      <w:pPr>
        <w:spacing w:line="360" w:lineRule="auto"/>
        <w:rPr>
          <w:rFonts w:ascii="宋体" w:hAnsi="宋体" w:eastAsia="宋体" w:cs="宋体"/>
          <w:color w:val="auto"/>
          <w:szCs w:val="21"/>
        </w:rPr>
      </w:pPr>
      <w:r>
        <w:rPr>
          <w:rFonts w:ascii="宋体" w:hAnsi="宋体" w:eastAsia="宋体" w:cs="宋体"/>
          <w:color w:val="auto"/>
          <w:szCs w:val="21"/>
        </w:rPr>
        <w:t>（2.1.3）施工准备</w:t>
      </w:r>
    </w:p>
    <w:p>
      <w:pPr>
        <w:pStyle w:val="41"/>
        <w:spacing w:line="360" w:lineRule="auto"/>
        <w:ind w:firstLine="420"/>
        <w:rPr>
          <w:color w:val="auto"/>
        </w:rPr>
      </w:pPr>
      <w:r>
        <w:rPr>
          <w:rFonts w:ascii="宋体" w:hAnsi="宋体" w:cs="宋体"/>
          <w:color w:val="auto"/>
          <w:sz w:val="21"/>
        </w:rPr>
        <w:t>根据施工图纸绘制排版图，以排版图、节点构造及施工组织设计进行安装。堆放场地要求平整，不积水、不妨碍交通，材料不易收到损坏的地方。</w:t>
      </w:r>
    </w:p>
    <w:p>
      <w:pPr>
        <w:spacing w:line="360" w:lineRule="auto"/>
        <w:rPr>
          <w:rFonts w:ascii="宋体" w:hAnsi="宋体" w:eastAsia="宋体" w:cs="宋体"/>
          <w:color w:val="auto"/>
          <w:szCs w:val="21"/>
        </w:rPr>
      </w:pPr>
      <w:r>
        <w:rPr>
          <w:rFonts w:hint="eastAsia" w:ascii="宋体" w:hAnsi="宋体" w:eastAsia="宋体" w:cs="宋体"/>
          <w:color w:val="auto"/>
          <w:szCs w:val="21"/>
        </w:rPr>
        <w:t>2.1.2</w:t>
      </w:r>
      <w:r>
        <w:rPr>
          <w:rFonts w:ascii="宋体" w:hAnsi="宋体" w:eastAsia="宋体" w:cs="宋体"/>
          <w:color w:val="auto"/>
          <w:szCs w:val="21"/>
        </w:rPr>
        <w:t>4</w:t>
      </w:r>
      <w:r>
        <w:rPr>
          <w:rFonts w:hint="eastAsia" w:ascii="宋体" w:hAnsi="宋体" w:eastAsia="宋体" w:cs="宋体"/>
          <w:color w:val="auto"/>
          <w:szCs w:val="21"/>
        </w:rPr>
        <w:t>施工要求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a、墙面复合板的平整度与墙面檩条的平整度有直接的联系，墙面板安装前要做好墙面檩条水平度及垂直度  的测量、检查验收工作，对符合安装条件的墙面方可进行外墙板吊装；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b、墙面外板为螺钉隐藏式复合板，采用自攻螺丝固定在复合板的上企口位置；横向对接位置设置在竖向龙骨处，采用专用</w:t>
      </w:r>
      <w:r>
        <w:rPr>
          <w:rFonts w:ascii="宋体" w:hAnsi="宋体" w:eastAsia="宋体" w:cs="宋体"/>
          <w:color w:val="auto"/>
          <w:szCs w:val="21"/>
        </w:rPr>
        <w:t>方式</w:t>
      </w:r>
      <w:r>
        <w:rPr>
          <w:rFonts w:hint="eastAsia" w:ascii="宋体" w:hAnsi="宋体" w:eastAsia="宋体" w:cs="宋体"/>
          <w:color w:val="auto"/>
          <w:szCs w:val="21"/>
        </w:rPr>
        <w:t>固定；且板应由下至上安装；墙面非对接处收边采用同相应位置处墙板颜色的彩板收边形式；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c、墙面复合板在安装之前首先应检查和定位板对接处竖檩位置，如有误差应将误差尽量均匀消化，切忌从墙面一侧向另外一侧进行安装，导致到最边跨板是由于误差较大而无法安装；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墙面复合板每安装约5块外墙板必须测量一次安装公差，以便及时进行调整；另外在门窗、开洞、墙面顶部及阴阳角处可能会根据需要现场切割外墙板，需注意裁剪精度和剩余材料的保护，在整体项目未施工完成前，不得随意丢失和损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e、外收边泛水之间的搭接方向宜与主导风向一致，搭接长度为100mm，  在搭接采用一道拉铆钉连接间距80mm，外收边搭接处需打一道硅胶；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f、所有板材应根据图纸及清单显示位置进行安装，避免材料的浪费，同时禁止随意拉取材料进行裁剪进行安装；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g、屋墙面内板要求：成型地点：一般在工厂成型，板长建议不超过12m。</w:t>
      </w:r>
    </w:p>
    <w:p>
      <w:pPr>
        <w:spacing w:line="360" w:lineRule="auto"/>
        <w:outlineLvl w:val="1"/>
        <w:rPr>
          <w:rFonts w:ascii="宋体" w:hAnsi="宋体" w:eastAsia="宋体" w:cs="宋体"/>
          <w:color w:val="auto"/>
          <w:szCs w:val="21"/>
        </w:rPr>
      </w:pPr>
      <w:bookmarkStart w:id="0" w:name="_Toc429301965"/>
      <w:r>
        <w:rPr>
          <w:rFonts w:hint="eastAsia" w:ascii="宋体" w:hAnsi="宋体" w:eastAsia="宋体" w:cs="宋体"/>
          <w:color w:val="auto"/>
          <w:szCs w:val="21"/>
        </w:rPr>
        <w:t>（2.2） 外墙涂料</w:t>
      </w:r>
    </w:p>
    <w:p>
      <w:pPr>
        <w:spacing w:line="360" w:lineRule="auto"/>
        <w:rPr>
          <w:rFonts w:ascii="宋体" w:hAnsi="宋体" w:eastAsia="宋体" w:cs="宋体"/>
          <w:color w:val="auto"/>
          <w:szCs w:val="21"/>
        </w:rPr>
      </w:pPr>
      <w:r>
        <w:rPr>
          <w:rFonts w:hint="eastAsia" w:ascii="宋体" w:hAnsi="宋体" w:eastAsia="宋体" w:cs="宋体"/>
          <w:color w:val="auto"/>
          <w:szCs w:val="21"/>
        </w:rPr>
        <w:t>（2.2.1）技术要求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（2.2.1.1）基层处理</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    1)基层处理局部采用柔性耐水腻子找平，要求平整度不大于4mm。</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    2)外墙柔性耐水腻子技术指标（JG/T157-2009 建筑外墙用腻子）。</w:t>
      </w:r>
    </w:p>
    <w:tbl>
      <w:tblPr>
        <w:tblStyle w:val="21"/>
        <w:tblpPr w:leftFromText="180" w:rightFromText="180" w:vertAnchor="text" w:horzAnchor="margin" w:tblpXSpec="center" w:tblpY="7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0"/>
        <w:gridCol w:w="3420"/>
        <w:gridCol w:w="2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9" w:hRule="atLeast"/>
        </w:trPr>
        <w:tc>
          <w:tcPr>
            <w:tcW w:w="5220" w:type="dxa"/>
            <w:gridSpan w:val="2"/>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技术指标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05" w:hRule="atLeast"/>
        </w:trPr>
        <w:tc>
          <w:tcPr>
            <w:tcW w:w="5220" w:type="dxa"/>
            <w:gridSpan w:val="2"/>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弹性（T）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容器中状态</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无结块、均匀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施工性</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刮涂无障碍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干燥时间（表干）（ h）</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800" w:type="dxa"/>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初期干燥抗裂性   （6 h）</w:t>
            </w:r>
          </w:p>
        </w:tc>
        <w:tc>
          <w:tcPr>
            <w:tcW w:w="342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单道施工厚度≤1.5mm的产品</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1mm无裂纹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1800"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42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单道施工厚度＞1.5mm的产品</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2mm无裂纹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打磨性</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吸水量（g/min）</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耐碱性（48 h）</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耐水性（96 h）</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2" w:hRule="atLeast"/>
        </w:trPr>
        <w:tc>
          <w:tcPr>
            <w:tcW w:w="1800" w:type="dxa"/>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粘结强度/ Mpa</w:t>
            </w:r>
          </w:p>
        </w:tc>
        <w:tc>
          <w:tcPr>
            <w:tcW w:w="342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标准状态</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5" w:hRule="atLeast"/>
        </w:trPr>
        <w:tc>
          <w:tcPr>
            <w:tcW w:w="1800"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42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冻融循环（5次）</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4"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腻子膜柔韧性b</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直径50mm,无裂纹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7" w:hRule="atLeast"/>
        </w:trPr>
        <w:tc>
          <w:tcPr>
            <w:tcW w:w="180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动态抗裂性/mm</w:t>
            </w:r>
          </w:p>
        </w:tc>
        <w:tc>
          <w:tcPr>
            <w:tcW w:w="3420"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基层裂缝</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 w:hRule="atLeast"/>
        </w:trPr>
        <w:tc>
          <w:tcPr>
            <w:tcW w:w="5220"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低温贮存稳定性 c</w:t>
            </w:r>
          </w:p>
        </w:tc>
        <w:tc>
          <w:tcPr>
            <w:tcW w:w="2968"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三次循环不变质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71" w:hRule="atLeast"/>
        </w:trPr>
        <w:tc>
          <w:tcPr>
            <w:tcW w:w="8188" w:type="dxa"/>
            <w:gridSpan w:val="3"/>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a对于复合层腻子，复合制样后的产品应符合上述技术指标要求。</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b低柔性及高柔性产品通过腻子膜柔韧性或动态抗开裂性两项之一即可。</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c液态组分或膏状组分需测试此项指标。</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（2.2.1.2）抗碱底漆</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  1)抗碱封闭底漆选用《建筑内外墙底漆（JG/T 210-20</w:t>
      </w:r>
      <w:r>
        <w:rPr>
          <w:rFonts w:ascii="宋体" w:hAnsi="宋体" w:eastAsia="宋体" w:cs="宋体"/>
          <w:color w:val="auto"/>
          <w:szCs w:val="21"/>
        </w:rPr>
        <w:t>18</w:t>
      </w:r>
      <w:r>
        <w:rPr>
          <w:rFonts w:hint="eastAsia" w:ascii="宋体" w:hAnsi="宋体" w:eastAsia="宋体" w:cs="宋体"/>
          <w:color w:val="auto"/>
          <w:szCs w:val="21"/>
        </w:rPr>
        <w:t>）》中</w:t>
      </w:r>
      <w:r>
        <w:rPr>
          <w:rFonts w:ascii="宋体" w:hAnsi="宋体" w:eastAsia="宋体" w:cs="宋体"/>
          <w:color w:val="auto"/>
          <w:szCs w:val="21"/>
        </w:rPr>
        <w:t>W</w:t>
      </w:r>
      <w:r>
        <w:rPr>
          <w:rFonts w:hint="eastAsia" w:ascii="宋体" w:hAnsi="宋体" w:eastAsia="宋体" w:cs="宋体"/>
          <w:color w:val="auto"/>
          <w:szCs w:val="21"/>
        </w:rPr>
        <w:t>DQI型。</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  2)抗碱底漆技术指标   </w:t>
      </w:r>
    </w:p>
    <w:tbl>
      <w:tblPr>
        <w:tblStyle w:val="21"/>
        <w:tblpPr w:leftFromText="180" w:rightFromText="180" w:vertAnchor="text" w:horzAnchor="margin" w:tblpY="7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77"/>
        <w:gridCol w:w="41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99" w:hRule="atLeast"/>
        </w:trPr>
        <w:tc>
          <w:tcPr>
            <w:tcW w:w="4077" w:type="dxa"/>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外墙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05" w:hRule="atLeast"/>
        </w:trPr>
        <w:tc>
          <w:tcPr>
            <w:tcW w:w="4077"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I型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容器中状态</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无结块、搅拌后呈均匀状态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施工性</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刮涂无障碍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低温稳定性a</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不变质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涂膜外观</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52"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干燥时间（表干）/h</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52"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耐碱性（48 h）</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9"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耐水性（96 h）</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附着力/级</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透水性/mL</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抗泛碱性</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72h无异常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84"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抗盐析性</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144h无异常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 w:hRule="atLeast"/>
        </w:trPr>
        <w:tc>
          <w:tcPr>
            <w:tcW w:w="407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面涂适应性</w:t>
            </w:r>
          </w:p>
        </w:tc>
        <w:tc>
          <w:tcPr>
            <w:tcW w:w="411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商定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8" w:hRule="atLeast"/>
        </w:trPr>
        <w:tc>
          <w:tcPr>
            <w:tcW w:w="8188" w:type="dxa"/>
            <w:gridSpan w:val="2"/>
            <w:vAlign w:val="center"/>
          </w:tcPr>
          <w:p>
            <w:pPr>
              <w:keepNext w:val="0"/>
              <w:keepLines w:val="0"/>
              <w:suppressLineNumbers w:val="0"/>
              <w:spacing w:before="0" w:beforeAutospacing="0" w:after="0" w:afterAutospacing="0" w:line="360" w:lineRule="auto"/>
              <w:ind w:left="0" w:right="0"/>
              <w:jc w:val="left"/>
              <w:rPr>
                <w:rFonts w:hint="default" w:ascii="宋体" w:hAnsi="宋体" w:eastAsia="宋体" w:cs="宋体"/>
                <w:color w:val="auto"/>
                <w:szCs w:val="21"/>
              </w:rPr>
            </w:pPr>
            <w:r>
              <w:rPr>
                <w:rFonts w:hint="eastAsia" w:ascii="宋体" w:hAnsi="宋体" w:eastAsia="宋体" w:cs="宋体"/>
                <w:color w:val="auto"/>
                <w:szCs w:val="21"/>
              </w:rPr>
              <w:t>a水性底漆检测此项内容。</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（2.2.1.3）中层及面层涂料</w:t>
      </w:r>
    </w:p>
    <w:p>
      <w:pPr>
        <w:spacing w:line="360" w:lineRule="auto"/>
        <w:jc w:val="center"/>
        <w:rPr>
          <w:rFonts w:ascii="宋体" w:hAnsi="宋体" w:eastAsia="宋体" w:cs="宋体"/>
          <w:color w:val="auto"/>
          <w:szCs w:val="21"/>
        </w:rPr>
      </w:pPr>
      <w:r>
        <w:rPr>
          <w:rFonts w:hint="eastAsia" w:ascii="宋体" w:hAnsi="宋体" w:eastAsia="宋体" w:cs="宋体"/>
          <w:b/>
          <w:bCs/>
          <w:color w:val="auto"/>
          <w:szCs w:val="21"/>
        </w:rPr>
        <w:t>中层及面层涂料技术指标（GB/T 9779-</w:t>
      </w:r>
      <w:r>
        <w:rPr>
          <w:rFonts w:ascii="宋体" w:hAnsi="宋体" w:eastAsia="宋体" w:cs="宋体"/>
          <w:b/>
          <w:bCs/>
          <w:color w:val="auto"/>
          <w:szCs w:val="21"/>
        </w:rPr>
        <w:t>2015</w:t>
      </w:r>
      <w:r>
        <w:rPr>
          <w:rFonts w:hint="eastAsia" w:ascii="宋体" w:hAnsi="宋体" w:eastAsia="宋体" w:cs="宋体"/>
          <w:b/>
          <w:bCs/>
          <w:color w:val="auto"/>
          <w:szCs w:val="21"/>
        </w:rPr>
        <w:t xml:space="preserve"> 复层建筑涂料）</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3"/>
        <w:gridCol w:w="87"/>
        <w:gridCol w:w="142"/>
        <w:gridCol w:w="1302"/>
        <w:gridCol w:w="1133"/>
        <w:gridCol w:w="4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优等品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容器中状态</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无硬块，搅拌后呈均匀状态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涂膜外观</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无开裂、无明显针孔、无气泡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低温稳定性</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不结块、无组成物分离、无凝聚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初期干燥抗裂性</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53" w:type="dxa"/>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粘结强度/MPa</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31" w:type="dxa"/>
            <w:gridSpan w:val="3"/>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标准状态≥</w:t>
            </w:r>
          </w:p>
        </w:tc>
        <w:tc>
          <w:tcPr>
            <w:tcW w:w="1133"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RE</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53"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31"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133"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E、Si</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53"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31"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133"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CE</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53" w:type="dxa"/>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31"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浸水后≥</w:t>
            </w:r>
          </w:p>
        </w:tc>
        <w:tc>
          <w:tcPr>
            <w:tcW w:w="1133"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RE</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53" w:type="dxa"/>
            <w:tcBorders>
              <w:top w:val="nil"/>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31" w:type="dxa"/>
            <w:gridSpan w:val="3"/>
            <w:tcBorders>
              <w:top w:val="nil"/>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133"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E、Si、CE</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涂层耐温变性（5次循环）</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不剥落；</w:t>
            </w:r>
            <w:r>
              <w:rPr>
                <w:rFonts w:hint="default" w:ascii="宋体" w:hAnsi="宋体" w:eastAsia="宋体" w:cs="宋体"/>
                <w:color w:val="auto"/>
                <w:szCs w:val="21"/>
              </w:rPr>
              <w:t>不起泡</w:t>
            </w:r>
            <w:r>
              <w:rPr>
                <w:rFonts w:hint="eastAsia" w:ascii="宋体" w:hAnsi="宋体" w:eastAsia="宋体" w:cs="宋体"/>
                <w:color w:val="auto"/>
                <w:szCs w:val="21"/>
              </w:rPr>
              <w:t>；无裂纹；无明显变色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0" w:type="dxa"/>
            <w:gridSpan w:val="2"/>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透水性/mL</w:t>
            </w:r>
          </w:p>
        </w:tc>
        <w:tc>
          <w:tcPr>
            <w:tcW w:w="2577"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A型（溶剂型面涂层）</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0" w:type="dxa"/>
            <w:gridSpan w:val="2"/>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577"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B型（水性面涂层）</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17" w:type="dxa"/>
            <w:gridSpan w:val="5"/>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耐冲击性</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无裂纹、剥落以及明显变形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耐沾污性（白色和浅色）</w:t>
            </w: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平状/%≤</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立体状/级≤</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耐候性（白色和浅色）</w:t>
            </w: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老化时间/h</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外观</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不起泡、不剥落、无裂纹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粉化/级≤</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gridSpan w:val="3"/>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435" w:type="dxa"/>
            <w:gridSpan w:val="2"/>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变色/级 ≤</w:t>
            </w:r>
          </w:p>
        </w:tc>
        <w:tc>
          <w:tcPr>
            <w:tcW w:w="470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atLeast"/>
        </w:trPr>
        <w:tc>
          <w:tcPr>
            <w:tcW w:w="8522" w:type="dxa"/>
            <w:gridSpan w:val="6"/>
            <w:tcBorders>
              <w:bottom w:val="single" w:color="auto" w:sz="4" w:space="0"/>
            </w:tcBorders>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浅色是指以白色涂料为主要成分，添加适量色浆后配制成的浅色涂料形成的涂膜所呈现的浅颜色，按《中国颜色系》GB/T 15608-2006中4.3.2规定明度值为6到9之间（三刺激值中的YD65≥31.26）；气体颜色的耐候性要求由供需双方商定。</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聚合物水泥系复层涂料代号为CE；硅酸盐系复层涂料代号为Si；合成树脂乳液系复层涂料代号为E；反应固化型合成树脂乳液系复层涂料代号为RE。</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（2.2.</w:t>
      </w:r>
      <w:r>
        <w:rPr>
          <w:rFonts w:hint="default" w:ascii="宋体" w:hAnsi="宋体" w:eastAsia="宋体" w:cs="宋体"/>
          <w:color w:val="auto"/>
          <w:szCs w:val="21"/>
        </w:rPr>
        <w:t>2</w:t>
      </w:r>
      <w:r>
        <w:rPr>
          <w:rFonts w:hint="eastAsia" w:ascii="宋体" w:hAnsi="宋体" w:eastAsia="宋体" w:cs="宋体"/>
          <w:color w:val="auto"/>
          <w:szCs w:val="21"/>
        </w:rPr>
        <w:t>）验收标准</w:t>
      </w:r>
    </w:p>
    <w:p>
      <w:pPr>
        <w:spacing w:line="360" w:lineRule="auto"/>
        <w:rPr>
          <w:rFonts w:ascii="宋体" w:hAnsi="宋体" w:eastAsia="宋体" w:cs="宋体"/>
          <w:color w:val="auto"/>
          <w:szCs w:val="21"/>
        </w:rPr>
      </w:pPr>
      <w:r>
        <w:rPr>
          <w:rFonts w:hint="eastAsia" w:ascii="宋体" w:hAnsi="宋体" w:eastAsia="宋体" w:cs="宋体"/>
          <w:color w:val="auto"/>
          <w:szCs w:val="21"/>
        </w:rPr>
        <w:t>（2.2.</w:t>
      </w:r>
      <w:r>
        <w:rPr>
          <w:rFonts w:hint="default" w:ascii="宋体" w:hAnsi="宋体" w:eastAsia="宋体" w:cs="宋体"/>
          <w:color w:val="auto"/>
          <w:szCs w:val="21"/>
        </w:rPr>
        <w:t>2</w:t>
      </w:r>
      <w:r>
        <w:rPr>
          <w:rFonts w:hint="eastAsia" w:ascii="宋体" w:hAnsi="宋体" w:eastAsia="宋体" w:cs="宋体"/>
          <w:color w:val="auto"/>
          <w:szCs w:val="21"/>
        </w:rPr>
        <w:t>.1）基层质量应符合下列要求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1)基层应牢固，不开裂、不掉粉、不起砂、不空鼓、无剥离、无石灰爆裂点和无附着力不良的旧涂层等。</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2)基层应表面平整,立面垂直、阴阳角垂直、方正和无缺棱掉角，分格缝深浅一致且横平竖直。允许偏差应符合下表的要求且表面应平而不光：</w:t>
      </w:r>
    </w:p>
    <w:tbl>
      <w:tblPr>
        <w:tblStyle w:val="21"/>
        <w:tblW w:w="0" w:type="auto"/>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11"/>
        <w:gridCol w:w="37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平整内容</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中级（mm）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表面平整度</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阴阳角垂直</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阴阳角方正</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立面</w:t>
            </w:r>
            <w:r>
              <w:rPr>
                <w:rFonts w:hint="eastAsia" w:ascii="宋体" w:hAnsi="宋体" w:eastAsia="宋体" w:cs="宋体"/>
                <w:color w:val="auto"/>
                <w:szCs w:val="21"/>
              </w:rPr>
              <w:t>垂直</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011"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风格缝深浅一直和横平竖直</w:t>
            </w:r>
          </w:p>
        </w:tc>
        <w:tc>
          <w:tcPr>
            <w:tcW w:w="3785"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w:t>
            </w:r>
          </w:p>
        </w:tc>
      </w:tr>
    </w:tbl>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3)基层应清洁,表面无灰尘、无浮浆、无油迹、无锈斑、无霉点、无盐类折出物和无青苔等杂物。</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4)基层应干燥，涂刷溶剂型涂料时，基层含水率不得大于8％，涂刷乳液型涂料时，基层含水率不得大于10</w:t>
      </w:r>
      <w:r>
        <w:rPr>
          <w:rFonts w:ascii="宋体" w:hAnsi="宋体" w:eastAsia="宋体" w:cs="宋体"/>
          <w:color w:val="auto"/>
          <w:szCs w:val="21"/>
        </w:rPr>
        <w:t>%</w:t>
      </w:r>
      <w:r>
        <w:rPr>
          <w:rFonts w:hint="eastAsia" w:ascii="宋体" w:hAnsi="宋体" w:eastAsia="宋体" w:cs="宋体"/>
          <w:color w:val="auto"/>
          <w:szCs w:val="21"/>
        </w:rPr>
        <w:t>。</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5)基层的PH值不得大于10。</w:t>
      </w:r>
    </w:p>
    <w:p>
      <w:pPr>
        <w:spacing w:line="360" w:lineRule="auto"/>
        <w:rPr>
          <w:rFonts w:ascii="宋体" w:hAnsi="宋体" w:eastAsia="宋体" w:cs="宋体"/>
          <w:color w:val="auto"/>
          <w:szCs w:val="21"/>
        </w:rPr>
      </w:pPr>
      <w:r>
        <w:rPr>
          <w:rFonts w:hint="eastAsia" w:ascii="宋体" w:hAnsi="宋体" w:eastAsia="宋体" w:cs="宋体"/>
          <w:color w:val="auto"/>
          <w:szCs w:val="21"/>
        </w:rPr>
        <w:t>（2.2.</w:t>
      </w:r>
      <w:r>
        <w:rPr>
          <w:rFonts w:hint="default" w:ascii="宋体" w:hAnsi="宋体" w:eastAsia="宋体" w:cs="宋体"/>
          <w:color w:val="auto"/>
          <w:szCs w:val="21"/>
        </w:rPr>
        <w:t>2</w:t>
      </w:r>
      <w:r>
        <w:rPr>
          <w:rFonts w:hint="eastAsia" w:ascii="宋体" w:hAnsi="宋体" w:eastAsia="宋体" w:cs="宋体"/>
          <w:color w:val="auto"/>
          <w:szCs w:val="21"/>
        </w:rPr>
        <w:t>.2）工程所用的涂料的品种、等级、种类、颜色、性能等应符合设计及选样的要求，应具备产品合格证书；</w:t>
      </w:r>
    </w:p>
    <w:p>
      <w:pPr>
        <w:spacing w:line="360" w:lineRule="auto"/>
        <w:rPr>
          <w:rFonts w:ascii="宋体" w:hAnsi="宋体" w:eastAsia="宋体" w:cs="宋体"/>
          <w:color w:val="auto"/>
          <w:szCs w:val="21"/>
        </w:rPr>
      </w:pPr>
      <w:r>
        <w:rPr>
          <w:rFonts w:hint="eastAsia" w:ascii="宋体" w:hAnsi="宋体" w:eastAsia="宋体" w:cs="宋体"/>
          <w:color w:val="auto"/>
          <w:szCs w:val="21"/>
        </w:rPr>
        <w:t>（2.2.</w:t>
      </w:r>
      <w:r>
        <w:rPr>
          <w:rFonts w:hint="default" w:ascii="宋体" w:hAnsi="宋体" w:eastAsia="宋体" w:cs="宋体"/>
          <w:color w:val="auto"/>
          <w:szCs w:val="21"/>
        </w:rPr>
        <w:t>2</w:t>
      </w:r>
      <w:r>
        <w:rPr>
          <w:rFonts w:hint="eastAsia" w:ascii="宋体" w:hAnsi="宋体" w:eastAsia="宋体" w:cs="宋体"/>
          <w:color w:val="auto"/>
          <w:szCs w:val="21"/>
        </w:rPr>
        <w:t>.3）涂料工程应涂刷均匀、粘贴牢固，不得漏涂、透底、起皮和掉粉。</w:t>
      </w:r>
    </w:p>
    <w:p>
      <w:pPr>
        <w:spacing w:line="360" w:lineRule="auto"/>
        <w:rPr>
          <w:rFonts w:ascii="宋体" w:hAnsi="宋体" w:eastAsia="宋体" w:cs="宋体"/>
          <w:color w:val="auto"/>
          <w:szCs w:val="21"/>
        </w:rPr>
      </w:pPr>
      <w:r>
        <w:rPr>
          <w:rFonts w:hint="eastAsia" w:ascii="宋体" w:hAnsi="宋体" w:eastAsia="宋体" w:cs="宋体"/>
          <w:color w:val="auto"/>
          <w:szCs w:val="21"/>
        </w:rPr>
        <w:t>（2.2.</w:t>
      </w:r>
      <w:r>
        <w:rPr>
          <w:rFonts w:hint="default" w:ascii="宋体" w:hAnsi="宋体" w:eastAsia="宋体" w:cs="宋体"/>
          <w:color w:val="auto"/>
          <w:szCs w:val="21"/>
        </w:rPr>
        <w:t>2</w:t>
      </w:r>
      <w:r>
        <w:rPr>
          <w:rFonts w:hint="eastAsia" w:ascii="宋体" w:hAnsi="宋体" w:eastAsia="宋体" w:cs="宋体"/>
          <w:color w:val="auto"/>
          <w:szCs w:val="21"/>
        </w:rPr>
        <w:t>.4）复层建筑涂料涂饰工程的质量应符合下表要求：</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865"/>
        <w:gridCol w:w="1821"/>
        <w:gridCol w:w="1134"/>
        <w:gridCol w:w="1424"/>
        <w:gridCol w:w="16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项次</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  目</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水泥系复层涂料</w:t>
            </w:r>
          </w:p>
        </w:tc>
        <w:tc>
          <w:tcPr>
            <w:tcW w:w="113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硅溶胶类复层涂料</w:t>
            </w:r>
          </w:p>
        </w:tc>
        <w:tc>
          <w:tcPr>
            <w:tcW w:w="142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合成树脂类复层涂料</w:t>
            </w:r>
          </w:p>
        </w:tc>
        <w:tc>
          <w:tcPr>
            <w:tcW w:w="160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反应固化型复层涂料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漏涂、透底</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反锈、掉粉、起皮</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泛碱、咬色</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喷点疏密程度、厚度</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疏密均匀，厚度一致</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疏密均匀，不允许有连片现象，厚度一致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针孔、砂眼</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允许轻微少量</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允许轻微少量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6</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光泽</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均匀</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均匀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7</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开裂</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8</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颜色</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颜色一致</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颜色一致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9</w:t>
            </w:r>
          </w:p>
        </w:tc>
        <w:tc>
          <w:tcPr>
            <w:tcW w:w="1865"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五金、玻璃</w:t>
            </w:r>
          </w:p>
        </w:tc>
        <w:tc>
          <w:tcPr>
            <w:tcW w:w="1821"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洁净</w:t>
            </w:r>
          </w:p>
        </w:tc>
        <w:tc>
          <w:tcPr>
            <w:tcW w:w="4162" w:type="dxa"/>
            <w:gridSpan w:val="3"/>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洁净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3" w:type="dxa"/>
            <w:gridSpan w:val="6"/>
            <w:vAlign w:val="center"/>
          </w:tcPr>
          <w:p>
            <w:pPr>
              <w:keepNext w:val="0"/>
              <w:keepLines w:val="0"/>
              <w:suppressLineNumbers w:val="0"/>
              <w:spacing w:before="0" w:beforeAutospacing="0" w:after="0" w:afterAutospacing="0" w:line="360" w:lineRule="auto"/>
              <w:ind w:left="0" w:right="0"/>
              <w:jc w:val="left"/>
              <w:rPr>
                <w:rFonts w:hint="default" w:ascii="宋体" w:hAnsi="宋体" w:eastAsia="宋体" w:cs="宋体"/>
                <w:color w:val="auto"/>
                <w:szCs w:val="21"/>
              </w:rPr>
            </w:pPr>
            <w:r>
              <w:rPr>
                <w:rFonts w:hint="eastAsia" w:ascii="宋体" w:hAnsi="宋体" w:eastAsia="宋体" w:cs="宋体"/>
                <w:color w:val="auto"/>
                <w:szCs w:val="21"/>
              </w:rPr>
              <w:t>注：开裂是指涂料开裂，不包括因结构开裂引起的涂料开裂。</w:t>
            </w:r>
          </w:p>
        </w:tc>
      </w:tr>
    </w:tbl>
    <w:p>
      <w:pPr>
        <w:spacing w:line="360" w:lineRule="auto"/>
        <w:rPr>
          <w:rFonts w:hint="eastAsia" w:ascii="宋体" w:hAnsi="宋体" w:eastAsia="宋体" w:cs="宋体"/>
          <w:color w:val="auto"/>
          <w:szCs w:val="21"/>
        </w:rPr>
      </w:pPr>
      <w:r>
        <w:rPr>
          <w:rFonts w:hint="eastAsia" w:ascii="宋体" w:hAnsi="宋体" w:eastAsia="宋体" w:cs="宋体"/>
          <w:color w:val="auto"/>
          <w:szCs w:val="21"/>
        </w:rPr>
        <w:t>（2.</w:t>
      </w:r>
      <w:r>
        <w:rPr>
          <w:rFonts w:hint="default" w:ascii="宋体" w:hAnsi="宋体" w:eastAsia="宋体" w:cs="宋体"/>
          <w:color w:val="auto"/>
          <w:szCs w:val="21"/>
        </w:rPr>
        <w:t>2.2.5</w:t>
      </w:r>
      <w:r>
        <w:rPr>
          <w:rFonts w:hint="eastAsia" w:ascii="宋体" w:hAnsi="宋体" w:eastAsia="宋体" w:cs="宋体"/>
          <w:color w:val="auto"/>
          <w:szCs w:val="21"/>
        </w:rPr>
        <w:t>）涂层与其他装修材料和设备衔接处应吻合，界面应清晰。</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（2.</w:t>
      </w:r>
      <w:r>
        <w:rPr>
          <w:rFonts w:hint="default" w:ascii="宋体" w:hAnsi="宋体" w:eastAsia="宋体" w:cs="宋体"/>
          <w:color w:val="auto"/>
          <w:szCs w:val="21"/>
        </w:rPr>
        <w:t>3</w:t>
      </w:r>
      <w:r>
        <w:rPr>
          <w:rFonts w:hint="eastAsia" w:ascii="宋体" w:hAnsi="宋体" w:eastAsia="宋体" w:cs="宋体"/>
          <w:color w:val="auto"/>
          <w:szCs w:val="21"/>
        </w:rPr>
        <w:t xml:space="preserve">） </w:t>
      </w:r>
      <w:r>
        <w:rPr>
          <w:rFonts w:hint="eastAsia" w:ascii="宋体" w:hAnsi="宋体" w:eastAsia="宋体" w:cs="宋体"/>
          <w:color w:val="auto"/>
          <w:szCs w:val="21"/>
          <w:lang w:eastAsia="zh-CN"/>
        </w:rPr>
        <w:t>陶板</w:t>
      </w:r>
      <w:r>
        <w:rPr>
          <w:rFonts w:hint="default" w:ascii="宋体" w:hAnsi="宋体" w:eastAsia="宋体" w:cs="宋体"/>
          <w:color w:val="auto"/>
          <w:szCs w:val="21"/>
        </w:rPr>
        <w:t>幕墙</w:t>
      </w:r>
    </w:p>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val="en-US" w:eastAsia="zh-CN"/>
        </w:rPr>
        <w:t>（2.3.1）材料要求：</w:t>
      </w:r>
    </w:p>
    <w:p>
      <w:pPr>
        <w:pStyle w:val="8"/>
        <w:rPr>
          <w:rFonts w:hint="eastAsia" w:ascii="宋体" w:hAnsi="宋体" w:cs="宋体"/>
          <w:color w:val="auto"/>
          <w:szCs w:val="21"/>
          <w:lang w:val="en-US" w:eastAsia="zh-CN"/>
        </w:rPr>
      </w:pPr>
      <w:r>
        <w:rPr>
          <w:rFonts w:hint="eastAsia" w:ascii="宋体" w:hAnsi="宋体" w:cs="宋体"/>
          <w:color w:val="auto"/>
          <w:szCs w:val="21"/>
          <w:lang w:val="en-US" w:eastAsia="zh-CN"/>
        </w:rPr>
        <w:t>陶板常用规格见下表：</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2"/>
        <w:gridCol w:w="872"/>
        <w:gridCol w:w="872"/>
        <w:gridCol w:w="872"/>
        <w:gridCol w:w="872"/>
        <w:gridCol w:w="872"/>
        <w:gridCol w:w="872"/>
        <w:gridCol w:w="872"/>
        <w:gridCol w:w="872"/>
        <w:gridCol w:w="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厚度</w:t>
            </w:r>
          </w:p>
        </w:tc>
        <w:tc>
          <w:tcPr>
            <w:tcW w:w="5232" w:type="dxa"/>
            <w:gridSpan w:val="6"/>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宽度</w:t>
            </w:r>
          </w:p>
        </w:tc>
        <w:tc>
          <w:tcPr>
            <w:tcW w:w="2616" w:type="dxa"/>
            <w:gridSpan w:val="3"/>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18</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300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400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450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600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900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30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eastAsia" w:ascii="宋体" w:hAnsi="宋体" w:eastAsia="宋体" w:cs="宋体"/>
                <w:color w:val="auto"/>
                <w:szCs w:val="21"/>
                <w:lang w:val="en-US" w:eastAsia="zh-CN"/>
              </w:rPr>
              <w:t>250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300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400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450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500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600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600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900</w:t>
            </w:r>
          </w:p>
        </w:tc>
        <w:tc>
          <w:tcPr>
            <w:tcW w:w="872" w:type="dxa"/>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
              </w:rPr>
            </w:pPr>
            <w:r>
              <w:rPr>
                <w:rFonts w:hint="eastAsia" w:ascii="宋体" w:hAnsi="宋体" w:eastAsia="宋体" w:cs="宋体"/>
                <w:color w:val="auto"/>
                <w:szCs w:val="21"/>
                <w:lang w:val="en-US" w:eastAsia="zh"/>
              </w:rPr>
              <w:t>1200</w:t>
            </w:r>
          </w:p>
        </w:tc>
      </w:tr>
    </w:tbl>
    <w:p>
      <w:pPr>
        <w:spacing w:line="360" w:lineRule="auto"/>
        <w:ind w:left="0" w:leftChars="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
        </w:rPr>
        <w:t>陶板</w:t>
      </w:r>
      <w:r>
        <w:rPr>
          <w:rFonts w:hint="eastAsia" w:ascii="宋体" w:hAnsi="宋体" w:eastAsia="宋体" w:cs="宋体"/>
          <w:color w:val="auto"/>
          <w:szCs w:val="21"/>
          <w:lang w:val="en-US" w:eastAsia="zh-CN"/>
        </w:rPr>
        <w:t>接缝宽度:垂直竖缝4/8mm， 横缝6~ 10mm</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透气缝隙: 2mm</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吸水率:3~10%</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干燥重量: 18mm 厚度≤32kg/m</w:t>
      </w:r>
      <w:r>
        <w:rPr>
          <w:rFonts w:hint="eastAsia" w:ascii="宋体" w:hAnsi="宋体" w:eastAsia="宋体" w:cs="宋体"/>
          <w:color w:val="auto"/>
          <w:szCs w:val="21"/>
          <w:lang w:val="en-US" w:eastAsia="zh"/>
        </w:rPr>
        <w:t>2</w:t>
      </w:r>
      <w:r>
        <w:rPr>
          <w:rFonts w:hint="eastAsia" w:ascii="宋体" w:hAnsi="宋体" w:eastAsia="宋体" w:cs="宋体"/>
          <w:color w:val="auto"/>
          <w:szCs w:val="21"/>
          <w:lang w:val="en-US" w:eastAsia="zh-CN"/>
        </w:rPr>
        <w:t>，30mm 厚度≤46kg/ m</w:t>
      </w:r>
      <w:r>
        <w:rPr>
          <w:rFonts w:hint="eastAsia" w:ascii="宋体" w:hAnsi="宋体" w:eastAsia="宋体" w:cs="宋体"/>
          <w:color w:val="auto"/>
          <w:szCs w:val="21"/>
          <w:lang w:val="en-US" w:eastAsia="zh"/>
        </w:rPr>
        <w:t>2，</w:t>
      </w:r>
      <w:r>
        <w:rPr>
          <w:rFonts w:hint="eastAsia" w:ascii="宋体" w:hAnsi="宋体" w:eastAsia="宋体" w:cs="宋体"/>
          <w:color w:val="auto"/>
          <w:szCs w:val="21"/>
          <w:lang w:val="en-US" w:eastAsia="zh-CN"/>
        </w:rPr>
        <w:t>系统重量: 18mm 厚度≤47kg/m</w:t>
      </w:r>
      <w:r>
        <w:rPr>
          <w:rFonts w:hint="eastAsia" w:ascii="宋体" w:hAnsi="宋体" w:eastAsia="宋体" w:cs="宋体"/>
          <w:color w:val="auto"/>
          <w:szCs w:val="21"/>
          <w:lang w:val="en-US" w:eastAsia="zh"/>
        </w:rPr>
        <w:t>2</w:t>
      </w:r>
      <w:r>
        <w:rPr>
          <w:rFonts w:hint="eastAsia" w:ascii="宋体" w:hAnsi="宋体" w:eastAsia="宋体" w:cs="宋体"/>
          <w:color w:val="auto"/>
          <w:szCs w:val="21"/>
          <w:lang w:val="en-US" w:eastAsia="zh-CN"/>
        </w:rPr>
        <w:t>，30mm 厚度≤66kg/m2</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抗冻性:经100次循环冻融后无裂</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破坏强度: 18mm 厚度4. 01KN，30mm 厚度6. 64KN</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防火性能:防火等级为A1</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抗震性:超过10度抗震设防</w:t>
      </w:r>
      <w:r>
        <w:rPr>
          <w:rFonts w:hint="eastAsia" w:ascii="宋体" w:hAnsi="宋体" w:eastAsia="宋体" w:cs="宋体"/>
          <w:color w:val="auto"/>
          <w:szCs w:val="21"/>
          <w:lang w:val="en-US" w:eastAsia="zh"/>
        </w:rPr>
        <w:t>。</w:t>
      </w:r>
      <w:r>
        <w:rPr>
          <w:rFonts w:hint="eastAsia" w:ascii="宋体" w:hAnsi="宋体" w:eastAsia="宋体" w:cs="宋体"/>
          <w:color w:val="auto"/>
          <w:szCs w:val="21"/>
          <w:lang w:val="en-US" w:eastAsia="zh-CN"/>
        </w:rPr>
        <w:t>品种及颜色待建筑师和业主确定样品以后再定。</w:t>
      </w:r>
    </w:p>
    <w:p>
      <w:pPr>
        <w:spacing w:line="360" w:lineRule="auto"/>
        <w:ind w:left="0" w:leftChars="0" w:firstLine="0" w:firstLineChars="0"/>
        <w:rPr>
          <w:rFonts w:hint="eastAsia" w:ascii="宋体" w:hAnsi="宋体" w:eastAsia="宋体" w:cs="宋体"/>
          <w:color w:val="auto"/>
          <w:szCs w:val="21"/>
          <w:lang w:val="en-US" w:eastAsia="zh"/>
        </w:rPr>
      </w:pPr>
      <w:r>
        <w:rPr>
          <w:rFonts w:hint="default" w:ascii="宋体" w:hAnsi="宋体" w:eastAsia="宋体" w:cs="宋体"/>
          <w:color w:val="auto"/>
          <w:szCs w:val="21"/>
          <w:lang w:eastAsia="zh-CN"/>
        </w:rPr>
        <w:t>（2.3.2）</w:t>
      </w:r>
      <w:r>
        <w:rPr>
          <w:rFonts w:hint="eastAsia" w:ascii="宋体" w:hAnsi="宋体" w:eastAsia="宋体" w:cs="宋体"/>
          <w:color w:val="auto"/>
          <w:szCs w:val="21"/>
          <w:lang w:val="en-US" w:eastAsia="zh"/>
        </w:rPr>
        <w:t>陶板性能</w:t>
      </w:r>
    </w:p>
    <w:tbl>
      <w:tblPr>
        <w:tblStyle w:val="2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0"/>
        <w:gridCol w:w="1701"/>
        <w:gridCol w:w="1701"/>
        <w:gridCol w:w="170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Merge w:val="restart"/>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项目</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技术指标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Merge w:val="continue"/>
            <w:vAlign w:val="center"/>
          </w:tcPr>
          <w:p>
            <w:pPr>
              <w:pStyle w:val="8"/>
              <w:keepNext w:val="0"/>
              <w:keepLines w:val="0"/>
              <w:suppressLineNumbers w:val="0"/>
              <w:spacing w:before="0" w:beforeAutospacing="0" w:after="0" w:afterAutospacing="0"/>
              <w:ind w:right="0"/>
              <w:jc w:val="center"/>
              <w:rPr>
                <w:rFonts w:hint="eastAsia"/>
                <w:color w:val="auto"/>
                <w:vertAlign w:val="baseline"/>
                <w:lang w:val="en-US" w:eastAsia="zh"/>
              </w:rPr>
            </w:pP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AI类</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AIIa类</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AIIb类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吸水率（E）平均值（%）</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E≤3</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3＜E≤6</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6＜E≤10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0" w:type="dxa"/>
            <w:vMerge w:val="restart"/>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弯曲强度（MPa）</w:t>
            </w:r>
          </w:p>
        </w:tc>
        <w:tc>
          <w:tcPr>
            <w:tcW w:w="1701" w:type="dxa"/>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平均值</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≥23</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≥13</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0" w:type="dxa"/>
            <w:vMerge w:val="continue"/>
            <w:vAlign w:val="center"/>
          </w:tcPr>
          <w:p>
            <w:pPr>
              <w:pStyle w:val="8"/>
              <w:keepNext w:val="0"/>
              <w:keepLines w:val="0"/>
              <w:suppressLineNumbers w:val="0"/>
              <w:spacing w:before="0" w:beforeAutospacing="0" w:after="0" w:afterAutospacing="0"/>
              <w:ind w:right="0"/>
              <w:jc w:val="center"/>
              <w:rPr>
                <w:rFonts w:hint="eastAsia"/>
                <w:color w:val="auto"/>
                <w:vertAlign w:val="baseline"/>
                <w:lang w:val="en-US" w:eastAsia="zh"/>
              </w:rPr>
            </w:pPr>
          </w:p>
        </w:tc>
        <w:tc>
          <w:tcPr>
            <w:tcW w:w="1701" w:type="dxa"/>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最小值</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≥18</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≥11</w:t>
            </w:r>
          </w:p>
        </w:tc>
        <w:tc>
          <w:tcPr>
            <w:tcW w:w="1701" w:type="dxa"/>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干燥重量</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20.0~24.0KN/m3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弹性模量（GPa）</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泊松比</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抗冻性</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无破坏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抗热震性</w:t>
            </w:r>
          </w:p>
        </w:tc>
        <w:tc>
          <w:tcPr>
            <w:tcW w:w="5103" w:type="dxa"/>
            <w:gridSpan w:val="3"/>
            <w:vAlign w:val="center"/>
          </w:tcPr>
          <w:p>
            <w:pPr>
              <w:pStyle w:val="8"/>
              <w:keepNext w:val="0"/>
              <w:keepLines w:val="0"/>
              <w:suppressLineNumbers w:val="0"/>
              <w:spacing w:before="0" w:beforeAutospacing="0" w:after="0" w:afterAutospacing="0"/>
              <w:ind w:right="0"/>
              <w:jc w:val="both"/>
              <w:rPr>
                <w:rFonts w:hint="eastAsia"/>
                <w:color w:val="auto"/>
                <w:vertAlign w:val="baseline"/>
                <w:lang w:val="en-US" w:eastAsia="zh"/>
              </w:rPr>
            </w:pPr>
            <w:r>
              <w:rPr>
                <w:rFonts w:hint="eastAsia"/>
                <w:color w:val="auto"/>
                <w:vertAlign w:val="baseline"/>
                <w:lang w:val="en-US" w:eastAsia="zh"/>
              </w:rPr>
              <w:t>无破坏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耐污染性</w:t>
            </w:r>
          </w:p>
        </w:tc>
        <w:tc>
          <w:tcPr>
            <w:tcW w:w="5103" w:type="dxa"/>
            <w:gridSpan w:val="3"/>
            <w:vAlign w:val="center"/>
          </w:tcPr>
          <w:p>
            <w:pPr>
              <w:pStyle w:val="8"/>
              <w:keepNext w:val="0"/>
              <w:keepLines w:val="0"/>
              <w:suppressLineNumbers w:val="0"/>
              <w:spacing w:before="0" w:beforeAutospacing="0" w:after="0" w:afterAutospacing="0"/>
              <w:ind w:left="0" w:leftChars="0" w:right="0" w:firstLine="420" w:firstLineChars="200"/>
              <w:jc w:val="both"/>
              <w:rPr>
                <w:rFonts w:hint="eastAsia"/>
                <w:color w:val="auto"/>
                <w:vertAlign w:val="baseline"/>
                <w:lang w:val="en-US" w:eastAsia="zh"/>
              </w:rPr>
            </w:pPr>
            <w:r>
              <w:rPr>
                <w:rFonts w:hint="eastAsia"/>
                <w:color w:val="auto"/>
                <w:vertAlign w:val="baseline"/>
                <w:lang w:val="en-US" w:eastAsia="zh"/>
              </w:rPr>
              <w:t>无明显污染痕迹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抗裂釉性</w:t>
            </w:r>
            <w:r>
              <w:rPr>
                <w:rFonts w:hint="eastAsia"/>
                <w:color w:val="auto"/>
                <w:vertAlign w:val="superscript"/>
                <w:lang w:val="en-US" w:eastAsia="zh"/>
              </w:rPr>
              <w:t>a</w:t>
            </w:r>
          </w:p>
        </w:tc>
        <w:tc>
          <w:tcPr>
            <w:tcW w:w="5103" w:type="dxa"/>
            <w:gridSpan w:val="3"/>
            <w:vAlign w:val="center"/>
          </w:tcPr>
          <w:p>
            <w:pPr>
              <w:pStyle w:val="8"/>
              <w:keepNext w:val="0"/>
              <w:keepLines w:val="0"/>
              <w:suppressLineNumbers w:val="0"/>
              <w:spacing w:before="0" w:beforeAutospacing="0" w:after="0" w:afterAutospacing="0"/>
              <w:ind w:left="0" w:leftChars="0" w:right="0" w:firstLine="420" w:firstLineChars="200"/>
              <w:jc w:val="both"/>
              <w:rPr>
                <w:rFonts w:hint="eastAsia"/>
                <w:color w:val="auto"/>
                <w:vertAlign w:val="baseline"/>
                <w:lang w:val="en-US" w:eastAsia="zh"/>
              </w:rPr>
            </w:pPr>
            <w:r>
              <w:rPr>
                <w:rFonts w:hint="eastAsia"/>
                <w:color w:val="auto"/>
                <w:vertAlign w:val="baseline"/>
                <w:lang w:val="en-US" w:eastAsia="zh"/>
              </w:rPr>
              <w:t>无龟裂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线型热膨胀系数（℃</w:t>
            </w:r>
            <w:r>
              <w:rPr>
                <w:rFonts w:hint="eastAsia"/>
                <w:color w:val="auto"/>
                <w:vertAlign w:val="superscript"/>
                <w:lang w:val="en-US" w:eastAsia="zh"/>
              </w:rPr>
              <w:t>-1</w:t>
            </w:r>
            <w:r>
              <w:rPr>
                <w:rFonts w:hint="eastAsia"/>
                <w:color w:val="auto"/>
                <w:vertAlign w:val="baseline"/>
                <w:lang w:val="en-US" w:eastAsia="zh"/>
              </w:rPr>
              <w:t>）</w:t>
            </w:r>
          </w:p>
        </w:tc>
        <w:tc>
          <w:tcPr>
            <w:tcW w:w="5103" w:type="dxa"/>
            <w:gridSpan w:val="3"/>
            <w:vAlign w:val="center"/>
          </w:tcPr>
          <w:p>
            <w:pPr>
              <w:pStyle w:val="8"/>
              <w:keepNext w:val="0"/>
              <w:keepLines w:val="0"/>
              <w:suppressLineNumbers w:val="0"/>
              <w:spacing w:before="0" w:beforeAutospacing="0" w:after="0" w:afterAutospacing="0"/>
              <w:ind w:left="0" w:leftChars="0" w:right="0" w:firstLine="420" w:firstLineChars="200"/>
              <w:jc w:val="both"/>
              <w:rPr>
                <w:rFonts w:hint="eastAsia"/>
                <w:color w:val="auto"/>
                <w:vertAlign w:val="baseline"/>
                <w:lang w:val="en-US" w:eastAsia="zh"/>
              </w:rPr>
            </w:pPr>
            <w:r>
              <w:rPr>
                <w:rFonts w:hint="eastAsia"/>
                <w:color w:val="auto"/>
                <w:vertAlign w:val="baseline"/>
                <w:lang w:val="en-US" w:eastAsia="zh"/>
              </w:rPr>
              <w:t>≤7x10</w:t>
            </w:r>
            <w:r>
              <w:rPr>
                <w:rFonts w:hint="eastAsia"/>
                <w:color w:val="auto"/>
                <w:vertAlign w:val="superscript"/>
                <w:lang w:val="en-US" w:eastAsia="zh"/>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湿膨胀系数（%）</w:t>
            </w:r>
          </w:p>
        </w:tc>
        <w:tc>
          <w:tcPr>
            <w:tcW w:w="5103" w:type="dxa"/>
            <w:gridSpan w:val="3"/>
            <w:vAlign w:val="center"/>
          </w:tcPr>
          <w:p>
            <w:pPr>
              <w:pStyle w:val="8"/>
              <w:keepNext w:val="0"/>
              <w:keepLines w:val="0"/>
              <w:suppressLineNumbers w:val="0"/>
              <w:spacing w:before="0" w:beforeAutospacing="0" w:after="0" w:afterAutospacing="0"/>
              <w:ind w:left="0" w:leftChars="0" w:right="0" w:firstLine="420" w:firstLineChars="200"/>
              <w:jc w:val="both"/>
              <w:rPr>
                <w:rFonts w:hint="eastAsia"/>
                <w:color w:val="auto"/>
                <w:vertAlign w:val="baseline"/>
                <w:lang w:val="en-US" w:eastAsia="zh"/>
              </w:rPr>
            </w:pPr>
            <w:r>
              <w:rPr>
                <w:rFonts w:hint="eastAsia"/>
                <w:color w:val="auto"/>
                <w:vertAlign w:val="baseline"/>
                <w:lang w:val="en-US" w:eastAsia="zh"/>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1" w:type="dxa"/>
            <w:gridSpan w:val="2"/>
            <w:vAlign w:val="center"/>
          </w:tcPr>
          <w:p>
            <w:pPr>
              <w:pStyle w:val="8"/>
              <w:keepNext w:val="0"/>
              <w:keepLines w:val="0"/>
              <w:suppressLineNumbers w:val="0"/>
              <w:spacing w:before="0" w:beforeAutospacing="0" w:after="0" w:afterAutospacing="0"/>
              <w:ind w:left="0" w:leftChars="0" w:right="0" w:firstLine="0" w:firstLineChars="0"/>
              <w:jc w:val="center"/>
              <w:rPr>
                <w:rFonts w:hint="eastAsia"/>
                <w:color w:val="auto"/>
                <w:vertAlign w:val="baseline"/>
                <w:lang w:val="en-US" w:eastAsia="zh"/>
              </w:rPr>
            </w:pPr>
            <w:r>
              <w:rPr>
                <w:rFonts w:hint="eastAsia"/>
                <w:color w:val="auto"/>
                <w:vertAlign w:val="baseline"/>
                <w:lang w:val="en-US" w:eastAsia="zh"/>
              </w:rPr>
              <w:t>耐化学腐蚀性</w:t>
            </w:r>
          </w:p>
        </w:tc>
        <w:tc>
          <w:tcPr>
            <w:tcW w:w="5103" w:type="dxa"/>
            <w:gridSpan w:val="3"/>
            <w:vAlign w:val="center"/>
          </w:tcPr>
          <w:p>
            <w:pPr>
              <w:pStyle w:val="8"/>
              <w:keepNext w:val="0"/>
              <w:keepLines w:val="0"/>
              <w:suppressLineNumbers w:val="0"/>
              <w:spacing w:before="0" w:beforeAutospacing="0" w:after="0" w:afterAutospacing="0"/>
              <w:ind w:left="0" w:leftChars="0" w:right="0" w:firstLine="420" w:firstLineChars="200"/>
              <w:jc w:val="both"/>
              <w:rPr>
                <w:rFonts w:hint="eastAsia"/>
                <w:color w:val="auto"/>
                <w:vertAlign w:val="baseline"/>
                <w:lang w:val="en-US" w:eastAsia="zh"/>
              </w:rPr>
            </w:pPr>
            <w:r>
              <w:rPr>
                <w:rFonts w:hint="eastAsia"/>
                <w:color w:val="auto"/>
                <w:vertAlign w:val="baseline"/>
                <w:lang w:val="en-US" w:eastAsia="zh"/>
              </w:rPr>
              <w:t>无明显变化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04" w:type="dxa"/>
            <w:gridSpan w:val="5"/>
            <w:vAlign w:val="center"/>
          </w:tcPr>
          <w:p>
            <w:pPr>
              <w:pStyle w:val="8"/>
              <w:keepNext w:val="0"/>
              <w:keepLines w:val="0"/>
              <w:suppressLineNumbers w:val="0"/>
              <w:spacing w:before="0" w:beforeAutospacing="0" w:after="0" w:afterAutospacing="0"/>
              <w:ind w:left="0" w:leftChars="0" w:right="0" w:firstLine="0" w:firstLineChars="0"/>
              <w:jc w:val="left"/>
              <w:rPr>
                <w:rFonts w:hint="eastAsia"/>
                <w:color w:val="auto"/>
                <w:vertAlign w:val="baseline"/>
                <w:lang w:val="en-US" w:eastAsia="zh"/>
              </w:rPr>
            </w:pPr>
            <w:r>
              <w:rPr>
                <w:rFonts w:hint="eastAsia"/>
                <w:color w:val="auto"/>
                <w:vertAlign w:val="superscript"/>
                <w:lang w:val="en-US" w:eastAsia="zh"/>
              </w:rPr>
              <w:t>a</w:t>
            </w:r>
            <w:r>
              <w:rPr>
                <w:rFonts w:hint="eastAsia"/>
                <w:color w:val="auto"/>
                <w:vertAlign w:val="baseline"/>
                <w:lang w:val="en-US" w:eastAsia="zh"/>
              </w:rPr>
              <w:t>只适用于釉面陶板。</w:t>
            </w:r>
          </w:p>
        </w:tc>
      </w:tr>
    </w:tbl>
    <w:p>
      <w:pPr>
        <w:pStyle w:val="8"/>
        <w:rPr>
          <w:rFonts w:hint="eastAsia"/>
          <w:color w:val="auto"/>
          <w:lang w:val="en-US" w:eastAsia="zh"/>
        </w:rPr>
      </w:pPr>
    </w:p>
    <w:p>
      <w:pPr>
        <w:spacing w:line="360" w:lineRule="auto"/>
        <w:ind w:left="0" w:leftChars="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eastAsia="zh-CN"/>
        </w:rPr>
        <w:t>（2.3.3）</w:t>
      </w:r>
      <w:r>
        <w:rPr>
          <w:rFonts w:hint="eastAsia" w:ascii="宋体" w:hAnsi="宋体" w:eastAsia="宋体" w:cs="宋体"/>
          <w:color w:val="auto"/>
          <w:szCs w:val="21"/>
          <w:lang w:val="en-US" w:eastAsia="zh-CN"/>
        </w:rPr>
        <w:t>石材表面处理方式</w:t>
      </w:r>
    </w:p>
    <w:p>
      <w:pPr>
        <w:spacing w:line="360" w:lineRule="auto"/>
        <w:ind w:firstLine="420" w:firstLineChars="200"/>
        <w:rPr>
          <w:rFonts w:hint="default" w:ascii="宋体" w:hAnsi="宋体" w:eastAsia="宋体" w:cs="宋体"/>
          <w:color w:val="auto"/>
          <w:szCs w:val="21"/>
          <w:lang w:eastAsia="zh-CN"/>
        </w:rPr>
      </w:pPr>
      <w:r>
        <w:rPr>
          <w:rFonts w:hint="eastAsia" w:ascii="宋体" w:hAnsi="宋体" w:eastAsia="宋体" w:cs="宋体"/>
          <w:color w:val="auto"/>
          <w:szCs w:val="21"/>
          <w:lang w:val="en-US" w:eastAsia="zh-CN"/>
        </w:rPr>
        <w:t>石材表面处理方式根据业主和建筑师要求确定。</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（2.</w:t>
      </w:r>
      <w:r>
        <w:rPr>
          <w:rFonts w:hint="default" w:ascii="宋体" w:hAnsi="宋体" w:eastAsia="宋体" w:cs="宋体"/>
          <w:color w:val="auto"/>
          <w:szCs w:val="21"/>
        </w:rPr>
        <w:t>4</w:t>
      </w:r>
      <w:r>
        <w:rPr>
          <w:rFonts w:hint="eastAsia" w:ascii="宋体" w:hAnsi="宋体" w:eastAsia="宋体" w:cs="宋体"/>
          <w:color w:val="auto"/>
          <w:szCs w:val="21"/>
        </w:rPr>
        <w:t xml:space="preserve">） </w:t>
      </w:r>
      <w:r>
        <w:rPr>
          <w:rFonts w:hint="default" w:ascii="宋体" w:hAnsi="宋体" w:eastAsia="宋体" w:cs="宋体"/>
          <w:color w:val="auto"/>
          <w:szCs w:val="21"/>
        </w:rPr>
        <w:t>玻璃幕墙</w:t>
      </w:r>
    </w:p>
    <w:p>
      <w:pPr>
        <w:spacing w:line="360" w:lineRule="auto"/>
        <w:ind w:left="0" w:leftChars="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eastAsia="zh-CN"/>
        </w:rPr>
        <w:t>（2.4.1）材料要求：</w:t>
      </w:r>
      <w:r>
        <w:rPr>
          <w:rFonts w:hint="eastAsia" w:ascii="宋体" w:hAnsi="宋体" w:eastAsia="宋体" w:cs="宋体"/>
          <w:color w:val="auto"/>
          <w:szCs w:val="21"/>
          <w:lang w:val="en-US" w:eastAsia="zh-CN"/>
        </w:rPr>
        <w:t>所有玻璃必须选用同一家的产品。玻璃选用浮法原片，浮法原片应符合《GB11614-2009平板玻璃》中一等品的技术要求。</w:t>
      </w:r>
    </w:p>
    <w:p>
      <w:pPr>
        <w:spacing w:line="360" w:lineRule="auto"/>
        <w:ind w:left="0" w:leftChars="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eastAsia="zh-CN"/>
        </w:rPr>
        <w:t>（2.4.2）性能要求：</w:t>
      </w:r>
      <w:r>
        <w:rPr>
          <w:rFonts w:hint="eastAsia" w:ascii="宋体" w:hAnsi="宋体" w:eastAsia="宋体" w:cs="宋体"/>
          <w:color w:val="auto"/>
          <w:szCs w:val="21"/>
          <w:lang w:val="en-US" w:eastAsia="zh-CN"/>
        </w:rPr>
        <w:t>玻璃应符合《JG/T455建筑门窗幕墙用钢化玻璃》的规定：</w:t>
      </w:r>
    </w:p>
    <w:p>
      <w:pPr>
        <w:spacing w:line="360" w:lineRule="auto"/>
        <w:ind w:left="0" w:leftChars="0" w:firstLine="210" w:firstLineChars="10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A）6mm钢化玻璃允许面积不超过3平米。</w:t>
      </w:r>
    </w:p>
    <w:p>
      <w:pPr>
        <w:spacing w:line="360" w:lineRule="auto"/>
        <w:ind w:left="0" w:leftChars="0" w:firstLine="210" w:firstLineChars="10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B）玻璃原片应进行三边研磨或三边抛光，不得仅进行倒棱处理。</w:t>
      </w:r>
    </w:p>
    <w:p>
      <w:pPr>
        <w:spacing w:line="360" w:lineRule="auto"/>
        <w:ind w:left="0" w:leftChars="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 xml:space="preserve"> </w:t>
      </w:r>
      <w:r>
        <w:rPr>
          <w:rFonts w:hint="default" w:ascii="宋体" w:hAnsi="宋体" w:eastAsia="宋体" w:cs="宋体"/>
          <w:color w:val="auto"/>
          <w:szCs w:val="21"/>
          <w:lang w:eastAsia="zh-CN"/>
        </w:rPr>
        <w:t>（2.4.3）密封材料：</w:t>
      </w:r>
      <w:r>
        <w:rPr>
          <w:rFonts w:hint="eastAsia" w:ascii="宋体" w:hAnsi="宋体" w:eastAsia="宋体" w:cs="宋体"/>
          <w:color w:val="auto"/>
          <w:szCs w:val="21"/>
          <w:lang w:val="en-US" w:eastAsia="zh-CN"/>
        </w:rPr>
        <w:t>中空玻璃应采用双道密封。一道密封应采用丁基热溶密封胶，二道密封采用硅酮结构密封胶。</w:t>
      </w:r>
    </w:p>
    <w:p>
      <w:pPr>
        <w:spacing w:line="360" w:lineRule="auto"/>
        <w:ind w:left="0" w:leftChars="0" w:firstLine="210" w:firstLineChars="100"/>
        <w:rPr>
          <w:rFonts w:hint="eastAsia" w:ascii="宋体" w:hAnsi="宋体" w:eastAsia="宋体" w:cs="宋体"/>
          <w:color w:val="auto"/>
          <w:szCs w:val="21"/>
          <w:lang w:eastAsia="zh-CN"/>
        </w:rPr>
      </w:pPr>
      <w:r>
        <w:rPr>
          <w:rFonts w:hint="default" w:ascii="宋体" w:hAnsi="宋体" w:eastAsia="宋体" w:cs="宋体"/>
          <w:color w:val="auto"/>
          <w:szCs w:val="21"/>
          <w:lang w:eastAsia="zh-CN"/>
        </w:rPr>
        <w:t>（2.4.4）玻璃强度：</w:t>
      </w:r>
      <w:r>
        <w:rPr>
          <w:rFonts w:hint="eastAsia" w:ascii="宋体" w:hAnsi="宋体" w:eastAsia="宋体" w:cs="宋体"/>
          <w:color w:val="auto"/>
          <w:szCs w:val="21"/>
          <w:lang w:val="en-US" w:eastAsia="zh-CN"/>
        </w:rPr>
        <w:t>玻璃强度设计值可按《玻璃幕墙工程技术规范》JGJ102-20</w:t>
      </w:r>
      <w:r>
        <w:rPr>
          <w:rFonts w:hint="default" w:ascii="宋体" w:hAnsi="宋体" w:eastAsia="宋体" w:cs="宋体"/>
          <w:color w:val="auto"/>
          <w:szCs w:val="21"/>
          <w:lang w:eastAsia="zh-CN"/>
        </w:rPr>
        <w:t>03</w:t>
      </w:r>
      <w:r>
        <w:rPr>
          <w:rFonts w:hint="eastAsia" w:ascii="宋体" w:hAnsi="宋体" w:eastAsia="宋体" w:cs="宋体"/>
          <w:color w:val="auto"/>
          <w:szCs w:val="21"/>
          <w:lang w:val="en-US" w:eastAsia="zh-CN"/>
        </w:rPr>
        <w:t>中表5.</w:t>
      </w:r>
      <w:r>
        <w:rPr>
          <w:rFonts w:hint="default" w:ascii="宋体" w:hAnsi="宋体" w:eastAsia="宋体" w:cs="宋体"/>
          <w:color w:val="auto"/>
          <w:szCs w:val="21"/>
          <w:lang w:eastAsia="zh-CN"/>
        </w:rPr>
        <w:t>2</w:t>
      </w:r>
      <w:r>
        <w:rPr>
          <w:rFonts w:hint="eastAsia" w:ascii="宋体" w:hAnsi="宋体" w:eastAsia="宋体" w:cs="宋体"/>
          <w:color w:val="auto"/>
          <w:szCs w:val="21"/>
          <w:lang w:val="en-US" w:eastAsia="zh-CN"/>
        </w:rPr>
        <w:t>.1采用</w:t>
      </w:r>
    </w:p>
    <w:p>
      <w:pPr>
        <w:spacing w:line="360" w:lineRule="auto"/>
        <w:ind w:left="0" w:leftChars="0" w:firstLine="0" w:firstLineChars="0"/>
        <w:jc w:val="center"/>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玻璃强度设计值</w:t>
      </w:r>
      <w:r>
        <w:rPr>
          <w:rFonts w:hint="default" w:ascii="宋体" w:hAnsi="宋体" w:eastAsia="宋体" w:cs="宋体"/>
          <w:color w:val="auto"/>
          <w:szCs w:val="21"/>
          <w:lang w:val="en-US" w:eastAsia="zh-CN"/>
        </w:rPr>
        <w:t>fg</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N/mm²</w:t>
      </w:r>
      <w:r>
        <w:rPr>
          <w:rFonts w:hint="eastAsia" w:ascii="宋体" w:hAnsi="宋体" w:eastAsia="宋体" w:cs="宋体"/>
          <w:color w:val="auto"/>
          <w:szCs w:val="21"/>
          <w:lang w:val="en-US" w:eastAsia="zh-CN"/>
        </w:rPr>
        <w:t>）</w:t>
      </w:r>
    </w:p>
    <w:tbl>
      <w:tblPr>
        <w:tblStyle w:val="2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087"/>
        <w:gridCol w:w="2455"/>
        <w:gridCol w:w="2087"/>
        <w:gridCol w:w="20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2" w:hRule="atLeast"/>
          <w:jc w:val="center"/>
        </w:trPr>
        <w:tc>
          <w:tcPr>
            <w:tcW w:w="1197" w:type="pct"/>
            <w:tcBorders>
              <w:top w:val="single" w:color="auto" w:sz="12" w:space="0"/>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玻璃类型</w:t>
            </w:r>
          </w:p>
        </w:tc>
        <w:tc>
          <w:tcPr>
            <w:tcW w:w="1408"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厚度（</w:t>
            </w:r>
            <w:r>
              <w:rPr>
                <w:rFonts w:hint="default" w:ascii="宋体" w:hAnsi="宋体" w:eastAsia="宋体" w:cs="宋体"/>
                <w:color w:val="auto"/>
                <w:szCs w:val="21"/>
                <w:lang w:val="en-US" w:eastAsia="zh-CN"/>
              </w:rPr>
              <w:t>mm</w:t>
            </w:r>
            <w:r>
              <w:rPr>
                <w:rFonts w:hint="eastAsia" w:ascii="宋体" w:hAnsi="宋体" w:eastAsia="宋体" w:cs="宋体"/>
                <w:color w:val="auto"/>
                <w:szCs w:val="21"/>
                <w:lang w:val="en-US" w:eastAsia="zh-CN"/>
              </w:rPr>
              <w:t>）</w:t>
            </w:r>
          </w:p>
        </w:tc>
        <w:tc>
          <w:tcPr>
            <w:tcW w:w="1197" w:type="pct"/>
            <w:tcBorders>
              <w:top w:val="single" w:color="auto" w:sz="12"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板面强度</w:t>
            </w:r>
          </w:p>
        </w:tc>
        <w:tc>
          <w:tcPr>
            <w:tcW w:w="1197" w:type="pct"/>
            <w:tcBorders>
              <w:top w:val="single" w:color="auto" w:sz="12"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边缘强度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47" w:hRule="atLeast"/>
          <w:jc w:val="center"/>
        </w:trPr>
        <w:tc>
          <w:tcPr>
            <w:tcW w:w="1197" w:type="pct"/>
            <w:vMerge w:val="restart"/>
            <w:tcBorders>
              <w:top w:val="single" w:color="auto" w:sz="4" w:space="0"/>
              <w:left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浮法玻璃</w:t>
            </w: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val="en-US" w:eastAsia="zh-CN"/>
              </w:rPr>
              <w:t>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12</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28.0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19.5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67" w:hRule="atLeast"/>
          <w:jc w:val="center"/>
        </w:trPr>
        <w:tc>
          <w:tcPr>
            <w:tcW w:w="1197" w:type="pct"/>
            <w:vMerge w:val="continue"/>
            <w:tcBorders>
              <w:left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val="en-US" w:eastAsia="zh-CN"/>
              </w:rPr>
              <w:t>15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19</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default" w:ascii="宋体" w:hAnsi="宋体" w:eastAsia="宋体" w:cs="宋体"/>
                <w:color w:val="auto"/>
                <w:szCs w:val="21"/>
                <w:lang w:eastAsia="zh-CN"/>
              </w:rPr>
              <w:t>24</w:t>
            </w:r>
            <w:r>
              <w:rPr>
                <w:rFonts w:hint="default" w:ascii="宋体" w:hAnsi="宋体" w:eastAsia="宋体" w:cs="宋体"/>
                <w:color w:val="auto"/>
                <w:szCs w:val="21"/>
                <w:lang w:val="en-US" w:eastAsia="zh-CN"/>
              </w:rPr>
              <w:t>.0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1</w:t>
            </w:r>
            <w:r>
              <w:rPr>
                <w:rFonts w:hint="default" w:ascii="宋体" w:hAnsi="宋体" w:eastAsia="宋体" w:cs="宋体"/>
                <w:color w:val="auto"/>
                <w:szCs w:val="21"/>
                <w:lang w:eastAsia="zh-CN"/>
              </w:rPr>
              <w:t>7</w:t>
            </w:r>
            <w:r>
              <w:rPr>
                <w:rFonts w:hint="default" w:ascii="宋体" w:hAnsi="宋体" w:eastAsia="宋体" w:cs="宋体"/>
                <w:color w:val="auto"/>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67" w:hRule="atLeast"/>
          <w:jc w:val="center"/>
        </w:trPr>
        <w:tc>
          <w:tcPr>
            <w:tcW w:w="1197" w:type="pct"/>
            <w:vMerge w:val="continue"/>
            <w:tcBorders>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≥20</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20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14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59" w:hRule="atLeast"/>
          <w:jc w:val="center"/>
        </w:trPr>
        <w:tc>
          <w:tcPr>
            <w:tcW w:w="1197" w:type="pct"/>
            <w:vMerge w:val="restart"/>
            <w:tcBorders>
              <w:top w:val="single" w:color="auto" w:sz="4" w:space="0"/>
              <w:left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钢化玻璃</w:t>
            </w: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12</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84.0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58.8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51" w:hRule="atLeast"/>
          <w:jc w:val="center"/>
        </w:trPr>
        <w:tc>
          <w:tcPr>
            <w:tcW w:w="1197" w:type="pct"/>
            <w:vMerge w:val="continue"/>
            <w:tcBorders>
              <w:left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p>
        </w:tc>
        <w:tc>
          <w:tcPr>
            <w:tcW w:w="14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val="en-US" w:eastAsia="zh-CN"/>
              </w:rPr>
              <w:t>15</w:t>
            </w:r>
            <w:r>
              <w:rPr>
                <w:rFonts w:hint="eastAsia" w:ascii="宋体" w:hAnsi="宋体" w:eastAsia="宋体" w:cs="宋体"/>
                <w:color w:val="auto"/>
                <w:szCs w:val="21"/>
                <w:lang w:val="en-US" w:eastAsia="zh-CN"/>
              </w:rPr>
              <w:t>～</w:t>
            </w:r>
            <w:r>
              <w:rPr>
                <w:rFonts w:hint="default" w:ascii="宋体" w:hAnsi="宋体" w:eastAsia="宋体" w:cs="宋体"/>
                <w:color w:val="auto"/>
                <w:szCs w:val="21"/>
                <w:lang w:val="en-US" w:eastAsia="zh-CN"/>
              </w:rPr>
              <w:t>19</w:t>
            </w:r>
          </w:p>
        </w:tc>
        <w:tc>
          <w:tcPr>
            <w:tcW w:w="11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72</w:t>
            </w:r>
            <w:r>
              <w:rPr>
                <w:rFonts w:hint="default" w:ascii="宋体" w:hAnsi="宋体" w:eastAsia="宋体" w:cs="宋体"/>
                <w:color w:val="auto"/>
                <w:szCs w:val="21"/>
                <w:lang w:val="en-US" w:eastAsia="zh-CN"/>
              </w:rPr>
              <w:t>.0</w:t>
            </w:r>
          </w:p>
        </w:tc>
        <w:tc>
          <w:tcPr>
            <w:tcW w:w="1197" w:type="pct"/>
            <w:tcBorders>
              <w:top w:val="single" w:color="auto" w:sz="4" w:space="0"/>
              <w:left w:val="single" w:color="auto" w:sz="4" w:space="0"/>
              <w:bottom w:val="single" w:color="auto" w:sz="4"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50.4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cantSplit/>
          <w:trHeight w:val="451" w:hRule="atLeast"/>
          <w:jc w:val="center"/>
        </w:trPr>
        <w:tc>
          <w:tcPr>
            <w:tcW w:w="1197" w:type="pct"/>
            <w:vMerge w:val="continue"/>
            <w:tcBorders>
              <w:left w:val="single" w:color="auto" w:sz="12"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p>
        </w:tc>
        <w:tc>
          <w:tcPr>
            <w:tcW w:w="1408"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val="en-US" w:eastAsia="zh-CN"/>
              </w:rPr>
            </w:pPr>
            <w:r>
              <w:rPr>
                <w:rFonts w:hint="default" w:ascii="宋体" w:hAnsi="宋体" w:eastAsia="宋体" w:cs="宋体"/>
                <w:color w:val="auto"/>
                <w:szCs w:val="21"/>
                <w:lang w:eastAsia="zh-CN"/>
              </w:rPr>
              <w:t>≥20</w:t>
            </w:r>
          </w:p>
        </w:tc>
        <w:tc>
          <w:tcPr>
            <w:tcW w:w="1197" w:type="pct"/>
            <w:tcBorders>
              <w:top w:val="single" w:color="auto" w:sz="4" w:space="0"/>
              <w:left w:val="single" w:color="auto" w:sz="4" w:space="0"/>
              <w:bottom w:val="single" w:color="auto" w:sz="12"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59.0</w:t>
            </w:r>
          </w:p>
        </w:tc>
        <w:tc>
          <w:tcPr>
            <w:tcW w:w="1197" w:type="pct"/>
            <w:tcBorders>
              <w:top w:val="single" w:color="auto" w:sz="4" w:space="0"/>
              <w:left w:val="single" w:color="auto" w:sz="4" w:space="0"/>
              <w:bottom w:val="single" w:color="auto" w:sz="12" w:space="0"/>
              <w:right w:val="single" w:color="auto" w:sz="12"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41.3</w:t>
            </w:r>
          </w:p>
        </w:tc>
      </w:tr>
    </w:tbl>
    <w:p>
      <w:pPr>
        <w:spacing w:line="360" w:lineRule="auto"/>
        <w:ind w:left="0" w:leftChars="0" w:firstLine="0" w:firstLineChars="0"/>
        <w:rPr>
          <w:rFonts w:hint="eastAsia" w:ascii="宋体" w:hAnsi="宋体" w:eastAsia="宋体" w:cs="宋体"/>
          <w:color w:val="auto"/>
          <w:szCs w:val="21"/>
          <w:lang w:eastAsia="zh-CN"/>
        </w:rPr>
      </w:pPr>
      <w:r>
        <w:rPr>
          <w:rFonts w:hint="eastAsia" w:ascii="宋体" w:hAnsi="宋体" w:eastAsia="宋体" w:cs="宋体"/>
          <w:color w:val="auto"/>
          <w:szCs w:val="21"/>
          <w:lang w:val="en-US" w:eastAsia="zh-CN"/>
        </w:rPr>
        <w:t>注：表中钢化玻璃强度设计值取为浮法玻璃强度设计值的</w:t>
      </w:r>
      <w:r>
        <w:rPr>
          <w:rFonts w:hint="default" w:ascii="宋体" w:hAnsi="宋体" w:eastAsia="宋体" w:cs="宋体"/>
          <w:color w:val="auto"/>
          <w:szCs w:val="21"/>
          <w:lang w:val="en-US" w:eastAsia="zh-CN"/>
        </w:rPr>
        <w:t>3</w:t>
      </w:r>
      <w:r>
        <w:rPr>
          <w:rFonts w:hint="eastAsia" w:ascii="宋体" w:hAnsi="宋体" w:eastAsia="宋体" w:cs="宋体"/>
          <w:color w:val="auto"/>
          <w:szCs w:val="21"/>
          <w:lang w:val="en-US" w:eastAsia="zh-CN"/>
        </w:rPr>
        <w:t>倍。当钢化玻璃强度不到浮法玻璃强度</w:t>
      </w:r>
      <w:r>
        <w:rPr>
          <w:rFonts w:hint="default" w:ascii="宋体" w:hAnsi="宋体" w:eastAsia="宋体" w:cs="宋体"/>
          <w:color w:val="auto"/>
          <w:szCs w:val="21"/>
          <w:lang w:val="en-US" w:eastAsia="zh-CN"/>
        </w:rPr>
        <w:t>3</w:t>
      </w:r>
      <w:r>
        <w:rPr>
          <w:rFonts w:hint="eastAsia" w:ascii="宋体" w:hAnsi="宋体" w:eastAsia="宋体" w:cs="宋体"/>
          <w:color w:val="auto"/>
          <w:szCs w:val="21"/>
          <w:lang w:val="en-US" w:eastAsia="zh-CN"/>
        </w:rPr>
        <w:t>倍时，应根据实测结果予以调整。</w:t>
      </w:r>
    </w:p>
    <w:p>
      <w:pPr>
        <w:spacing w:line="360" w:lineRule="auto"/>
        <w:outlineLvl w:val="1"/>
        <w:rPr>
          <w:rFonts w:hint="default" w:ascii="宋体" w:hAnsi="宋体" w:eastAsia="宋体" w:cs="宋体"/>
          <w:color w:val="auto"/>
          <w:szCs w:val="21"/>
          <w:lang w:eastAsia="zh-CN"/>
        </w:rPr>
      </w:pPr>
      <w:r>
        <w:rPr>
          <w:rFonts w:hint="eastAsia" w:ascii="宋体" w:hAnsi="宋体" w:eastAsia="宋体" w:cs="宋体"/>
          <w:color w:val="auto"/>
          <w:szCs w:val="21"/>
          <w:lang w:eastAsia="zh-CN"/>
        </w:rPr>
        <w:t>（2.</w:t>
      </w:r>
      <w:r>
        <w:rPr>
          <w:rFonts w:hint="default" w:ascii="宋体" w:hAnsi="宋体" w:eastAsia="宋体" w:cs="宋体"/>
          <w:color w:val="auto"/>
          <w:szCs w:val="21"/>
          <w:lang w:eastAsia="zh-CN"/>
        </w:rPr>
        <w:t>5</w:t>
      </w:r>
      <w:r>
        <w:rPr>
          <w:rFonts w:hint="eastAsia" w:ascii="宋体" w:hAnsi="宋体" w:eastAsia="宋体" w:cs="宋体"/>
          <w:color w:val="auto"/>
          <w:szCs w:val="21"/>
          <w:lang w:eastAsia="zh-CN"/>
        </w:rPr>
        <w:t xml:space="preserve">） </w:t>
      </w:r>
      <w:r>
        <w:rPr>
          <w:rFonts w:hint="default" w:ascii="宋体" w:hAnsi="宋体" w:eastAsia="宋体" w:cs="宋体"/>
          <w:color w:val="auto"/>
          <w:szCs w:val="21"/>
          <w:lang w:eastAsia="zh-CN"/>
        </w:rPr>
        <w:t>铝单板</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本项目铝板采用3mm厚单层铝板，基材材质为3003-H14。单层铝板的化学成分符合GB/T3190。铝板可视表面氟碳喷涂处理（三涂），即采用KYNA500（氟碳树脂75%以上）之氟碳树脂烤漆，氟碳喷涂涂膜平均厚度应≥40μm，最小局部厚度≥34μm,烤烘温度250℃，其使用寿命不小于25年。</w:t>
      </w:r>
    </w:p>
    <w:p>
      <w:pPr>
        <w:spacing w:line="360" w:lineRule="auto"/>
        <w:outlineLvl w:val="1"/>
        <w:rPr>
          <w:rFonts w:hint="default" w:ascii="宋体" w:hAnsi="宋体" w:eastAsia="宋体" w:cs="宋体"/>
          <w:color w:val="auto"/>
          <w:szCs w:val="21"/>
          <w:lang w:eastAsia="zh-CN"/>
        </w:rPr>
      </w:pPr>
      <w:r>
        <w:rPr>
          <w:rFonts w:hint="eastAsia" w:ascii="宋体" w:hAnsi="宋体" w:eastAsia="宋体" w:cs="宋体"/>
          <w:color w:val="auto"/>
          <w:szCs w:val="21"/>
          <w:lang w:eastAsia="zh-CN"/>
        </w:rPr>
        <w:t>（2.</w:t>
      </w:r>
      <w:r>
        <w:rPr>
          <w:rFonts w:hint="default" w:ascii="宋体" w:hAnsi="宋体" w:eastAsia="宋体" w:cs="宋体"/>
          <w:color w:val="auto"/>
          <w:szCs w:val="21"/>
          <w:lang w:eastAsia="zh-CN"/>
        </w:rPr>
        <w:t>6</w:t>
      </w:r>
      <w:r>
        <w:rPr>
          <w:rFonts w:hint="eastAsia" w:ascii="宋体" w:hAnsi="宋体" w:eastAsia="宋体" w:cs="宋体"/>
          <w:color w:val="auto"/>
          <w:szCs w:val="21"/>
          <w:lang w:eastAsia="zh-CN"/>
        </w:rPr>
        <w:t xml:space="preserve">） </w:t>
      </w:r>
      <w:r>
        <w:rPr>
          <w:rFonts w:hint="default" w:ascii="宋体" w:hAnsi="宋体" w:eastAsia="宋体" w:cs="宋体"/>
          <w:color w:val="auto"/>
          <w:szCs w:val="21"/>
          <w:lang w:eastAsia="zh-CN"/>
        </w:rPr>
        <w:t>铝型材、铝合金格栅</w:t>
      </w:r>
    </w:p>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（2.6.1）</w:t>
      </w:r>
      <w:r>
        <w:rPr>
          <w:rFonts w:hint="eastAsia" w:ascii="宋体" w:hAnsi="宋体" w:eastAsia="宋体" w:cs="宋体"/>
          <w:color w:val="auto"/>
          <w:szCs w:val="21"/>
          <w:lang w:val="en-US" w:eastAsia="zh-CN"/>
        </w:rPr>
        <w:t>结构计算要求</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所有铝型材必须选用同一家的产品，选用国产优质品牌的高精级铝型材，合金牌号具体以《结构计算书》的界定为准。其化学成分符合现行国家标准《变形铝及铝合金化学成分》GB/T3190-2008的规定。</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铝型材表面质量不允许有裂纹、条纹、挤压线、斑点、不光洁、起皮、小孔、腐蚀和气泡等涂层缺陷存在。由模具造成的纵向挤压痕深度不得超过0.05mm。型材互相配合达到高精度级。</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所选铝型材应满足风压变形时强度和刚度（挠度）要求。据此要求，选择符合要求的型材截面尺寸。由于不同牌号和状态的铝型材，其强度设计值不一样，所以还需根据计算选择符合要求的牌号和状态的铝材，本工程选用的铝型材牌号见下表。</w:t>
      </w:r>
    </w:p>
    <w:tbl>
      <w:tblPr>
        <w:tblStyle w:val="21"/>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autofit"/>
        <w:tblCellMar>
          <w:top w:w="0" w:type="dxa"/>
          <w:left w:w="108" w:type="dxa"/>
          <w:bottom w:w="0" w:type="dxa"/>
          <w:right w:w="108" w:type="dxa"/>
        </w:tblCellMar>
      </w:tblPr>
      <w:tblGrid>
        <w:gridCol w:w="886"/>
        <w:gridCol w:w="1873"/>
        <w:gridCol w:w="4126"/>
        <w:gridCol w:w="183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6"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序号</w:t>
            </w:r>
          </w:p>
        </w:tc>
        <w:tc>
          <w:tcPr>
            <w:tcW w:w="10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型材类别</w:t>
            </w:r>
          </w:p>
        </w:tc>
        <w:tc>
          <w:tcPr>
            <w:tcW w:w="23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型材名称</w:t>
            </w:r>
          </w:p>
        </w:tc>
        <w:tc>
          <w:tcPr>
            <w:tcW w:w="10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型材牌号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241"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1</w:t>
            </w:r>
          </w:p>
        </w:tc>
        <w:tc>
          <w:tcPr>
            <w:tcW w:w="10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主受力构件</w:t>
            </w:r>
          </w:p>
        </w:tc>
        <w:tc>
          <w:tcPr>
            <w:tcW w:w="23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铝立柱、铝立柱插芯、铝横梁、铝横梁角码</w:t>
            </w:r>
          </w:p>
        </w:tc>
        <w:tc>
          <w:tcPr>
            <w:tcW w:w="10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6063-T5穿条采用6063A-T5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421"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2</w:t>
            </w:r>
          </w:p>
        </w:tc>
        <w:tc>
          <w:tcPr>
            <w:tcW w:w="10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次受力构件</w:t>
            </w:r>
          </w:p>
        </w:tc>
        <w:tc>
          <w:tcPr>
            <w:tcW w:w="23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铝合金明框压板、铝合金明框扣盖、铝立柱装饰盖板、铝横梁扣板</w:t>
            </w:r>
          </w:p>
        </w:tc>
        <w:tc>
          <w:tcPr>
            <w:tcW w:w="10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0" w:firstLineChars="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6063-T5</w:t>
            </w:r>
          </w:p>
        </w:tc>
      </w:tr>
    </w:tbl>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（2.6.2）</w:t>
      </w:r>
      <w:r>
        <w:rPr>
          <w:rFonts w:hint="eastAsia" w:ascii="宋体" w:hAnsi="宋体" w:eastAsia="宋体" w:cs="宋体"/>
          <w:color w:val="auto"/>
          <w:szCs w:val="21"/>
          <w:lang w:val="en-US" w:eastAsia="zh-CN"/>
        </w:rPr>
        <w:t>铝型材表面处理</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幕墙铝型材室外裸露面做</w:t>
      </w:r>
      <w:r>
        <w:rPr>
          <w:rFonts w:hint="default" w:ascii="宋体" w:hAnsi="宋体" w:eastAsia="宋体" w:cs="宋体"/>
          <w:color w:val="auto"/>
          <w:szCs w:val="21"/>
          <w:lang w:eastAsia="zh-CN"/>
        </w:rPr>
        <w:t>氟碳</w:t>
      </w:r>
      <w:r>
        <w:rPr>
          <w:rFonts w:hint="eastAsia" w:ascii="宋体" w:hAnsi="宋体" w:eastAsia="宋体" w:cs="宋体"/>
          <w:color w:val="auto"/>
          <w:szCs w:val="21"/>
          <w:lang w:val="en-US" w:eastAsia="zh-CN"/>
        </w:rPr>
        <w:t>喷涂处理。</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氟碳喷涂涂膜平均厚度应≥40μm，最小局部厚度≥34μm,烤烘温度250℃，其使用寿命不小于25年。所有不可视型材的表面处理为银白色阳极氧化，阳极氧化膜厚为AA15级，其氧化膜平均厚度不得小于15um ，喷涂颜色由业主或方案设计师选定；</w:t>
      </w:r>
    </w:p>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（2.6.3）</w:t>
      </w:r>
      <w:r>
        <w:rPr>
          <w:rFonts w:hint="eastAsia" w:ascii="宋体" w:hAnsi="宋体" w:eastAsia="宋体" w:cs="宋体"/>
          <w:color w:val="auto"/>
          <w:szCs w:val="21"/>
          <w:lang w:val="en-US" w:eastAsia="zh-CN"/>
        </w:rPr>
        <w:t>钢材、五金件及紧固件</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钢材采用国产优质Q235B碳素结构钢。钢件表面采用热浸镀锌防腐蚀处理。</w:t>
      </w:r>
    </w:p>
    <w:tbl>
      <w:tblPr>
        <w:tblStyle w:val="2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905"/>
        <w:gridCol w:w="2906"/>
        <w:gridCol w:w="2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349" w:hRule="atLeast"/>
        </w:trPr>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制件及其厚度，mm</w:t>
            </w:r>
          </w:p>
        </w:tc>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镀层局部厚度，μm</w:t>
            </w:r>
          </w:p>
        </w:tc>
        <w:tc>
          <w:tcPr>
            <w:tcW w:w="166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镀层平均厚度，μm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9" w:hRule="atLeast"/>
        </w:trPr>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钢厚度≥6</w:t>
            </w:r>
          </w:p>
        </w:tc>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70</w:t>
            </w:r>
          </w:p>
        </w:tc>
        <w:tc>
          <w:tcPr>
            <w:tcW w:w="166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9" w:hRule="atLeast"/>
        </w:trPr>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3≤钢厚度＜6</w:t>
            </w:r>
          </w:p>
        </w:tc>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55</w:t>
            </w:r>
          </w:p>
        </w:tc>
        <w:tc>
          <w:tcPr>
            <w:tcW w:w="166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9" w:hRule="atLeast"/>
        </w:trPr>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1.5≤钢厚度＜3</w:t>
            </w:r>
          </w:p>
        </w:tc>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45</w:t>
            </w:r>
          </w:p>
        </w:tc>
        <w:tc>
          <w:tcPr>
            <w:tcW w:w="166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9" w:hRule="atLeast"/>
        </w:trPr>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钢厚度＜1.5</w:t>
            </w:r>
          </w:p>
        </w:tc>
        <w:tc>
          <w:tcPr>
            <w:tcW w:w="166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35</w:t>
            </w:r>
          </w:p>
        </w:tc>
        <w:tc>
          <w:tcPr>
            <w:tcW w:w="166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line="360" w:lineRule="auto"/>
              <w:ind w:left="0" w:leftChars="0" w:right="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45</w:t>
            </w:r>
          </w:p>
        </w:tc>
      </w:tr>
    </w:tbl>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钢材防腐处理前应进行除锈，除锈等级不低于Sa 2.5级。</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不锈钢材料采用奥氏体不锈钢06Cr17Ni12Mo2（316不锈钢，用于室外）、奥氏体不锈钢1Cr18Ni9（304不锈钢，用于室内）。不锈钢螺栓采用奥氏体不锈钢A2-70。</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 xml:space="preserve">    断桥铝合金门需配置机械锁、闭门器。</w:t>
      </w:r>
    </w:p>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（2.6.4）</w:t>
      </w:r>
      <w:r>
        <w:rPr>
          <w:rFonts w:hint="eastAsia" w:ascii="宋体" w:hAnsi="宋体" w:eastAsia="宋体" w:cs="宋体"/>
          <w:color w:val="auto"/>
          <w:szCs w:val="21"/>
          <w:lang w:val="en-US" w:eastAsia="zh-CN"/>
        </w:rPr>
        <w:t>硅酮密封胶</w:t>
      </w:r>
    </w:p>
    <w:p>
      <w:pPr>
        <w:spacing w:line="360" w:lineRule="auto"/>
        <w:ind w:left="0" w:leftChars="0" w:firstLine="420" w:firstLineChars="20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玻璃幕墙选用国产优质品牌的硅酮结构密封胶和硅酮耐候密封胶,石材幕墙选用国产品牌的石材专用密封胶。密封胶应符合国标《GB16776-2005建筑用硅酮结构密封胶》、《GB/T14683-2003硅酮建筑密封胶》性能标准、《JC-T882-2001幕墙玻璃接缝用密封胶》和《GB/23261-2009石材用建筑密封胶》。</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a.</w:t>
      </w:r>
      <w:r>
        <w:rPr>
          <w:rFonts w:hint="eastAsia" w:ascii="宋体" w:hAnsi="宋体" w:eastAsia="宋体" w:cs="宋体"/>
          <w:color w:val="auto"/>
          <w:szCs w:val="21"/>
          <w:lang w:val="en-US" w:eastAsia="zh-CN"/>
        </w:rPr>
        <w:t xml:space="preserve"> 建筑幕墙使用的硅酮结构密封胶必须为常温固化双组份，硅酮耐候密封胶必须为中性固化胶，不得使用已过期的产品。</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b.</w:t>
      </w:r>
      <w:r>
        <w:rPr>
          <w:rFonts w:hint="eastAsia" w:ascii="宋体" w:hAnsi="宋体" w:eastAsia="宋体" w:cs="宋体"/>
          <w:color w:val="auto"/>
          <w:szCs w:val="21"/>
          <w:lang w:val="en-US" w:eastAsia="zh-CN"/>
        </w:rPr>
        <w:t xml:space="preserve"> 硅酮结构密封胶的产品质量要求符合有关国家标准，并由生产厂家提供与各种粘结基材的相容性试验报告、粘结强度和粘结性能以及位移能力的相关参数、产品质量保证书，还应提供相关证明、商检证明和产地证以及胶的防老化年限的保证。进口产品应同时提供商检报告。</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c.</w:t>
      </w:r>
      <w:r>
        <w:rPr>
          <w:rFonts w:hint="eastAsia" w:ascii="宋体" w:hAnsi="宋体" w:eastAsia="宋体" w:cs="宋体"/>
          <w:color w:val="auto"/>
          <w:szCs w:val="21"/>
          <w:lang w:val="en-US" w:eastAsia="zh-CN"/>
        </w:rPr>
        <w:t xml:space="preserve"> 在使用密封胶时，一定要严格遵守材料制造商关于产品使用及接缝尺寸限制的书面说明。</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d.</w:t>
      </w:r>
      <w:r>
        <w:rPr>
          <w:rFonts w:hint="eastAsia" w:ascii="宋体" w:hAnsi="宋体" w:eastAsia="宋体" w:cs="宋体"/>
          <w:color w:val="auto"/>
          <w:szCs w:val="21"/>
          <w:lang w:val="en-US" w:eastAsia="zh-CN"/>
        </w:rPr>
        <w:t xml:space="preserve"> 本工程选用的硅酮结构密封胶和硅酮耐候密封胶应由同一厂家生产，密封胶的颜色需事先经建筑师同意方可采用。</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e.</w:t>
      </w:r>
      <w:r>
        <w:rPr>
          <w:rFonts w:hint="eastAsia" w:ascii="宋体" w:hAnsi="宋体" w:eastAsia="宋体" w:cs="宋体"/>
          <w:color w:val="auto"/>
          <w:szCs w:val="21"/>
          <w:lang w:val="en-US" w:eastAsia="zh-CN"/>
        </w:rPr>
        <w:t>结构胶和密封胶与相接触的材料应有相容性试验报告。</w:t>
      </w:r>
    </w:p>
    <w:p>
      <w:pPr>
        <w:spacing w:line="360" w:lineRule="auto"/>
        <w:ind w:left="0" w:leftChars="0" w:firstLine="0" w:firstLineChars="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（2.6.5）</w:t>
      </w:r>
      <w:r>
        <w:rPr>
          <w:rFonts w:hint="eastAsia" w:ascii="宋体" w:hAnsi="宋体" w:eastAsia="宋体" w:cs="宋体"/>
          <w:color w:val="auto"/>
          <w:szCs w:val="21"/>
          <w:lang w:val="en-US" w:eastAsia="zh-CN"/>
        </w:rPr>
        <w:t>密封胶条及胶垫</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a.</w:t>
      </w:r>
      <w:r>
        <w:rPr>
          <w:rFonts w:hint="eastAsia" w:ascii="宋体" w:hAnsi="宋体" w:eastAsia="宋体" w:cs="宋体"/>
          <w:color w:val="auto"/>
          <w:szCs w:val="21"/>
          <w:lang w:val="en-US" w:eastAsia="zh-CN"/>
        </w:rPr>
        <w:t xml:space="preserve"> 密封垫和密封胶条应采用黑色高密度的三元乙丙橡胶（EPDM），其延伸率＞20%、抗拉强度＞11Mpa，并且具有良好的抗臭氧及紫外光性能，能耐-50℃～150℃的温度，耐老化年限不小于30年。玻璃承重垫块、铝合金之间的隔热垫块及两种不同金属（不锈钢除外）之间的防腐蚀垫片均采用硬质PVC或氯丁橡胶；均应挤压或模压成形，并符合中国国家现行标准《建筑橡胶密封垫预成实芯硫化的结构密封垫用材料》GB10711的有关规定。</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b.</w:t>
      </w:r>
      <w:r>
        <w:rPr>
          <w:rFonts w:hint="eastAsia" w:ascii="宋体" w:hAnsi="宋体" w:eastAsia="宋体" w:cs="宋体"/>
          <w:color w:val="auto"/>
          <w:szCs w:val="21"/>
          <w:lang w:val="en-US" w:eastAsia="zh-CN"/>
        </w:rPr>
        <w:t xml:space="preserve"> 玻璃承重垫块、铝合金之间的隔热垫块：均采用邵氏硬度为85±5的硬质PVC塑料块或氯丁橡胶块，并应模压成形。玻璃垫块应放置在板块的二个1/4边长处，玻璃托片与承重垫块的长度应根据结构计算确定，但不应小于100mm。</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c.</w:t>
      </w:r>
      <w:r>
        <w:rPr>
          <w:rFonts w:hint="eastAsia" w:ascii="宋体" w:hAnsi="宋体" w:eastAsia="宋体" w:cs="宋体"/>
          <w:color w:val="auto"/>
          <w:szCs w:val="21"/>
          <w:lang w:val="en-US" w:eastAsia="zh-CN"/>
        </w:rPr>
        <w:t>两种不同金属（不锈钢除外）之间的防腐蚀垫片和幕墙横梁、立柱之间的防噪音胶垫：均采用邵氏硬度为60±5的氯丁橡胶。</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d.</w:t>
      </w:r>
      <w:r>
        <w:rPr>
          <w:rFonts w:hint="eastAsia" w:ascii="宋体" w:hAnsi="宋体" w:eastAsia="宋体" w:cs="宋体"/>
          <w:color w:val="auto"/>
          <w:szCs w:val="21"/>
          <w:lang w:val="en-US" w:eastAsia="zh-CN"/>
        </w:rPr>
        <w:t>铝合金框与玻璃之间的密封胶条：室内、外均采用邵氏硬度为60±5的三元乙丙胶条。幕墙室内采取压条式，室外采取穿条式。</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e.</w:t>
      </w:r>
      <w:r>
        <w:rPr>
          <w:rFonts w:hint="eastAsia" w:ascii="宋体" w:hAnsi="宋体" w:eastAsia="宋体" w:cs="宋体"/>
          <w:color w:val="auto"/>
          <w:szCs w:val="21"/>
          <w:lang w:val="en-US" w:eastAsia="zh-CN"/>
        </w:rPr>
        <w:t xml:space="preserve"> 开启扇与框之间的密封胶条：应采用邵氏硬度为40±5的三元乙丙胶条，转角处胶条应采用45°剪切下料形式，下料长度应比理论长度长约10%，并在开启扇组框以后采用万能胶把密封胶条之间粘结牢固。</w:t>
      </w:r>
    </w:p>
    <w:p>
      <w:pPr>
        <w:spacing w:line="360" w:lineRule="auto"/>
        <w:outlineLvl w:val="1"/>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（2.6.6）</w:t>
      </w:r>
      <w:r>
        <w:rPr>
          <w:rFonts w:hint="eastAsia" w:ascii="宋体" w:hAnsi="宋体" w:eastAsia="宋体" w:cs="宋体"/>
          <w:color w:val="auto"/>
          <w:szCs w:val="21"/>
          <w:lang w:val="en-US" w:eastAsia="zh-CN"/>
        </w:rPr>
        <w:t>防火保温材料</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a.</w:t>
      </w:r>
      <w:r>
        <w:rPr>
          <w:rFonts w:hint="eastAsia" w:ascii="宋体" w:hAnsi="宋体" w:eastAsia="宋体" w:cs="宋体"/>
          <w:color w:val="auto"/>
          <w:szCs w:val="21"/>
          <w:lang w:val="en-US" w:eastAsia="zh-CN"/>
        </w:rPr>
        <w:t>防火材料选用200mm厚的A级防火岩棉板（容重≥120kg/m3），采用1.5mm厚的热轧镀锌钢板承托，承托板与主体结构、幕墙构件和承托板之间的缝隙均施打防火密封胶。</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b.</w:t>
      </w:r>
      <w:r>
        <w:rPr>
          <w:rFonts w:hint="eastAsia" w:ascii="宋体" w:hAnsi="宋体" w:eastAsia="宋体" w:cs="宋体"/>
          <w:color w:val="auto"/>
          <w:szCs w:val="21"/>
          <w:lang w:val="en-US" w:eastAsia="zh-CN"/>
        </w:rPr>
        <w:t>防火用1.5mm镀锌钢板的厚度允许偏差按普通轧制精度的要求±0.18mm；镀锌膜层局部厚度不小于45μm，膜层平均厚度不小于55μm。</w:t>
      </w:r>
    </w:p>
    <w:p>
      <w:pPr>
        <w:spacing w:line="360" w:lineRule="auto"/>
        <w:ind w:left="0" w:leftChars="0" w:firstLine="420" w:firstLineChars="200"/>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c.</w:t>
      </w:r>
      <w:r>
        <w:rPr>
          <w:rFonts w:hint="eastAsia" w:ascii="宋体" w:hAnsi="宋体" w:eastAsia="宋体" w:cs="宋体"/>
          <w:color w:val="auto"/>
          <w:szCs w:val="21"/>
          <w:lang w:val="en-US" w:eastAsia="zh-CN"/>
        </w:rPr>
        <w:t xml:space="preserve"> 防火密封胶采用国产优质产品，具备4小时以上的抗火效能。</w:t>
      </w:r>
    </w:p>
    <w:p>
      <w:pPr>
        <w:pStyle w:val="8"/>
        <w:rPr>
          <w:rFonts w:hint="default"/>
          <w:color w:val="auto"/>
          <w:lang w:eastAsia="zh-CN"/>
        </w:rPr>
      </w:pPr>
    </w:p>
    <w:p>
      <w:pPr>
        <w:pStyle w:val="8"/>
        <w:rPr>
          <w:rFonts w:hint="eastAsia"/>
          <w:color w:val="auto"/>
          <w:lang w:eastAsia="zh-CN"/>
        </w:rPr>
      </w:pPr>
    </w:p>
    <w:p>
      <w:pPr>
        <w:pStyle w:val="2"/>
        <w:keepNext w:val="0"/>
        <w:keepLines w:val="0"/>
        <w:autoSpaceDE w:val="0"/>
        <w:autoSpaceDN w:val="0"/>
        <w:spacing w:before="0" w:after="0" w:line="360" w:lineRule="auto"/>
        <w:ind w:left="432" w:hanging="432"/>
        <w:textAlignment w:val="baseline"/>
        <w:rPr>
          <w:rFonts w:ascii="宋体" w:hAnsi="宋体" w:cs="宋体"/>
          <w:bCs w:val="0"/>
          <w:color w:val="auto"/>
          <w:sz w:val="21"/>
          <w:szCs w:val="21"/>
        </w:rPr>
      </w:pPr>
      <w:r>
        <w:rPr>
          <w:rFonts w:hint="eastAsia" w:ascii="宋体" w:hAnsi="宋体" w:cs="宋体"/>
          <w:bCs w:val="0"/>
          <w:color w:val="auto"/>
          <w:sz w:val="21"/>
          <w:szCs w:val="21"/>
        </w:rPr>
        <w:t>（3）</w:t>
      </w:r>
      <w:r>
        <w:rPr>
          <w:rFonts w:hint="eastAsia" w:ascii="宋体" w:hAnsi="宋体" w:cs="宋体"/>
          <w:color w:val="auto"/>
          <w:sz w:val="21"/>
          <w:szCs w:val="21"/>
        </w:rPr>
        <w:t>土建顶棚</w:t>
      </w:r>
      <w:bookmarkEnd w:id="0"/>
      <w:r>
        <w:rPr>
          <w:rFonts w:hint="eastAsia" w:ascii="宋体" w:hAnsi="宋体" w:cs="宋体"/>
          <w:color w:val="auto"/>
          <w:sz w:val="21"/>
          <w:szCs w:val="21"/>
        </w:rPr>
        <w:t>及房间吊顶</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（3.1）涂料顶棚</w:t>
      </w:r>
    </w:p>
    <w:p>
      <w:pPr>
        <w:spacing w:line="360" w:lineRule="auto"/>
        <w:rPr>
          <w:rFonts w:ascii="宋体" w:hAnsi="宋体" w:eastAsia="宋体" w:cs="宋体"/>
          <w:color w:val="auto"/>
          <w:szCs w:val="21"/>
        </w:rPr>
      </w:pPr>
      <w:r>
        <w:rPr>
          <w:rFonts w:hint="eastAsia" w:ascii="宋体" w:hAnsi="宋体" w:eastAsia="宋体" w:cs="宋体"/>
          <w:color w:val="auto"/>
          <w:szCs w:val="21"/>
        </w:rPr>
        <w:t>（3.1.1）技术要求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白色（RAL9016）高档环保通用型内墙乳胶漆。应以优质丙烯酸树脂为基料，应有很好的耐洗擦性和很强的遮盖力、附着力。产品应符合</w:t>
      </w:r>
      <w:r>
        <w:rPr>
          <w:rFonts w:ascii="宋体" w:hAnsi="宋体" w:eastAsia="宋体" w:cs="宋体"/>
          <w:color w:val="auto"/>
          <w:szCs w:val="21"/>
        </w:rPr>
        <w:t>《合成树脂乳液内墙涂料》GB/T 9756-2018</w:t>
      </w:r>
      <w:r>
        <w:rPr>
          <w:rFonts w:hint="eastAsia" w:ascii="宋体" w:hAnsi="宋体" w:eastAsia="宋体" w:cs="宋体"/>
          <w:color w:val="auto"/>
          <w:szCs w:val="21"/>
        </w:rPr>
        <w:t>中优等品的技术要求。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（3.1.2）技术参数</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3119"/>
        <w:gridCol w:w="45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序号</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在容器中状态</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无硬块，搅拌混合后呈均匀状态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施工性</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涂两道无障碍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涂膜外观</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干燥时间（表干）/.h</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对比率（白色和浅色）</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 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6</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耐碱性</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24 h无异常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7</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耐洗刷性/次</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8</w:t>
            </w:r>
          </w:p>
        </w:tc>
        <w:tc>
          <w:tcPr>
            <w:tcW w:w="3119"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低温稳定性</w:t>
            </w:r>
          </w:p>
        </w:tc>
        <w:tc>
          <w:tcPr>
            <w:tcW w:w="458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不变质</w:t>
            </w:r>
          </w:p>
        </w:tc>
      </w:tr>
    </w:tbl>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（3.2） 喷涂顶棚</w:t>
      </w:r>
    </w:p>
    <w:p>
      <w:pPr>
        <w:spacing w:line="360" w:lineRule="auto"/>
        <w:rPr>
          <w:rFonts w:ascii="宋体" w:hAnsi="宋体" w:eastAsia="宋体" w:cs="宋体"/>
          <w:color w:val="auto"/>
          <w:szCs w:val="21"/>
        </w:rPr>
      </w:pPr>
      <w:r>
        <w:rPr>
          <w:rFonts w:hint="eastAsia" w:ascii="宋体" w:hAnsi="宋体" w:eastAsia="宋体" w:cs="宋体"/>
          <w:color w:val="auto"/>
          <w:szCs w:val="21"/>
        </w:rPr>
        <w:t>（3.2.1）技术参数</w:t>
      </w:r>
    </w:p>
    <w:tbl>
      <w:tblPr>
        <w:tblStyle w:val="21"/>
        <w:tblW w:w="0" w:type="auto"/>
        <w:jc w:val="center"/>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Layout w:type="fixed"/>
        <w:tblCellMar>
          <w:top w:w="0" w:type="dxa"/>
          <w:left w:w="108" w:type="dxa"/>
          <w:bottom w:w="0" w:type="dxa"/>
          <w:right w:w="108" w:type="dxa"/>
        </w:tblCellMar>
      </w:tblPr>
      <w:tblGrid>
        <w:gridCol w:w="557"/>
        <w:gridCol w:w="1718"/>
        <w:gridCol w:w="1076"/>
        <w:gridCol w:w="1701"/>
        <w:gridCol w:w="3168"/>
      </w:tblGrid>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restart"/>
            <w:tcBorders>
              <w:top w:val="single" w:color="333333" w:sz="4" w:space="0"/>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超细无机纤维喷涂</w:t>
            </w: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单位</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技术指标</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说明或检测依据</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外观</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灰白色、粒状</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表面可喷涂着色</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粘接剂</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水基环保</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《室内装饰装修材料 胶粘剂中有害物质限量》</w:t>
            </w:r>
            <w:r>
              <w:rPr>
                <w:rFonts w:hint="eastAsia" w:ascii="宋体" w:hAnsi="宋体" w:eastAsia="宋体" w:cs="宋体"/>
                <w:color w:val="auto"/>
                <w:szCs w:val="21"/>
              </w:rPr>
              <w:t>GB18583-</w:t>
            </w:r>
            <w:r>
              <w:rPr>
                <w:rFonts w:hint="default" w:ascii="宋体" w:hAnsi="宋体" w:eastAsia="宋体" w:cs="宋体"/>
                <w:color w:val="auto"/>
                <w:szCs w:val="21"/>
              </w:rPr>
              <w:t>2008</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导热系数</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W/m.k</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≤0.035</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《绝热材料稳态热阻及有关特性的测定 防护热板法》</w:t>
            </w:r>
            <w:r>
              <w:rPr>
                <w:rFonts w:hint="eastAsia" w:ascii="宋体" w:hAnsi="宋体" w:eastAsia="宋体" w:cs="宋体"/>
                <w:color w:val="auto"/>
                <w:szCs w:val="21"/>
              </w:rPr>
              <w:t>GB/T10294-</w:t>
            </w:r>
            <w:r>
              <w:rPr>
                <w:rFonts w:hint="default" w:ascii="宋体" w:hAnsi="宋体" w:eastAsia="宋体" w:cs="宋体"/>
                <w:color w:val="auto"/>
                <w:szCs w:val="21"/>
              </w:rPr>
              <w:t>2008</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防火性能</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级</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A级不燃</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《建筑材料及制品燃烧性能分级》</w:t>
            </w:r>
            <w:r>
              <w:rPr>
                <w:rFonts w:hint="eastAsia" w:ascii="宋体" w:hAnsi="宋体" w:eastAsia="宋体" w:cs="宋体"/>
                <w:color w:val="auto"/>
                <w:szCs w:val="21"/>
              </w:rPr>
              <w:t>GB8624-</w:t>
            </w:r>
            <w:r>
              <w:rPr>
                <w:rFonts w:hint="default" w:ascii="宋体" w:hAnsi="宋体" w:eastAsia="宋体" w:cs="宋体"/>
                <w:color w:val="auto"/>
                <w:szCs w:val="21"/>
              </w:rPr>
              <w:t>2012</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计权隔声量</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dB</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29</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《建筑隔声评价标准》</w:t>
            </w:r>
            <w:r>
              <w:rPr>
                <w:rFonts w:hint="eastAsia" w:ascii="宋体" w:hAnsi="宋体" w:eastAsia="宋体" w:cs="宋体"/>
                <w:color w:val="auto"/>
                <w:szCs w:val="21"/>
              </w:rPr>
              <w:t>GB/T50121-2005</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材料密度</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Kg/m3</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90-120</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可根据设计要求调整</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纤维直径</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μm</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均匀柔软环保无毒</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1"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渣球率</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color w:val="auto"/>
              </w:rPr>
            </w:pPr>
            <w:r>
              <w:rPr>
                <w:rFonts w:hint="default" w:ascii="宋体" w:hAnsi="宋体" w:eastAsia="宋体" w:cs="宋体"/>
                <w:color w:val="auto"/>
                <w:szCs w:val="21"/>
              </w:rPr>
              <w:t>《矿物棉及其制品试验方法》</w:t>
            </w:r>
            <w:r>
              <w:rPr>
                <w:rFonts w:hint="eastAsia" w:ascii="宋体" w:hAnsi="宋体" w:eastAsia="宋体" w:cs="宋体"/>
                <w:color w:val="auto"/>
                <w:szCs w:val="21"/>
              </w:rPr>
              <w:t>GB/T5480-20</w:t>
            </w:r>
            <w:r>
              <w:rPr>
                <w:rFonts w:hint="default" w:ascii="宋体" w:hAnsi="宋体" w:eastAsia="宋体" w:cs="宋体"/>
                <w:color w:val="auto"/>
                <w:szCs w:val="21"/>
              </w:rPr>
              <w:t>17</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9" w:hRule="atLeast"/>
          <w:jc w:val="center"/>
        </w:trPr>
        <w:tc>
          <w:tcPr>
            <w:tcW w:w="557" w:type="dxa"/>
            <w:vMerge w:val="continue"/>
            <w:tcBorders>
              <w:left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施工温度</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w:t>
            </w: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w:t>
            </w:r>
          </w:p>
        </w:tc>
      </w:tr>
      <w:tr>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108" w:type="dxa"/>
            <w:bottom w:w="0" w:type="dxa"/>
            <w:right w:w="108" w:type="dxa"/>
          </w:tblCellMar>
        </w:tblPrEx>
        <w:trPr>
          <w:trHeight w:val="519" w:hRule="atLeast"/>
          <w:jc w:val="center"/>
        </w:trPr>
        <w:tc>
          <w:tcPr>
            <w:tcW w:w="557" w:type="dxa"/>
            <w:vMerge w:val="continue"/>
            <w:tcBorders>
              <w:left w:val="single" w:color="333333" w:sz="4" w:space="0"/>
              <w:bottom w:val="single" w:color="333333" w:sz="4" w:space="0"/>
              <w:right w:val="single" w:color="333333" w:sz="4" w:space="0"/>
            </w:tcBorders>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1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吸声性能NCR</w:t>
            </w:r>
          </w:p>
        </w:tc>
        <w:tc>
          <w:tcPr>
            <w:tcW w:w="1076"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701"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0.80—1.00</w:t>
            </w:r>
          </w:p>
        </w:tc>
        <w:tc>
          <w:tcPr>
            <w:tcW w:w="3168" w:type="dxa"/>
            <w:tcBorders>
              <w:top w:val="single" w:color="333333" w:sz="4" w:space="0"/>
              <w:left w:val="single" w:color="333333" w:sz="4" w:space="0"/>
              <w:bottom w:val="single" w:color="333333" w:sz="4" w:space="0"/>
              <w:right w:val="single" w:color="333333"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bl>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lang w:eastAsia="zh"/>
        </w:rPr>
        <w:t>（3.3）轻钢</w:t>
      </w:r>
      <w:r>
        <w:rPr>
          <w:rFonts w:hint="default" w:ascii="宋体" w:hAnsi="宋体" w:eastAsia="宋体" w:cs="宋体"/>
          <w:color w:val="auto"/>
          <w:szCs w:val="21"/>
        </w:rPr>
        <w:t>龙骨装饰纸面石膏板</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1）现浇混凝土板内预留</w:t>
      </w:r>
      <w:r>
        <w:rPr>
          <w:rFonts w:hint="eastAsia" w:ascii="宋体" w:hAnsi="宋体" w:eastAsia="宋体" w:cs="宋体"/>
          <w:color w:val="auto"/>
          <w:kern w:val="2"/>
          <w:sz w:val="21"/>
          <w:szCs w:val="21"/>
          <w:lang w:eastAsia="zh" w:bidi="ar-SA"/>
        </w:rPr>
        <w:t>φ</w:t>
      </w:r>
      <w:r>
        <w:rPr>
          <w:rFonts w:hint="default" w:ascii="宋体" w:hAnsi="宋体" w:eastAsia="宋体" w:cs="宋体"/>
          <w:color w:val="auto"/>
          <w:kern w:val="2"/>
          <w:sz w:val="21"/>
          <w:szCs w:val="21"/>
          <w:lang w:eastAsia="zh-CN" w:bidi="ar-SA"/>
        </w:rPr>
        <w:t>8钢筋吊环（勾），或在板底钻孔，固定镀锌膨胀螺栓，间距≤1200</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2）φ6钢筋吊杆，间距≤1200，吊杆上部与预留钢筋吊环或膨胀螺栓固定</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3）C型主龙骨，中距≤1200，用吊件与钢筋吊杆连接后找平</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4）C型次龙骨，中距400，用挂件与承载龙骨联结</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5）C型横撑龙骨，间距≤400，用挂插件与次龙骨联结</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6）板材用自攻螺丝与龙骨固定，中距≤200，螺钉（防锈）距板边长边≥10，短边≥15</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7）刷防潮涂料2道，横纵向各刷1道</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8）2厚耐水腻子找平，面板接缝处贴嵌缝带，刮腻子抹平</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白色无机涂料饰面层</w:t>
      </w:r>
    </w:p>
    <w:p>
      <w:pPr>
        <w:numPr>
          <w:ilvl w:val="0"/>
          <w:numId w:val="0"/>
        </w:numPr>
        <w:spacing w:line="360" w:lineRule="auto"/>
        <w:outlineLvl w:val="1"/>
        <w:rPr>
          <w:rFonts w:hint="eastAsia"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 矿棉吸音板吊顶</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1）现浇混凝土楼板</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2）龙骨吸顶件，中距横向≤1200，纵向600，用膨胀螺栓与钢筋混凝土板固定</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3）T型主龙骨，中距≤600，用吸顶吊件连接</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4）T型次龙骨，中距600，用吊件与主龙骨连接</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5）</w:t>
      </w:r>
      <w:r>
        <w:rPr>
          <w:rFonts w:hint="eastAsia" w:ascii="宋体" w:hAnsi="宋体" w:eastAsia="宋体" w:cs="宋体"/>
          <w:color w:val="auto"/>
          <w:kern w:val="2"/>
          <w:sz w:val="21"/>
          <w:szCs w:val="21"/>
          <w:lang w:eastAsia="zh" w:bidi="ar-SA"/>
        </w:rPr>
        <w:t>15厚300x600或600x600开槽矿棉装饰板</w:t>
      </w:r>
    </w:p>
    <w:p>
      <w:pPr>
        <w:spacing w:line="360" w:lineRule="auto"/>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.1）技术要求</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.1.1）矿棉吸音板规格：</w:t>
      </w:r>
      <w:r>
        <w:rPr>
          <w:rFonts w:hint="eastAsia" w:ascii="宋体" w:hAnsi="宋体" w:eastAsia="宋体" w:cs="宋体"/>
          <w:color w:val="auto"/>
          <w:kern w:val="2"/>
          <w:sz w:val="21"/>
          <w:szCs w:val="21"/>
          <w:lang w:eastAsia="zh" w:bidi="ar-SA"/>
        </w:rPr>
        <w:t>300x600或</w:t>
      </w:r>
      <w:r>
        <w:rPr>
          <w:rFonts w:hint="eastAsia" w:ascii="宋体" w:hAnsi="宋体" w:eastAsia="宋体" w:cs="宋体"/>
          <w:color w:val="auto"/>
          <w:szCs w:val="21"/>
        </w:rPr>
        <w:t>600*</w:t>
      </w:r>
      <w:r>
        <w:rPr>
          <w:rFonts w:hint="default" w:ascii="宋体" w:hAnsi="宋体" w:eastAsia="宋体" w:cs="宋体"/>
          <w:color w:val="auto"/>
          <w:szCs w:val="21"/>
        </w:rPr>
        <w:t>6</w:t>
      </w:r>
      <w:r>
        <w:rPr>
          <w:rFonts w:hint="eastAsia" w:ascii="宋体" w:hAnsi="宋体" w:eastAsia="宋体" w:cs="宋体"/>
          <w:color w:val="auto"/>
          <w:szCs w:val="21"/>
        </w:rPr>
        <w:t>00；厚度</w:t>
      </w:r>
      <w:r>
        <w:rPr>
          <w:rFonts w:hint="default" w:ascii="宋体" w:hAnsi="宋体" w:eastAsia="宋体" w:cs="宋体"/>
          <w:color w:val="auto"/>
          <w:szCs w:val="21"/>
        </w:rPr>
        <w:t>1</w:t>
      </w:r>
      <w:r>
        <w:rPr>
          <w:rFonts w:hint="eastAsia" w:ascii="宋体" w:hAnsi="宋体" w:eastAsia="宋体" w:cs="宋体"/>
          <w:color w:val="auto"/>
          <w:szCs w:val="21"/>
          <w:lang w:eastAsia="zh"/>
        </w:rPr>
        <w:t>5</w:t>
      </w:r>
      <w:r>
        <w:rPr>
          <w:rFonts w:hint="eastAsia" w:ascii="宋体" w:hAnsi="宋体" w:eastAsia="宋体" w:cs="宋体"/>
          <w:color w:val="auto"/>
          <w:szCs w:val="21"/>
        </w:rPr>
        <w:t>mm，饰面花色参考设计样板。</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w:t>
      </w:r>
      <w:r>
        <w:rPr>
          <w:rFonts w:hint="default" w:ascii="宋体" w:hAnsi="宋体" w:eastAsia="宋体" w:cs="宋体"/>
          <w:color w:val="auto"/>
          <w:szCs w:val="21"/>
        </w:rPr>
        <w:t>1.</w:t>
      </w:r>
      <w:r>
        <w:rPr>
          <w:rFonts w:hint="eastAsia" w:ascii="宋体" w:hAnsi="宋体" w:eastAsia="宋体" w:cs="宋体"/>
          <w:color w:val="auto"/>
          <w:szCs w:val="21"/>
        </w:rPr>
        <w:t>2）钢制T型暗装龙骨厚度不小于0.6mm，可拆卸，符合规范要求承载指标，满足拼接整齐平直的外观要求。</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w:t>
      </w:r>
      <w:r>
        <w:rPr>
          <w:rFonts w:hint="default" w:ascii="宋体" w:hAnsi="宋体" w:eastAsia="宋体" w:cs="宋体"/>
          <w:color w:val="auto"/>
          <w:szCs w:val="21"/>
        </w:rPr>
        <w:t>1</w:t>
      </w:r>
      <w:r>
        <w:rPr>
          <w:rFonts w:hint="eastAsia" w:ascii="宋体" w:hAnsi="宋体" w:eastAsia="宋体" w:cs="宋体"/>
          <w:color w:val="auto"/>
          <w:szCs w:val="21"/>
        </w:rPr>
        <w:t>.3）板材规格尺寸一致，边角整齐平直，无残缺，无色差。</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w:t>
      </w:r>
      <w:r>
        <w:rPr>
          <w:rFonts w:hint="default" w:ascii="宋体" w:hAnsi="宋体" w:eastAsia="宋体" w:cs="宋体"/>
          <w:color w:val="auto"/>
          <w:szCs w:val="21"/>
        </w:rPr>
        <w:t>1</w:t>
      </w:r>
      <w:r>
        <w:rPr>
          <w:rFonts w:hint="eastAsia" w:ascii="宋体" w:hAnsi="宋体" w:eastAsia="宋体" w:cs="宋体"/>
          <w:color w:val="auto"/>
          <w:szCs w:val="21"/>
        </w:rPr>
        <w:t>.4）板材及配套龙骨、挂件必须有检测报告。</w:t>
      </w:r>
    </w:p>
    <w:p>
      <w:pPr>
        <w:spacing w:line="360" w:lineRule="auto"/>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4</w:t>
      </w:r>
      <w:r>
        <w:rPr>
          <w:rFonts w:hint="eastAsia" w:ascii="宋体" w:hAnsi="宋体" w:eastAsia="宋体" w:cs="宋体"/>
          <w:color w:val="auto"/>
          <w:szCs w:val="21"/>
        </w:rPr>
        <w:t>.2）技术参数</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2"/>
        <w:gridCol w:w="3014"/>
        <w:gridCol w:w="42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序号</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1</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厚度mm</w:t>
            </w:r>
          </w:p>
        </w:tc>
        <w:tc>
          <w:tcPr>
            <w:tcW w:w="4267" w:type="dxa"/>
            <w:vAlign w:val="center"/>
          </w:tcPr>
          <w:p>
            <w:pPr>
              <w:keepNext w:val="0"/>
              <w:keepLines w:val="0"/>
              <w:suppressLineNumbers w:val="0"/>
              <w:spacing w:before="0" w:beforeAutospacing="0" w:after="0" w:afterAutospacing="0" w:line="360" w:lineRule="auto"/>
              <w:ind w:left="0" w:right="0"/>
              <w:jc w:val="center"/>
              <w:rPr>
                <w:rFonts w:hint="eastAsia" w:ascii="宋体" w:hAnsi="宋体" w:eastAsia="宋体" w:cs="宋体"/>
                <w:color w:val="auto"/>
                <w:szCs w:val="21"/>
                <w:lang w:eastAsia="zh"/>
              </w:rPr>
            </w:pPr>
            <w:r>
              <w:rPr>
                <w:rFonts w:hint="eastAsia" w:ascii="宋体" w:hAnsi="宋体" w:eastAsia="宋体" w:cs="宋体"/>
                <w:color w:val="auto"/>
                <w:szCs w:val="21"/>
              </w:rPr>
              <w:t>≥1</w:t>
            </w:r>
            <w:r>
              <w:rPr>
                <w:rFonts w:hint="eastAsia" w:ascii="宋体" w:hAnsi="宋体" w:eastAsia="宋体" w:cs="宋体"/>
                <w:color w:val="auto"/>
                <w:szCs w:val="21"/>
                <w:lang w:eastAsia="zh"/>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2</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容重kg/m³</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350-420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3</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抗折强度MPA</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4</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导热系数</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5</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含水率</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6</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阻燃性</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B1</w:t>
            </w:r>
            <w:r>
              <w:rPr>
                <w:rFonts w:hint="eastAsia" w:ascii="宋体" w:hAnsi="宋体" w:eastAsia="宋体" w:cs="宋体"/>
                <w:color w:val="auto"/>
                <w:szCs w:val="21"/>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7</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吸音系数</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0.4-0.6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8</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防潮性</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92" w:type="dxa"/>
            <w:vAlign w:val="center"/>
          </w:tcPr>
          <w:p>
            <w:pPr>
              <w:keepNext w:val="0"/>
              <w:keepLines w:val="0"/>
              <w:suppressLineNumbers w:val="0"/>
              <w:spacing w:before="0" w:beforeAutospacing="0" w:after="0" w:afterAutospacing="0" w:line="360" w:lineRule="auto"/>
              <w:ind w:left="-94" w:leftChars="-45" w:right="0"/>
              <w:jc w:val="center"/>
              <w:rPr>
                <w:rFonts w:hint="default" w:ascii="宋体" w:hAnsi="宋体" w:eastAsia="宋体" w:cs="宋体"/>
                <w:color w:val="auto"/>
                <w:szCs w:val="21"/>
              </w:rPr>
            </w:pPr>
            <w:r>
              <w:rPr>
                <w:rFonts w:hint="eastAsia" w:ascii="宋体" w:hAnsi="宋体" w:eastAsia="宋体" w:cs="宋体"/>
                <w:color w:val="auto"/>
                <w:szCs w:val="21"/>
              </w:rPr>
              <w:t>9</w:t>
            </w:r>
          </w:p>
        </w:tc>
        <w:tc>
          <w:tcPr>
            <w:tcW w:w="3014"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弯曲强度N</w:t>
            </w:r>
          </w:p>
        </w:tc>
        <w:tc>
          <w:tcPr>
            <w:tcW w:w="4267" w:type="dxa"/>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≥250</w:t>
            </w:r>
          </w:p>
        </w:tc>
      </w:tr>
    </w:tbl>
    <w:p>
      <w:pPr>
        <w:spacing w:line="360" w:lineRule="auto"/>
        <w:rPr>
          <w:color w:val="auto"/>
        </w:rPr>
      </w:pPr>
      <w:r>
        <w:rPr>
          <w:rFonts w:ascii="宋体" w:hAnsi="宋体" w:eastAsia="宋体" w:cs="宋体"/>
          <w:color w:val="auto"/>
          <w:szCs w:val="21"/>
        </w:rPr>
        <w:t>注：</w:t>
      </w:r>
      <w:r>
        <w:rPr>
          <w:rFonts w:hint="eastAsia" w:ascii="宋体" w:hAnsi="宋体" w:eastAsia="宋体" w:cs="宋体"/>
          <w:color w:val="auto"/>
          <w:szCs w:val="21"/>
        </w:rPr>
        <w:t>安装在金属龙骨上燃烧性能达到B1级的纸面石膏板、矿棉吸声板，可作为A级装修材料使用</w:t>
      </w:r>
      <w:r>
        <w:rPr>
          <w:rFonts w:ascii="宋体" w:hAnsi="宋体" w:eastAsia="宋体" w:cs="宋体"/>
          <w:color w:val="auto"/>
          <w:szCs w:val="21"/>
        </w:rPr>
        <w:t>。</w:t>
      </w:r>
    </w:p>
    <w:p>
      <w:pPr>
        <w:spacing w:line="360" w:lineRule="auto"/>
        <w:outlineLvl w:val="1"/>
        <w:rPr>
          <w:rFonts w:hint="eastAsia"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5</w:t>
      </w:r>
      <w:r>
        <w:rPr>
          <w:rFonts w:hint="eastAsia" w:ascii="宋体" w:hAnsi="宋体" w:eastAsia="宋体" w:cs="宋体"/>
          <w:color w:val="auto"/>
          <w:szCs w:val="21"/>
        </w:rPr>
        <w:t>）铝合金板吊顶</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1）现浇混凝土板内预留</w:t>
      </w:r>
      <w:r>
        <w:rPr>
          <w:rFonts w:hint="eastAsia" w:ascii="宋体" w:hAnsi="宋体" w:eastAsia="宋体" w:cs="宋体"/>
          <w:color w:val="auto"/>
          <w:kern w:val="2"/>
          <w:sz w:val="21"/>
          <w:szCs w:val="21"/>
          <w:lang w:eastAsia="zh" w:bidi="ar-SA"/>
        </w:rPr>
        <w:t>φ</w:t>
      </w:r>
      <w:r>
        <w:rPr>
          <w:rFonts w:hint="default" w:ascii="宋体" w:hAnsi="宋体" w:eastAsia="宋体" w:cs="宋体"/>
          <w:color w:val="auto"/>
          <w:kern w:val="2"/>
          <w:sz w:val="21"/>
          <w:szCs w:val="21"/>
          <w:lang w:eastAsia="zh-CN" w:bidi="ar-SA"/>
        </w:rPr>
        <w:t>8钢筋吊环（勾），或在板底钻孔，固定镀锌膨胀螺栓，间距≤1200</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2）3.0mm聚合物水泥防水砂浆防潮层</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3）</w:t>
      </w:r>
      <w:r>
        <w:rPr>
          <w:rFonts w:hint="eastAsia" w:ascii="宋体" w:hAnsi="宋体" w:eastAsia="宋体" w:cs="宋体"/>
          <w:color w:val="auto"/>
          <w:kern w:val="2"/>
          <w:sz w:val="21"/>
          <w:szCs w:val="21"/>
          <w:lang w:eastAsia="zh" w:bidi="ar-SA"/>
        </w:rPr>
        <w:t>φ</w:t>
      </w:r>
      <w:r>
        <w:rPr>
          <w:rFonts w:hint="default" w:ascii="宋体" w:hAnsi="宋体" w:eastAsia="宋体" w:cs="宋体"/>
          <w:color w:val="auto"/>
          <w:kern w:val="2"/>
          <w:sz w:val="21"/>
          <w:szCs w:val="21"/>
          <w:lang w:eastAsia="zh-CN" w:bidi="ar-SA"/>
        </w:rPr>
        <w:t>6钢筋吊杆，间距≤1200，吊杆上部与底板预留吊环（勾）或膨胀螺栓固定</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4）与安装型式配套的专用上层主龙骨，间距≤1200用吊件与钢筋吊杆联结后找平</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5）与铝合金方板配套的专用下层副龙骨联结，间距≤600</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6）白色铝合金方板</w:t>
      </w:r>
      <w:r>
        <w:rPr>
          <w:rFonts w:hint="eastAsia" w:ascii="宋体" w:hAnsi="宋体" w:eastAsia="宋体" w:cs="宋体"/>
          <w:color w:val="auto"/>
          <w:kern w:val="2"/>
          <w:sz w:val="21"/>
          <w:szCs w:val="21"/>
          <w:lang w:eastAsia="zh" w:bidi="ar-SA"/>
        </w:rPr>
        <w:t>3</w:t>
      </w:r>
      <w:r>
        <w:rPr>
          <w:rFonts w:hint="default" w:ascii="宋体" w:hAnsi="宋体" w:eastAsia="宋体" w:cs="宋体"/>
          <w:color w:val="auto"/>
          <w:kern w:val="2"/>
          <w:sz w:val="21"/>
          <w:szCs w:val="21"/>
          <w:lang w:eastAsia="zh-CN" w:bidi="ar-SA"/>
        </w:rPr>
        <w:t>00X</w:t>
      </w:r>
      <w:r>
        <w:rPr>
          <w:rFonts w:hint="eastAsia" w:ascii="宋体" w:hAnsi="宋体" w:eastAsia="宋体" w:cs="宋体"/>
          <w:color w:val="auto"/>
          <w:kern w:val="2"/>
          <w:sz w:val="21"/>
          <w:szCs w:val="21"/>
          <w:lang w:eastAsia="zh" w:bidi="ar-SA"/>
        </w:rPr>
        <w:t>3</w:t>
      </w:r>
      <w:r>
        <w:rPr>
          <w:rFonts w:hint="default" w:ascii="宋体" w:hAnsi="宋体" w:eastAsia="宋体" w:cs="宋体"/>
          <w:color w:val="auto"/>
          <w:kern w:val="2"/>
          <w:sz w:val="21"/>
          <w:szCs w:val="21"/>
          <w:lang w:eastAsia="zh-CN" w:bidi="ar-SA"/>
        </w:rPr>
        <w:t>00与专用龙骨固定</w:t>
      </w:r>
    </w:p>
    <w:p>
      <w:pPr>
        <w:spacing w:line="360" w:lineRule="auto"/>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5</w:t>
      </w:r>
      <w:r>
        <w:rPr>
          <w:rFonts w:hint="eastAsia" w:ascii="宋体" w:hAnsi="宋体" w:eastAsia="宋体" w:cs="宋体"/>
          <w:color w:val="auto"/>
          <w:szCs w:val="21"/>
        </w:rPr>
        <w:t>.1）技术要求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5</w:t>
      </w:r>
      <w:r>
        <w:rPr>
          <w:rFonts w:hint="eastAsia" w:ascii="宋体" w:hAnsi="宋体" w:eastAsia="宋体" w:cs="宋体"/>
          <w:color w:val="auto"/>
          <w:szCs w:val="21"/>
        </w:rPr>
        <w:t>.1.1）铝合金吊顶均应按不低于甲方及设计单位确定的样板生产安装</w:t>
      </w:r>
    </w:p>
    <w:p>
      <w:pPr>
        <w:spacing w:line="360" w:lineRule="auto"/>
        <w:rPr>
          <w:rFonts w:ascii="宋体" w:hAnsi="宋体" w:eastAsia="宋体" w:cs="宋体"/>
          <w:color w:val="auto"/>
          <w:szCs w:val="21"/>
        </w:rPr>
      </w:pPr>
      <w:r>
        <w:rPr>
          <w:rFonts w:hint="eastAsia" w:ascii="宋体" w:hAnsi="宋体" w:eastAsia="宋体" w:cs="宋体"/>
          <w:color w:val="auto"/>
          <w:szCs w:val="21"/>
        </w:rPr>
        <w:t>（3.</w:t>
      </w:r>
      <w:r>
        <w:rPr>
          <w:rFonts w:hint="default" w:ascii="宋体" w:hAnsi="宋体" w:eastAsia="宋体" w:cs="宋体"/>
          <w:color w:val="auto"/>
          <w:szCs w:val="21"/>
        </w:rPr>
        <w:t>5</w:t>
      </w:r>
      <w:r>
        <w:rPr>
          <w:rFonts w:hint="eastAsia" w:ascii="宋体" w:hAnsi="宋体" w:eastAsia="宋体" w:cs="宋体"/>
          <w:color w:val="auto"/>
          <w:szCs w:val="21"/>
        </w:rPr>
        <w:t>.1.2）金属板吊顶材料要求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铝合金天花必须选用优质的，标准厚度的，国际牌号为AA5000系列的AL-Mg铝镁系合金、AA3000系列的AL-Mn铝锰系合金材料精心制造而成，材料刚性强，能承受频繁操作，并且是可循环再使用、生产的环保材料。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铝合金天花面漆涂层不会褪色且无可视色差，也不会受潮沾灰，易清洗。</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铝合金天花使用寿命长，可固定于钢质或铝制吊挂系统上。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铝合金天花在检修口处必须采用容易装卸、检修、耐用及不变形的活门式吊装系统和构造方式，以便吊顶安装及吊顶内设备管线的安装维护。</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铝合金天花成品必须经国家建筑工程质量监督检验中心依据国家A级防火标准GB 50222-</w:t>
      </w:r>
      <w:r>
        <w:rPr>
          <w:rFonts w:ascii="宋体" w:hAnsi="宋体" w:eastAsia="宋体" w:cs="宋体"/>
          <w:color w:val="auto"/>
          <w:szCs w:val="21"/>
        </w:rPr>
        <w:t>2017</w:t>
      </w:r>
      <w:r>
        <w:rPr>
          <w:rFonts w:hint="eastAsia" w:ascii="宋体" w:hAnsi="宋体" w:eastAsia="宋体" w:cs="宋体"/>
          <w:color w:val="auto"/>
          <w:szCs w:val="21"/>
        </w:rPr>
        <w:t>检测,做出“该铝板可作为A级装修材料使用”的评估结论。</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（3.</w:t>
      </w:r>
      <w:r>
        <w:rPr>
          <w:rFonts w:hint="default" w:ascii="宋体" w:hAnsi="宋体" w:eastAsia="宋体" w:cs="宋体"/>
          <w:color w:val="auto"/>
          <w:szCs w:val="21"/>
        </w:rPr>
        <w:t>6</w:t>
      </w:r>
      <w:r>
        <w:rPr>
          <w:rFonts w:hint="eastAsia" w:ascii="宋体" w:hAnsi="宋体" w:eastAsia="宋体" w:cs="宋体"/>
          <w:color w:val="auto"/>
          <w:szCs w:val="21"/>
        </w:rPr>
        <w:t>）</w:t>
      </w:r>
      <w:r>
        <w:rPr>
          <w:rFonts w:hint="eastAsia" w:ascii="宋体" w:hAnsi="宋体" w:eastAsia="宋体" w:cs="宋体"/>
          <w:color w:val="auto"/>
          <w:szCs w:val="21"/>
          <w:lang w:eastAsia="zh"/>
        </w:rPr>
        <w:t>铝合金格栅吊顶</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1）现浇混凝土楼板</w:t>
      </w:r>
      <w:r>
        <w:rPr>
          <w:rFonts w:hint="eastAsia" w:ascii="宋体" w:hAnsi="宋体" w:eastAsia="宋体" w:cs="宋体"/>
          <w:color w:val="auto"/>
          <w:kern w:val="2"/>
          <w:sz w:val="21"/>
          <w:szCs w:val="21"/>
          <w:lang w:eastAsia="zh" w:bidi="ar-SA"/>
        </w:rPr>
        <w:t>，吊顶内部喷黑色涂料</w:t>
      </w:r>
    </w:p>
    <w:p>
      <w:pPr>
        <w:spacing w:line="360" w:lineRule="auto"/>
        <w:rPr>
          <w:rFonts w:hint="default" w:ascii="宋体" w:hAnsi="宋体" w:eastAsia="宋体" w:cs="宋体"/>
          <w:color w:val="auto"/>
          <w:kern w:val="2"/>
          <w:sz w:val="21"/>
          <w:szCs w:val="21"/>
          <w:lang w:eastAsia="zh-CN" w:bidi="ar-SA"/>
        </w:rPr>
      </w:pPr>
      <w:r>
        <w:rPr>
          <w:rFonts w:hint="default" w:ascii="宋体" w:hAnsi="宋体" w:eastAsia="宋体" w:cs="宋体"/>
          <w:color w:val="auto"/>
          <w:kern w:val="2"/>
          <w:sz w:val="21"/>
          <w:szCs w:val="21"/>
          <w:lang w:eastAsia="zh-CN" w:bidi="ar-SA"/>
        </w:rPr>
        <w:t>2）龙骨吸顶件，中距横向≤1200，纵向600，用膨胀螺栓与钢筋混凝土板固定</w:t>
      </w:r>
    </w:p>
    <w:p>
      <w:pPr>
        <w:spacing w:line="360" w:lineRule="auto"/>
        <w:rPr>
          <w:rFonts w:hint="eastAsia"/>
          <w:color w:val="auto"/>
          <w:lang w:eastAsia="zh"/>
        </w:rPr>
      </w:pPr>
      <w:r>
        <w:rPr>
          <w:rFonts w:hint="default" w:ascii="宋体" w:hAnsi="宋体" w:eastAsia="宋体" w:cs="宋体"/>
          <w:color w:val="auto"/>
          <w:kern w:val="2"/>
          <w:sz w:val="21"/>
          <w:szCs w:val="21"/>
          <w:lang w:eastAsia="zh-CN" w:bidi="ar-SA"/>
        </w:rPr>
        <w:t>3）</w:t>
      </w:r>
      <w:r>
        <w:rPr>
          <w:rFonts w:hint="eastAsia" w:ascii="宋体" w:hAnsi="宋体" w:eastAsia="宋体" w:cs="宋体"/>
          <w:color w:val="auto"/>
          <w:kern w:val="2"/>
          <w:sz w:val="21"/>
          <w:szCs w:val="21"/>
          <w:lang w:eastAsia="zh" w:bidi="ar-SA"/>
        </w:rPr>
        <w:t>可用分格龙骨安装，也可不分格组装</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4）</w:t>
      </w:r>
      <w:r>
        <w:rPr>
          <w:rFonts w:hint="eastAsia" w:ascii="宋体" w:hAnsi="宋体" w:eastAsia="宋体" w:cs="宋体"/>
          <w:color w:val="auto"/>
          <w:kern w:val="2"/>
          <w:sz w:val="21"/>
          <w:szCs w:val="21"/>
          <w:lang w:eastAsia="zh" w:bidi="ar-SA"/>
        </w:rPr>
        <w:t>40或60高格栅，规格为40x100x100</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（3.</w:t>
      </w:r>
      <w:r>
        <w:rPr>
          <w:rFonts w:hint="default" w:ascii="宋体" w:hAnsi="宋体" w:eastAsia="宋体" w:cs="宋体"/>
          <w:color w:val="auto"/>
          <w:szCs w:val="21"/>
        </w:rPr>
        <w:t>7</w:t>
      </w:r>
      <w:r>
        <w:rPr>
          <w:rFonts w:hint="eastAsia" w:ascii="宋体" w:hAnsi="宋体" w:eastAsia="宋体" w:cs="宋体"/>
          <w:color w:val="auto"/>
          <w:szCs w:val="21"/>
        </w:rPr>
        <w:t>）</w:t>
      </w:r>
      <w:r>
        <w:rPr>
          <w:rFonts w:hint="eastAsia" w:ascii="宋体" w:hAnsi="宋体" w:eastAsia="宋体" w:cs="宋体"/>
          <w:color w:val="auto"/>
          <w:szCs w:val="21"/>
          <w:lang w:eastAsia="zh"/>
        </w:rPr>
        <w:t>防潮顶棚</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1）</w:t>
      </w:r>
      <w:r>
        <w:rPr>
          <w:rFonts w:hint="eastAsia" w:ascii="宋体" w:hAnsi="宋体" w:eastAsia="宋体" w:cs="宋体"/>
          <w:color w:val="auto"/>
          <w:kern w:val="2"/>
          <w:sz w:val="21"/>
          <w:szCs w:val="21"/>
          <w:lang w:eastAsia="zh" w:bidi="ar-SA"/>
        </w:rPr>
        <w:t>现浇钢筋混凝土板底面清理干净</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2）</w:t>
      </w:r>
      <w:r>
        <w:rPr>
          <w:rFonts w:hint="eastAsia" w:ascii="宋体" w:hAnsi="宋体" w:eastAsia="宋体" w:cs="宋体"/>
          <w:color w:val="auto"/>
          <w:kern w:val="2"/>
          <w:sz w:val="21"/>
          <w:szCs w:val="21"/>
          <w:lang w:eastAsia="zh" w:bidi="ar-SA"/>
        </w:rPr>
        <w:t>基层配套界面处理</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3）</w:t>
      </w:r>
      <w:r>
        <w:rPr>
          <w:rFonts w:hint="eastAsia" w:ascii="宋体" w:hAnsi="宋体" w:eastAsia="宋体" w:cs="宋体"/>
          <w:color w:val="auto"/>
          <w:kern w:val="2"/>
          <w:sz w:val="21"/>
          <w:szCs w:val="21"/>
          <w:lang w:eastAsia="zh" w:bidi="ar-SA"/>
        </w:rPr>
        <w:t>3厚涂刮型聚合物水泥防水砂浆</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4）</w:t>
      </w:r>
      <w:r>
        <w:rPr>
          <w:rFonts w:hint="eastAsia" w:ascii="宋体" w:hAnsi="宋体" w:eastAsia="宋体" w:cs="宋体"/>
          <w:color w:val="auto"/>
          <w:kern w:val="2"/>
          <w:sz w:val="21"/>
          <w:szCs w:val="21"/>
          <w:lang w:eastAsia="zh" w:bidi="ar-SA"/>
        </w:rPr>
        <w:t>10厚WPM15水泥砂浆收光照面</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5）</w:t>
      </w:r>
      <w:r>
        <w:rPr>
          <w:rFonts w:hint="eastAsia" w:ascii="宋体" w:hAnsi="宋体" w:eastAsia="宋体" w:cs="宋体"/>
          <w:color w:val="auto"/>
          <w:kern w:val="2"/>
          <w:sz w:val="21"/>
          <w:szCs w:val="21"/>
          <w:lang w:eastAsia="zh" w:bidi="ar-SA"/>
        </w:rPr>
        <w:t>N型耐水腻子三遍</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6）</w:t>
      </w:r>
      <w:r>
        <w:rPr>
          <w:rFonts w:hint="eastAsia" w:ascii="宋体" w:hAnsi="宋体" w:eastAsia="宋体" w:cs="宋体"/>
          <w:color w:val="auto"/>
          <w:kern w:val="2"/>
          <w:sz w:val="21"/>
          <w:szCs w:val="21"/>
          <w:lang w:eastAsia="zh" w:bidi="ar-SA"/>
        </w:rPr>
        <w:t>弹性封闭底漆一道</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7</w:t>
      </w:r>
      <w:r>
        <w:rPr>
          <w:rFonts w:hint="default" w:ascii="宋体" w:hAnsi="宋体" w:eastAsia="宋体" w:cs="宋体"/>
          <w:color w:val="auto"/>
          <w:kern w:val="2"/>
          <w:sz w:val="21"/>
          <w:szCs w:val="21"/>
          <w:lang w:eastAsia="zh-CN" w:bidi="ar-SA"/>
        </w:rPr>
        <w:t>）</w:t>
      </w:r>
      <w:r>
        <w:rPr>
          <w:rFonts w:hint="eastAsia" w:ascii="宋体" w:hAnsi="宋体" w:eastAsia="宋体" w:cs="宋体"/>
          <w:color w:val="auto"/>
          <w:kern w:val="2"/>
          <w:sz w:val="21"/>
          <w:szCs w:val="21"/>
          <w:lang w:eastAsia="zh" w:bidi="ar-SA"/>
        </w:rPr>
        <w:t>无机耐擦洗防霉涂料二道（燃烧性能A级）</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lang w:eastAsia="zh"/>
        </w:rPr>
        <w:t>（3.8）冷库吊顶</w:t>
      </w:r>
    </w:p>
    <w:p>
      <w:pPr>
        <w:spacing w:line="360" w:lineRule="auto"/>
        <w:rPr>
          <w:rFonts w:hint="eastAsia" w:ascii="宋体" w:hAnsi="宋体" w:eastAsia="宋体" w:cs="宋体"/>
          <w:color w:val="auto"/>
          <w:kern w:val="2"/>
          <w:sz w:val="21"/>
          <w:szCs w:val="21"/>
          <w:lang w:eastAsia="zh" w:bidi="ar-SA"/>
        </w:rPr>
      </w:pPr>
      <w:r>
        <w:rPr>
          <w:rFonts w:hint="default" w:ascii="宋体" w:hAnsi="宋体" w:eastAsia="宋体" w:cs="宋体"/>
          <w:color w:val="auto"/>
          <w:kern w:val="2"/>
          <w:sz w:val="21"/>
          <w:szCs w:val="21"/>
          <w:lang w:eastAsia="zh-CN" w:bidi="ar-SA"/>
        </w:rPr>
        <w:t>1）</w:t>
      </w:r>
      <w:r>
        <w:rPr>
          <w:rFonts w:hint="eastAsia" w:ascii="宋体" w:hAnsi="宋体" w:eastAsia="宋体" w:cs="宋体"/>
          <w:color w:val="auto"/>
          <w:kern w:val="2"/>
          <w:sz w:val="21"/>
          <w:szCs w:val="21"/>
          <w:lang w:eastAsia="zh" w:bidi="ar-SA"/>
        </w:rPr>
        <w:t>200（100）厚双面彩钢聚氨酯夹芯板吊顶板中置铝料与配套专用下层次龙骨用L铁固定</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2）与安装型式配套的专用上层主龙骨连接，间距≤600(750)</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3）上人承载主龙骨与方形调节器用T型螺丝连接，间距&lt;600(750)</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4）方形调节器用M12法兰螺母与M12全牙螺杆连接</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5）M12全牙螺杆钉入现浇钢筋混凝土底板与M12膨胀螺栓连接</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6）现浇钢筋混凝土板底面清理干净</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注：≤ 0 ℃时为 200 厚挤塑聚苯乙烯泡沫塑料板保温层&gt; 5 ℃时为 100 厚挤塑聚苯乙烯泡沫塑料板保温层相关技术参数见生产厂家说明书保温板强度需≥ 0.37MPa</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lang w:eastAsia="zh"/>
        </w:rPr>
        <w:t>（3.9）彩色岩棉夹芯钢板（上人）</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1）100厚彩色岩棉夹芯钢板中置铝料与配套专用下层次龙骨用L铁固定</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2）与安装型式配套的专用上层主龙骨连接，间距≤600(750)</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3）上人承载主龙骨与方形调节器用T型螺丝连接，间距&lt;600(750)</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4）方形调节器用M12法兰螺母与M12全牙螺杆连接</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5）M12全牙螺杆钉入现浇钢筋混凝土底板与M12膨胀螺栓连接</w:t>
      </w:r>
    </w:p>
    <w:p>
      <w:pPr>
        <w:spacing w:line="360" w:lineRule="auto"/>
        <w:rPr>
          <w:rFonts w:hint="eastAsia" w:ascii="宋体" w:hAnsi="宋体" w:eastAsia="宋体" w:cs="宋体"/>
          <w:color w:val="auto"/>
          <w:kern w:val="2"/>
          <w:sz w:val="21"/>
          <w:szCs w:val="21"/>
          <w:lang w:eastAsia="zh" w:bidi="ar-SA"/>
        </w:rPr>
      </w:pPr>
      <w:r>
        <w:rPr>
          <w:rFonts w:hint="eastAsia" w:ascii="宋体" w:hAnsi="宋体" w:eastAsia="宋体" w:cs="宋体"/>
          <w:color w:val="auto"/>
          <w:kern w:val="2"/>
          <w:sz w:val="21"/>
          <w:szCs w:val="21"/>
          <w:lang w:eastAsia="zh" w:bidi="ar-SA"/>
        </w:rPr>
        <w:t>6）现浇钢筋混凝土板底面清理干净</w:t>
      </w:r>
    </w:p>
    <w:p>
      <w:pPr>
        <w:pStyle w:val="2"/>
        <w:keepNext w:val="0"/>
        <w:keepLines w:val="0"/>
        <w:autoSpaceDE w:val="0"/>
        <w:autoSpaceDN w:val="0"/>
        <w:spacing w:before="0" w:after="0" w:line="360" w:lineRule="auto"/>
        <w:ind w:left="432" w:hanging="432"/>
        <w:textAlignment w:val="baseline"/>
        <w:rPr>
          <w:rFonts w:ascii="宋体" w:hAnsi="宋体" w:cs="宋体"/>
          <w:bCs w:val="0"/>
          <w:color w:val="auto"/>
          <w:sz w:val="21"/>
          <w:szCs w:val="21"/>
        </w:rPr>
      </w:pPr>
      <w:bookmarkStart w:id="1" w:name="_Toc429301966"/>
      <w:r>
        <w:rPr>
          <w:rFonts w:hint="eastAsia" w:ascii="宋体" w:hAnsi="宋体" w:cs="宋体"/>
          <w:bCs w:val="0"/>
          <w:color w:val="auto"/>
          <w:sz w:val="21"/>
          <w:szCs w:val="21"/>
        </w:rPr>
        <w:t>（4）</w:t>
      </w:r>
      <w:bookmarkEnd w:id="1"/>
      <w:r>
        <w:rPr>
          <w:rFonts w:hint="eastAsia" w:ascii="宋体" w:hAnsi="宋体" w:cs="宋体"/>
          <w:bCs w:val="0"/>
          <w:color w:val="auto"/>
          <w:sz w:val="21"/>
          <w:szCs w:val="21"/>
        </w:rPr>
        <w:t>内墙</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w:t>
      </w:r>
      <w:r>
        <w:rPr>
          <w:rFonts w:hint="eastAsia" w:ascii="宋体" w:hAnsi="宋体" w:eastAsia="宋体" w:cs="宋体"/>
          <w:color w:val="auto"/>
          <w:szCs w:val="21"/>
          <w:lang w:eastAsia="zh"/>
        </w:rPr>
        <w:t>仿石材墙砖</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.1）面砖（瓷片）铺贴要求</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.1.1）面砖必须是形状精确、平整对称、无瑕疵或其它缺陷。</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.1.2）铺贴面砖前必须清扫或清洗原有基底，有待铺贴的区域应在铺贴前必须以面砖放样，避免不必要的切割。</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.1.3）面砖铺贴应在按样板抹平的水泥砂浆中，并按规定的色彩砂浆勾缝。</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.1.4）对吸水率高的面砖必须浸泡在清洁的水中 24 小时。</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.1.5）铺贴完成后必须进行适当的现场清扫与产品保护，避免碰撞，振动而引起的空壳。</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.1.6）水泥砂浆的稠度，必须严格控制，否则会因收缩系数不同而产生局部空壳。</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.1.7）加气混凝土等轻质材料的外墙基体粘结强度小于0.4MPa时，应对基面采用镀锌钢丝网或玻纤网格布进行增强处理。</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.2）产品要求</w:t>
      </w:r>
    </w:p>
    <w:p>
      <w:pPr>
        <w:spacing w:line="360" w:lineRule="auto"/>
        <w:ind w:firstLine="37" w:firstLineChars="18"/>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.2.1）薄型陶瓷砖</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表面质量：薄型陶瓷砖的主要区域应无明显缺陷</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吸水率：资质薄型陶瓷砖吸水率平均值E≤0.5%，单个值为E≤0.6%</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破坏强度：平均值≥390N</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断裂模数：平均值≥38MPa,单个值≥35MPa</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耐磨性：制造商应报告有釉薄型地砖表面耐磨性级别和转数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线性热膨胀系数：若薄型桃子砖安装在高热变形的环境情况时，制造商应报告薄型陶瓷砖线性热胀系数。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抗热震性：经抗热振性试验后，应无裂纹、无破损。</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抗釉性：经抗釉性试验后，应无釉裂、无破损。</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抗冻性:经抗冻性试验后，应无裂纹、无剥落、无破损。</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地砖摩擦系数：制造商应报告地面用薄型陶瓷砖的摩擦系数和试验方法。</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湿膨胀：当薄型陶瓷砖是安装在潮湿环境下时，制造商应报告薄型陶瓷砖湿膨胀。</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小色差：在对小色差有特别要求时，薄型陶瓷砖小色差应符合：有釉砖ΔE＜0.75，无釉砖ΔE＜1.0。</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抗冲击性：在对抗冲击性有特别要求时，制造商应报告经抗冲击试验后测得的恢复系数。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光泽度：制造商应报告抛光薄型陶瓷砖的光泽度。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有釉薄型陶瓷砖耐污染性：经耐污染性试验后，有釉薄型陶瓷砖耐污染性应不低于3级。</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1</w:t>
      </w:r>
      <w:r>
        <w:rPr>
          <w:rFonts w:hint="eastAsia" w:ascii="宋体" w:hAnsi="宋体" w:eastAsia="宋体" w:cs="宋体"/>
          <w:color w:val="auto"/>
          <w:szCs w:val="21"/>
        </w:rPr>
        <w:t>.2.2）陶瓷砖</w:t>
      </w:r>
    </w:p>
    <w:tbl>
      <w:tblPr>
        <w:tblStyle w:val="2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5"/>
        <w:gridCol w:w="2899"/>
        <w:gridCol w:w="1393"/>
        <w:gridCol w:w="696"/>
        <w:gridCol w:w="699"/>
        <w:gridCol w:w="20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97" w:type="pct"/>
            <w:gridSpan w:val="5"/>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技术要求</w:t>
            </w:r>
          </w:p>
        </w:tc>
        <w:tc>
          <w:tcPr>
            <w:tcW w:w="1202"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试验方法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项目</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精细</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普通</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5" w:hRule="atLeast"/>
        </w:trPr>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长度和宽度</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每块砖（2条或4边）的平均尺寸相对于工作尺寸（W）的允许偏差/%</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±1.0，最大±2mm</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±2.0，最大±4mm</w:t>
            </w:r>
          </w:p>
        </w:tc>
        <w:tc>
          <w:tcPr>
            <w:tcW w:w="1202"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3810.2-2016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6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每块砖（2条或4边）的平均尺寸相对于10块砖（20条或40条边）平均尺寸的允许偏差/%</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±1.5</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260"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制造商选择工作尺寸应满足一下要求：</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模数砖名称尺寸连接宽度允许在3mm~11mm之间a;</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非模数砖工作尺寸与名义之间的偏差不大于±3mm</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厚度b</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厚度有制造商确定；</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每块砖厚度的平均值相对于工作尺寸厚度的允许偏差/%</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边直度c</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相对于工作尺寸的最大允许偏差量/%</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±0.6</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直角度c</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相对于工作尺寸的最大允许偏差量/%</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表面平整度</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最大允许偏差量/%</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相对于工作尺寸计算的对角的中心弯曲度</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±1.5</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相对于工作尺寸的边弯曲度</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±1.5</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相对于工作尺寸计算的对角线的翘曲曲度</w:t>
            </w:r>
          </w:p>
        </w:tc>
        <w:tc>
          <w:tcPr>
            <w:tcW w:w="799"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±0.5</w:t>
            </w:r>
          </w:p>
        </w:tc>
        <w:tc>
          <w:tcPr>
            <w:tcW w:w="799"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±1.5</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背纹(有要求时)</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深度（h）/mm</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h≥0.7</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现状</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背纹形状</w:t>
            </w:r>
            <w:r>
              <w:rPr>
                <w:rFonts w:hint="default" w:ascii="宋体" w:hAnsi="宋体" w:eastAsia="宋体" w:cs="宋体"/>
                <w:color w:val="auto"/>
                <w:szCs w:val="21"/>
              </w:rPr>
              <w:t>由</w:t>
            </w:r>
            <w:r>
              <w:rPr>
                <w:rFonts w:hint="eastAsia" w:ascii="宋体" w:hAnsi="宋体" w:eastAsia="宋体" w:cs="宋体"/>
                <w:color w:val="auto"/>
                <w:szCs w:val="21"/>
              </w:rPr>
              <w:t>制造商确定</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表面质量d</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至少砖的95%的主要区域无明显缺陷</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3810.2-2016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吸水率e（质量分数）</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平均值≤5%，单个值≤0.6%</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3810.3-2016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破坏强度/N</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厚度（工作尺寸）≥7.5mm</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≥1300</w:t>
            </w:r>
          </w:p>
        </w:tc>
        <w:tc>
          <w:tcPr>
            <w:tcW w:w="1202"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3810.4-2016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厚度（工作尺寸）＜7.5mm</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≥600</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断裂模数/[N /mm2(MPa)]不适用破坏强度≥300N的砖</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平均值≥28，单个值≥21</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耐磨性</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无釉地砖耐磨损体积/mm3</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≤275</w:t>
            </w:r>
          </w:p>
        </w:tc>
        <w:tc>
          <w:tcPr>
            <w:tcW w:w="1202"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3810.7-2016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5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有釉地砖表面耐磨性f</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报告陶瓷砖耐磨性级别和转数</w:t>
            </w:r>
          </w:p>
        </w:tc>
        <w:tc>
          <w:tcPr>
            <w:tcW w:w="1202"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trPr>
        <w:tc>
          <w:tcPr>
            <w:tcW w:w="536"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线型热胀系数g</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从环境温度到100℃</w:t>
            </w:r>
          </w:p>
        </w:tc>
        <w:tc>
          <w:tcPr>
            <w:tcW w:w="2801" w:type="pct"/>
            <w:gridSpan w:val="4"/>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参见《陶瓷砖试验方法 第8部分：线性热膨胀的测定》GB/T 3810.8-2016附录Q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抗热震性g</w:t>
            </w:r>
          </w:p>
        </w:tc>
        <w:tc>
          <w:tcPr>
            <w:tcW w:w="2801" w:type="pct"/>
            <w:gridSpan w:val="4"/>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有釉砖抗釉裂性h</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经试验应无釉裂</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GB/T 3810.11-2016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536"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抗冻性</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经试验</w:t>
            </w:r>
            <w:r>
              <w:rPr>
                <w:rFonts w:hint="default" w:ascii="宋体" w:hAnsi="宋体" w:eastAsia="宋体" w:cs="宋体"/>
                <w:color w:val="auto"/>
                <w:szCs w:val="21"/>
              </w:rPr>
              <w:t>应无裂纹或剥落</w:t>
            </w:r>
          </w:p>
        </w:tc>
        <w:tc>
          <w:tcPr>
            <w:tcW w:w="1202" w:type="pct"/>
            <w:shd w:val="clear" w:color="auto" w:fill="auto"/>
            <w:vAlign w:val="center"/>
          </w:tcPr>
          <w:p>
            <w:pPr>
              <w:pStyle w:val="4"/>
              <w:keepNext w:val="0"/>
              <w:keepLines w:val="0"/>
              <w:widowControl/>
              <w:suppressLineNumbers w:val="0"/>
              <w:shd w:val="clear" w:color="auto" w:fill="FFFFFF"/>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b w:val="0"/>
                <w:bCs w:val="0"/>
                <w:color w:val="auto"/>
                <w:szCs w:val="21"/>
              </w:rPr>
              <w:t>GB/T 3810.12-2016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地砖摩擦系数</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单个值≥0.50</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详GB/T4100-2015附录M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湿膨胀g/(mm/m)</w:t>
            </w: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GB/T 3810.10-2016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小色差g</w:t>
            </w:r>
          </w:p>
        </w:tc>
        <w:tc>
          <w:tcPr>
            <w:tcW w:w="1598" w:type="pct"/>
            <w:gridSpan w:val="3"/>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纯色砖</w:t>
            </w:r>
          </w:p>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default" w:ascii="宋体" w:hAnsi="宋体" w:cs="宋体"/>
                <w:color w:val="auto"/>
                <w:sz w:val="21"/>
              </w:rPr>
              <w:t>有釉砖：</w:t>
            </w:r>
            <w:r>
              <w:rPr>
                <w:rFonts w:hint="eastAsia" w:ascii="宋体" w:hAnsi="宋体" w:cs="宋体"/>
                <w:color w:val="auto"/>
                <w:sz w:val="21"/>
              </w:rPr>
              <w:t>ΔE＜</w:t>
            </w:r>
            <w:r>
              <w:rPr>
                <w:rFonts w:hint="default" w:ascii="宋体" w:hAnsi="宋体" w:cs="宋体"/>
                <w:color w:val="auto"/>
                <w:sz w:val="21"/>
              </w:rPr>
              <w:t>0.75</w:t>
            </w:r>
          </w:p>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default" w:ascii="宋体" w:hAnsi="宋体" w:cs="宋体"/>
                <w:color w:val="auto"/>
                <w:sz w:val="21"/>
              </w:rPr>
              <w:t>无釉砖：</w:t>
            </w:r>
            <w:r>
              <w:rPr>
                <w:rFonts w:hint="eastAsia" w:ascii="宋体" w:hAnsi="宋体" w:cs="宋体"/>
                <w:color w:val="auto"/>
                <w:sz w:val="21"/>
              </w:rPr>
              <w:t>ΔE＜</w:t>
            </w:r>
            <w:r>
              <w:rPr>
                <w:rFonts w:hint="default" w:ascii="宋体" w:hAnsi="宋体" w:cs="宋体"/>
                <w:color w:val="auto"/>
                <w:sz w:val="21"/>
              </w:rPr>
              <w:t>1.0</w:t>
            </w:r>
          </w:p>
        </w:tc>
        <w:tc>
          <w:tcPr>
            <w:tcW w:w="1202"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GB/T3810.16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抗冲击性g</w:t>
            </w: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参GB/T3810.16附录Q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trPr>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耐污染性</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有釉砖</w:t>
            </w:r>
          </w:p>
        </w:tc>
        <w:tc>
          <w:tcPr>
            <w:tcW w:w="1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最低3级</w:t>
            </w:r>
          </w:p>
        </w:tc>
        <w:tc>
          <w:tcPr>
            <w:tcW w:w="1602"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GB/T3810.14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8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无釉砖</w:t>
            </w: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参见GB/T381014附录Q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4" w:hRule="atLeast"/>
        </w:trPr>
        <w:tc>
          <w:tcPr>
            <w:tcW w:w="536" w:type="pct"/>
            <w:vMerge w:val="restar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抗化学腐蚀性</w:t>
            </w: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耐低浓度酸和碱</w:t>
            </w:r>
          </w:p>
        </w:tc>
        <w:tc>
          <w:tcPr>
            <w:tcW w:w="1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制造商应报告耐化学腐蚀性等级</w:t>
            </w:r>
          </w:p>
        </w:tc>
        <w:tc>
          <w:tcPr>
            <w:tcW w:w="1602"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GB/T3810.13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耐高浓度酸和碱g</w:t>
            </w: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参GB/T3810.13附录Q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trPr>
        <w:tc>
          <w:tcPr>
            <w:tcW w:w="536" w:type="pct"/>
            <w:vMerge w:val="continue"/>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1661" w:type="pct"/>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trPr>
        <w:tc>
          <w:tcPr>
            <w:tcW w:w="2198" w:type="pct"/>
            <w:gridSpan w:val="2"/>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铅和镉的溶出量</w:t>
            </w:r>
          </w:p>
        </w:tc>
        <w:tc>
          <w:tcPr>
            <w:tcW w:w="2801" w:type="pct"/>
            <w:gridSpan w:val="4"/>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default" w:ascii="宋体" w:hAnsi="宋体" w:eastAsia="宋体" w:cs="宋体"/>
                <w:color w:val="auto"/>
                <w:szCs w:val="21"/>
              </w:rPr>
              <w:t>参见GB/T3810.15附录Q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85" w:hRule="atLeast"/>
        </w:trPr>
        <w:tc>
          <w:tcPr>
            <w:tcW w:w="5000" w:type="pct"/>
            <w:gridSpan w:val="6"/>
            <w:shd w:val="clear" w:color="auto" w:fill="auto"/>
            <w:vAlign w:val="center"/>
          </w:tcPr>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a.以非公制尺寸为基础的习惯用法也可用在同类型砖的连接宽度上。</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b.在适用情况下，陶瓷砖厚度包括背纹的高度。</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c.不适用于有弯曲形状的砖。</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d.本条款不适用于在砖的表面有意制造的色差（表面可能是有釉的、无釉的或部分有釉的）或在砖的部分区域内为了突出产品的特点而希望的色差。用于装饰目的的斑点或色斑不能看作为缺陷。</w:t>
            </w:r>
          </w:p>
          <w:p>
            <w:pPr>
              <w:keepNext w:val="0"/>
              <w:keepLines w:val="0"/>
              <w:suppressLineNumbers w:val="0"/>
              <w:spacing w:before="0" w:beforeAutospacing="0" w:after="0" w:afterAutospacing="0" w:line="360" w:lineRule="auto"/>
              <w:ind w:left="0" w:right="0"/>
              <w:rPr>
                <w:rFonts w:hint="default" w:ascii="宋体" w:hAnsi="宋体" w:eastAsia="宋体" w:cs="宋体"/>
                <w:color w:val="auto"/>
                <w:szCs w:val="21"/>
              </w:rPr>
            </w:pPr>
            <w:r>
              <w:rPr>
                <w:rFonts w:hint="eastAsia" w:ascii="宋体" w:hAnsi="宋体" w:eastAsia="宋体" w:cs="宋体"/>
                <w:color w:val="auto"/>
                <w:szCs w:val="21"/>
              </w:rPr>
              <w:t>e.吸水率最大单个值为0.5％的砖是全玻化砖（常被认为是不吸水的）。</w:t>
            </w:r>
          </w:p>
          <w:p>
            <w:pPr>
              <w:keepNext w:val="0"/>
              <w:keepLines w:val="0"/>
              <w:suppressLineNumbers w:val="0"/>
              <w:spacing w:before="0" w:beforeAutospacing="0" w:after="0" w:afterAutospacing="0" w:line="360" w:lineRule="auto"/>
              <w:ind w:left="0" w:right="0"/>
              <w:rPr>
                <w:rFonts w:hint="default" w:cs="黑体"/>
                <w:color w:val="auto"/>
              </w:rPr>
            </w:pPr>
            <w:r>
              <w:rPr>
                <w:rFonts w:hint="eastAsia" w:ascii="宋体" w:hAnsi="宋体" w:eastAsia="宋体" w:cs="宋体"/>
                <w:color w:val="auto"/>
                <w:szCs w:val="21"/>
              </w:rPr>
              <w:t>制造商对于为装饰效果而产生的裂纹应加以说明，这种情况下，GB/T 3810.11规定的釉裂试验不适用。</w:t>
            </w:r>
          </w:p>
        </w:tc>
      </w:tr>
    </w:tbl>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2</w:t>
      </w:r>
      <w:r>
        <w:rPr>
          <w:rFonts w:hint="eastAsia" w:ascii="宋体" w:hAnsi="宋体" w:eastAsia="宋体" w:cs="宋体"/>
          <w:color w:val="auto"/>
          <w:szCs w:val="21"/>
        </w:rPr>
        <w:t>）涂料墙面</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2</w:t>
      </w:r>
      <w:r>
        <w:rPr>
          <w:rFonts w:hint="eastAsia" w:ascii="宋体" w:hAnsi="宋体" w:eastAsia="宋体" w:cs="宋体"/>
          <w:color w:val="auto"/>
          <w:szCs w:val="21"/>
        </w:rPr>
        <w:t>.1）技术要求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白色（RAL9016）高档环保通用型内墙乳胶漆。应以优质丙烯酸树脂为基料，应有很好的耐洗擦性和很强的遮盖力、附着力。产品应符合GB/T9756-200</w:t>
      </w:r>
      <w:r>
        <w:rPr>
          <w:rFonts w:ascii="宋体" w:hAnsi="宋体" w:eastAsia="宋体" w:cs="宋体"/>
          <w:color w:val="auto"/>
          <w:szCs w:val="21"/>
        </w:rPr>
        <w:t>9</w:t>
      </w:r>
      <w:r>
        <w:rPr>
          <w:rFonts w:hint="eastAsia" w:ascii="宋体" w:hAnsi="宋体" w:eastAsia="宋体" w:cs="宋体"/>
          <w:color w:val="auto"/>
          <w:szCs w:val="21"/>
        </w:rPr>
        <w:t>中优等品的技术要求。</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（4.</w:t>
      </w:r>
      <w:r>
        <w:rPr>
          <w:rFonts w:hint="default" w:ascii="宋体" w:hAnsi="宋体" w:eastAsia="宋体" w:cs="宋体"/>
          <w:color w:val="auto"/>
          <w:szCs w:val="21"/>
        </w:rPr>
        <w:t>3</w:t>
      </w:r>
      <w:r>
        <w:rPr>
          <w:rFonts w:hint="eastAsia" w:ascii="宋体" w:hAnsi="宋体" w:eastAsia="宋体" w:cs="宋体"/>
          <w:color w:val="auto"/>
          <w:szCs w:val="21"/>
        </w:rPr>
        <w:t>.2）技术参数</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2983"/>
        <w:gridCol w:w="4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序号</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项目</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在容器中状态</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无硬块，搅拌混合后呈均匀状态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施工性</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涂两道无障碍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3</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涂膜外观</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干燥时间（表干）/.h</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5</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对比率（白色和浅色）</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 xml:space="preserve">≥ 0.95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6</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 xml:space="preserve">耐碱性 </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24 h无异常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7</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耐洗刷性/次</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8</w:t>
            </w:r>
          </w:p>
        </w:tc>
        <w:tc>
          <w:tcPr>
            <w:tcW w:w="2983"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低温稳定性</w:t>
            </w:r>
          </w:p>
        </w:tc>
        <w:tc>
          <w:tcPr>
            <w:tcW w:w="4752" w:type="dxa"/>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不变质</w:t>
            </w:r>
          </w:p>
        </w:tc>
      </w:tr>
    </w:tbl>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）抗倍特板（抗菌板）</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 xml:space="preserve">.1.1）产品需通过含水率、静曲强度、弹性模量、浸渍剥离、 漆膜附着力、表面耐污染、表面耐冷热循环、甲醛释放量等相关国际规定的性能测试实验；抗拉强度测试达到符合国家 ASTM D </w:t>
      </w:r>
      <w:r>
        <w:rPr>
          <w:rFonts w:ascii="宋体" w:hAnsi="宋体" w:eastAsia="宋体" w:cs="宋体"/>
          <w:color w:val="auto"/>
          <w:szCs w:val="21"/>
        </w:rPr>
        <w:t>机构</w:t>
      </w:r>
      <w:r>
        <w:rPr>
          <w:rFonts w:hint="eastAsia" w:ascii="宋体" w:hAnsi="宋体" w:eastAsia="宋体" w:cs="宋体"/>
          <w:color w:val="auto"/>
          <w:szCs w:val="21"/>
        </w:rPr>
        <w:t xml:space="preserve">的测试标准要求弯曲强度测试达到符合国家 ASTM D </w:t>
      </w:r>
      <w:r>
        <w:rPr>
          <w:rFonts w:ascii="宋体" w:hAnsi="宋体" w:eastAsia="宋体" w:cs="宋体"/>
          <w:color w:val="auto"/>
          <w:szCs w:val="21"/>
        </w:rPr>
        <w:t>机构</w:t>
      </w:r>
      <w:r>
        <w:rPr>
          <w:rFonts w:hint="eastAsia" w:ascii="宋体" w:hAnsi="宋体" w:eastAsia="宋体" w:cs="宋体"/>
          <w:color w:val="auto"/>
          <w:szCs w:val="21"/>
        </w:rPr>
        <w:t xml:space="preserve">的测试标准要求弯曲模量测试达到符合国家 ASTM D </w:t>
      </w:r>
      <w:r>
        <w:rPr>
          <w:rFonts w:ascii="宋体" w:hAnsi="宋体" w:eastAsia="宋体" w:cs="宋体"/>
          <w:color w:val="auto"/>
          <w:szCs w:val="21"/>
        </w:rPr>
        <w:t>机构</w:t>
      </w:r>
      <w:r>
        <w:rPr>
          <w:rFonts w:hint="eastAsia" w:ascii="宋体" w:hAnsi="宋体" w:eastAsia="宋体" w:cs="宋体"/>
          <w:color w:val="auto"/>
          <w:szCs w:val="21"/>
        </w:rPr>
        <w:t>的测试标准要求。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 xml:space="preserve">.1.2）板材采用抗倍特板，耐撞击、防潮、易清洁。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.1.3）板材性能：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表面耐磨＞400（min）;</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耐烟灼烧 100s;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拉伸强度119Mpa;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防火等级 A级（符合GB 8624-2012标准要求）;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甲醛释放量 E1级（符合</w:t>
      </w:r>
      <w:r>
        <w:rPr>
          <w:color w:val="auto"/>
        </w:rPr>
        <w:fldChar w:fldCharType="begin"/>
      </w:r>
      <w:r>
        <w:rPr>
          <w:color w:val="auto"/>
        </w:rPr>
        <w:instrText xml:space="preserve"> HYPERLINK "http://www.csres.com/detail/299258.html" \t "http://www.csres.com/detail/_blank" </w:instrText>
      </w:r>
      <w:r>
        <w:rPr>
          <w:color w:val="auto"/>
        </w:rPr>
        <w:fldChar w:fldCharType="separate"/>
      </w:r>
      <w:r>
        <w:rPr>
          <w:rFonts w:ascii="宋体" w:hAnsi="宋体" w:eastAsia="宋体" w:cs="宋体"/>
          <w:color w:val="auto"/>
          <w:szCs w:val="21"/>
        </w:rPr>
        <w:t>GB 18580-2017</w:t>
      </w:r>
      <w:r>
        <w:rPr>
          <w:rFonts w:ascii="宋体" w:hAnsi="宋体" w:eastAsia="宋体" w:cs="宋体"/>
          <w:color w:val="auto"/>
          <w:szCs w:val="21"/>
        </w:rPr>
        <w:fldChar w:fldCharType="end"/>
      </w:r>
      <w:r>
        <w:rPr>
          <w:rFonts w:hint="eastAsia" w:ascii="宋体" w:hAnsi="宋体" w:eastAsia="宋体" w:cs="宋体"/>
          <w:color w:val="auto"/>
          <w:szCs w:val="21"/>
        </w:rPr>
        <w:t>标准要求）。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.1.4）五金技术参数：主要配件材质为6063铝合金。</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.1.5）板厚度：12mm（卫生间隔断）；8mm（负压隔离室等洁净空间）。</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3</w:t>
      </w:r>
      <w:r>
        <w:rPr>
          <w:rFonts w:hint="eastAsia" w:ascii="宋体" w:hAnsi="宋体" w:eastAsia="宋体" w:cs="宋体"/>
          <w:color w:val="auto"/>
          <w:szCs w:val="21"/>
        </w:rPr>
        <w:t>.1.6）安装：通过配套五金件安装（卫生间隔断）；通过龙骨安装（墙面装饰，龙骨型号由专业抗倍特板厂家确定）。</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）土建墙体轻钢龙骨</w:t>
      </w:r>
    </w:p>
    <w:p>
      <w:pPr>
        <w:pStyle w:val="17"/>
        <w:spacing w:line="360" w:lineRule="auto"/>
        <w:rPr>
          <w:color w:val="auto"/>
        </w:rPr>
      </w:pPr>
      <w:r>
        <w:rPr>
          <w:rFonts w:hint="eastAsia"/>
          <w:color w:val="auto"/>
        </w:rPr>
        <w:t>（4.</w:t>
      </w:r>
      <w:r>
        <w:rPr>
          <w:rFonts w:hint="eastAsia"/>
          <w:color w:val="auto"/>
          <w:lang w:eastAsia="zh"/>
        </w:rPr>
        <w:t>4</w:t>
      </w:r>
      <w:r>
        <w:rPr>
          <w:rFonts w:hint="eastAsia"/>
          <w:color w:val="auto"/>
        </w:rPr>
        <w:t xml:space="preserve">.1）施工要求：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.1.1）施工所采用材料的品种、规格和质量必须符合建设、设计单位要求和施工质量要求。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.1.2）施工前必须根据设计要求，标出墙体，门洞位置，门档与地坪应可靠连接。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.1.3）检查与墙体有关的所有管线位置，正确无误后才能施工。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.1.4）安沿地、沿顶龙骨前，在周边安放5厚橡胶垫，宽度同龙骨。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.1.5）沿地、沿顶龙骨用射钉固定，间距≤600mm。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.1.6）主龙骨根据面板的宽度B，以不大于1/2B加缝隙C（一般为5mm）的间距将上下两端插入沿边龙骨。靠墙或靠柱子的竖向主龙骨用射钉固定，钉距不大于900mm。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.1.7）竖向龙骨间距400mm，从墙的一端开始排列，当最后一根大于设计间距则增设一根，在门洞三侧各增设一道龙骨加强。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 xml:space="preserve">.1.8）轻钢龙骨隔墙施工，必须以地面上所划的隔墙中心线用线锤引至顶棚，隔墙上槽的中心线与地面中心线吻合，保持在同一垂直中心线则安装的墙面就会平整，地面线及门窗预留洞口墨线应正确无误，复核后方可封板，在封第二侧板时应待安装管线就位后方可施工。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.1.9）高度大于6m的轻钢龙骨应采用重型龙骨。</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4</w:t>
      </w:r>
      <w:r>
        <w:rPr>
          <w:rFonts w:hint="eastAsia" w:ascii="宋体" w:hAnsi="宋体" w:eastAsia="宋体" w:cs="宋体"/>
          <w:color w:val="auto"/>
          <w:szCs w:val="21"/>
        </w:rPr>
        <w:t>.1.10）轻钢龙骨墙材料选型：普通隔断墙采用75型龙骨，需要挂卫生洁具等较重器具或设备的隔墙采用150型重型龙骨。</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）面板施工要求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.1）施工要求：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.1.1）横向接缝处如不在沿边龙骨上，应加横龙骨固定面板。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.1.2）隔墙中设置配电箱、插座，穿墙管等装置时，应对其周围缝隙进行密封处理。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.1.3）门口两侧的上部面部不得通缝而采取L形板使之错缝安装。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.1.4）隔墙的暗缝处理应在接缝处留5mm缝隙，并嵌缝，外粘贴玻璃纤维带或穿孔纸带等，并用配套接缝腻子找平。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.1.5）用自攻螺钉固定面板时离边缘的距离不得小于15mm，沿面板周边螺钉间距不应大于200mm，中间部分螺钉间距不应大于300mm，钉子应略埋入板内，但不得损坏板面，在用防锈漆涂没后应用腻子抹平。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.1.6）龙骨一侧的内外二层面板应错缝排列，接缝不得排在同一根龙骨上。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.1.7）有隔声要求的隔墙板间应留有5mm缝隙，并用腻子嵌填密实后，在按暗缝处理顺序操作，四周也应留有5mm缝隙，并用密封膏嵌实。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.1.8）隔墙龙骨与基体结构的连接牢固，无松动现象。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 xml:space="preserve">.1.9）粘贴和用钉子、螺钉固定面板，表面应平整，粘贴的面板不得脱层，钉子应略凹入板面。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5</w:t>
      </w:r>
      <w:r>
        <w:rPr>
          <w:rFonts w:hint="eastAsia" w:ascii="宋体" w:hAnsi="宋体" w:eastAsia="宋体" w:cs="宋体"/>
          <w:color w:val="auto"/>
          <w:szCs w:val="21"/>
        </w:rPr>
        <w:t>.1.10）成板表面不得污染、折裂、缺棱、掉角、碰伤等缺陷。</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）冷库</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.1）冷库基础设施要求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 xml:space="preserve">.1.1）冷库墙体及保温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为保证消防防火要求，本项目冷库库板外均设置耐火等级不小于3.00h的防火墙，冷库板要求使用平滑、不透水的材质制作，且易于清洁和消毒，建议采用双面彩钢的聚氨酯夹芯板。</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冷库的墙体、顶板、地面均设置保温层，保温材料采用难燃B1级的聚氨酯夹芯板，厚度按照下表设置。</w:t>
      </w:r>
    </w:p>
    <w:p>
      <w:pPr>
        <w:pStyle w:val="43"/>
        <w:spacing w:line="360" w:lineRule="auto"/>
        <w:ind w:firstLine="422"/>
        <w:jc w:val="center"/>
        <w:rPr>
          <w:b/>
          <w:bCs/>
          <w:color w:val="auto"/>
        </w:rPr>
      </w:pPr>
      <w:r>
        <w:rPr>
          <w:rFonts w:hint="eastAsia" w:ascii="宋体" w:hAnsi="宋体"/>
          <w:b/>
          <w:bCs/>
          <w:color w:val="auto"/>
        </w:rPr>
        <w:t>保温厚度表</w:t>
      </w:r>
    </w:p>
    <w:tbl>
      <w:tblPr>
        <w:tblStyle w:val="21"/>
        <w:tblW w:w="0" w:type="auto"/>
        <w:tblInd w:w="-106" w:type="dxa"/>
        <w:tblLayout w:type="fixed"/>
        <w:tblCellMar>
          <w:top w:w="0" w:type="dxa"/>
          <w:left w:w="108" w:type="dxa"/>
          <w:bottom w:w="0" w:type="dxa"/>
          <w:right w:w="108" w:type="dxa"/>
        </w:tblCellMar>
      </w:tblPr>
      <w:tblGrid>
        <w:gridCol w:w="2103"/>
        <w:gridCol w:w="1477"/>
        <w:gridCol w:w="1501"/>
        <w:gridCol w:w="1571"/>
        <w:gridCol w:w="1906"/>
      </w:tblGrid>
      <w:tr>
        <w:tblPrEx>
          <w:tblCellMar>
            <w:top w:w="0" w:type="dxa"/>
            <w:left w:w="108" w:type="dxa"/>
            <w:bottom w:w="0" w:type="dxa"/>
            <w:right w:w="108" w:type="dxa"/>
          </w:tblCellMar>
        </w:tblPrEx>
        <w:tc>
          <w:tcPr>
            <w:tcW w:w="2103" w:type="dxa"/>
            <w:tcBorders>
              <w:top w:val="single" w:color="auto" w:sz="4" w:space="0"/>
              <w:left w:val="single" w:color="auto" w:sz="4" w:space="0"/>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使用区域</w:t>
            </w:r>
          </w:p>
        </w:tc>
        <w:tc>
          <w:tcPr>
            <w:tcW w:w="1477"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保温材料</w:t>
            </w:r>
          </w:p>
        </w:tc>
        <w:tc>
          <w:tcPr>
            <w:tcW w:w="150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墙体保温厚度</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（mm）</w:t>
            </w:r>
          </w:p>
        </w:tc>
        <w:tc>
          <w:tcPr>
            <w:tcW w:w="157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顶板保温厚度</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（mm）</w:t>
            </w:r>
          </w:p>
        </w:tc>
        <w:tc>
          <w:tcPr>
            <w:tcW w:w="1906"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地面保温厚度</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b/>
                <w:bCs/>
                <w:color w:val="auto"/>
              </w:rPr>
            </w:pPr>
            <w:r>
              <w:rPr>
                <w:rFonts w:hint="eastAsia" w:ascii="宋体" w:hAnsi="宋体"/>
                <w:b/>
                <w:bCs/>
                <w:color w:val="auto"/>
              </w:rPr>
              <w:t>（mm）</w:t>
            </w:r>
          </w:p>
        </w:tc>
      </w:tr>
      <w:tr>
        <w:tblPrEx>
          <w:tblCellMar>
            <w:top w:w="0" w:type="dxa"/>
            <w:left w:w="108" w:type="dxa"/>
            <w:bottom w:w="0" w:type="dxa"/>
            <w:right w:w="108" w:type="dxa"/>
          </w:tblCellMar>
        </w:tblPrEx>
        <w:tc>
          <w:tcPr>
            <w:tcW w:w="2103" w:type="dxa"/>
            <w:tcBorders>
              <w:top w:val="single" w:color="auto" w:sz="4" w:space="0"/>
              <w:left w:val="single" w:color="auto" w:sz="4" w:space="0"/>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冷冻库</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kern w:val="0"/>
              </w:rPr>
              <w:t>（-18～-25）℃</w:t>
            </w:r>
          </w:p>
        </w:tc>
        <w:tc>
          <w:tcPr>
            <w:tcW w:w="1477"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聚氨酯</w:t>
            </w:r>
          </w:p>
        </w:tc>
        <w:tc>
          <w:tcPr>
            <w:tcW w:w="150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eastAsia" w:ascii="宋体" w:hAnsi="宋体" w:eastAsia="宋体"/>
                <w:color w:val="auto"/>
                <w:lang w:eastAsia="zh"/>
              </w:rPr>
            </w:pPr>
            <w:r>
              <w:rPr>
                <w:rFonts w:hint="eastAsia" w:ascii="宋体" w:hAnsi="宋体"/>
                <w:color w:val="auto"/>
                <w:lang w:eastAsia="zh"/>
              </w:rPr>
              <w:t>200</w:t>
            </w:r>
          </w:p>
        </w:tc>
        <w:tc>
          <w:tcPr>
            <w:tcW w:w="157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eastAsia" w:ascii="宋体" w:hAnsi="宋体" w:eastAsia="宋体"/>
                <w:color w:val="auto"/>
                <w:lang w:eastAsia="zh"/>
              </w:rPr>
            </w:pPr>
            <w:r>
              <w:rPr>
                <w:rFonts w:hint="eastAsia" w:ascii="宋体" w:hAnsi="宋体"/>
                <w:color w:val="auto"/>
                <w:lang w:eastAsia="zh"/>
              </w:rPr>
              <w:t>200</w:t>
            </w:r>
          </w:p>
        </w:tc>
        <w:tc>
          <w:tcPr>
            <w:tcW w:w="1906"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200</w:t>
            </w:r>
          </w:p>
        </w:tc>
      </w:tr>
      <w:tr>
        <w:tblPrEx>
          <w:tblCellMar>
            <w:top w:w="0" w:type="dxa"/>
            <w:left w:w="108" w:type="dxa"/>
            <w:bottom w:w="0" w:type="dxa"/>
            <w:right w:w="108" w:type="dxa"/>
          </w:tblCellMar>
        </w:tblPrEx>
        <w:tc>
          <w:tcPr>
            <w:tcW w:w="2103" w:type="dxa"/>
            <w:tcBorders>
              <w:top w:val="single" w:color="auto" w:sz="4" w:space="0"/>
              <w:left w:val="single" w:color="auto" w:sz="4" w:space="0"/>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冷藏库</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kern w:val="0"/>
              </w:rPr>
              <w:t>（-5～5）℃</w:t>
            </w:r>
          </w:p>
        </w:tc>
        <w:tc>
          <w:tcPr>
            <w:tcW w:w="1477"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聚氨酯</w:t>
            </w:r>
          </w:p>
        </w:tc>
        <w:tc>
          <w:tcPr>
            <w:tcW w:w="150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c>
          <w:tcPr>
            <w:tcW w:w="157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c>
          <w:tcPr>
            <w:tcW w:w="1906"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r>
      <w:tr>
        <w:tblPrEx>
          <w:tblCellMar>
            <w:top w:w="0" w:type="dxa"/>
            <w:left w:w="108" w:type="dxa"/>
            <w:bottom w:w="0" w:type="dxa"/>
            <w:right w:w="108" w:type="dxa"/>
          </w:tblCellMar>
        </w:tblPrEx>
        <w:tc>
          <w:tcPr>
            <w:tcW w:w="2103" w:type="dxa"/>
            <w:tcBorders>
              <w:top w:val="single" w:color="auto" w:sz="4" w:space="0"/>
              <w:left w:val="single" w:color="auto" w:sz="4" w:space="0"/>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保鲜库</w:t>
            </w:r>
          </w:p>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kern w:val="0"/>
              </w:rPr>
              <w:t>（</w:t>
            </w:r>
            <w:r>
              <w:rPr>
                <w:rFonts w:hint="eastAsia" w:ascii="宋体"/>
                <w:color w:val="auto"/>
                <w:kern w:val="0"/>
              </w:rPr>
              <w:t>5</w:t>
            </w:r>
            <w:r>
              <w:rPr>
                <w:rFonts w:hint="eastAsia" w:ascii="宋体" w:hAnsi="宋体"/>
                <w:color w:val="auto"/>
                <w:kern w:val="0"/>
              </w:rPr>
              <w:t>～15）℃</w:t>
            </w:r>
          </w:p>
        </w:tc>
        <w:tc>
          <w:tcPr>
            <w:tcW w:w="1477"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color w:val="auto"/>
              </w:rPr>
            </w:pPr>
            <w:r>
              <w:rPr>
                <w:rFonts w:hint="eastAsia" w:ascii="宋体" w:hAnsi="宋体"/>
                <w:color w:val="auto"/>
              </w:rPr>
              <w:t>聚氨酯</w:t>
            </w:r>
          </w:p>
        </w:tc>
        <w:tc>
          <w:tcPr>
            <w:tcW w:w="150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c>
          <w:tcPr>
            <w:tcW w:w="1571"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c>
          <w:tcPr>
            <w:tcW w:w="1906" w:type="dxa"/>
            <w:tcBorders>
              <w:top w:val="single" w:color="auto" w:sz="4" w:space="0"/>
              <w:left w:val="nil"/>
              <w:bottom w:val="single" w:color="auto" w:sz="4" w:space="0"/>
              <w:right w:val="single" w:color="auto" w:sz="4" w:space="0"/>
            </w:tcBorders>
            <w:vAlign w:val="center"/>
          </w:tcPr>
          <w:p>
            <w:pPr>
              <w:pStyle w:val="43"/>
              <w:keepNext w:val="0"/>
              <w:keepLines w:val="0"/>
              <w:suppressLineNumbers w:val="0"/>
              <w:spacing w:before="0" w:beforeAutospacing="0" w:after="0" w:afterAutospacing="0" w:line="360" w:lineRule="auto"/>
              <w:ind w:left="0" w:right="0" w:firstLine="0" w:firstLineChars="0"/>
              <w:jc w:val="center"/>
              <w:rPr>
                <w:rFonts w:hint="default" w:ascii="宋体" w:hAnsi="宋体"/>
                <w:color w:val="auto"/>
              </w:rPr>
            </w:pPr>
            <w:r>
              <w:rPr>
                <w:rFonts w:hint="eastAsia" w:ascii="宋体" w:hAnsi="宋体"/>
                <w:color w:val="auto"/>
              </w:rPr>
              <w:t>100</w:t>
            </w:r>
          </w:p>
        </w:tc>
      </w:tr>
    </w:tbl>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设置于一层的冷冻库地面需考虑土壤防冻措施，因面积不大，故采用电热丝敷设于地面面层内。</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.1.2）冷库硬质聚氨酯泡沫塑料其物理及机械性能的实际使用指标应满足:</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导热系数:λ＜0.018Kcal/m.h.℃</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密    度: 0.035～0.04g/cm3</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抗弯强度: ＞2.5Kg/cm2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抗拉强度: ＞2.5Kg/cm2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抗压强度: ＞2.5Kg/cm2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吸水率:   ＜0.2Kg/m2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自熄性:   ＜3S (必须加入阻燃剂)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独立气泡率: ＞95%</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尺寸稳定性: ＜±0.5%</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无CFC</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.1.3）隔热板的尺寸、形状制造允许差值</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长度尺寸偏差值    ＜±2mm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宽度尺寸偏差值    ＜±1mm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厚度尺寸偏差值    ＜1%</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对角线尺寸偏差值  ＜±2mm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平面度(任意方向)   ＜2/1000</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.1.4）隔热板整体性能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1）隔热板的面板与隔热材料的粘结强度&gt;2.0Kg/cm2。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2）隔热板的安装结合面不允许有外露的硬质聚氨酯泡沫塑料，结合面上不得有凸凹尺寸大于1.5mm的缺陷而且其面积不大于1cm2。</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3）隔热板的板面应保持平整光滑,不应有翘曲、划伤、磕碰、凹凸不平的缺陷。</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4）每块隔热板材料、钢板及隔热材料本身都必须是连续的整体材料, 不允许采用任何方式拼接, 也不允许采用发泡后的隔热材料经切割后再与面板粘结, 而必须是直接在模具中的板面在压力下发泡结合的制成品。</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5）隔热板的平面在50Kg/m2的均布荷载作用下, 其挠度＜1/250。</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6）允许在隔热板的内部采取增强性措施来提高机械强度,但不允许降低隔热效果。</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7）隔热板的周边材料必须采用与隔热材料相同的高密度硬质材料, 不允许使用木质材料或其他导热系数较大的材料。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8）隔热板墙板与顶板, 墙板与地面, 墙板垂直相交处均为圆弧形，便于清洁。</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9）隔热墙板与地面相接处，应有防止冷桥的措施。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10）隔热板之间的板缝处, 热流量不能大于隔热板热流量的2倍。</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11）隔热板之间的联接结构形式由卖方决定，但必须保证接缝之间的压力，保证接缝处连接牢固。</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.1.5）隔热板安装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1）隔热板之间的接缝结构都必须采取可靠的密封结构。</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2）必须对所有接缝进行检漏,并做作记录，记录文件作为验收的依据之一。</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3）墙板与地面结合处, 采取插入地面的结构措施, 使墙板的隔热材料与地坪中的隔热材料密切相接, 有可靠的密封防潮处理。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4）关于隔热板的接缝, 若采用现场灌注发泡方式密封结合, 包括所有隔热板与板之间接缝。首先保证使两块隔热板的隔热材料能够紧密相贴, 有密封胶布贴匀结合面, 消除空隙, 确保隔热材料粘结。</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5）在隔热板的接缝处采用密封胶条或其他固定方式, 它们本身应抗老化, 耐腐蚀的性能, 它还必须确定起密封作用, 不得由于密封不严实串入潮湿气体破坏接缝。</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6）接缝处的密封胶条或其它固定方式不得有偏移、离位的现象,而且接缝必须严实、均匀。</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7）当采用密封胶条时, 其接缝尺寸不得大于3mm。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8）隔热板的前后错位不大于1.0mm。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9）关于隔热板的测量、安装。应以实际完成建筑构造尺寸为准, 投标时必须提供隔热板的安装图, 确定板与板之间安装接缝尺寸偏差和允许偏差值, 既要保证安装密封的可靠性, 又要注意安装实际尺寸与设计的公称尺寸、施工预留的沟槽尺寸相一致。确保接缝可靠和库体的几何尺寸和形状正确。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10）组成库体的隔热板沿其高度方向隔热板必须是整体的，不得在水平方向有中间接缝。</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11）冷库之间、冷库与地坪之间的管井、缝隙，应由卖方做隔热和防水等处理。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12）卖方应负担冷库地坪和硬质聚氨酯泡沫塑料, 冷库地坪隔热层的厚度≥100mm。地墙表面作法为20mm厚工业地砖, 并提供隔热地墙的施工设计图。</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13）库体顶棚的吊装点的结构必须采取措施减低“冷桥”效应。</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14）提供表示吊点结构的图纸。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15）与库板相连的吊点材料应采用导热系数较小的材料如尼龙-6，同时在库内表面也应采用尼龙材料的罩帽将吊点予以遮盖。</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16）吊点的孔洞处应采用聚氨酯现场发泡材料灌注予以密封处理。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17）提供样本和设计说明资料。</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.2）冷库门</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.2.1）主要分为电动提升门及电动平移门。门框及门的结构不应有“冷桥”。</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.2.2）所有冷库门框内应埋设有电加热装置, 防止门的密封条被冻结, 需采用安全电压和电热保护装置。</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.2.3）门上均设空气幕以阻断冷热空气的对流，每个冷库门上设2台长度为1500mm,风量为4000m3/h的风幕机；散藏冷库门上设2台长度为1000mm,风量为4000m3/h的风幕机。</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 xml:space="preserve">.2.4）冷库门外设有开闭控制按钮，库内设门开启开关、安全呼叫报警装置。 </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.2.5）所有库门都必须开闭灵活, 轻便, 门框及门的本身的密封接触平面必须光滑、平整, 不应有翘曲现象, 更不允许有</w:t>
      </w:r>
      <w:r>
        <w:rPr>
          <w:rFonts w:ascii="宋体" w:hAnsi="宋体" w:eastAsia="宋体" w:cs="宋体"/>
          <w:color w:val="auto"/>
          <w:szCs w:val="21"/>
        </w:rPr>
        <w:t>毛刺</w:t>
      </w:r>
      <w:r>
        <w:rPr>
          <w:rFonts w:hint="eastAsia" w:ascii="宋体" w:hAnsi="宋体" w:eastAsia="宋体" w:cs="宋体"/>
          <w:color w:val="auto"/>
          <w:szCs w:val="21"/>
        </w:rPr>
        <w:t>或螺丝端头歪斜、外露不平产生刮、擦现象, 必须保证使密封胶条能够贴实门框周边。</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2.6）提升门外部设置帘板式门封，门封顶部和侧部的前后框架均为镀锌钢材质，前后框架之间通过镀锌钢连杆式支臂灵活铰接，顶部和侧部帘板，以及顶部和侧部帘布，都通过表面经阳极氧化处理的特制铝型材进行连接。</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顶部和侧部帘板为双层聚酯纤维弹性织物，厚度约为3 mm, 双面PVC涂层，颜色为黑色（RAL9011）。顶部帘板内加高强度聚酯复丝。侧部帘板内加聚酯单丝，有很强的横向抗撕裂能力，侧部帘板上配有白色的反光条。顶部和侧部帘布为单层聚酯纤维材质，双面PVC涂层，黑色。</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.3）照明</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.3.1）冷库内灯具均采用防爆型。</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.3.2）冷库内采用低温、防潮、节能的照明灯具。</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.3.3）冷库作业区的照度保证在200Lux以上，其他区域保证在100Lux以上。</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.3.4）冷库采用暖色系光源。</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.4）冷库自动控制功能</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.4.1）制冷系统自动控制具有远程参数设置和检测功能，且有可编程性；专业、先进、可靠、精确度高。</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4.2）冷库监控同时具有“分散”和“集中”两种方式。监控功能包含：运行状态、温度、报警、故障诊断；压缩机、冷凝器、蒸发器的启停和延时开启、化霜、电加热丝开停、冷库灯光控制等。温度可实时自动检测、显示、控制。</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.4.3）制冷并联压缩机组具有吸、排气压力安全保护功能，电机过载保护功能，自动上载和卸载功能。</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.4.4）制冷并联压缩机具有0～50％～100％多级输出功率，能够自动调节压缩机开启数量，并均衡压缩机工作时间，以适应冷间不同的负荷变化，输出相应的功率，提高效率、节约能源。</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.4.5）冷库控制器应具有独立控制冷库的各项功能，能准确显示冷库温度和湿度。在集中微机控制之外，每组冷库门都设有独立的温、湿度显示和照明开关。</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.4.6）每台蒸发器（冷风机）都配置一个控制器，控制每一个蒸发器的独立融霜，减少冷库温度波动。冷库的冷风机融霜具有为自动或手指令两种程序控制。</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.4.7）自动控制程序可对制冷系统设备运行状态进行监视、记录和打印等管理，方便用户远程监测和控制。</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.4.8）冷库应具备温度异常及供电异常的自动报警系统，以便于及时通知专业人员维修或处理。</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.5）冷库节能措施</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.5.1）排热量较大的制冷系统采用蒸发式冷凝器，耗电量均比其他形式的冷凝器少，经济性更好。</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.5.2）各制冷系统冷间温度自动检测、显示，各冷间自动降温和冷风机融霜可用手指令或全自动程序控制，计算机管理,避免了人为的误操作。</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6</w:t>
      </w:r>
      <w:r>
        <w:rPr>
          <w:rFonts w:hint="eastAsia" w:ascii="宋体" w:hAnsi="宋体" w:eastAsia="宋体" w:cs="宋体"/>
          <w:color w:val="auto"/>
          <w:szCs w:val="21"/>
        </w:rPr>
        <w:t>.5.3）压缩机组为多机头并联中央机组，根据实际的负荷变动自动调节压缩机组各机头的工作台数或压缩机转速，即制冷量的输出与实际所需的负荷自动相配匹。提高机组的运行效率，节约能源。</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7</w:t>
      </w:r>
      <w:r>
        <w:rPr>
          <w:rFonts w:hint="eastAsia" w:ascii="宋体" w:hAnsi="宋体" w:eastAsia="宋体" w:cs="宋体"/>
          <w:color w:val="auto"/>
          <w:szCs w:val="21"/>
        </w:rPr>
        <w:t>）磁屏蔽墙面</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7</w:t>
      </w:r>
      <w:r>
        <w:rPr>
          <w:rFonts w:hint="eastAsia" w:ascii="宋体" w:hAnsi="宋体" w:eastAsia="宋体" w:cs="宋体"/>
          <w:color w:val="auto"/>
          <w:szCs w:val="21"/>
        </w:rPr>
        <w:t>.1）技术要求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7</w:t>
      </w:r>
      <w:r>
        <w:rPr>
          <w:rFonts w:hint="eastAsia" w:ascii="宋体" w:hAnsi="宋体" w:eastAsia="宋体" w:cs="宋体"/>
          <w:color w:val="auto"/>
          <w:szCs w:val="21"/>
        </w:rPr>
        <w:t xml:space="preserve">.1.1）屏蔽措施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1）基层处理：基层包括2</w:t>
      </w:r>
      <w:r>
        <w:rPr>
          <w:rFonts w:hint="default" w:ascii="宋体" w:hAnsi="宋体" w:eastAsia="宋体" w:cs="宋体"/>
          <w:color w:val="auto"/>
          <w:szCs w:val="21"/>
        </w:rPr>
        <w:t>0</w:t>
      </w:r>
      <w:r>
        <w:rPr>
          <w:rFonts w:hint="eastAsia" w:ascii="宋体" w:hAnsi="宋体" w:eastAsia="宋体" w:cs="宋体"/>
          <w:color w:val="auto"/>
          <w:szCs w:val="21"/>
        </w:rPr>
        <w:t>0厚加气混凝土砌块</w:t>
      </w:r>
      <w:r>
        <w:rPr>
          <w:rFonts w:hint="default" w:ascii="宋体" w:hAnsi="宋体" w:eastAsia="宋体" w:cs="宋体"/>
          <w:color w:val="auto"/>
          <w:szCs w:val="21"/>
        </w:rPr>
        <w:t>/条板</w:t>
      </w:r>
      <w:r>
        <w:rPr>
          <w:rFonts w:hint="eastAsia" w:ascii="宋体" w:hAnsi="宋体" w:eastAsia="宋体" w:cs="宋体"/>
          <w:color w:val="auto"/>
          <w:szCs w:val="21"/>
        </w:rPr>
        <w:t>围护墙体、现浇钢筋混凝土柱、梁。</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2）铺钉φ4@50×50镀锌焊接钢丝屏蔽网一层，屏蔽钢丝纵横向交叉点采用电焊，各屏蔽网之间每边搭接长度为50mm。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3）18厚1：3水泥砂浆盖住钢丝屏蔽网。</w:t>
      </w:r>
    </w:p>
    <w:p>
      <w:pPr>
        <w:spacing w:line="360" w:lineRule="auto"/>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7</w:t>
      </w:r>
      <w:r>
        <w:rPr>
          <w:rFonts w:hint="eastAsia" w:ascii="宋体" w:hAnsi="宋体" w:eastAsia="宋体" w:cs="宋体"/>
          <w:color w:val="auto"/>
          <w:szCs w:val="21"/>
        </w:rPr>
        <w:t>.1.2）操作要点</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1）进行基面处理，可选用1:1水泥砂浆拉毛墙面，并喷水养护 3~5天。</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2)选用M6膨胀螺栓双向@500梅花型布置固定镀锌焊接钢丝屏蔽网。</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每两块屏蔽网应确保搭接长度为50mm，接触处所有接触点必须逐点满焊。墙面的拐角处屏蔽网应翻折应做到双向搭接，搭接长度为50mm;墙而与屋面、地面的交接处，屏蔽网应翻折并与地面、屋面水平屏蔽网搭接，搭接长度为50mm，接触处所有接触点必须逐点满焊。焊接完毕，应及时敲除焊渣，并进行防腐处理。</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rPr>
        <w:t xml:space="preserve">4）随后浇水润湿墙面，用一面墙做基准，吊垂直、套方、找规矩，确定灰饼厚度，根据已抹好的灰饼充筋，抹灰应分层进行，抹前应先抹一层薄灰，要求将基体抹严，抹时用力压实使砂浆挤入细小缝隙内，接着分层装档、抹与充筋平，用木杠刮找平整，用木抹子搓毛。渣，并进行防腐处理。 </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lang w:eastAsia="zh"/>
        </w:rPr>
        <w:t>8</w:t>
      </w:r>
      <w:r>
        <w:rPr>
          <w:rFonts w:hint="eastAsia" w:ascii="宋体" w:hAnsi="宋体" w:eastAsia="宋体" w:cs="宋体"/>
          <w:color w:val="auto"/>
          <w:szCs w:val="21"/>
        </w:rPr>
        <w:t>）</w:t>
      </w:r>
      <w:r>
        <w:rPr>
          <w:rFonts w:hint="default" w:ascii="宋体" w:hAnsi="宋体" w:eastAsia="宋体" w:cs="宋体"/>
          <w:color w:val="auto"/>
          <w:szCs w:val="21"/>
        </w:rPr>
        <w:t>玻璃隔断</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室内走廊处</w:t>
      </w:r>
      <w:r>
        <w:rPr>
          <w:rFonts w:hint="eastAsia" w:ascii="宋体" w:hAnsi="宋体" w:eastAsia="宋体" w:cs="宋体"/>
          <w:color w:val="auto"/>
          <w:szCs w:val="21"/>
        </w:rPr>
        <w:t>玻璃隔断</w:t>
      </w:r>
      <w:r>
        <w:rPr>
          <w:rFonts w:hint="default" w:ascii="宋体" w:hAnsi="宋体" w:eastAsia="宋体" w:cs="宋体"/>
          <w:color w:val="auto"/>
          <w:szCs w:val="21"/>
        </w:rPr>
        <w:t>为双层中空玻璃，</w:t>
      </w:r>
      <w:r>
        <w:rPr>
          <w:rFonts w:hint="eastAsia" w:ascii="宋体" w:hAnsi="宋体" w:eastAsia="宋体" w:cs="宋体"/>
          <w:color w:val="auto"/>
          <w:szCs w:val="21"/>
        </w:rPr>
        <w:t>内置百叶</w:t>
      </w:r>
      <w:r>
        <w:rPr>
          <w:rFonts w:hint="default" w:ascii="宋体" w:hAnsi="宋体" w:eastAsia="宋体" w:cs="宋体"/>
          <w:color w:val="auto"/>
          <w:szCs w:val="21"/>
        </w:rPr>
        <w:t>，</w:t>
      </w:r>
      <w:r>
        <w:rPr>
          <w:rFonts w:hint="eastAsia" w:ascii="宋体" w:hAnsi="宋体" w:eastAsia="宋体" w:cs="宋体"/>
          <w:color w:val="auto"/>
          <w:szCs w:val="21"/>
        </w:rPr>
        <w:t>耐火极限为A1.0h，，采用纳米硅防火玻璃，1.5厚热镀锌防腐钢板型材，外包2厚铝板饰面，质保期大于5年，玻璃厚度≥25mm</w:t>
      </w:r>
      <w:r>
        <w:rPr>
          <w:rFonts w:hint="default" w:ascii="宋体" w:hAnsi="宋体" w:eastAsia="宋体" w:cs="宋体"/>
          <w:color w:val="auto"/>
          <w:szCs w:val="21"/>
        </w:rPr>
        <w:t>，</w:t>
      </w:r>
      <w:r>
        <w:rPr>
          <w:rFonts w:hint="eastAsia" w:ascii="宋体" w:hAnsi="宋体" w:eastAsia="宋体" w:cs="宋体"/>
          <w:color w:val="auto"/>
          <w:szCs w:val="21"/>
        </w:rPr>
        <w:t>玻璃隔断高度2700mm</w:t>
      </w:r>
      <w:r>
        <w:rPr>
          <w:rFonts w:hint="default" w:ascii="宋体" w:hAnsi="宋体" w:eastAsia="宋体" w:cs="宋体"/>
          <w:color w:val="auto"/>
          <w:szCs w:val="21"/>
        </w:rPr>
        <w:t>。</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（4.</w:t>
      </w:r>
      <w:r>
        <w:rPr>
          <w:rFonts w:hint="eastAsia" w:ascii="宋体" w:hAnsi="宋体" w:eastAsia="宋体" w:cs="宋体"/>
          <w:color w:val="auto"/>
          <w:szCs w:val="21"/>
          <w:lang w:eastAsia="zh"/>
        </w:rPr>
        <w:t>8</w:t>
      </w:r>
      <w:r>
        <w:rPr>
          <w:rFonts w:hint="eastAsia" w:ascii="宋体" w:hAnsi="宋体" w:eastAsia="宋体" w:cs="宋体"/>
          <w:color w:val="auto"/>
          <w:szCs w:val="21"/>
        </w:rPr>
        <w:t>）</w:t>
      </w:r>
      <w:r>
        <w:rPr>
          <w:rFonts w:hint="eastAsia" w:ascii="宋体" w:hAnsi="宋体" w:eastAsia="宋体" w:cs="宋体"/>
          <w:color w:val="auto"/>
          <w:szCs w:val="21"/>
          <w:lang w:eastAsia="zh"/>
        </w:rPr>
        <w:t>釉面砖防水墙面</w:t>
      </w:r>
    </w:p>
    <w:p>
      <w:p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1）600×300×5mm厚釉面砖，白水泥浆擦缝</w:t>
      </w:r>
    </w:p>
    <w:p>
      <w:p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2)3~4厚1:1水泥砂加水重20%建筑胶镶贴</w:t>
      </w:r>
    </w:p>
    <w:p>
      <w:p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3)2厚聚合物水泥防水涂料（Ⅰ型）</w:t>
      </w:r>
    </w:p>
    <w:p>
      <w:p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4)15厚 WPM15 砂浆</w:t>
      </w:r>
    </w:p>
    <w:p>
      <w:pPr>
        <w:numPr>
          <w:ilvl w:val="0"/>
          <w:numId w:val="3"/>
        </w:num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基层墙体</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（4.</w:t>
      </w:r>
      <w:r>
        <w:rPr>
          <w:rFonts w:hint="eastAsia" w:ascii="宋体" w:hAnsi="宋体" w:eastAsia="宋体" w:cs="宋体"/>
          <w:color w:val="auto"/>
          <w:szCs w:val="21"/>
          <w:lang w:eastAsia="zh"/>
        </w:rPr>
        <w:t>9</w:t>
      </w:r>
      <w:r>
        <w:rPr>
          <w:rFonts w:hint="eastAsia" w:ascii="宋体" w:hAnsi="宋体" w:eastAsia="宋体" w:cs="宋体"/>
          <w:color w:val="auto"/>
          <w:szCs w:val="21"/>
        </w:rPr>
        <w:t>）</w:t>
      </w:r>
      <w:r>
        <w:rPr>
          <w:rFonts w:hint="eastAsia" w:ascii="宋体" w:hAnsi="宋体" w:eastAsia="宋体" w:cs="宋体"/>
          <w:color w:val="auto"/>
          <w:szCs w:val="21"/>
          <w:lang w:eastAsia="zh"/>
        </w:rPr>
        <w:t>彩色岩棉夹芯钢板</w:t>
      </w:r>
    </w:p>
    <w:p>
      <w:pPr>
        <w:spacing w:line="360" w:lineRule="auto"/>
        <w:ind w:firstLine="420" w:firstLineChars="200"/>
        <w:rPr>
          <w:rFonts w:hint="eastAsia" w:ascii="宋体" w:hAnsi="宋体" w:eastAsia="宋体" w:cs="宋体"/>
          <w:color w:val="auto"/>
          <w:szCs w:val="21"/>
          <w:lang w:eastAsia="zh"/>
        </w:rPr>
      </w:pPr>
      <w:r>
        <w:rPr>
          <w:rFonts w:hint="eastAsia" w:ascii="宋体" w:hAnsi="宋体" w:eastAsia="宋体" w:cs="宋体"/>
          <w:color w:val="auto"/>
          <w:szCs w:val="21"/>
          <w:lang w:eastAsia="zh"/>
        </w:rPr>
        <w:t>1）100厚彩色岩棉夹芯钢板（内外板均为0.6mm厚彩钢板）</w:t>
      </w:r>
    </w:p>
    <w:p>
      <w:pPr>
        <w:rPr>
          <w:rFonts w:hint="eastAsia"/>
          <w:color w:val="auto"/>
          <w:lang w:eastAsia="zh"/>
        </w:rPr>
      </w:pPr>
    </w:p>
    <w:p>
      <w:pPr>
        <w:pStyle w:val="2"/>
        <w:keepNext w:val="0"/>
        <w:keepLines w:val="0"/>
        <w:autoSpaceDE w:val="0"/>
        <w:autoSpaceDN w:val="0"/>
        <w:spacing w:before="0" w:after="0" w:line="360" w:lineRule="auto"/>
        <w:ind w:left="432" w:hanging="432"/>
        <w:textAlignment w:val="baseline"/>
        <w:rPr>
          <w:rFonts w:hint="default" w:ascii="宋体" w:hAnsi="宋体" w:eastAsia="宋体" w:cs="宋体"/>
          <w:color w:val="auto"/>
          <w:szCs w:val="21"/>
          <w:lang w:eastAsia="zh-CN"/>
        </w:rPr>
      </w:pPr>
      <w:r>
        <w:rPr>
          <w:rFonts w:hint="eastAsia" w:ascii="宋体" w:hAnsi="宋体" w:cs="宋体"/>
          <w:bCs w:val="0"/>
          <w:color w:val="auto"/>
          <w:sz w:val="21"/>
          <w:szCs w:val="21"/>
        </w:rPr>
        <w:t>（</w:t>
      </w:r>
      <w:r>
        <w:rPr>
          <w:rFonts w:ascii="宋体" w:hAnsi="宋体" w:cs="宋体"/>
          <w:bCs w:val="0"/>
          <w:color w:val="auto"/>
          <w:sz w:val="21"/>
          <w:szCs w:val="21"/>
        </w:rPr>
        <w:t>5</w:t>
      </w:r>
      <w:r>
        <w:rPr>
          <w:rFonts w:hint="eastAsia" w:ascii="宋体" w:hAnsi="宋体" w:cs="宋体"/>
          <w:bCs w:val="0"/>
          <w:color w:val="auto"/>
          <w:sz w:val="21"/>
          <w:szCs w:val="21"/>
        </w:rPr>
        <w:t>）土建地面</w:t>
      </w:r>
    </w:p>
    <w:p>
      <w:pPr>
        <w:spacing w:line="360" w:lineRule="auto"/>
        <w:outlineLvl w:val="1"/>
        <w:rPr>
          <w:rFonts w:hint="default" w:ascii="宋体" w:hAnsi="宋体" w:eastAsia="宋体" w:cs="宋体"/>
          <w:color w:val="auto"/>
          <w:szCs w:val="21"/>
          <w:lang w:eastAsia="zh-CN"/>
        </w:rPr>
      </w:pPr>
      <w:r>
        <w:rPr>
          <w:rFonts w:hint="default" w:ascii="宋体" w:hAnsi="宋体" w:eastAsia="宋体" w:cs="宋体"/>
          <w:color w:val="auto"/>
          <w:szCs w:val="21"/>
          <w:lang w:eastAsia="zh-CN"/>
        </w:rPr>
        <w:t>(5.1)不发火细石混凝土楼面</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1)100厚C30不发火细石混凝土（用白云石骨料），机械抹光，内配^18双向钢筋@200X200</w:t>
      </w:r>
    </w:p>
    <w:p>
      <w:pPr>
        <w:spacing w:line="360" w:lineRule="auto"/>
        <w:ind w:firstLine="420" w:firstLineChars="200"/>
        <w:rPr>
          <w:rFonts w:hint="default" w:ascii="宋体" w:hAnsi="宋体" w:eastAsia="宋体" w:cs="宋体"/>
          <w:color w:val="auto"/>
          <w:szCs w:val="21"/>
          <w:lang w:eastAsia="zh-CN"/>
        </w:rPr>
      </w:pPr>
      <w:r>
        <w:rPr>
          <w:rFonts w:hint="default" w:ascii="宋体" w:hAnsi="宋体" w:eastAsia="宋体" w:cs="宋体"/>
          <w:color w:val="auto"/>
          <w:szCs w:val="21"/>
          <w:lang w:eastAsia="zh-CN"/>
        </w:rPr>
        <w:t>2）水泥浆一道（内掺建筑胶）</w:t>
      </w:r>
    </w:p>
    <w:p>
      <w:pPr>
        <w:spacing w:line="360" w:lineRule="auto"/>
        <w:ind w:firstLine="420" w:firstLineChars="200"/>
        <w:rPr>
          <w:rFonts w:hint="eastAsia" w:ascii="宋体" w:hAnsi="宋体" w:eastAsia="宋体" w:cs="宋体"/>
          <w:color w:val="auto"/>
          <w:szCs w:val="21"/>
          <w:lang w:eastAsia="zh-CN"/>
        </w:rPr>
      </w:pPr>
      <w:r>
        <w:rPr>
          <w:rFonts w:hint="default" w:ascii="宋体" w:hAnsi="宋体" w:eastAsia="宋体" w:cs="宋体"/>
          <w:color w:val="auto"/>
          <w:szCs w:val="21"/>
          <w:lang w:eastAsia="zh-CN"/>
        </w:rPr>
        <w:t>3）现浇混凝土楼板</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)细石混凝土地面</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.1)技术要求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细石混凝土强度等级不低于C25或C20。</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.2)施工要求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工艺流程：弹+50cm水平线→基层清理→洒水湿润→刷素水泥浆→贴灰饼、冲筋→浇灌混凝土→抹面→养护。</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根据面层水平标高线，横竖拉线，用相同配合比的细石混凝土做标筋，必须采取措施保证面层与结构层的连接。细石混凝土按灰饼和标筋高度浇铺后，刮平，用铁抹抹平、压光。面层抹压完24h后，进行浇水养护，养护期间。面层严禁上人和使用。表面密实光洁，无裂纹、脱皮、麻面和起砂等缺陷。地漏与管道口结合处应严密平顺。</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)架空地板</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.1.1)架空高度300，地板规格600mmX600mm。面层要求弹性橡胶材质，并可防静电</w:t>
      </w:r>
      <w:r>
        <w:rPr>
          <w:rFonts w:hint="default" w:ascii="宋体" w:hAnsi="宋体" w:eastAsia="宋体" w:cs="宋体"/>
          <w:color w:val="auto"/>
          <w:szCs w:val="21"/>
        </w:rPr>
        <w:t>或防静电陶瓷</w:t>
      </w:r>
      <w:r>
        <w:rPr>
          <w:rFonts w:hint="eastAsia" w:ascii="宋体" w:hAnsi="宋体" w:eastAsia="宋体" w:cs="宋体"/>
          <w:color w:val="auto"/>
          <w:szCs w:val="21"/>
        </w:rPr>
        <w:t>。</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.1.2)活动地板的品种和规格选择600X600全钢防静电架空活动地板。</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.1.3)在温度为15～30℃，相对湿度为30%～75%时，地板系统电阻值为1.0×105～8Ω。</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.2.1.4)地板的机械性能符合下表的规定。</w:t>
      </w:r>
    </w:p>
    <w:tbl>
      <w:tblPr>
        <w:tblStyle w:val="21"/>
        <w:tblW w:w="0" w:type="auto"/>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426"/>
        <w:gridCol w:w="2018"/>
        <w:gridCol w:w="1560"/>
        <w:gridCol w:w="3519"/>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426" w:type="dxa"/>
            <w:tcBorders>
              <w:top w:val="single" w:color="auto" w:sz="4" w:space="0"/>
              <w:lef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承重类型</w:t>
            </w:r>
          </w:p>
        </w:tc>
        <w:tc>
          <w:tcPr>
            <w:tcW w:w="2018" w:type="dxa"/>
            <w:tcBorders>
              <w:top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均布荷载（kg/m2）</w:t>
            </w:r>
          </w:p>
        </w:tc>
        <w:tc>
          <w:tcPr>
            <w:tcW w:w="1560" w:type="dxa"/>
            <w:tcBorders>
              <w:top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集中荷载（kg）</w:t>
            </w:r>
          </w:p>
        </w:tc>
        <w:tc>
          <w:tcPr>
            <w:tcW w:w="3519" w:type="dxa"/>
            <w:tcBorders>
              <w:top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挠度</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426" w:type="dxa"/>
            <w:tcBorders>
              <w:left w:val="single" w:color="auto" w:sz="4" w:space="0"/>
              <w:bottom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Z</w:t>
            </w:r>
          </w:p>
        </w:tc>
        <w:tc>
          <w:tcPr>
            <w:tcW w:w="2018" w:type="dxa"/>
            <w:tcBorders>
              <w:bottom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≥1600</w:t>
            </w:r>
          </w:p>
        </w:tc>
        <w:tc>
          <w:tcPr>
            <w:tcW w:w="1560" w:type="dxa"/>
            <w:tcBorders>
              <w:bottom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≥400</w:t>
            </w:r>
          </w:p>
        </w:tc>
        <w:tc>
          <w:tcPr>
            <w:tcW w:w="3519" w:type="dxa"/>
            <w:tcBorders>
              <w:bottom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中心集中荷载为300kg时，</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挠曲量2mm以下</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.1.5)支撑的承载能力应大于1000kg。</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.1.6)地板表面应柔光、不打滑、耐污染。</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.1.7)所有材料外观良好，无变形，没有容易造成手部受伤的毛口、毛刺、尖角存在。</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.1.8)零配件中不能有妨碍组装的缺陷。</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.2)技术参数</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.2.1)总体参数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防火等级：A级；</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踩踏噪音：优于30dB；</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板面耐磨：10以上；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规格：600×600；</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承载力要求：消防控制室、安防控制室≥800kg/m2。</w:t>
      </w:r>
    </w:p>
    <w:p>
      <w:pPr>
        <w:spacing w:line="360" w:lineRule="auto"/>
        <w:rPr>
          <w:rFonts w:hint="eastAsia"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.2.2)材质要求</w:t>
      </w:r>
    </w:p>
    <w:p>
      <w:pPr>
        <w:pStyle w:val="8"/>
        <w:rPr>
          <w:rFonts w:hint="default"/>
          <w:color w:val="auto"/>
        </w:rPr>
      </w:pPr>
      <w:r>
        <w:rPr>
          <w:rFonts w:hint="default" w:ascii="宋体" w:hAnsi="宋体" w:cs="宋体"/>
          <w:color w:val="auto"/>
          <w:szCs w:val="21"/>
        </w:rPr>
        <w:t>a.弹性橡胶：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基板：厚度不小于30mm的矿物质材料，需具有防火A级和防潮特性。</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底板：厚度不小于0.5mm的磷化钢板，并经过防氧化处理。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面板：贴面为厚度不小于1.0mm的钢质防静电面板或弹性橡胶材质。面层厚度大于3MM。，并具有防火，导静电，高耐磨等特性，磨耗量：大于0.02克/c㎡。</w:t>
      </w:r>
    </w:p>
    <w:p>
      <w:pPr>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rPr>
        <w:t>周边封闭材料：厚度不小于0.5mm，不大于1mm的复合材料，并具有防火，导静电等特性。</w:t>
      </w:r>
    </w:p>
    <w:p>
      <w:pPr>
        <w:pStyle w:val="8"/>
        <w:rPr>
          <w:rFonts w:hint="default" w:ascii="宋体" w:hAnsi="宋体" w:eastAsia="宋体" w:cs="宋体"/>
          <w:color w:val="auto"/>
          <w:sz w:val="21"/>
          <w:szCs w:val="21"/>
        </w:rPr>
      </w:pPr>
      <w:r>
        <w:rPr>
          <w:rFonts w:hint="default" w:ascii="宋体" w:hAnsi="宋体" w:eastAsia="宋体" w:cs="宋体"/>
          <w:color w:val="auto"/>
          <w:sz w:val="21"/>
          <w:szCs w:val="21"/>
        </w:rPr>
        <w:t>b.防静电陶瓷：</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材质：</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上板：硬度hrb75 杯突mm11.5，力学/工艺性能dsmpa197dbmpa330&amp;%44</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底板：DSMPA 168-157PA 305&amp;%  硬度HRB4杯突MM11.8</w:t>
      </w:r>
    </w:p>
    <w:p>
      <w:pPr>
        <w:keepNext w:val="0"/>
        <w:keepLines w:val="0"/>
        <w:widowControl w:val="0"/>
        <w:suppressLineNumbers w:val="0"/>
        <w:spacing w:before="0" w:beforeAutospacing="0" w:after="0" w:afterAutospacing="0" w:line="360" w:lineRule="auto"/>
        <w:ind w:left="0" w:right="0" w:firstLine="420" w:firstLineChars="200"/>
        <w:jc w:val="both"/>
        <w:rPr>
          <w:rFonts w:hint="default"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内部：425#硅酸盐水泥及J型环保发泡剂，发泡后水泥密度达到1.29g/cm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表面平整度：＜0.6mm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支架：高度300，可调范围+/-25mm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荷载：20KN力保持1分钟支架应完好如初</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板幅极限偏差0.4mm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板厚极限偏差±0.30mm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相邻边垂直度＜0.30mm</w:t>
      </w:r>
    </w:p>
    <w:p>
      <w:pPr>
        <w:keepNext w:val="0"/>
        <w:keepLines w:val="0"/>
        <w:widowControl w:val="0"/>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lang w:val="en-US" w:eastAsia="zh-CN" w:bidi="ar"/>
        </w:rPr>
      </w:pPr>
      <w:r>
        <w:rPr>
          <w:rFonts w:hint="eastAsia" w:ascii="宋体" w:hAnsi="宋体" w:eastAsia="宋体" w:cs="宋体"/>
          <w:color w:val="auto"/>
          <w:kern w:val="2"/>
          <w:sz w:val="21"/>
          <w:szCs w:val="21"/>
          <w:lang w:val="en-US" w:eastAsia="zh-CN" w:bidi="ar"/>
        </w:rPr>
        <w:t>燃烧性能等级A级</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.2.3)配件要求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竖支撑架：上支撑面直径不小于100mm，金属厚度不小于3mm，并配置不小于1.8mm厚的限位垫盖，用以导静电，缓冲降噪。</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竖支撑架的高度可调整，最大可调整高度不小于1000mm。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下支撑架：采用直径不小于100mm的凸形金属座，金属厚度不小于3mm，并具有固定孔。</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横支撑梁：应采用II型支撑梁，金属材料厚度不小于1mm，并配有PVC限位垫套，用以导静电，缓冲降噪。</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竖支撑架与横支撑梁的连接工艺必须采用螺丝紧固，支架系统所有金属材料并须作防氧化处理。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接地附件：接地方式采用等电位、网格地的方式敷设地线，使用铜带在活动地板下面交叉焊接，排列600mm×600mm的方格。铜带底部与建筑地面绝缘处理，接地电阻不应大于1Ω，铜带采用紫铜材质。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接地线：长度应考虑连接到就近接地端子箱内接地排上。</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.3）施工流程</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清洁地面→画线定位→安放支架→调整水平→铺放网络地板→切割收边→清扫表面→铺设面层</w:t>
      </w:r>
      <w:r>
        <w:rPr>
          <w:rFonts w:hint="eastAsia" w:ascii="宋体" w:hAnsi="宋体" w:eastAsia="宋体" w:cs="宋体"/>
          <w:color w:val="auto"/>
          <w:szCs w:val="21"/>
        </w:rPr>
        <w:br w:type="textWrapping"/>
      </w: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.4）施工要点</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.4.1）地面应平整，不能有起沙、脱壳现象，平整度误差不超过3mm，地面应保持干燥并有足够的强度。新浇筑的地面需干燥15d 以上。</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.4.2）网络地板在铺设前必须将吊顶、墙面等工作完成。</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.4.3）下部结构(高架地板以下)应按设计要求，预先安装好。</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.4.4）地板与墙边接缝处的处理方法:如缝隙小可用泡沫塑料条镶嵌，缝隙大应采用木条镶嵌。</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3</w:t>
      </w:r>
      <w:r>
        <w:rPr>
          <w:rFonts w:hint="eastAsia" w:ascii="宋体" w:hAnsi="宋体" w:eastAsia="宋体" w:cs="宋体"/>
          <w:color w:val="auto"/>
          <w:szCs w:val="21"/>
        </w:rPr>
        <w:t>.5）验收标准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《建筑内部装修设计防火规范》GB50222-2017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《防静电活动地板通用规范》 SJ/T 10796-2001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《数据中心设计规范》 GB 50174-2017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《电子计算机场地通用规范》GB/T2887-2011   </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)地砖地面</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.1)材料要求</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 xml:space="preserve">.1.1)水泥：PO32.5或PS32.5水泥，强度等级32.5以上白水泥（擦缝用）。 </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 xml:space="preserve">.1.2) 界面剂、分缝卡。 </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.1.3)砂子：中、粗砂。</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.1.4)地砖：花色、品种、规格按图纸设计要求</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.1.5)作业条件</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.2)技术要求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.1.1)墙柱面、天棚（天花）吊顶批腻子施工完毕。</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.2.2)各种管线、埋件安装完毕，如有防水层，管根已做防水处理并经检验合格。</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.1.3)楼地面各种孔洞缝隙应事先用细石土灌填密实（细小缝隙可用水泥砂灌填），</w:t>
      </w:r>
    </w:p>
    <w:p>
      <w:pPr>
        <w:spacing w:line="360" w:lineRule="auto"/>
        <w:rPr>
          <w:rFonts w:ascii="宋体" w:hAnsi="宋体" w:eastAsia="宋体" w:cs="宋体"/>
          <w:color w:val="auto"/>
          <w:szCs w:val="21"/>
        </w:rPr>
      </w:pPr>
      <w:r>
        <w:rPr>
          <w:rFonts w:hint="eastAsia" w:ascii="宋体" w:hAnsi="宋体" w:eastAsia="宋体" w:cs="宋体"/>
          <w:color w:val="auto"/>
          <w:szCs w:val="21"/>
        </w:rPr>
        <w:t>并经检查无渗漏现象。</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4</w:t>
      </w:r>
      <w:r>
        <w:rPr>
          <w:rFonts w:hint="eastAsia" w:ascii="宋体" w:hAnsi="宋体" w:eastAsia="宋体" w:cs="宋体"/>
          <w:color w:val="auto"/>
          <w:szCs w:val="21"/>
        </w:rPr>
        <w:t>.1.4）弹好水平标高控制线，各开间十字线控制及花样品种分隔线。</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.3)施工工艺</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 xml:space="preserve">.3.1)工艺流程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选砖→排砖→基层处理→找标高→铺抹结合层砂浆→铺砖→养护→勾缝。</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 xml:space="preserve">. </w:t>
      </w:r>
      <w:r>
        <w:rPr>
          <w:rFonts w:hint="default" w:ascii="宋体" w:hAnsi="宋体" w:eastAsia="宋体" w:cs="宋体"/>
          <w:color w:val="auto"/>
          <w:szCs w:val="21"/>
        </w:rPr>
        <w:t>4</w:t>
      </w:r>
      <w:r>
        <w:rPr>
          <w:rFonts w:hint="eastAsia" w:ascii="宋体" w:hAnsi="宋体" w:eastAsia="宋体" w:cs="宋体"/>
          <w:color w:val="auto"/>
          <w:szCs w:val="21"/>
        </w:rPr>
        <w:t>.3.2)施工方法</w:t>
      </w:r>
    </w:p>
    <w:p>
      <w:pPr>
        <w:spacing w:line="360" w:lineRule="auto"/>
        <w:rPr>
          <w:rFonts w:ascii="宋体" w:hAnsi="宋体" w:eastAsia="宋体" w:cs="宋体"/>
          <w:color w:val="auto"/>
          <w:szCs w:val="21"/>
        </w:rPr>
      </w:pPr>
      <w:r>
        <w:rPr>
          <w:rFonts w:hint="eastAsia" w:ascii="宋体" w:hAnsi="宋体" w:eastAsia="宋体" w:cs="宋体"/>
          <w:color w:val="auto"/>
          <w:szCs w:val="21"/>
        </w:rPr>
        <w:t>1）选砖</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施工前对进场的面砖开箱检查，对规格、颜色严加检查，不同规格进行分类堆放，并分层、分间使用。</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2）排砖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将房间依照砖的尺寸留缝大小，排出砖的放置位置，并在基层地面弹出十字控制线和分格线。排砖应避免出现板面小于1/4边长的边角料。</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3）基层处理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把粘在基层上的浮浆、落地灰等用錾子或钢丝刷清理掉，再用扫帚将浮土清扫干净。</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4）找标高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根据水平标准线和设计厚度，在四周墙、柱上弹出面层上的上平标高控制线。</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5）抹结合层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a）据水平控制线，打灰饼（打墩）及用刮尺（靠尺）推好冲筋（打栏）。</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b）浇水湿润基层，再刷水灰比为0.5素水泥浆或界面剂。</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根据冲筋厚度，用1：3干硬性水泥砂浆（以手握成团，不泌水为准）抹铺结合层20mm。结合层应用刮尺（靠尺）及木抹子（磨板）压平打实（抹铺结合层时，基层应保持湿润已刷素水泥浆不得有风干现象，结合层抹好后，以人站上面只有轻微微脚印而无凹陷为准）。</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d）对照中心线（十字线）在结合层面上弹上面块料控制线（靠墙一行面块料与墙边距离应保持一致，一般纵横每五块面料设置一度控制线）。</w:t>
      </w:r>
    </w:p>
    <w:p>
      <w:pPr>
        <w:spacing w:line="360" w:lineRule="auto"/>
        <w:rPr>
          <w:rFonts w:ascii="宋体" w:hAnsi="宋体" w:eastAsia="宋体" w:cs="宋体"/>
          <w:color w:val="auto"/>
          <w:szCs w:val="21"/>
        </w:rPr>
      </w:pPr>
      <w:r>
        <w:rPr>
          <w:rFonts w:hint="eastAsia" w:ascii="宋体" w:hAnsi="宋体" w:eastAsia="宋体" w:cs="宋体"/>
          <w:color w:val="auto"/>
          <w:szCs w:val="21"/>
        </w:rPr>
        <w:t>6）地砖铺贴</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a）根据控制线先铺贴好左右靠边基准行（封路）的地砖块，以后根据基准行由内向外接线逐行铺贴。</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b）用水泥膏（约2－3MM厚）满涂块料背面，对准接线及缝子，将地砖块铺贴上，用小木锤着力敲击至</w:t>
      </w:r>
      <w:r>
        <w:rPr>
          <w:rFonts w:ascii="宋体" w:hAnsi="宋体" w:eastAsia="宋体" w:cs="宋体"/>
          <w:color w:val="auto"/>
          <w:szCs w:val="21"/>
        </w:rPr>
        <w:t>平整</w:t>
      </w:r>
      <w:r>
        <w:rPr>
          <w:rFonts w:hint="eastAsia" w:ascii="宋体" w:hAnsi="宋体" w:eastAsia="宋体" w:cs="宋体"/>
          <w:color w:val="auto"/>
          <w:szCs w:val="21"/>
        </w:rPr>
        <w:t>。</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c）挤出的水泥膏及时清干净（缝子比砖面凹1MM为宜）。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d）灌缝：待粘贴水泥膏凝固后，用白水泥、颜料（色泽根据面料颜色调配）填平缝子（过大缝子要拌细砂真灌），用锯末（木糠），棉丝将表面擦干净至不留残灰为止。</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5</w:t>
      </w:r>
      <w:r>
        <w:rPr>
          <w:rFonts w:hint="eastAsia" w:ascii="宋体" w:hAnsi="宋体" w:eastAsia="宋体" w:cs="宋体"/>
          <w:color w:val="auto"/>
          <w:szCs w:val="21"/>
        </w:rPr>
        <w:t>)混凝土耐磨地面</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5</w:t>
      </w:r>
      <w:r>
        <w:rPr>
          <w:rFonts w:hint="eastAsia" w:ascii="宋体" w:hAnsi="宋体" w:eastAsia="宋体" w:cs="宋体"/>
          <w:color w:val="auto"/>
          <w:szCs w:val="21"/>
        </w:rPr>
        <w:t>.1)做法构造</w:t>
      </w:r>
    </w:p>
    <w:p>
      <w:pPr>
        <w:spacing w:line="360" w:lineRule="auto"/>
        <w:ind w:left="0" w:leftChars="0" w:firstLine="0" w:firstLineChars="0"/>
        <w:rPr>
          <w:rFonts w:hint="default" w:ascii="宋体" w:hAnsi="宋体" w:eastAsia="宋体" w:cs="宋体"/>
          <w:color w:val="auto"/>
          <w:szCs w:val="21"/>
          <w:lang w:eastAsia="zh-CN"/>
        </w:rPr>
      </w:pPr>
      <w:r>
        <w:rPr>
          <w:rFonts w:hint="eastAsia" w:ascii="宋体" w:hAnsi="宋体" w:eastAsia="宋体" w:cs="宋体"/>
          <w:color w:val="auto"/>
          <w:szCs w:val="21"/>
        </w:rPr>
        <w:t>a.</w:t>
      </w:r>
      <w:r>
        <w:rPr>
          <w:rFonts w:hint="default" w:ascii="宋体" w:hAnsi="宋体" w:eastAsia="宋体" w:cs="宋体"/>
          <w:color w:val="auto"/>
          <w:szCs w:val="21"/>
          <w:lang w:eastAsia="zh-CN"/>
        </w:rPr>
        <w:t>1)150厚C30混凝土表面撒1:1水泥砂子随打随抹光，表面施工混凝士密封固化剂,内配中^18双向钢筋@200x200(双层钢筋)</w:t>
      </w:r>
    </w:p>
    <w:p>
      <w:pPr>
        <w:spacing w:line="360" w:lineRule="auto"/>
        <w:ind w:left="0" w:leftChars="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b.20厚WSM15水泥砂浆找平层</w:t>
      </w:r>
    </w:p>
    <w:p>
      <w:pPr>
        <w:spacing w:line="360" w:lineRule="auto"/>
        <w:ind w:left="0" w:leftChars="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c.280厚级配碎石，压实系数&gt;095，地基承载力特征值f&gt;150kPa</w:t>
      </w:r>
    </w:p>
    <w:p>
      <w:pPr>
        <w:spacing w:line="360" w:lineRule="auto"/>
        <w:ind w:left="0" w:leftChars="0" w:firstLine="0" w:firstLineChars="0"/>
        <w:rPr>
          <w:rFonts w:hint="default" w:ascii="宋体" w:hAnsi="宋体" w:eastAsia="宋体" w:cs="宋体"/>
          <w:color w:val="auto"/>
          <w:szCs w:val="21"/>
          <w:lang w:eastAsia="zh-CN"/>
        </w:rPr>
      </w:pPr>
      <w:r>
        <w:rPr>
          <w:rFonts w:hint="default" w:ascii="宋体" w:hAnsi="宋体" w:eastAsia="宋体" w:cs="宋体"/>
          <w:color w:val="auto"/>
          <w:szCs w:val="21"/>
          <w:lang w:eastAsia="zh-CN"/>
        </w:rPr>
        <w:t>d.150厚碎石夯入土</w:t>
      </w:r>
    </w:p>
    <w:p>
      <w:pPr>
        <w:adjustRightInd w:val="0"/>
        <w:spacing w:line="360" w:lineRule="auto"/>
        <w:ind w:left="0" w:leftChars="0" w:firstLine="0" w:firstLineChars="0"/>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5</w:t>
      </w:r>
      <w:r>
        <w:rPr>
          <w:rFonts w:hint="eastAsia" w:ascii="宋体" w:hAnsi="宋体" w:eastAsia="宋体" w:cs="宋体"/>
          <w:color w:val="auto"/>
          <w:szCs w:val="21"/>
        </w:rPr>
        <w:t>.2)施工工艺要求</w:t>
      </w:r>
    </w:p>
    <w:p>
      <w:pPr>
        <w:spacing w:line="360" w:lineRule="auto"/>
        <w:rPr>
          <w:rFonts w:ascii="宋体" w:hAnsi="宋体" w:eastAsia="宋体" w:cs="宋体"/>
          <w:color w:val="auto"/>
          <w:szCs w:val="21"/>
        </w:rPr>
      </w:pPr>
      <w:r>
        <w:rPr>
          <w:rFonts w:hint="eastAsia" w:ascii="宋体" w:hAnsi="宋体" w:eastAsia="宋体" w:cs="宋体"/>
          <w:color w:val="auto"/>
          <w:szCs w:val="21"/>
        </w:rPr>
        <w:t>1）地基：</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钢筋混凝土垫层应铺设在均匀密实的地基土上，对淤泥，淤泥质土，冲填土及杂填土的软弱地基，应根据地面使用要求，堆载大小，地基地质情况按现行国家标准《建筑地基基础设计规范》的有关规定利用与处理，并应严格按照设计对地基处理的要求进行施工。</w:t>
      </w:r>
    </w:p>
    <w:p>
      <w:pPr>
        <w:spacing w:line="360" w:lineRule="auto"/>
        <w:rPr>
          <w:rFonts w:ascii="宋体" w:hAnsi="宋体" w:eastAsia="宋体" w:cs="宋体"/>
          <w:color w:val="auto"/>
          <w:szCs w:val="21"/>
        </w:rPr>
      </w:pPr>
      <w:r>
        <w:rPr>
          <w:rFonts w:hint="eastAsia" w:ascii="宋体" w:hAnsi="宋体" w:eastAsia="宋体" w:cs="宋体"/>
          <w:color w:val="auto"/>
          <w:szCs w:val="21"/>
        </w:rPr>
        <w:t>2）钢筋铺设：按照设计要求铺设好钢筋。</w:t>
      </w:r>
    </w:p>
    <w:p>
      <w:pPr>
        <w:adjustRightInd w:val="0"/>
        <w:spacing w:line="360" w:lineRule="auto"/>
        <w:rPr>
          <w:rFonts w:ascii="宋体" w:hAnsi="宋体" w:eastAsia="宋体" w:cs="宋体"/>
          <w:color w:val="auto"/>
          <w:szCs w:val="21"/>
        </w:rPr>
      </w:pPr>
      <w:r>
        <w:rPr>
          <w:rFonts w:hint="eastAsia" w:ascii="宋体" w:hAnsi="宋体" w:eastAsia="宋体" w:cs="宋体"/>
          <w:color w:val="auto"/>
          <w:szCs w:val="21"/>
        </w:rPr>
        <w:t>3）混凝土要求：</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强度需达到设计要求，建议在浇筑前用试块做混凝土抗压强度试验。混凝土立方体抗压强度检验的试件制作以及对强度的评定方法应按现行有关混凝土工程施工验收规范及国家标准《混凝土强度检验评定标准》GB/T 50107-2010 的规定执行。试块的组数，按每一地面工程不应少于一组。当地面工程面积超过1000m2时，每增加1000m2各增做一组试块，不足1000m2按1000m2计算。当改变配合比时，应做相应的试块。骨料应连续级配，使用前应严格筛选。骨料和砂中的含泥量应控制在最小范围内。混凝土水灰比最大不应超过0.5，建议采用混凝土罐车直卸方式浇注混凝土，混凝土的塌落度应在150±20mm以内，确保混凝土质量（塌落度可根据现场情况调整）。</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如要达到更大混凝土塌落度，不得通过加水获得。混凝土浇筑时严禁在现场掺水。</w:t>
      </w:r>
    </w:p>
    <w:p>
      <w:pPr>
        <w:spacing w:line="360" w:lineRule="auto"/>
        <w:rPr>
          <w:rFonts w:ascii="宋体" w:hAnsi="宋体" w:eastAsia="宋体" w:cs="宋体"/>
          <w:color w:val="auto"/>
          <w:szCs w:val="21"/>
        </w:rPr>
      </w:pPr>
      <w:r>
        <w:rPr>
          <w:rFonts w:hint="eastAsia" w:ascii="宋体" w:hAnsi="宋体" w:eastAsia="宋体" w:cs="宋体"/>
          <w:color w:val="auto"/>
          <w:szCs w:val="21"/>
        </w:rPr>
        <w:t>4）混凝土的铺设和振捣，抹平。</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浇筑钢混凝土时，采用大型激光整平机进行施工。</w:t>
      </w:r>
    </w:p>
    <w:p>
      <w:pPr>
        <w:spacing w:line="360" w:lineRule="auto"/>
        <w:rPr>
          <w:rFonts w:ascii="宋体" w:hAnsi="宋体" w:eastAsia="宋体" w:cs="宋体"/>
          <w:color w:val="auto"/>
          <w:szCs w:val="21"/>
        </w:rPr>
      </w:pPr>
      <w:r>
        <w:rPr>
          <w:rFonts w:hint="eastAsia" w:ascii="宋体" w:hAnsi="宋体" w:eastAsia="宋体" w:cs="宋体"/>
          <w:color w:val="auto"/>
          <w:szCs w:val="21"/>
        </w:rPr>
        <w:t>（a）激光整平机整平混凝土</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混凝土材料卸至现场指定位置后，首先按地坪标高将混凝土大致铺平，铺平的同时使用</w:t>
      </w:r>
      <w:r>
        <w:rPr>
          <w:rFonts w:ascii="宋体" w:hAnsi="宋体" w:eastAsia="宋体" w:cs="宋体"/>
          <w:color w:val="auto"/>
          <w:szCs w:val="21"/>
        </w:rPr>
        <w:t>振捣棒振捣</w:t>
      </w:r>
      <w:r>
        <w:rPr>
          <w:rFonts w:hint="eastAsia" w:ascii="宋体" w:hAnsi="宋体" w:eastAsia="宋体" w:cs="宋体"/>
          <w:color w:val="auto"/>
          <w:szCs w:val="21"/>
        </w:rPr>
        <w:t>混凝土，边角处加密</w:t>
      </w:r>
      <w:r>
        <w:rPr>
          <w:rFonts w:ascii="宋体" w:hAnsi="宋体" w:eastAsia="宋体" w:cs="宋体"/>
          <w:color w:val="auto"/>
          <w:szCs w:val="21"/>
        </w:rPr>
        <w:t>振捣</w:t>
      </w:r>
      <w:r>
        <w:rPr>
          <w:rFonts w:hint="eastAsia" w:ascii="宋体" w:hAnsi="宋体" w:eastAsia="宋体" w:cs="宋体"/>
          <w:color w:val="auto"/>
          <w:szCs w:val="21"/>
        </w:rPr>
        <w:t>；</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对铺平</w:t>
      </w:r>
      <w:r>
        <w:rPr>
          <w:rFonts w:ascii="宋体" w:hAnsi="宋体" w:eastAsia="宋体" w:cs="宋体"/>
          <w:color w:val="auto"/>
          <w:szCs w:val="21"/>
        </w:rPr>
        <w:t>振捣</w:t>
      </w:r>
      <w:r>
        <w:rPr>
          <w:rFonts w:hint="eastAsia" w:ascii="宋体" w:hAnsi="宋体" w:eastAsia="宋体" w:cs="宋体"/>
          <w:color w:val="auto"/>
          <w:szCs w:val="21"/>
        </w:rPr>
        <w:t>完成的部位立即用激光整平机进行整平，确保地坪的平整度；</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使用激光整平机前注意激光发射器的摆放位置，以免出现接收不到激光的死角；</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整平机整平后，采用手动整平刮尺进行二次刮平，去除混凝土表面的浮游物，并再次提高表面的平整度；</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局部边角处由专人进行镘刀整平。</w:t>
      </w:r>
    </w:p>
    <w:p>
      <w:pPr>
        <w:spacing w:line="360" w:lineRule="auto"/>
        <w:rPr>
          <w:rFonts w:ascii="宋体" w:hAnsi="宋体" w:eastAsia="宋体" w:cs="宋体"/>
          <w:color w:val="auto"/>
          <w:szCs w:val="21"/>
        </w:rPr>
      </w:pPr>
      <w:r>
        <w:rPr>
          <w:rFonts w:hint="eastAsia" w:ascii="宋体" w:hAnsi="宋体" w:eastAsia="宋体" w:cs="宋体"/>
          <w:color w:val="auto"/>
          <w:szCs w:val="21"/>
        </w:rPr>
        <w:t>（b）耐磨骨料施工</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分两次将骨料材料均匀撒在混凝土表面，第一次为3kg/</w:t>
      </w:r>
      <w:r>
        <w:rPr>
          <w:rFonts w:ascii="宋体" w:hAnsi="宋体" w:eastAsia="宋体" w:cs="宋体"/>
          <w:color w:val="auto"/>
          <w:szCs w:val="21"/>
        </w:rPr>
        <w:t>平方米</w:t>
      </w:r>
      <w:r>
        <w:rPr>
          <w:rFonts w:hint="eastAsia" w:ascii="宋体" w:hAnsi="宋体" w:eastAsia="宋体" w:cs="宋体"/>
          <w:color w:val="auto"/>
          <w:szCs w:val="21"/>
        </w:rPr>
        <w:t>，待材料吸收水分变暗后，开始用机器抹平，然后第二次播撒骨料材料，用机械继续抹平。</w:t>
      </w:r>
    </w:p>
    <w:p>
      <w:pPr>
        <w:spacing w:line="360" w:lineRule="auto"/>
        <w:rPr>
          <w:rFonts w:ascii="宋体" w:hAnsi="宋体" w:eastAsia="宋体" w:cs="宋体"/>
          <w:color w:val="auto"/>
          <w:szCs w:val="21"/>
        </w:rPr>
      </w:pPr>
      <w:r>
        <w:rPr>
          <w:rFonts w:hint="eastAsia" w:ascii="宋体" w:hAnsi="宋体" w:eastAsia="宋体" w:cs="宋体"/>
          <w:color w:val="auto"/>
          <w:szCs w:val="21"/>
        </w:rPr>
        <w:t>（c）注意事项</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w:t>
      </w:r>
      <w:r>
        <w:rPr>
          <w:rFonts w:ascii="宋体" w:hAnsi="宋体" w:eastAsia="宋体" w:cs="宋体"/>
          <w:color w:val="auto"/>
          <w:szCs w:val="21"/>
        </w:rPr>
        <w:t>浇筑</w:t>
      </w:r>
      <w:r>
        <w:rPr>
          <w:rFonts w:hint="eastAsia" w:ascii="宋体" w:hAnsi="宋体" w:eastAsia="宋体" w:cs="宋体"/>
          <w:color w:val="auto"/>
          <w:szCs w:val="21"/>
        </w:rPr>
        <w:t>在一个分仓格内必须一次浇完，不应随便留置施工缝。</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混凝土表面提浆需及时进行，应在混凝土初凝前用浆头覆盖掉露头的钢纤维。</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混凝土表面收光须及时进行，最佳时间是在混凝土浇完后人可在上面留下深3-5 毫米脚印时开始。</w:t>
      </w:r>
    </w:p>
    <w:p>
      <w:pPr>
        <w:spacing w:line="360" w:lineRule="auto"/>
        <w:rPr>
          <w:rFonts w:ascii="宋体" w:hAnsi="宋体" w:eastAsia="宋体" w:cs="宋体"/>
          <w:color w:val="auto"/>
          <w:szCs w:val="21"/>
        </w:rPr>
      </w:pPr>
      <w:r>
        <w:rPr>
          <w:rFonts w:hint="eastAsia" w:ascii="宋体" w:hAnsi="宋体" w:eastAsia="宋体" w:cs="宋体"/>
          <w:color w:val="auto"/>
          <w:szCs w:val="21"/>
        </w:rPr>
        <w:t>5）养护</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薄膜、毛毡或草包覆盖养护，保持表面湿润14天，时间越长越好。绝对不能出现部分地坪裸露在外，上面既无薄膜，又不洒水的情况。</w:t>
      </w:r>
    </w:p>
    <w:p>
      <w:pPr>
        <w:spacing w:line="360" w:lineRule="auto"/>
        <w:rPr>
          <w:rFonts w:ascii="宋体" w:hAnsi="宋体" w:eastAsia="宋体" w:cs="宋体"/>
          <w:color w:val="auto"/>
          <w:szCs w:val="21"/>
        </w:rPr>
      </w:pPr>
      <w:r>
        <w:rPr>
          <w:rFonts w:hint="eastAsia" w:ascii="宋体" w:hAnsi="宋体" w:eastAsia="宋体" w:cs="宋体"/>
          <w:color w:val="auto"/>
          <w:szCs w:val="21"/>
        </w:rPr>
        <w:t>6）切缝</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为了减少由于收缩引起的裂缝及气温引起的走形，必须有一个控制裂开的切缝，这种接缝通过切开已硬化了的混凝土形成，切缝间距按地坪做法执行。应根据硬度来确定切缝的恰当时间。为了防止裂开应尽早进行切割。纵向，横向缩缝将地面分成板块分仓的形状应尽可能是正方形，如形状为矩形，最大长宽比值宜为1.5。切缝深度宜为垫层厚度的三分之一，缝内填弹性材料（如沥青油膏）。切缝时钢纤维混凝土抗压强度不应小于10MPA。在不同垫层厚度交界处，当相邻垫层的厚度比大于1.0，小于或等于1.4时，可采取连续式过渡措施；当厚度比大于1.4时，可设置间断式沉降缝。</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注：施工缝建议采用专用护边系统，防止施工缝破损，影响地坪使用功能及美观。</w:t>
      </w:r>
    </w:p>
    <w:p>
      <w:pPr>
        <w:spacing w:line="360" w:lineRule="auto"/>
        <w:rPr>
          <w:rFonts w:ascii="宋体" w:hAnsi="宋体" w:eastAsia="宋体" w:cs="宋体"/>
          <w:color w:val="auto"/>
          <w:szCs w:val="21"/>
        </w:rPr>
      </w:pPr>
      <w:r>
        <w:rPr>
          <w:rFonts w:hint="eastAsia" w:ascii="宋体" w:hAnsi="宋体" w:eastAsia="宋体" w:cs="宋体"/>
          <w:color w:val="auto"/>
          <w:szCs w:val="21"/>
        </w:rPr>
        <w:t>7）细部处理</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隔离缝：混凝土垫层与建筑物墙，柱周边等固定部位应设隔离缝，缝宽不应小于10mm，大面积不切缝地坪应该适当加宽至20mm，缝内应放置弹性材料。</w:t>
      </w:r>
    </w:p>
    <w:p>
      <w:pPr>
        <w:spacing w:line="360" w:lineRule="auto"/>
        <w:rPr>
          <w:rFonts w:ascii="宋体" w:hAnsi="宋体" w:eastAsia="宋体" w:cs="宋体"/>
          <w:color w:val="auto"/>
          <w:szCs w:val="21"/>
        </w:rPr>
      </w:pPr>
      <w:r>
        <w:rPr>
          <w:rFonts w:hint="eastAsia" w:ascii="宋体" w:hAnsi="宋体" w:eastAsia="宋体" w:cs="宋体"/>
          <w:color w:val="auto"/>
          <w:szCs w:val="21"/>
        </w:rPr>
        <w:t>8）密封固化施工</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（a）新混凝土必须养护7天或更长时间后，将密封固化剂涂在硬化混凝土上面。</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（b）按照每升5平方米的用量涂装一层固化剂，使用骑行式或步行后操纵式机械洗地机。</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混凝土地面涂装后必须保持30-45分钟的持续潮湿状态。待密封固化剂渗入混凝土中约3-6mm 。</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继最初的刷洗期后，将清水轻轻喷到地面上，然后继续刷洗作业10-15分钟。加速与混凝土地坪的化学反应并有助于更深层渗透。用清水和橡胶清洁器冲洗并清除残留，然后使用潮湿抹布擦除表面条纹。密封硬化剂环保安全，可以将其稀释残留物冲入下水道。</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6</w:t>
      </w:r>
      <w:r>
        <w:rPr>
          <w:rFonts w:hint="eastAsia" w:ascii="宋体" w:hAnsi="宋体" w:eastAsia="宋体" w:cs="宋体"/>
          <w:color w:val="auto"/>
          <w:szCs w:val="21"/>
        </w:rPr>
        <w:t>)磁屏蔽地面</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6</w:t>
      </w:r>
      <w:r>
        <w:rPr>
          <w:rFonts w:hint="eastAsia" w:ascii="宋体" w:hAnsi="宋体" w:eastAsia="宋体" w:cs="宋体"/>
          <w:color w:val="auto"/>
          <w:szCs w:val="21"/>
        </w:rPr>
        <w:t>.1）地面屏蔽措施</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 地面采用现浇混凝土地面内夹φ4@50×50镀锌焊接钢丝网屏蔽层。地面屏蔽网设置在地面面层之下，有沟道的房间屏蔽网设置在沟道底部之下。</w:t>
      </w:r>
    </w:p>
    <w:p>
      <w:pPr>
        <w:spacing w:line="360" w:lineRule="auto"/>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default" w:ascii="宋体" w:hAnsi="宋体" w:eastAsia="宋体" w:cs="宋体"/>
          <w:color w:val="auto"/>
          <w:szCs w:val="21"/>
        </w:rPr>
        <w:t>6</w:t>
      </w:r>
      <w:r>
        <w:rPr>
          <w:rFonts w:hint="eastAsia" w:ascii="宋体" w:hAnsi="宋体" w:eastAsia="宋体" w:cs="宋体"/>
          <w:color w:val="auto"/>
          <w:szCs w:val="21"/>
        </w:rPr>
        <w:t>.2）操作要点</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1）基层处理：垫层表面的杂物应清理干净，浇</w:t>
      </w:r>
      <w:r>
        <w:rPr>
          <w:rFonts w:ascii="宋体" w:hAnsi="宋体" w:eastAsia="宋体" w:cs="宋体"/>
          <w:color w:val="auto"/>
          <w:szCs w:val="21"/>
        </w:rPr>
        <w:t>水</w:t>
      </w:r>
      <w:r>
        <w:rPr>
          <w:rFonts w:hint="eastAsia" w:ascii="宋体" w:hAnsi="宋体" w:eastAsia="宋体" w:cs="宋体"/>
          <w:color w:val="auto"/>
          <w:szCs w:val="21"/>
        </w:rPr>
        <w:t>润湿；</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100厚C25细石混凝土，配φ8@300钢筋网（双向），内夹φ4@50×50镀锌焊接钢丝屏蔽网一层，屏蔽钢丝纵横向交叉点采用电焊，各屏蔽网之间每边搭接长度为50mm，该屏蔽网伸出建筑外墙并贴墙上翻（高度为300）；室内地面如遇沟道，则屏蔽网沿地沟的侧面和底面铺设。</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每两块屏蔽网应确保搭接长度为50mm，接触处所有接触点必须逐点满焊。地面与墙面的交接处，墙面的屏蔽网应番折与地面水平屏蔽网搭接，搭接长度为50mm，接触处所有接触点必须逐点满焊。焊接完毕，应及时敲除焊渣，并进行防腐处理。</w:t>
      </w:r>
    </w:p>
    <w:p>
      <w:pPr>
        <w:adjustRightInd w:val="0"/>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素水泥浆结合层一道</w:t>
      </w:r>
      <w:r>
        <w:rPr>
          <w:rFonts w:ascii="宋体" w:hAnsi="宋体" w:eastAsia="宋体" w:cs="宋体"/>
          <w:color w:val="auto"/>
          <w:szCs w:val="21"/>
        </w:rPr>
        <w:t>；</w:t>
      </w:r>
    </w:p>
    <w:p>
      <w:pPr>
        <w:adjustRightInd w:val="0"/>
        <w:spacing w:line="360" w:lineRule="auto"/>
        <w:ind w:firstLine="420" w:firstLineChars="200"/>
        <w:rPr>
          <w:rFonts w:hint="eastAsia" w:ascii="宋体" w:hAnsi="宋体" w:eastAsia="宋体" w:cs="宋体"/>
          <w:color w:val="auto"/>
          <w:szCs w:val="21"/>
        </w:rPr>
      </w:pPr>
      <w:r>
        <w:rPr>
          <w:rFonts w:hint="eastAsia" w:ascii="宋体" w:hAnsi="宋体" w:eastAsia="宋体" w:cs="宋体"/>
          <w:color w:val="auto"/>
          <w:szCs w:val="21"/>
        </w:rPr>
        <w:t>5）20厚1：2水泥砂浆抹面压光。</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eastAsia" w:ascii="宋体" w:hAnsi="宋体" w:eastAsia="宋体" w:cs="宋体"/>
          <w:color w:val="auto"/>
          <w:szCs w:val="21"/>
          <w:lang w:eastAsia="zh"/>
        </w:rPr>
        <w:t>7</w:t>
      </w:r>
      <w:r>
        <w:rPr>
          <w:rFonts w:hint="eastAsia" w:ascii="宋体" w:hAnsi="宋体" w:eastAsia="宋体" w:cs="宋体"/>
          <w:color w:val="auto"/>
          <w:szCs w:val="21"/>
        </w:rPr>
        <w:t>)</w:t>
      </w:r>
      <w:r>
        <w:rPr>
          <w:rFonts w:hint="eastAsia" w:ascii="宋体" w:hAnsi="宋体" w:eastAsia="宋体" w:cs="宋体"/>
          <w:color w:val="auto"/>
          <w:szCs w:val="21"/>
          <w:lang w:eastAsia="zh"/>
        </w:rPr>
        <w:t>橡胶楼面</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rPr>
        <w:t>1）</w:t>
      </w:r>
      <w:r>
        <w:rPr>
          <w:rFonts w:hint="eastAsia" w:ascii="宋体" w:hAnsi="宋体" w:eastAsia="宋体" w:cs="宋体"/>
          <w:color w:val="auto"/>
          <w:szCs w:val="21"/>
          <w:lang w:eastAsia="zh"/>
        </w:rPr>
        <w:t>5厚橡胶地板，用专用胶粘剂站铺，用滚筒碾压2遍</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2</w:t>
      </w:r>
      <w:r>
        <w:rPr>
          <w:rFonts w:hint="eastAsia" w:ascii="宋体" w:hAnsi="宋体" w:eastAsia="宋体" w:cs="宋体"/>
          <w:color w:val="auto"/>
          <w:szCs w:val="21"/>
        </w:rPr>
        <w:t>）</w:t>
      </w:r>
      <w:r>
        <w:rPr>
          <w:rFonts w:hint="eastAsia" w:ascii="宋体" w:hAnsi="宋体" w:eastAsia="宋体" w:cs="宋体"/>
          <w:color w:val="auto"/>
          <w:szCs w:val="21"/>
          <w:lang w:eastAsia="zh"/>
        </w:rPr>
        <w:t>3厚垫层水泥基自流平砂浆</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3</w:t>
      </w:r>
      <w:r>
        <w:rPr>
          <w:rFonts w:hint="eastAsia" w:ascii="宋体" w:hAnsi="宋体" w:eastAsia="宋体" w:cs="宋体"/>
          <w:color w:val="auto"/>
          <w:szCs w:val="21"/>
        </w:rPr>
        <w:t>）</w:t>
      </w:r>
      <w:r>
        <w:rPr>
          <w:rFonts w:hint="eastAsia" w:ascii="宋体" w:hAnsi="宋体" w:eastAsia="宋体" w:cs="宋体"/>
          <w:color w:val="auto"/>
          <w:szCs w:val="21"/>
          <w:lang w:eastAsia="zh"/>
        </w:rPr>
        <w:t>40厚C20细石混凝土填充层，中配双向Ф6中距150，随打随抹平</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4</w:t>
      </w:r>
      <w:r>
        <w:rPr>
          <w:rFonts w:hint="eastAsia" w:ascii="宋体" w:hAnsi="宋体" w:eastAsia="宋体" w:cs="宋体"/>
          <w:color w:val="auto"/>
          <w:szCs w:val="21"/>
        </w:rPr>
        <w:t>）</w:t>
      </w:r>
      <w:r>
        <w:rPr>
          <w:rFonts w:hint="eastAsia" w:ascii="宋体" w:hAnsi="宋体" w:eastAsia="宋体" w:cs="宋体"/>
          <w:color w:val="auto"/>
          <w:szCs w:val="21"/>
          <w:lang w:eastAsia="zh"/>
        </w:rPr>
        <w:t>50厚减震垫板</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5</w:t>
      </w:r>
      <w:r>
        <w:rPr>
          <w:rFonts w:hint="eastAsia" w:ascii="宋体" w:hAnsi="宋体" w:eastAsia="宋体" w:cs="宋体"/>
          <w:color w:val="auto"/>
          <w:szCs w:val="21"/>
        </w:rPr>
        <w:t>）</w:t>
      </w:r>
      <w:r>
        <w:rPr>
          <w:rFonts w:hint="eastAsia" w:ascii="宋体" w:hAnsi="宋体" w:eastAsia="宋体" w:cs="宋体"/>
          <w:color w:val="auto"/>
          <w:szCs w:val="21"/>
          <w:lang w:eastAsia="zh"/>
        </w:rPr>
        <w:t>素水泥浆一道</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6</w:t>
      </w:r>
      <w:r>
        <w:rPr>
          <w:rFonts w:hint="eastAsia" w:ascii="宋体" w:hAnsi="宋体" w:eastAsia="宋体" w:cs="宋体"/>
          <w:color w:val="auto"/>
          <w:szCs w:val="21"/>
        </w:rPr>
        <w:t>）</w:t>
      </w:r>
      <w:r>
        <w:rPr>
          <w:rFonts w:hint="eastAsia" w:ascii="宋体" w:hAnsi="宋体" w:eastAsia="宋体" w:cs="宋体"/>
          <w:color w:val="auto"/>
          <w:szCs w:val="21"/>
          <w:lang w:eastAsia="zh"/>
        </w:rPr>
        <w:t>钢筋混凝土楼板</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w:t>
      </w:r>
      <w:r>
        <w:rPr>
          <w:rFonts w:ascii="宋体" w:hAnsi="宋体" w:eastAsia="宋体" w:cs="宋体"/>
          <w:color w:val="auto"/>
          <w:szCs w:val="21"/>
        </w:rPr>
        <w:t>5</w:t>
      </w:r>
      <w:r>
        <w:rPr>
          <w:rFonts w:hint="eastAsia" w:ascii="宋体" w:hAnsi="宋体" w:eastAsia="宋体" w:cs="宋体"/>
          <w:color w:val="auto"/>
          <w:szCs w:val="21"/>
        </w:rPr>
        <w:t>.</w:t>
      </w:r>
      <w:r>
        <w:rPr>
          <w:rFonts w:hint="eastAsia" w:ascii="宋体" w:hAnsi="宋体" w:eastAsia="宋体" w:cs="宋体"/>
          <w:color w:val="auto"/>
          <w:szCs w:val="21"/>
          <w:lang w:eastAsia="zh"/>
        </w:rPr>
        <w:t>8</w:t>
      </w:r>
      <w:r>
        <w:rPr>
          <w:rFonts w:hint="eastAsia" w:ascii="宋体" w:hAnsi="宋体" w:eastAsia="宋体" w:cs="宋体"/>
          <w:color w:val="auto"/>
          <w:szCs w:val="21"/>
        </w:rPr>
        <w:t>)</w:t>
      </w:r>
      <w:r>
        <w:rPr>
          <w:rFonts w:hint="eastAsia" w:ascii="宋体" w:hAnsi="宋体" w:eastAsia="宋体" w:cs="宋体"/>
          <w:color w:val="auto"/>
          <w:szCs w:val="21"/>
          <w:lang w:eastAsia="zh"/>
        </w:rPr>
        <w:t>防静电不发火水泥基自流平砂浆地面</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1）6~8厚水泥基铁基合金自流平砂浆面层</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2）界面剂一道</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3）40厚细石混凝土，强度达标后，表面打磨或喷砂处理</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4）防水层：1.5+1.5厚聚氨酯防水涂料</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5）最薄处30厚C20细石混凝土找坡层抹平，坡向排水沟</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6）素水泥浆一遍</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7）80厚C20混凝土垫层</w:t>
      </w:r>
    </w:p>
    <w:p>
      <w:pPr>
        <w:numPr>
          <w:ilvl w:val="0"/>
          <w:numId w:val="4"/>
        </w:num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压实填土，压实系数不小于90%</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lang w:eastAsia="zh"/>
        </w:rPr>
        <w:t>（5.9）PVC地面（有防水层）</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1）表面上保护蜡</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2）3厚PVC(聚氯乙烯)块材面层，用专用胶粘剂粘铺用滚筒碾压2遍</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3）3厚水泥基自流平砂浆基层</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4）20厚WSM20砂浆找平层</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5）防水层：1.5+1.5厚聚氨酯防水涂料</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6）最薄处30厚C20细石混凝土找坡层，向地漏找1%坡，随打随抹平。地漏四周及管根部用抹小八字角</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7）界面剂1道</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8）80厚C20混凝土垫层</w:t>
      </w:r>
    </w:p>
    <w:p>
      <w:pPr>
        <w:pStyle w:val="2"/>
        <w:keepNext w:val="0"/>
        <w:keepLines w:val="0"/>
        <w:autoSpaceDE w:val="0"/>
        <w:autoSpaceDN w:val="0"/>
        <w:spacing w:before="0" w:after="0" w:line="360" w:lineRule="auto"/>
        <w:ind w:left="432" w:hanging="432"/>
        <w:textAlignment w:val="baseline"/>
        <w:rPr>
          <w:rFonts w:ascii="宋体" w:hAnsi="宋体" w:cs="宋体"/>
          <w:bCs w:val="0"/>
          <w:color w:val="auto"/>
          <w:sz w:val="21"/>
          <w:szCs w:val="21"/>
        </w:rPr>
      </w:pPr>
      <w:bookmarkStart w:id="2" w:name="_Toc429301971"/>
      <w:r>
        <w:rPr>
          <w:rFonts w:ascii="宋体" w:hAnsi="宋体" w:cs="宋体"/>
          <w:bCs w:val="0"/>
          <w:color w:val="auto"/>
          <w:sz w:val="21"/>
          <w:szCs w:val="21"/>
        </w:rPr>
        <w:t>（6）</w:t>
      </w:r>
      <w:r>
        <w:rPr>
          <w:rFonts w:hint="eastAsia" w:ascii="宋体" w:hAnsi="宋体" w:cs="宋体"/>
          <w:bCs w:val="0"/>
          <w:color w:val="auto"/>
          <w:sz w:val="21"/>
          <w:szCs w:val="21"/>
        </w:rPr>
        <w:t>防水</w:t>
      </w:r>
      <w:bookmarkEnd w:id="2"/>
      <w:r>
        <w:rPr>
          <w:rFonts w:hint="eastAsia" w:ascii="宋体" w:hAnsi="宋体" w:cs="宋体"/>
          <w:bCs w:val="0"/>
          <w:color w:val="auto"/>
          <w:sz w:val="21"/>
          <w:szCs w:val="21"/>
        </w:rPr>
        <w:t>材料</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6</w:t>
      </w:r>
      <w:r>
        <w:rPr>
          <w:rFonts w:hint="eastAsia" w:ascii="宋体" w:hAnsi="宋体" w:eastAsia="宋体" w:cs="宋体"/>
          <w:color w:val="auto"/>
          <w:szCs w:val="21"/>
        </w:rPr>
        <w:t>.1)</w:t>
      </w:r>
      <w:r>
        <w:rPr>
          <w:rFonts w:hint="default" w:ascii="宋体" w:hAnsi="宋体" w:eastAsia="宋体" w:cs="宋体"/>
          <w:color w:val="auto"/>
          <w:szCs w:val="21"/>
        </w:rPr>
        <w:t>预铺防水卷材（橡胶R类）</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6</w:t>
      </w:r>
      <w:r>
        <w:rPr>
          <w:rFonts w:hint="eastAsia" w:ascii="宋体" w:hAnsi="宋体" w:eastAsia="宋体" w:cs="宋体"/>
          <w:color w:val="auto"/>
          <w:szCs w:val="21"/>
        </w:rPr>
        <w:t>.1.1)</w:t>
      </w:r>
      <w:r>
        <w:rPr>
          <w:rFonts w:hint="default" w:ascii="宋体" w:hAnsi="宋体" w:eastAsia="宋体" w:cs="宋体"/>
          <w:color w:val="auto"/>
          <w:szCs w:val="21"/>
        </w:rPr>
        <w:t>技术要求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w:t>
      </w:r>
      <w:r>
        <w:rPr>
          <w:rFonts w:hint="eastAsia" w:ascii="宋体" w:hAnsi="宋体" w:eastAsia="宋体" w:cs="宋体"/>
          <w:color w:val="auto"/>
          <w:szCs w:val="21"/>
        </w:rPr>
        <w:t>材料的基本性能应符合《</w:t>
      </w:r>
      <w:r>
        <w:rPr>
          <w:rFonts w:hint="default" w:ascii="宋体" w:hAnsi="宋体" w:eastAsia="宋体" w:cs="宋体"/>
          <w:color w:val="auto"/>
          <w:szCs w:val="21"/>
        </w:rPr>
        <w:t>预铺防水卷材</w:t>
      </w:r>
      <w:r>
        <w:rPr>
          <w:rFonts w:hint="eastAsia" w:ascii="宋体" w:hAnsi="宋体" w:eastAsia="宋体" w:cs="宋体"/>
          <w:color w:val="auto"/>
          <w:szCs w:val="21"/>
        </w:rPr>
        <w:t xml:space="preserve">》GB/T </w:t>
      </w:r>
      <w:r>
        <w:rPr>
          <w:rFonts w:hint="default" w:ascii="宋体" w:hAnsi="宋体" w:eastAsia="宋体" w:cs="宋体"/>
          <w:color w:val="auto"/>
          <w:szCs w:val="21"/>
        </w:rPr>
        <w:t>23457-2017相关要求，其中R类产品主体材料厚度、卷材全厚度平均值均不小于标称值，R类胶层厚度不小于0.5mm，粘结搭接的卷材纵向边缘无胶层部位宽度不超过5mm。</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2）产品物理学性能应符合</w:t>
      </w:r>
      <w:r>
        <w:rPr>
          <w:rFonts w:hint="eastAsia" w:ascii="宋体" w:hAnsi="宋体" w:eastAsia="宋体" w:cs="宋体"/>
          <w:color w:val="auto"/>
          <w:szCs w:val="21"/>
        </w:rPr>
        <w:t>《</w:t>
      </w:r>
      <w:r>
        <w:rPr>
          <w:rFonts w:hint="default" w:ascii="宋体" w:hAnsi="宋体" w:eastAsia="宋体" w:cs="宋体"/>
          <w:color w:val="auto"/>
          <w:szCs w:val="21"/>
        </w:rPr>
        <w:t>预铺防水卷材</w:t>
      </w:r>
      <w:r>
        <w:rPr>
          <w:rFonts w:hint="eastAsia" w:ascii="宋体" w:hAnsi="宋体" w:eastAsia="宋体" w:cs="宋体"/>
          <w:color w:val="auto"/>
          <w:szCs w:val="21"/>
        </w:rPr>
        <w:t xml:space="preserve">》GB/T </w:t>
      </w:r>
      <w:r>
        <w:rPr>
          <w:rFonts w:hint="default" w:ascii="宋体" w:hAnsi="宋体" w:eastAsia="宋体" w:cs="宋体"/>
          <w:color w:val="auto"/>
          <w:szCs w:val="21"/>
        </w:rPr>
        <w:t>23457-2017中第5.3表2的要求，其中弹性恢复率不低于80%。</w:t>
      </w:r>
    </w:p>
    <w:p>
      <w:pPr>
        <w:spacing w:line="360" w:lineRule="auto"/>
        <w:ind w:left="0" w:leftChars="0" w:firstLine="0" w:firstLineChars="0"/>
        <w:rPr>
          <w:rFonts w:hint="eastAsia" w:ascii="宋体" w:hAnsi="宋体" w:eastAsia="宋体" w:cs="宋体"/>
          <w:color w:val="auto"/>
          <w:szCs w:val="21"/>
        </w:rPr>
      </w:pPr>
      <w:r>
        <w:rPr>
          <w:rFonts w:hint="default" w:ascii="宋体" w:hAnsi="宋体" w:eastAsia="宋体" w:cs="宋体"/>
          <w:color w:val="auto"/>
          <w:szCs w:val="21"/>
        </w:rPr>
        <w:t>（6.1.2）</w:t>
      </w:r>
      <w:r>
        <w:rPr>
          <w:rFonts w:hint="eastAsia" w:ascii="宋体" w:hAnsi="宋体" w:eastAsia="宋体" w:cs="宋体"/>
          <w:color w:val="auto"/>
          <w:szCs w:val="21"/>
        </w:rPr>
        <w:t>材料进场要求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 xml:space="preserve"> 贮存与运输时，不同类型、规格的产品应分别堆放，不应混杂。避免日晒雨淋，注意通风。贮存温度不应高于45℃，卷材平放贮存时码放高度不超过5层，立方贮存时单层堆放。</w:t>
      </w:r>
    </w:p>
    <w:p>
      <w:pPr>
        <w:pStyle w:val="8"/>
        <w:rPr>
          <w:rFonts w:hint="default" w:ascii="宋体" w:hAnsi="宋体" w:eastAsia="宋体" w:cs="宋体"/>
          <w:color w:val="auto"/>
          <w:sz w:val="21"/>
          <w:szCs w:val="21"/>
        </w:rPr>
      </w:pPr>
      <w:r>
        <w:rPr>
          <w:rFonts w:hint="default" w:ascii="宋体" w:hAnsi="宋体" w:eastAsia="宋体" w:cs="宋体"/>
          <w:color w:val="auto"/>
          <w:sz w:val="21"/>
          <w:szCs w:val="21"/>
        </w:rPr>
        <w:t>运输时防止倾斜或侧压，必要时加盖苫布。在正常运输、贮存条件下，产品贮存期子、自生产之日起至少为一年。</w:t>
      </w:r>
    </w:p>
    <w:p>
      <w:pPr>
        <w:spacing w:line="360" w:lineRule="auto"/>
        <w:outlineLvl w:val="1"/>
        <w:rPr>
          <w:rFonts w:hint="default" w:ascii="宋体" w:hAnsi="宋体" w:eastAsia="宋体" w:cs="宋体"/>
          <w:color w:val="auto"/>
          <w:szCs w:val="21"/>
        </w:rPr>
      </w:pPr>
      <w:r>
        <w:rPr>
          <w:rFonts w:hint="default" w:ascii="宋体" w:hAnsi="宋体" w:eastAsia="宋体" w:cs="宋体"/>
          <w:color w:val="auto"/>
          <w:szCs w:val="21"/>
        </w:rPr>
        <w:t>（6.2）自粘聚合物改性沥青防水卷材（N类）、（PY类）</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2</w:t>
      </w:r>
      <w:r>
        <w:rPr>
          <w:rFonts w:hint="eastAsia" w:ascii="宋体" w:hAnsi="宋体" w:eastAsia="宋体" w:cs="宋体"/>
          <w:color w:val="auto"/>
          <w:szCs w:val="21"/>
        </w:rPr>
        <w:t>.1)</w:t>
      </w:r>
      <w:r>
        <w:rPr>
          <w:rFonts w:hint="default" w:ascii="宋体" w:hAnsi="宋体" w:eastAsia="宋体" w:cs="宋体"/>
          <w:color w:val="auto"/>
          <w:szCs w:val="21"/>
        </w:rPr>
        <w:t>技术要求</w:t>
      </w:r>
    </w:p>
    <w:p>
      <w:pPr>
        <w:spacing w:line="360" w:lineRule="auto"/>
        <w:rPr>
          <w:rFonts w:hint="default" w:ascii="宋体" w:hAnsi="宋体" w:eastAsia="宋体" w:cs="宋体"/>
          <w:color w:val="auto"/>
          <w:szCs w:val="21"/>
        </w:rPr>
      </w:pPr>
      <w:r>
        <w:rPr>
          <w:rFonts w:hint="default" w:ascii="宋体" w:hAnsi="宋体" w:eastAsia="宋体" w:cs="宋体"/>
          <w:color w:val="auto"/>
          <w:szCs w:val="21"/>
        </w:rPr>
        <w:t>1）自粘聚合物改性沥青防水卷材（N类）上表面材料为聚酯膜（PET）Ⅱ型，PY类上表面材料为细砂（S）Ⅱ型，材料的基本性能应符合《自粘聚合物改性沥青防水卷材》GB23441-2009相关要求。</w:t>
      </w:r>
    </w:p>
    <w:p>
      <w:pPr>
        <w:spacing w:line="360" w:lineRule="auto"/>
        <w:rPr>
          <w:rFonts w:hint="default" w:ascii="宋体" w:hAnsi="宋体" w:eastAsia="宋体" w:cs="宋体"/>
          <w:color w:val="auto"/>
          <w:szCs w:val="21"/>
        </w:rPr>
      </w:pPr>
      <w:r>
        <w:rPr>
          <w:rFonts w:hint="default" w:ascii="宋体" w:hAnsi="宋体" w:eastAsia="宋体" w:cs="宋体"/>
          <w:color w:val="auto"/>
          <w:szCs w:val="21"/>
        </w:rPr>
        <w:t>2）产品物理学性能应符合《自粘聚合物改性沥青防水卷材》GB23441-2009第4.3要求。</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2</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w:t>
      </w:r>
      <w:r>
        <w:rPr>
          <w:rFonts w:hint="default" w:ascii="宋体" w:hAnsi="宋体" w:eastAsia="宋体" w:cs="宋体"/>
          <w:color w:val="auto"/>
          <w:szCs w:val="21"/>
        </w:rPr>
        <w:t>材料进场要求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 xml:space="preserve"> 贮存与运输时，不同类型、规格的产品应分别堆放，不应混杂。避免日晒雨淋，注意通风。贮存温度不应高于45℃，卷材平放贮存时码放高度不超过5层，立方贮存时单层堆放。</w:t>
      </w:r>
    </w:p>
    <w:p>
      <w:pPr>
        <w:pStyle w:val="8"/>
        <w:rPr>
          <w:rFonts w:hint="default" w:ascii="宋体" w:hAnsi="宋体" w:eastAsia="宋体" w:cs="宋体"/>
          <w:color w:val="auto"/>
          <w:sz w:val="21"/>
          <w:szCs w:val="21"/>
        </w:rPr>
      </w:pPr>
      <w:r>
        <w:rPr>
          <w:rFonts w:hint="default" w:ascii="宋体" w:hAnsi="宋体" w:eastAsia="宋体" w:cs="宋体"/>
          <w:color w:val="auto"/>
          <w:sz w:val="21"/>
          <w:szCs w:val="21"/>
        </w:rPr>
        <w:t>运输时防止倾斜或侧压，必要时加盖苫布。在正常运输、贮存条件下，产品贮存期自生产之日起至少为一年。</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3</w:t>
      </w:r>
      <w:r>
        <w:rPr>
          <w:rFonts w:hint="eastAsia" w:ascii="宋体" w:hAnsi="宋体" w:eastAsia="宋体" w:cs="宋体"/>
          <w:color w:val="auto"/>
          <w:szCs w:val="21"/>
        </w:rPr>
        <w:t>)</w:t>
      </w:r>
      <w:r>
        <w:rPr>
          <w:rFonts w:hint="default" w:ascii="宋体" w:hAnsi="宋体" w:eastAsia="宋体" w:cs="宋体"/>
          <w:color w:val="auto"/>
          <w:szCs w:val="21"/>
        </w:rPr>
        <w:t>三元乙丙橡胶防水卷材</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3.</w:t>
      </w:r>
      <w:r>
        <w:rPr>
          <w:rFonts w:hint="eastAsia" w:ascii="宋体" w:hAnsi="宋体" w:eastAsia="宋体" w:cs="宋体"/>
          <w:color w:val="auto"/>
          <w:szCs w:val="21"/>
        </w:rPr>
        <w:t>1)技术要求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1）三元乙丙橡胶防水卷材具体为自粘硫化橡胶类，</w:t>
      </w:r>
      <w:r>
        <w:rPr>
          <w:rFonts w:hint="eastAsia" w:ascii="宋体" w:hAnsi="宋体" w:eastAsia="宋体" w:cs="宋体"/>
          <w:color w:val="auto"/>
          <w:szCs w:val="21"/>
        </w:rPr>
        <w:t>材料的基本性能应符合《</w:t>
      </w:r>
      <w:r>
        <w:rPr>
          <w:rFonts w:hint="default" w:ascii="宋体" w:hAnsi="宋体" w:eastAsia="宋体" w:cs="宋体"/>
          <w:color w:val="auto"/>
          <w:szCs w:val="21"/>
        </w:rPr>
        <w:t>高分子防水材料 第一部分： 片材</w:t>
      </w:r>
      <w:r>
        <w:rPr>
          <w:rFonts w:hint="eastAsia" w:ascii="宋体" w:hAnsi="宋体" w:eastAsia="宋体" w:cs="宋体"/>
          <w:color w:val="auto"/>
          <w:szCs w:val="21"/>
        </w:rPr>
        <w:t xml:space="preserve">》GB/T </w:t>
      </w:r>
      <w:r>
        <w:rPr>
          <w:rFonts w:hint="default" w:ascii="宋体" w:hAnsi="宋体" w:eastAsia="宋体" w:cs="宋体"/>
          <w:color w:val="auto"/>
          <w:szCs w:val="21"/>
        </w:rPr>
        <w:t>18173.1-2012相关要求。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2）产品的物理性能应符合</w:t>
      </w:r>
      <w:r>
        <w:rPr>
          <w:rFonts w:hint="eastAsia" w:ascii="宋体" w:hAnsi="宋体" w:eastAsia="宋体" w:cs="宋体"/>
          <w:color w:val="auto"/>
          <w:szCs w:val="21"/>
        </w:rPr>
        <w:t>《</w:t>
      </w:r>
      <w:r>
        <w:rPr>
          <w:rFonts w:hint="default" w:ascii="宋体" w:hAnsi="宋体" w:eastAsia="宋体" w:cs="宋体"/>
          <w:color w:val="auto"/>
          <w:szCs w:val="21"/>
        </w:rPr>
        <w:t>高分子防水材料 第一部分： 片材</w:t>
      </w:r>
      <w:r>
        <w:rPr>
          <w:rFonts w:hint="eastAsia" w:ascii="宋体" w:hAnsi="宋体" w:eastAsia="宋体" w:cs="宋体"/>
          <w:color w:val="auto"/>
          <w:szCs w:val="21"/>
        </w:rPr>
        <w:t xml:space="preserve">》GB/T </w:t>
      </w:r>
      <w:r>
        <w:rPr>
          <w:rFonts w:hint="default" w:ascii="宋体" w:hAnsi="宋体" w:eastAsia="宋体" w:cs="宋体"/>
          <w:color w:val="auto"/>
          <w:szCs w:val="21"/>
        </w:rPr>
        <w:t>18173.1-2012第5.3表4、表5、表6指标要求。</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3</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w:t>
      </w:r>
      <w:r>
        <w:rPr>
          <w:rFonts w:hint="default" w:ascii="宋体" w:hAnsi="宋体" w:eastAsia="宋体" w:cs="宋体"/>
          <w:color w:val="auto"/>
          <w:szCs w:val="21"/>
        </w:rPr>
        <w:t>材料进场要求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1）每一独立包装应有合格证，并注明产品名称、产品标记、商标、生产许可证编号、制造厂名厂址、生产日期、产品标准编号。</w:t>
      </w:r>
    </w:p>
    <w:p>
      <w:pPr>
        <w:pStyle w:val="8"/>
        <w:rPr>
          <w:rFonts w:hint="default" w:ascii="宋体" w:hAnsi="宋体" w:eastAsia="宋体" w:cs="宋体"/>
          <w:color w:val="auto"/>
          <w:szCs w:val="21"/>
        </w:rPr>
      </w:pPr>
      <w:r>
        <w:rPr>
          <w:rFonts w:hint="default" w:ascii="宋体" w:hAnsi="宋体" w:eastAsia="宋体" w:cs="宋体"/>
          <w:color w:val="auto"/>
          <w:szCs w:val="21"/>
        </w:rPr>
        <w:t>2）片材卷曲为圆柱形，外用适宜材料包装。</w:t>
      </w:r>
    </w:p>
    <w:p>
      <w:pPr>
        <w:ind w:firstLine="420" w:firstLineChars="200"/>
        <w:rPr>
          <w:rFonts w:hint="default"/>
          <w:color w:val="auto"/>
        </w:rPr>
      </w:pPr>
      <w:r>
        <w:rPr>
          <w:rFonts w:hint="default" w:ascii="宋体" w:hAnsi="宋体" w:eastAsia="宋体" w:cs="宋体"/>
          <w:color w:val="auto"/>
          <w:szCs w:val="21"/>
        </w:rPr>
        <w:t>3）片材在贮存与运输时，应注意勿使包装损坏，放置于通风、干燥处，贮存垛高不应超过平放5个片卷材高度。堆放时，应放置于干燥的水平地面上，避免阳光直射，禁止与酸、碱、油类及有机溶剂等接触，且隔离热源。</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4</w:t>
      </w:r>
      <w:r>
        <w:rPr>
          <w:rFonts w:hint="eastAsia" w:ascii="宋体" w:hAnsi="宋体" w:eastAsia="宋体" w:cs="宋体"/>
          <w:color w:val="auto"/>
          <w:szCs w:val="21"/>
        </w:rPr>
        <w:t>)热塑性聚烯烃(TPO)防水卷材</w:t>
      </w:r>
      <w:r>
        <w:rPr>
          <w:rFonts w:hint="default" w:ascii="宋体" w:hAnsi="宋体" w:eastAsia="宋体" w:cs="宋体"/>
          <w:color w:val="auto"/>
          <w:szCs w:val="21"/>
        </w:rPr>
        <w:t>、TPO耐根穿刺防水卷材（带自粘层）</w:t>
      </w:r>
    </w:p>
    <w:p>
      <w:pPr>
        <w:pStyle w:val="41"/>
        <w:spacing w:line="360" w:lineRule="auto"/>
        <w:ind w:firstLine="0" w:firstLineChars="0"/>
        <w:rPr>
          <w:color w:val="auto"/>
        </w:rPr>
      </w:pPr>
      <w:r>
        <w:rPr>
          <w:rFonts w:hint="eastAsia" w:ascii="宋体" w:hAnsi="宋体" w:cs="宋体"/>
          <w:color w:val="auto"/>
          <w:sz w:val="21"/>
        </w:rPr>
        <w:t>(6.</w:t>
      </w:r>
      <w:r>
        <w:rPr>
          <w:rFonts w:hint="default" w:ascii="宋体" w:hAnsi="宋体" w:cs="宋体"/>
          <w:color w:val="auto"/>
          <w:sz w:val="21"/>
        </w:rPr>
        <w:t>4</w:t>
      </w:r>
      <w:r>
        <w:rPr>
          <w:rFonts w:hint="eastAsia" w:ascii="宋体" w:hAnsi="宋体" w:cs="宋体"/>
          <w:color w:val="auto"/>
          <w:sz w:val="21"/>
        </w:rPr>
        <w:t>.1)材料性能指标</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4"/>
        <w:gridCol w:w="1187"/>
        <w:gridCol w:w="373"/>
        <w:gridCol w:w="2720"/>
        <w:gridCol w:w="3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544"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b/>
                <w:bCs/>
                <w:color w:val="auto"/>
                <w:sz w:val="21"/>
              </w:rPr>
            </w:pPr>
            <w:r>
              <w:rPr>
                <w:rFonts w:hint="eastAsia" w:ascii="Calibri" w:hAnsi="Calibri" w:cs="黑体"/>
                <w:b/>
                <w:bCs/>
                <w:color w:val="auto"/>
                <w:sz w:val="21"/>
              </w:rPr>
              <w:t>序号</w:t>
            </w:r>
          </w:p>
        </w:tc>
        <w:tc>
          <w:tcPr>
            <w:tcW w:w="4280" w:type="dxa"/>
            <w:gridSpan w:val="3"/>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2"/>
              <w:jc w:val="center"/>
              <w:rPr>
                <w:rFonts w:hint="default" w:ascii="Calibri" w:hAnsi="Calibri" w:cs="黑体"/>
                <w:b/>
                <w:bCs/>
                <w:color w:val="auto"/>
                <w:sz w:val="21"/>
              </w:rPr>
            </w:pPr>
            <w:r>
              <w:rPr>
                <w:rFonts w:hint="eastAsia" w:ascii="Calibri" w:hAnsi="Calibri" w:cs="黑体"/>
                <w:b/>
                <w:bCs/>
                <w:color w:val="auto"/>
                <w:sz w:val="21"/>
              </w:rPr>
              <w:t>项目</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2"/>
              <w:jc w:val="center"/>
              <w:rPr>
                <w:rFonts w:hint="default" w:ascii="Calibri" w:hAnsi="Calibri" w:cs="黑体"/>
                <w:b/>
                <w:bCs/>
                <w:color w:val="auto"/>
                <w:sz w:val="21"/>
              </w:rPr>
            </w:pPr>
            <w:r>
              <w:rPr>
                <w:rFonts w:hint="eastAsia" w:ascii="Calibri" w:hAnsi="Calibri" w:cs="黑体"/>
                <w:b/>
                <w:bCs/>
                <w:color w:val="auto"/>
                <w:sz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p>
        </w:tc>
        <w:tc>
          <w:tcPr>
            <w:tcW w:w="4280" w:type="dxa"/>
            <w:gridSpan w:val="3"/>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中间胎基上面树脂层厚度/mm≥</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2</w:t>
            </w:r>
          </w:p>
        </w:tc>
        <w:tc>
          <w:tcPr>
            <w:tcW w:w="1560" w:type="dxa"/>
            <w:gridSpan w:val="2"/>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拉伸能力</w:t>
            </w:r>
          </w:p>
        </w:tc>
        <w:tc>
          <w:tcPr>
            <w:tcW w:w="272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最大拉伸力/（N/cm）≥</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560"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272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拉伸强度/MPa≥</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560"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272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最大拉力是伸长率/%≥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560"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272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断裂伸长率/%≥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3</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热处理尺寸变化率/%≤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4</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低温弯折性</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-40℃无裂纹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5</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不透水性</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0.3MPa,2h不透水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6</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抗冲击性能</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0.5kg·m，不渗水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7</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抗静态荷载a</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20kg不渗水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8</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接缝剥离强度/（N/mm）≥</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9</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直角撕裂强度/（N/mm）≥</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10</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default" w:ascii="Calibri" w:hAnsi="Calibri" w:cs="黑体"/>
                <w:color w:val="auto"/>
                <w:sz w:val="21"/>
              </w:rPr>
              <w:t>梯形</w:t>
            </w:r>
            <w:r>
              <w:rPr>
                <w:rFonts w:hint="eastAsia" w:ascii="Calibri" w:hAnsi="Calibri" w:cs="黑体"/>
                <w:color w:val="auto"/>
                <w:sz w:val="21"/>
              </w:rPr>
              <w:t>撕裂强度/N≥</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111</w:t>
            </w:r>
          </w:p>
        </w:tc>
        <w:tc>
          <w:tcPr>
            <w:tcW w:w="4280" w:type="dxa"/>
            <w:gridSpan w:val="3"/>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吸水率（70℃168h）/%≤</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112</w:t>
            </w:r>
          </w:p>
        </w:tc>
        <w:tc>
          <w:tcPr>
            <w:tcW w:w="118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热老化</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（115℃）</w:t>
            </w: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时间/h</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672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外观</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无起泡、裂纹、分层、粘结和孔洞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拉伸强度保持率/%≥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最大拉力时伸长率保持率/%≥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断裂伸长率保持率/%≥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低温弯折性</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-40℃无裂纹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113</w:t>
            </w:r>
          </w:p>
        </w:tc>
        <w:tc>
          <w:tcPr>
            <w:tcW w:w="118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耐化</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学性</w:t>
            </w: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外观</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无起泡、裂纹、分层、粘结和孔洞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拉伸强度保持率/%≥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最大拉力时伸长率保持率/%≥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断裂伸长率保持率/%≥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低温弯折性</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-40℃无裂纹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114</w:t>
            </w:r>
          </w:p>
        </w:tc>
        <w:tc>
          <w:tcPr>
            <w:tcW w:w="1187"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人工</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气候</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加速</w:t>
            </w:r>
          </w:p>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老化</w:t>
            </w: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时间/h</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1500b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拉伸强度保持率/%≥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最大拉力是伸长率保持率/%≥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断裂伸长率保持率/%≥</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4"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1187"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p>
        </w:tc>
        <w:tc>
          <w:tcPr>
            <w:tcW w:w="3093"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Calibri" w:hAnsi="Calibri" w:cs="黑体"/>
                <w:color w:val="auto"/>
                <w:sz w:val="21"/>
              </w:rPr>
            </w:pPr>
            <w:r>
              <w:rPr>
                <w:rFonts w:hint="eastAsia" w:ascii="Calibri" w:hAnsi="Calibri" w:cs="黑体"/>
                <w:color w:val="auto"/>
                <w:sz w:val="21"/>
              </w:rPr>
              <w:t>低温弯折性</w:t>
            </w:r>
          </w:p>
        </w:tc>
        <w:tc>
          <w:tcPr>
            <w:tcW w:w="3705"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Calibri" w:hAnsi="Calibri" w:cs="黑体"/>
                <w:color w:val="auto"/>
                <w:sz w:val="21"/>
              </w:rPr>
            </w:pPr>
            <w:r>
              <w:rPr>
                <w:rFonts w:hint="eastAsia" w:ascii="Calibri" w:hAnsi="Calibri" w:cs="黑体"/>
                <w:color w:val="auto"/>
                <w:sz w:val="21"/>
              </w:rPr>
              <w:t>-40℃无裂纹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9" w:type="dxa"/>
            <w:gridSpan w:val="5"/>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rPr>
                <w:rFonts w:hint="default" w:ascii="宋体" w:hAnsi="宋体" w:cs="宋体"/>
                <w:color w:val="auto"/>
                <w:sz w:val="21"/>
              </w:rPr>
            </w:pPr>
            <w:r>
              <w:rPr>
                <w:rFonts w:hint="eastAsia" w:ascii="宋体" w:hAnsi="宋体" w:cs="宋体"/>
                <w:color w:val="auto"/>
                <w:sz w:val="21"/>
              </w:rPr>
              <w:t>a.抗静态荷载仅对压铺屋面的卷材要求。</w:t>
            </w:r>
          </w:p>
          <w:p>
            <w:pPr>
              <w:pStyle w:val="41"/>
              <w:keepNext w:val="0"/>
              <w:keepLines w:val="0"/>
              <w:suppressLineNumbers w:val="0"/>
              <w:spacing w:before="0" w:beforeAutospacing="0" w:after="0" w:afterAutospacing="0" w:line="360" w:lineRule="auto"/>
              <w:ind w:left="0" w:right="0" w:firstLine="0" w:firstLineChars="0"/>
              <w:rPr>
                <w:rFonts w:hint="default" w:ascii="Calibri" w:hAnsi="Calibri" w:cs="黑体"/>
                <w:color w:val="auto"/>
                <w:sz w:val="21"/>
              </w:rPr>
            </w:pPr>
            <w:r>
              <w:rPr>
                <w:rFonts w:hint="eastAsia" w:ascii="宋体" w:hAnsi="宋体" w:cs="宋体"/>
                <w:color w:val="auto"/>
                <w:sz w:val="21"/>
              </w:rPr>
              <w:t>b.单层卷层屋面使用产品的人工气候加速老化时间为2500h</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4</w:t>
      </w:r>
      <w:r>
        <w:rPr>
          <w:rFonts w:hint="eastAsia" w:ascii="宋体" w:hAnsi="宋体" w:eastAsia="宋体" w:cs="宋体"/>
          <w:color w:val="auto"/>
          <w:szCs w:val="21"/>
        </w:rPr>
        <w:t>.2)抗风揭能力</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采用机械规定方法施工的单层屋面卷材，其抗风揭能力的模拟风压等级应不低于4.3kPa(90psf)。</w:t>
      </w:r>
    </w:p>
    <w:p>
      <w:pPr>
        <w:spacing w:line="360" w:lineRule="auto"/>
        <w:rPr>
          <w:rFonts w:ascii="宋体" w:hAnsi="宋体" w:eastAsia="宋体" w:cs="宋体"/>
          <w:color w:val="auto"/>
          <w:szCs w:val="21"/>
        </w:rPr>
      </w:pPr>
      <w:r>
        <w:rPr>
          <w:rFonts w:hint="eastAsia" w:ascii="宋体" w:hAnsi="宋体" w:eastAsia="宋体" w:cs="宋体"/>
          <w:color w:val="auto"/>
          <w:szCs w:val="21"/>
        </w:rPr>
        <w:t>注：psf为英制单位-磅每平方英寸，其余SI制的换算为1psf=0.0479kPa。</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5</w:t>
      </w:r>
      <w:r>
        <w:rPr>
          <w:rFonts w:hint="eastAsia" w:ascii="宋体" w:hAnsi="宋体" w:eastAsia="宋体" w:cs="宋体"/>
          <w:color w:val="auto"/>
          <w:szCs w:val="21"/>
        </w:rPr>
        <w:t>）防水透气膜</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5</w:t>
      </w:r>
      <w:r>
        <w:rPr>
          <w:rFonts w:hint="eastAsia" w:ascii="宋体" w:hAnsi="宋体" w:eastAsia="宋体" w:cs="宋体"/>
          <w:color w:val="auto"/>
          <w:szCs w:val="21"/>
        </w:rPr>
        <w:t>.1）物理力学性能</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1"/>
        <w:gridCol w:w="1120"/>
        <w:gridCol w:w="766"/>
        <w:gridCol w:w="1740"/>
        <w:gridCol w:w="1440"/>
        <w:gridCol w:w="26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b/>
                <w:bCs/>
                <w:color w:val="auto"/>
                <w:sz w:val="21"/>
              </w:rPr>
            </w:pPr>
            <w:r>
              <w:rPr>
                <w:rFonts w:hint="eastAsia" w:ascii="宋体" w:hAnsi="宋体" w:cs="宋体"/>
                <w:b/>
                <w:bCs/>
                <w:color w:val="auto"/>
                <w:sz w:val="21"/>
              </w:rPr>
              <w:t>序号</w:t>
            </w:r>
          </w:p>
        </w:tc>
        <w:tc>
          <w:tcPr>
            <w:tcW w:w="5066" w:type="dxa"/>
            <w:gridSpan w:val="4"/>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2"/>
              <w:jc w:val="center"/>
              <w:rPr>
                <w:rFonts w:hint="default" w:ascii="宋体" w:hAnsi="宋体" w:cs="宋体"/>
                <w:b/>
                <w:bCs/>
                <w:color w:val="auto"/>
                <w:sz w:val="21"/>
              </w:rPr>
            </w:pPr>
            <w:r>
              <w:rPr>
                <w:rFonts w:hint="eastAsia" w:ascii="宋体" w:hAnsi="宋体" w:cs="宋体"/>
                <w:b/>
                <w:bCs/>
                <w:color w:val="auto"/>
                <w:sz w:val="21"/>
              </w:rPr>
              <w:t>项目</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2"/>
              <w:jc w:val="center"/>
              <w:rPr>
                <w:rFonts w:hint="default" w:ascii="宋体" w:hAnsi="宋体" w:cs="宋体"/>
                <w:b/>
                <w:bCs/>
                <w:color w:val="auto"/>
                <w:sz w:val="21"/>
              </w:rPr>
            </w:pPr>
            <w:r>
              <w:rPr>
                <w:rFonts w:hint="eastAsia" w:ascii="宋体" w:hAnsi="宋体" w:cs="宋体"/>
                <w:b/>
                <w:bCs/>
                <w:color w:val="auto"/>
                <w:sz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5066" w:type="dxa"/>
            <w:gridSpan w:val="4"/>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II</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1</w:t>
            </w:r>
          </w:p>
        </w:tc>
        <w:tc>
          <w:tcPr>
            <w:tcW w:w="1120"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拉伸性能</w:t>
            </w:r>
          </w:p>
        </w:tc>
        <w:tc>
          <w:tcPr>
            <w:tcW w:w="2506" w:type="dxa"/>
            <w:gridSpan w:val="2"/>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拉力/（N/50mm）≥</w:t>
            </w:r>
          </w:p>
        </w:tc>
        <w:tc>
          <w:tcPr>
            <w:tcW w:w="144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纵向</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120"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2506"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44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横向</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140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2</w:t>
            </w:r>
          </w:p>
        </w:tc>
        <w:tc>
          <w:tcPr>
            <w:tcW w:w="5066" w:type="dxa"/>
            <w:gridSpan w:val="4"/>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不透水性</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2000mm水柱，2h不渗透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3</w:t>
            </w:r>
          </w:p>
        </w:tc>
        <w:tc>
          <w:tcPr>
            <w:tcW w:w="5066" w:type="dxa"/>
            <w:gridSpan w:val="4"/>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低温弯折性</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-30℃，无裂纹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4</w:t>
            </w:r>
          </w:p>
        </w:tc>
        <w:tc>
          <w:tcPr>
            <w:tcW w:w="3626" w:type="dxa"/>
            <w:gridSpan w:val="3"/>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加热伸缩率/%</w:t>
            </w:r>
          </w:p>
        </w:tc>
        <w:tc>
          <w:tcPr>
            <w:tcW w:w="144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26" w:type="dxa"/>
            <w:gridSpan w:val="3"/>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440"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5</w:t>
            </w:r>
          </w:p>
        </w:tc>
        <w:tc>
          <w:tcPr>
            <w:tcW w:w="5066" w:type="dxa"/>
            <w:gridSpan w:val="4"/>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钉杆撕裂强度/N≥</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6</w:t>
            </w:r>
          </w:p>
        </w:tc>
        <w:tc>
          <w:tcPr>
            <w:tcW w:w="5066" w:type="dxa"/>
            <w:gridSpan w:val="4"/>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水蒸气透气量/[g/㎡·24h]≥</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7</w:t>
            </w:r>
          </w:p>
        </w:tc>
        <w:tc>
          <w:tcPr>
            <w:tcW w:w="5066" w:type="dxa"/>
            <w:gridSpan w:val="4"/>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浸水后拉力保持率/%≥</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8</w:t>
            </w:r>
          </w:p>
        </w:tc>
        <w:tc>
          <w:tcPr>
            <w:tcW w:w="1886" w:type="dxa"/>
            <w:gridSpan w:val="2"/>
            <w:vMerge w:val="restart"/>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热空气老化</w:t>
            </w:r>
          </w:p>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（80℃，168h）</w:t>
            </w:r>
          </w:p>
        </w:tc>
        <w:tc>
          <w:tcPr>
            <w:tcW w:w="3180"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外观</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无粉化、分层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886"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180"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拉力保持率/% ≥</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886"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180"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最大力时拉伸率保持率/%≥</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886"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180"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不透水性</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2000mm水柱，2h不渗透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886" w:type="dxa"/>
            <w:gridSpan w:val="2"/>
            <w:vMerge w:val="continue"/>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180" w:type="dxa"/>
            <w:gridSpan w:val="2"/>
            <w:shd w:val="clear" w:color="auto" w:fill="auto"/>
            <w:vAlign w:val="center"/>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水蒸气透过量/[g/㎡·24h]≥</w:t>
            </w:r>
          </w:p>
        </w:tc>
        <w:tc>
          <w:tcPr>
            <w:tcW w:w="2672" w:type="dxa"/>
            <w:shd w:val="clear" w:color="auto" w:fill="auto"/>
            <w:vAlign w:val="center"/>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r>
              <w:rPr>
                <w:rFonts w:hint="eastAsia" w:ascii="宋体" w:hAnsi="宋体" w:cs="宋体"/>
                <w:color w:val="auto"/>
                <w:sz w:val="21"/>
              </w:rPr>
              <w:t>200</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5</w:t>
      </w:r>
      <w:r>
        <w:rPr>
          <w:rFonts w:hint="eastAsia" w:ascii="宋体" w:hAnsi="宋体" w:eastAsia="宋体" w:cs="宋体"/>
          <w:color w:val="auto"/>
          <w:szCs w:val="21"/>
        </w:rPr>
        <w:t>.2）施工方法</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5</w:t>
      </w:r>
      <w:r>
        <w:rPr>
          <w:rFonts w:hint="eastAsia" w:ascii="宋体" w:hAnsi="宋体" w:eastAsia="宋体" w:cs="宋体"/>
          <w:color w:val="auto"/>
          <w:szCs w:val="21"/>
        </w:rPr>
        <w:t>.2.1）屋面底板完成一定工作面后进行屋面支撑层的安装，铺设前先检查清理已部分铺装完的底板上是否有杂物，清理干净后，即可开始铺装。防水透气膜上、下层错缝铺设搭接长度≥100mm，缝隙间挤紧严密，边角部位填充饱满外形保持完好。</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）聚合物水泥防水涂料</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.1）技术要求</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980"/>
        <w:gridCol w:w="3636"/>
        <w:gridCol w:w="21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80" w:type="dxa"/>
            <w:vMerge w:val="restart"/>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sz w:val="21"/>
              </w:rPr>
            </w:pPr>
            <w:r>
              <w:rPr>
                <w:rFonts w:hint="eastAsia" w:ascii="宋体" w:hAnsi="宋体" w:cs="宋体"/>
                <w:b/>
                <w:bCs/>
                <w:color w:val="auto"/>
                <w:sz w:val="21"/>
              </w:rPr>
              <w:t>序号</w:t>
            </w:r>
          </w:p>
        </w:tc>
        <w:tc>
          <w:tcPr>
            <w:tcW w:w="5616" w:type="dxa"/>
            <w:gridSpan w:val="2"/>
            <w:vMerge w:val="restart"/>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sz w:val="21"/>
              </w:rPr>
            </w:pPr>
            <w:r>
              <w:rPr>
                <w:rFonts w:hint="eastAsia" w:ascii="宋体" w:hAnsi="宋体" w:cs="宋体"/>
                <w:b/>
                <w:bCs/>
                <w:color w:val="auto"/>
                <w:sz w:val="21"/>
              </w:rPr>
              <w:t>试验项目</w:t>
            </w:r>
          </w:p>
        </w:tc>
        <w:tc>
          <w:tcPr>
            <w:tcW w:w="2133" w:type="dxa"/>
            <w:shd w:val="clear" w:color="auto" w:fill="auto"/>
            <w:vAlign w:val="center"/>
          </w:tcPr>
          <w:p>
            <w:pPr>
              <w:pStyle w:val="41"/>
              <w:keepNext w:val="0"/>
              <w:keepLines w:val="0"/>
              <w:suppressLineNumbers w:val="0"/>
              <w:spacing w:before="156" w:beforeLines="50" w:beforeAutospacing="0" w:after="0" w:afterAutospacing="0" w:line="360" w:lineRule="auto"/>
              <w:ind w:left="0" w:right="0" w:firstLine="0" w:firstLineChars="0"/>
              <w:jc w:val="center"/>
              <w:rPr>
                <w:rFonts w:hint="default" w:ascii="宋体" w:hAnsi="宋体" w:cs="宋体"/>
                <w:b/>
                <w:bCs/>
                <w:color w:val="auto"/>
                <w:sz w:val="21"/>
              </w:rPr>
            </w:pPr>
            <w:r>
              <w:rPr>
                <w:rFonts w:hint="eastAsia" w:ascii="宋体" w:hAnsi="宋体" w:cs="宋体"/>
                <w:b/>
                <w:bCs/>
                <w:color w:val="auto"/>
                <w:sz w:val="21"/>
              </w:rPr>
              <w:t>技术指标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5616" w:type="dxa"/>
            <w:gridSpan w:val="2"/>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II</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1</w:t>
            </w:r>
          </w:p>
        </w:tc>
        <w:tc>
          <w:tcPr>
            <w:tcW w:w="5616" w:type="dxa"/>
            <w:gridSpan w:val="2"/>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固体含量% ≥</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2</w:t>
            </w:r>
          </w:p>
        </w:tc>
        <w:tc>
          <w:tcPr>
            <w:tcW w:w="19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拉伸强度</w:t>
            </w: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无处理/MPa≥</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加热处理后保持率/%≥</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碱处理后保持率/% ≥</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污水处理后保持率/%≥</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紫外线处理后保持率/%≥</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3</w:t>
            </w:r>
          </w:p>
        </w:tc>
        <w:tc>
          <w:tcPr>
            <w:tcW w:w="19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断裂伸长率</w:t>
            </w: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无处理/%≥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加热处理/%≥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碱处理/%≥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浸水处理/%≥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紫外线处理/%≥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780"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4</w:t>
            </w:r>
          </w:p>
        </w:tc>
        <w:tc>
          <w:tcPr>
            <w:tcW w:w="5616" w:type="dxa"/>
            <w:gridSpan w:val="2"/>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低温柔性（φmm棒）</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5</w:t>
            </w:r>
          </w:p>
        </w:tc>
        <w:tc>
          <w:tcPr>
            <w:tcW w:w="1980" w:type="dxa"/>
            <w:vMerge w:val="restart"/>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粘接强度</w:t>
            </w: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无处理/%≥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加热处理/%≥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碱处理/%≥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1980" w:type="dxa"/>
            <w:vMerge w:val="continue"/>
            <w:shd w:val="clear" w:color="auto" w:fill="auto"/>
          </w:tcPr>
          <w:p>
            <w:pPr>
              <w:pStyle w:val="41"/>
              <w:keepNext w:val="0"/>
              <w:keepLines w:val="0"/>
              <w:suppressLineNumbers w:val="0"/>
              <w:spacing w:before="0" w:beforeAutospacing="0" w:after="0" w:afterAutospacing="0" w:line="360" w:lineRule="auto"/>
              <w:ind w:left="0" w:right="0" w:firstLine="420"/>
              <w:jc w:val="center"/>
              <w:rPr>
                <w:rFonts w:hint="default" w:ascii="宋体" w:hAnsi="宋体" w:cs="宋体"/>
                <w:color w:val="auto"/>
                <w:sz w:val="21"/>
              </w:rPr>
            </w:pPr>
          </w:p>
        </w:tc>
        <w:tc>
          <w:tcPr>
            <w:tcW w:w="3636"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浸水处理/%≥</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6</w:t>
            </w:r>
          </w:p>
        </w:tc>
        <w:tc>
          <w:tcPr>
            <w:tcW w:w="5616" w:type="dxa"/>
            <w:gridSpan w:val="2"/>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不透水性（0.3MPa,30min）≥</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不透水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7</w:t>
            </w:r>
          </w:p>
        </w:tc>
        <w:tc>
          <w:tcPr>
            <w:tcW w:w="5616" w:type="dxa"/>
            <w:gridSpan w:val="2"/>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抗渗性（砂浆背面）/MPa≥</w:t>
            </w:r>
          </w:p>
        </w:tc>
        <w:tc>
          <w:tcPr>
            <w:tcW w:w="2133" w:type="dxa"/>
            <w:shd w:val="clear" w:color="auto" w:fill="auto"/>
          </w:tcPr>
          <w:p>
            <w:pPr>
              <w:pStyle w:val="41"/>
              <w:keepNext w:val="0"/>
              <w:keepLines w:val="0"/>
              <w:suppressLineNumbers w:val="0"/>
              <w:spacing w:before="0" w:beforeAutospacing="0" w:after="0" w:afterAutospacing="0" w:line="360" w:lineRule="auto"/>
              <w:ind w:left="0" w:right="0" w:firstLine="0" w:firstLineChars="0"/>
              <w:jc w:val="center"/>
              <w:rPr>
                <w:rFonts w:hint="default" w:ascii="宋体" w:hAnsi="宋体" w:cs="宋体"/>
                <w:color w:val="auto"/>
                <w:sz w:val="21"/>
              </w:rPr>
            </w:pPr>
            <w:r>
              <w:rPr>
                <w:rFonts w:hint="eastAsia" w:ascii="宋体" w:hAnsi="宋体" w:cs="宋体"/>
                <w:color w:val="auto"/>
                <w:sz w:val="21"/>
              </w:rPr>
              <w:t>0.6</w:t>
            </w:r>
          </w:p>
        </w:tc>
      </w:tr>
    </w:tbl>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.2)工艺流程</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清理基层→配制防水涂料→涂底层防水层→细部附加层→涂刷中间防水层→涂刷表面防水层→自检→清扫→第一次试水→饰面施工→第二次试水→质量验收。</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.3）清理基层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必须认真负责的彻底清扫干净,不得有浮尘、杂物、明水等，并随时注意保持基面清洁卫生。</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.4）配制防水涂料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在涂刷之前必须有专人负责配料，根据使用说明书提供的配合比分别称出配料所用的液料、粉料和水的重量。装在搅拌筒内,用手提电动搅拌器搅拌均匀，使其不含有未分散的粉料。</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.5）涂刷底层防水层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用滚刷或油漆蘸底层涂料，均匀地涂刷基层，不得露底，一般用量为0.3-0.4kg/m2。待涂层干固后(一般不粘脚时），方可进行下一道涂膜。</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.6）涂刷细部加强层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对地漏、管根、阴阳角等容易发生渗漏部位，应进行密封或加强处理：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嵌填密封膏:按设计要求在管根等部的凹槽内嵌填密封膏，密封材料应嵌填严密,防止裹入空气,并与缝壁粘结牢固,不得有开裂、鼓包和下塌现象。</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细部附加层：在地漏、管根、阴阳角和出入口等容易发生渗漏的薄弱部位，可增加一层胎体增强材料,胎体增强材料采用低碱无纺布，其宽度应不小于300mm，搭接宽度应不小于100mm。施工时先涂刷JS复合防水涂料，再铺胎体增强层，再涂JS复合防水涂料。</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.7）涂刷中、面层防水涂料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按设计要求的涂层厚度和说明书提供的配合比，将配制好的JS复合防水涂料,均匀地涂刷在已干固的涂层上，并与上道涂层垂直涂刷，以保证涂层厚度的均匀性，每遍涂刷量以0.8—1.0kg/m2为宜，多遍涂刷以达到涂膜的厚度要求。</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.8）自检、清扫</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每间卫生间按分工由2-3人独立完成，完工后操作者要先行自检，有不合格的部位自行修复,直到合格，并认真打扫干净后，交付专业队和有关人员初验。</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.9）完工后的蓄水试验</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最后一遍防水涂层干固48h后，进行第一次试水，如无门槛或室内外同标高时，先用水泥砂浆或粘土在门口处抹一挡水条，一般高度为50mm左右，然后蓄水，水深20～30mm，时间为24h，无渗漏为合格。</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.10）做完保护层或装修饰面层后,进行第二次试水检验，由工程监理、质检部门最后按100％房间验收。</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.11）聚合物水泥防水涂料，材质必须符合行标JC/T894-2001的要求,并有出厂合格证、使用说明、检测报告和抽样复测合格报告，不得使用过期、受潮等假冒伪劣材料。</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.12）防水基层必须抹平压光,不得有空鼓、起砂、掉皮等缺陷，立墙涂刷防水层的高度应符合设计要求。</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.13）涂膜防水层的厚度应符合设计要求。</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.14）成品保护</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.14.1)施工人员应严格保护已做好的涂膜防水层，并及时做好保护层。在保护层以前可将门口封闭，任何人员不得入内，以免践踏损坏防水层。</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.14.2)地漏和排水口要防止杂物堵塞,确保坡度准确,排水畅通。</w:t>
      </w:r>
    </w:p>
    <w:p>
      <w:pPr>
        <w:spacing w:line="360" w:lineRule="auto"/>
        <w:rPr>
          <w:rFonts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.14.3)凡用针入法或切块法检测涂膜厚度后要及时用同等涂料修补好,以免留下隐患。</w:t>
      </w:r>
    </w:p>
    <w:p>
      <w:pPr>
        <w:spacing w:line="360" w:lineRule="auto"/>
        <w:rPr>
          <w:rFonts w:hint="eastAsia"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6</w:t>
      </w:r>
      <w:r>
        <w:rPr>
          <w:rFonts w:hint="eastAsia" w:ascii="宋体" w:hAnsi="宋体" w:eastAsia="宋体" w:cs="宋体"/>
          <w:color w:val="auto"/>
          <w:szCs w:val="21"/>
        </w:rPr>
        <w:t>.14.4)涂膜施工时，应先作遮盖、包裹工作，不允许污染已做好饰面的墙壁、门窗等。</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7</w:t>
      </w:r>
      <w:r>
        <w:rPr>
          <w:rFonts w:hint="eastAsia" w:ascii="宋体" w:hAnsi="宋体" w:eastAsia="宋体" w:cs="宋体"/>
          <w:color w:val="auto"/>
          <w:szCs w:val="21"/>
        </w:rPr>
        <w:t>）</w:t>
      </w:r>
      <w:r>
        <w:rPr>
          <w:rFonts w:hint="default" w:ascii="宋体" w:hAnsi="宋体" w:eastAsia="宋体" w:cs="宋体"/>
          <w:color w:val="auto"/>
          <w:szCs w:val="21"/>
        </w:rPr>
        <w:t>水泥基渗透结晶型防水涂料</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6</w:t>
      </w:r>
      <w:r>
        <w:rPr>
          <w:rFonts w:hint="eastAsia" w:ascii="宋体" w:hAnsi="宋体" w:eastAsia="宋体" w:cs="宋体"/>
          <w:color w:val="auto"/>
          <w:szCs w:val="21"/>
        </w:rPr>
        <w:t>.</w:t>
      </w:r>
      <w:r>
        <w:rPr>
          <w:rFonts w:hint="default" w:ascii="宋体" w:hAnsi="宋体" w:eastAsia="宋体" w:cs="宋体"/>
          <w:color w:val="auto"/>
          <w:szCs w:val="21"/>
        </w:rPr>
        <w:t>7</w:t>
      </w:r>
      <w:r>
        <w:rPr>
          <w:rFonts w:hint="eastAsia" w:ascii="宋体" w:hAnsi="宋体" w:eastAsia="宋体" w:cs="宋体"/>
          <w:color w:val="auto"/>
          <w:szCs w:val="21"/>
        </w:rPr>
        <w:t>.1)</w:t>
      </w:r>
      <w:r>
        <w:rPr>
          <w:rFonts w:hint="default" w:ascii="宋体" w:hAnsi="宋体" w:eastAsia="宋体" w:cs="宋体"/>
          <w:color w:val="auto"/>
          <w:szCs w:val="21"/>
        </w:rPr>
        <w:t>技术要求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w:t>
      </w:r>
      <w:r>
        <w:rPr>
          <w:rFonts w:hint="eastAsia" w:ascii="宋体" w:hAnsi="宋体" w:eastAsia="宋体" w:cs="宋体"/>
          <w:color w:val="auto"/>
          <w:szCs w:val="21"/>
        </w:rPr>
        <w:t>材料的基本性能应符合《</w:t>
      </w:r>
      <w:r>
        <w:rPr>
          <w:rFonts w:hint="default" w:ascii="宋体" w:hAnsi="宋体" w:eastAsia="宋体" w:cs="宋体"/>
          <w:color w:val="auto"/>
          <w:szCs w:val="21"/>
        </w:rPr>
        <w:t>水泥基渗透结晶型防水材料</w:t>
      </w:r>
      <w:r>
        <w:rPr>
          <w:rFonts w:hint="eastAsia" w:ascii="宋体" w:hAnsi="宋体" w:eastAsia="宋体" w:cs="宋体"/>
          <w:color w:val="auto"/>
          <w:szCs w:val="21"/>
        </w:rPr>
        <w:t>》GB</w:t>
      </w:r>
      <w:r>
        <w:rPr>
          <w:rFonts w:hint="default" w:ascii="宋体" w:hAnsi="宋体" w:eastAsia="宋体" w:cs="宋体"/>
          <w:color w:val="auto"/>
          <w:szCs w:val="21"/>
        </w:rPr>
        <w:t>18445-2012相关要求。</w:t>
      </w:r>
    </w:p>
    <w:p>
      <w:pPr>
        <w:spacing w:line="360" w:lineRule="auto"/>
        <w:ind w:left="0" w:leftChars="0" w:firstLine="0" w:firstLineChars="0"/>
        <w:rPr>
          <w:rFonts w:hint="eastAsia" w:ascii="宋体" w:hAnsi="宋体" w:eastAsia="宋体" w:cs="宋体"/>
          <w:color w:val="auto"/>
          <w:szCs w:val="21"/>
        </w:rPr>
      </w:pPr>
      <w:r>
        <w:rPr>
          <w:rFonts w:hint="default" w:ascii="宋体" w:hAnsi="宋体" w:eastAsia="宋体" w:cs="宋体"/>
          <w:color w:val="auto"/>
          <w:szCs w:val="21"/>
        </w:rPr>
        <w:t>（6.7.2）</w:t>
      </w:r>
      <w:r>
        <w:rPr>
          <w:rFonts w:hint="eastAsia" w:ascii="宋体" w:hAnsi="宋体" w:eastAsia="宋体" w:cs="宋体"/>
          <w:color w:val="auto"/>
          <w:szCs w:val="21"/>
        </w:rPr>
        <w:t>材料进场要求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 xml:space="preserve"> 1）产品外包装应包括：生产厂名、地址；商标；产品标记；活性化学物质来源（原产地）；产品用水量或掺量；产品净质量；生产日期或批号；贮存期；贮存与运输注意事项；安全使用注意事项。</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2）产品可以袋装或桶装，袋装时须用防潮的包装袋。</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 xml:space="preserve">    3）产品出厂应附有产品质量检验报告和产品说明书。产品说明书中应对产品的适用范围、性能、使用与施工注意事项等做出说明。</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4）贮存与运输时，不同类型的产品应分别堆放，不应混杂。避免日晒雨淋，产品应规定贮存期，贮存期自生产之日起开始计算，并应在产品包装和说明书中明示用户。</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（6.</w:t>
      </w:r>
      <w:r>
        <w:rPr>
          <w:rFonts w:hint="default" w:ascii="宋体" w:hAnsi="宋体" w:eastAsia="宋体" w:cs="宋体"/>
          <w:color w:val="auto"/>
          <w:szCs w:val="21"/>
        </w:rPr>
        <w:t>8</w:t>
      </w:r>
      <w:r>
        <w:rPr>
          <w:rFonts w:hint="eastAsia" w:ascii="宋体" w:hAnsi="宋体" w:eastAsia="宋体" w:cs="宋体"/>
          <w:color w:val="auto"/>
          <w:szCs w:val="21"/>
        </w:rPr>
        <w:t>）</w:t>
      </w:r>
      <w:r>
        <w:rPr>
          <w:rFonts w:hint="default" w:ascii="宋体" w:hAnsi="宋体" w:eastAsia="宋体" w:cs="宋体"/>
          <w:color w:val="auto"/>
          <w:szCs w:val="21"/>
        </w:rPr>
        <w:t>聚合物水泥防水砂浆</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6</w:t>
      </w:r>
      <w:r>
        <w:rPr>
          <w:rFonts w:hint="eastAsia" w:ascii="宋体" w:hAnsi="宋体" w:eastAsia="宋体" w:cs="宋体"/>
          <w:color w:val="auto"/>
          <w:szCs w:val="21"/>
        </w:rPr>
        <w:t>.</w:t>
      </w:r>
      <w:r>
        <w:rPr>
          <w:rFonts w:hint="default" w:ascii="宋体" w:hAnsi="宋体" w:eastAsia="宋体" w:cs="宋体"/>
          <w:color w:val="auto"/>
          <w:szCs w:val="21"/>
        </w:rPr>
        <w:t>8</w:t>
      </w:r>
      <w:r>
        <w:rPr>
          <w:rFonts w:hint="eastAsia" w:ascii="宋体" w:hAnsi="宋体" w:eastAsia="宋体" w:cs="宋体"/>
          <w:color w:val="auto"/>
          <w:szCs w:val="21"/>
        </w:rPr>
        <w:t>.1)</w:t>
      </w:r>
      <w:r>
        <w:rPr>
          <w:rFonts w:hint="default" w:ascii="宋体" w:hAnsi="宋体" w:eastAsia="宋体" w:cs="宋体"/>
          <w:color w:val="auto"/>
          <w:szCs w:val="21"/>
        </w:rPr>
        <w:t>技术要求</w:t>
      </w:r>
    </w:p>
    <w:p>
      <w:pPr>
        <w:spacing w:line="360" w:lineRule="auto"/>
        <w:ind w:firstLine="420" w:firstLineChars="200"/>
        <w:rPr>
          <w:rFonts w:hint="default" w:ascii="宋体" w:hAnsi="宋体" w:eastAsia="宋体" w:cs="宋体"/>
          <w:color w:val="auto"/>
          <w:szCs w:val="21"/>
        </w:rPr>
      </w:pPr>
      <w:r>
        <w:rPr>
          <w:rFonts w:hint="default" w:ascii="宋体" w:hAnsi="宋体" w:eastAsia="宋体" w:cs="宋体"/>
          <w:color w:val="auto"/>
          <w:szCs w:val="21"/>
        </w:rPr>
        <w:t>1）</w:t>
      </w:r>
      <w:r>
        <w:rPr>
          <w:rFonts w:hint="eastAsia" w:ascii="宋体" w:hAnsi="宋体" w:eastAsia="宋体" w:cs="宋体"/>
          <w:color w:val="auto"/>
          <w:szCs w:val="21"/>
        </w:rPr>
        <w:t>材料的基本性能应符合《</w:t>
      </w:r>
      <w:r>
        <w:rPr>
          <w:rFonts w:hint="default" w:ascii="宋体" w:hAnsi="宋体" w:eastAsia="宋体" w:cs="宋体"/>
          <w:color w:val="auto"/>
          <w:szCs w:val="21"/>
        </w:rPr>
        <w:t>聚合物水泥防水砂浆</w:t>
      </w:r>
      <w:r>
        <w:rPr>
          <w:rFonts w:hint="eastAsia" w:ascii="宋体" w:hAnsi="宋体" w:eastAsia="宋体" w:cs="宋体"/>
          <w:color w:val="auto"/>
          <w:szCs w:val="21"/>
        </w:rPr>
        <w:t>》</w:t>
      </w:r>
      <w:r>
        <w:rPr>
          <w:rFonts w:hint="default" w:ascii="宋体" w:hAnsi="宋体" w:eastAsia="宋体" w:cs="宋体"/>
          <w:color w:val="auto"/>
          <w:szCs w:val="21"/>
        </w:rPr>
        <w:t>JC/T984-2011中双组份、Ⅱ型的相关要求。</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w:t>
      </w:r>
      <w:r>
        <w:rPr>
          <w:rFonts w:ascii="宋体" w:hAnsi="宋体" w:eastAsia="宋体" w:cs="宋体"/>
          <w:color w:val="auto"/>
          <w:szCs w:val="21"/>
        </w:rPr>
        <w:t>6</w:t>
      </w:r>
      <w:r>
        <w:rPr>
          <w:rFonts w:hint="eastAsia" w:ascii="宋体" w:hAnsi="宋体" w:eastAsia="宋体" w:cs="宋体"/>
          <w:color w:val="auto"/>
          <w:szCs w:val="21"/>
        </w:rPr>
        <w:t>.</w:t>
      </w:r>
      <w:r>
        <w:rPr>
          <w:rFonts w:hint="default" w:ascii="宋体" w:hAnsi="宋体" w:eastAsia="宋体" w:cs="宋体"/>
          <w:color w:val="auto"/>
          <w:szCs w:val="21"/>
        </w:rPr>
        <w:t>8</w:t>
      </w:r>
      <w:r>
        <w:rPr>
          <w:rFonts w:hint="eastAsia" w:ascii="宋体" w:hAnsi="宋体" w:eastAsia="宋体" w:cs="宋体"/>
          <w:color w:val="auto"/>
          <w:szCs w:val="21"/>
        </w:rPr>
        <w:t>.</w:t>
      </w:r>
      <w:r>
        <w:rPr>
          <w:rFonts w:hint="default" w:ascii="宋体" w:hAnsi="宋体" w:eastAsia="宋体" w:cs="宋体"/>
          <w:color w:val="auto"/>
          <w:szCs w:val="21"/>
        </w:rPr>
        <w:t>2</w:t>
      </w:r>
      <w:r>
        <w:rPr>
          <w:rFonts w:hint="eastAsia" w:ascii="宋体" w:hAnsi="宋体" w:eastAsia="宋体" w:cs="宋体"/>
          <w:color w:val="auto"/>
          <w:szCs w:val="21"/>
        </w:rPr>
        <w:t>)</w:t>
      </w:r>
      <w:r>
        <w:rPr>
          <w:rFonts w:hint="default" w:ascii="宋体" w:hAnsi="宋体" w:eastAsia="宋体" w:cs="宋体"/>
          <w:color w:val="auto"/>
          <w:szCs w:val="21"/>
        </w:rPr>
        <w:t>材料进场要求</w:t>
      </w:r>
    </w:p>
    <w:p>
      <w:pPr>
        <w:spacing w:line="360" w:lineRule="auto"/>
        <w:ind w:left="0" w:leftChars="0" w:firstLine="0" w:firstLineChars="0"/>
        <w:rPr>
          <w:rFonts w:hint="default" w:ascii="宋体" w:hAnsi="宋体" w:eastAsia="宋体" w:cs="宋体"/>
          <w:color w:val="auto"/>
          <w:szCs w:val="21"/>
        </w:rPr>
      </w:pPr>
      <w:r>
        <w:rPr>
          <w:rFonts w:hint="default" w:ascii="宋体" w:hAnsi="宋体" w:eastAsia="宋体" w:cs="宋体"/>
          <w:color w:val="auto"/>
          <w:szCs w:val="21"/>
        </w:rPr>
        <w:t xml:space="preserve"> 1）产品外包装应有印刷牢固的标志，内容包括：产品名称；产品标记；生产厂名、厂址、电话；生产日期、批号和保质期；净质量；商标；运输与贮存事项。</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2）双组份（D）产品液料用密封的塑料桶或内衬塑料袋密封的桶包装；粉料用密封袋装，也可用塑料桶密封包装。</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3）包装中应附产品合格证和使用说明书。产品合格证的编写应符合GB/T14436的规定，产品使用说明书应写明配比、施工注意事项等内容。</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4）产品可按一般运输方式运输，运输途中应防止雨淋、曝晒、防冻、包装损坏。</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5）产品应在干燥、通风、阴凉的场所贮存，液体组份贮存温度不应低于5℃。在正常贮存、运输条件下，产品保质期自生产日期起至少为六个月。</w:t>
      </w:r>
    </w:p>
    <w:p>
      <w:pPr>
        <w:spacing w:line="360" w:lineRule="auto"/>
        <w:outlineLvl w:val="1"/>
        <w:rPr>
          <w:rFonts w:hint="default" w:ascii="宋体" w:hAnsi="宋体" w:eastAsia="宋体" w:cs="宋体"/>
          <w:color w:val="auto"/>
          <w:szCs w:val="21"/>
          <w:lang w:eastAsia="zh-CN"/>
        </w:rPr>
      </w:pPr>
      <w:r>
        <w:rPr>
          <w:rFonts w:hint="eastAsia" w:ascii="宋体" w:hAnsi="宋体" w:eastAsia="宋体" w:cs="宋体"/>
          <w:color w:val="auto"/>
          <w:szCs w:val="21"/>
          <w:lang w:eastAsia="zh-CN"/>
        </w:rPr>
        <w:t>（6.</w:t>
      </w:r>
      <w:r>
        <w:rPr>
          <w:rFonts w:hint="default" w:ascii="宋体" w:hAnsi="宋体" w:eastAsia="宋体" w:cs="宋体"/>
          <w:color w:val="auto"/>
          <w:szCs w:val="21"/>
          <w:lang w:eastAsia="zh-CN"/>
        </w:rPr>
        <w:t>9</w:t>
      </w:r>
      <w:r>
        <w:rPr>
          <w:rFonts w:hint="eastAsia" w:ascii="宋体" w:hAnsi="宋体" w:eastAsia="宋体" w:cs="宋体"/>
          <w:color w:val="auto"/>
          <w:szCs w:val="21"/>
          <w:lang w:eastAsia="zh-CN"/>
        </w:rPr>
        <w:t>）</w:t>
      </w:r>
      <w:r>
        <w:rPr>
          <w:rFonts w:hint="eastAsia" w:ascii="宋体" w:hAnsi="宋体" w:eastAsia="宋体" w:cs="宋体"/>
          <w:color w:val="auto"/>
          <w:szCs w:val="21"/>
          <w:lang w:eastAsia="zh"/>
        </w:rPr>
        <w:t>A类</w:t>
      </w:r>
      <w:r>
        <w:rPr>
          <w:rFonts w:hint="default" w:ascii="宋体" w:hAnsi="宋体" w:eastAsia="宋体" w:cs="宋体"/>
          <w:color w:val="auto"/>
          <w:szCs w:val="21"/>
          <w:lang w:eastAsia="zh-CN"/>
        </w:rPr>
        <w:t>单组份聚氨酯防水涂料</w:t>
      </w:r>
    </w:p>
    <w:p>
      <w:pPr>
        <w:spacing w:line="360" w:lineRule="auto"/>
        <w:rPr>
          <w:rFonts w:hint="eastAsia" w:ascii="宋体" w:hAnsi="宋体" w:eastAsia="宋体" w:cs="宋体"/>
          <w:color w:val="auto"/>
          <w:szCs w:val="21"/>
          <w:lang w:val="en-US" w:eastAsia="zh-CN"/>
        </w:rPr>
      </w:pPr>
      <w:r>
        <w:rPr>
          <w:rFonts w:hint="default" w:ascii="宋体" w:hAnsi="宋体" w:eastAsia="宋体" w:cs="宋体"/>
          <w:color w:val="auto"/>
          <w:szCs w:val="21"/>
          <w:lang w:eastAsia="zh-CN"/>
        </w:rPr>
        <w:t>（6.9.1）技术要求：</w:t>
      </w:r>
      <w:r>
        <w:rPr>
          <w:rFonts w:hint="eastAsia" w:ascii="宋体" w:hAnsi="宋体" w:eastAsia="宋体" w:cs="宋体"/>
          <w:color w:val="auto"/>
          <w:szCs w:val="21"/>
          <w:lang w:val="en-US" w:eastAsia="zh-CN"/>
        </w:rPr>
        <w:t>材料的基本性能应符合《聚氨酯防水涂料》GB/T 19250-2013中</w:t>
      </w:r>
      <w:r>
        <w:rPr>
          <w:rFonts w:hint="eastAsia" w:ascii="宋体" w:hAnsi="宋体" w:eastAsia="宋体" w:cs="宋体"/>
          <w:color w:val="auto"/>
          <w:szCs w:val="21"/>
          <w:lang w:val="en-US" w:eastAsia="zh"/>
        </w:rPr>
        <w:t>A类</w:t>
      </w:r>
      <w:r>
        <w:rPr>
          <w:rFonts w:hint="eastAsia" w:ascii="宋体" w:hAnsi="宋体" w:eastAsia="宋体" w:cs="宋体"/>
          <w:color w:val="auto"/>
          <w:szCs w:val="21"/>
          <w:lang w:val="en-US" w:eastAsia="zh-CN"/>
        </w:rPr>
        <w:t>单</w:t>
      </w:r>
      <w:r>
        <w:rPr>
          <w:rFonts w:hint="eastAsia" w:ascii="宋体" w:hAnsi="宋体" w:eastAsia="宋体" w:cs="宋体"/>
          <w:color w:val="auto"/>
          <w:szCs w:val="21"/>
          <w:lang w:val="en-US" w:eastAsia="zh-CN"/>
        </w:rPr>
        <w:t>组分产品技术指标要求（表1）。产品环保应用性能（表2）和毒理性能检测应符合《生活饮用水输配水设备及防护材料卫生安全性评价规范》（2001）。</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lang w:eastAsia="zh-CN"/>
        </w:rPr>
        <w:t>（6.</w:t>
      </w:r>
      <w:r>
        <w:rPr>
          <w:rFonts w:hint="eastAsia" w:ascii="宋体" w:hAnsi="宋体" w:eastAsia="宋体" w:cs="宋体"/>
          <w:color w:val="auto"/>
          <w:szCs w:val="21"/>
          <w:lang w:eastAsia="zh"/>
        </w:rPr>
        <w:t>10</w:t>
      </w:r>
      <w:r>
        <w:rPr>
          <w:rFonts w:hint="eastAsia" w:ascii="宋体" w:hAnsi="宋体" w:eastAsia="宋体" w:cs="宋体"/>
          <w:color w:val="auto"/>
          <w:szCs w:val="21"/>
          <w:lang w:eastAsia="zh-CN"/>
        </w:rPr>
        <w:t>）</w:t>
      </w:r>
      <w:r>
        <w:rPr>
          <w:rFonts w:hint="eastAsia" w:ascii="宋体" w:hAnsi="宋体" w:eastAsia="宋体" w:cs="宋体"/>
          <w:color w:val="auto"/>
          <w:szCs w:val="21"/>
          <w:lang w:eastAsia="zh"/>
        </w:rPr>
        <w:t>非固化橡胶沥青防水涂料</w:t>
      </w:r>
    </w:p>
    <w:p>
      <w:pPr>
        <w:spacing w:line="360" w:lineRule="auto"/>
        <w:rPr>
          <w:rFonts w:hint="default" w:ascii="宋体" w:hAnsi="宋体" w:eastAsia="宋体" w:cs="宋体"/>
          <w:color w:val="auto"/>
          <w:szCs w:val="21"/>
          <w:lang w:eastAsia="zh-CN"/>
        </w:rPr>
      </w:pPr>
      <w:r>
        <w:rPr>
          <w:rFonts w:hint="default" w:ascii="宋体" w:hAnsi="宋体" w:eastAsia="宋体" w:cs="宋体"/>
          <w:color w:val="auto"/>
          <w:szCs w:val="21"/>
          <w:lang w:eastAsia="zh-CN"/>
        </w:rPr>
        <w:t>（6.9.1）技术要求：</w:t>
      </w:r>
      <w:r>
        <w:rPr>
          <w:rFonts w:hint="eastAsia" w:ascii="宋体" w:hAnsi="宋体" w:eastAsia="宋体" w:cs="宋体"/>
          <w:color w:val="auto"/>
          <w:szCs w:val="21"/>
          <w:lang w:val="en-US" w:eastAsia="zh-CN"/>
        </w:rPr>
        <w:t>材料基本性能应符合</w:t>
      </w:r>
      <w:r>
        <w:rPr>
          <w:rFonts w:hint="default" w:ascii="宋体" w:hAnsi="宋体" w:eastAsia="宋体" w:cs="宋体"/>
          <w:color w:val="auto"/>
          <w:szCs w:val="21"/>
          <w:lang w:eastAsia="zh-CN"/>
        </w:rPr>
        <w:t>《非固化橡胶沥青防水涂料》</w:t>
      </w:r>
      <w:r>
        <w:rPr>
          <w:rFonts w:hint="default" w:ascii="宋体" w:hAnsi="宋体" w:eastAsia="宋体" w:cs="宋体"/>
          <w:color w:val="auto"/>
          <w:szCs w:val="21"/>
          <w:lang w:val="en-US" w:eastAsia="zh-CN"/>
        </w:rPr>
        <w:t>JC/T 2428-2017</w:t>
      </w:r>
      <w:r>
        <w:rPr>
          <w:rFonts w:hint="eastAsia" w:ascii="宋体" w:hAnsi="宋体" w:eastAsia="宋体" w:cs="宋体"/>
          <w:color w:val="auto"/>
          <w:szCs w:val="21"/>
          <w:lang w:val="en-US" w:eastAsia="zh-CN"/>
        </w:rPr>
        <w:t>。</w:t>
      </w:r>
    </w:p>
    <w:tbl>
      <w:tblPr>
        <w:tblStyle w:val="21"/>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217"/>
        <w:gridCol w:w="4200"/>
        <w:gridCol w:w="33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序号</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项目</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指标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1</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固含量</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≥98%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2</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粘接性能</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100%内聚破坏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3</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延伸性</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≥15mm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4</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低温柔性</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-20℃，无裂纹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5</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耐热性</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6</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自愈性</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不渗水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7</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剪切状态下的蠕变性能</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0.8N/mm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8</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渗油性</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≤2张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c>
          <w:tcPr>
            <w:tcW w:w="691"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9</w:t>
            </w:r>
          </w:p>
        </w:tc>
        <w:tc>
          <w:tcPr>
            <w:tcW w:w="2385"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抗窜水性能</w:t>
            </w:r>
          </w:p>
        </w:tc>
        <w:tc>
          <w:tcPr>
            <w:tcW w:w="1923" w:type="pct"/>
            <w:tcBorders>
              <w:top w:val="single" w:color="000000" w:sz="4" w:space="0"/>
              <w:left w:val="single" w:color="000000" w:sz="4" w:space="0"/>
              <w:bottom w:val="single" w:color="000000" w:sz="4" w:space="0"/>
              <w:right w:val="single" w:color="000000" w:sz="4" w:space="0"/>
            </w:tcBorders>
            <w:shd w:val="clear" w:color="auto" w:fill="auto"/>
            <w:tcMar>
              <w:top w:w="30" w:type="dxa"/>
              <w:left w:w="150" w:type="dxa"/>
              <w:bottom w:w="30" w:type="dxa"/>
              <w:right w:w="150" w:type="dxa"/>
            </w:tcMar>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color w:val="auto"/>
                <w:szCs w:val="21"/>
                <w:lang w:val="en-US" w:eastAsia="zh-CN"/>
              </w:rPr>
            </w:pPr>
            <w:r>
              <w:rPr>
                <w:rFonts w:hint="eastAsia" w:ascii="宋体" w:hAnsi="宋体" w:eastAsia="宋体" w:cs="宋体"/>
                <w:color w:val="auto"/>
                <w:szCs w:val="21"/>
                <w:lang w:val="en-US" w:eastAsia="zh-CN"/>
              </w:rPr>
              <w:t>0.6MPA，不渗水</w:t>
            </w:r>
          </w:p>
        </w:tc>
      </w:tr>
    </w:tbl>
    <w:p>
      <w:pPr>
        <w:pStyle w:val="8"/>
        <w:rPr>
          <w:rFonts w:hint="default"/>
          <w:color w:val="auto"/>
          <w:lang w:eastAsia="zh-CN"/>
        </w:rPr>
      </w:pP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bookmarkStart w:id="3" w:name="_Toc429301972"/>
      <w:r>
        <w:rPr>
          <w:rFonts w:ascii="宋体" w:hAnsi="宋体" w:cs="宋体"/>
          <w:bCs w:val="0"/>
          <w:color w:val="auto"/>
          <w:sz w:val="21"/>
          <w:szCs w:val="21"/>
        </w:rPr>
        <w:t>（</w:t>
      </w:r>
      <w:r>
        <w:rPr>
          <w:rFonts w:hint="eastAsia" w:ascii="宋体" w:hAnsi="宋体" w:cs="宋体"/>
          <w:bCs w:val="0"/>
          <w:color w:val="auto"/>
          <w:sz w:val="21"/>
          <w:szCs w:val="21"/>
        </w:rPr>
        <w:t>7</w:t>
      </w:r>
      <w:r>
        <w:rPr>
          <w:rFonts w:ascii="宋体" w:hAnsi="宋体" w:cs="宋体"/>
          <w:bCs w:val="0"/>
          <w:color w:val="auto"/>
          <w:sz w:val="21"/>
          <w:szCs w:val="21"/>
        </w:rPr>
        <w:t>）</w:t>
      </w:r>
      <w:r>
        <w:rPr>
          <w:rFonts w:hint="eastAsia" w:ascii="宋体" w:hAnsi="宋体" w:cs="宋体"/>
          <w:bCs w:val="0"/>
          <w:color w:val="auto"/>
          <w:sz w:val="21"/>
          <w:szCs w:val="21"/>
        </w:rPr>
        <w:t>保温及保温材料</w:t>
      </w:r>
    </w:p>
    <w:bookmarkEnd w:id="3"/>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(7.1)挤塑聚苯板</w:t>
      </w:r>
    </w:p>
    <w:p>
      <w:pPr>
        <w:spacing w:line="360" w:lineRule="auto"/>
        <w:rPr>
          <w:rFonts w:ascii="宋体" w:hAnsi="宋体" w:eastAsia="宋体" w:cs="宋体"/>
          <w:color w:val="auto"/>
          <w:szCs w:val="21"/>
        </w:rPr>
      </w:pPr>
      <w:r>
        <w:rPr>
          <w:rFonts w:hint="eastAsia" w:ascii="宋体" w:hAnsi="宋体" w:eastAsia="宋体" w:cs="宋体"/>
          <w:color w:val="auto"/>
          <w:szCs w:val="21"/>
        </w:rPr>
        <w:t>(7.1.1)技术参数</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(7.1.1.1)抗拉强度≥150kPa </w:t>
      </w:r>
    </w:p>
    <w:p>
      <w:pPr>
        <w:spacing w:line="360" w:lineRule="auto"/>
        <w:rPr>
          <w:rFonts w:ascii="宋体" w:hAnsi="宋体" w:eastAsia="宋体" w:cs="宋体"/>
          <w:color w:val="auto"/>
          <w:szCs w:val="21"/>
        </w:rPr>
      </w:pPr>
      <w:r>
        <w:rPr>
          <w:rFonts w:hint="eastAsia" w:ascii="宋体" w:hAnsi="宋体" w:eastAsia="宋体" w:cs="宋体"/>
          <w:color w:val="auto"/>
          <w:szCs w:val="21"/>
        </w:rPr>
        <w:t>(7.1.1.2)容重≦3</w:t>
      </w:r>
      <w:r>
        <w:rPr>
          <w:rFonts w:hint="default" w:ascii="宋体" w:hAnsi="宋体" w:eastAsia="宋体" w:cs="宋体"/>
          <w:color w:val="auto"/>
          <w:szCs w:val="21"/>
        </w:rPr>
        <w:t>0</w:t>
      </w:r>
      <w:r>
        <w:rPr>
          <w:rFonts w:hint="eastAsia" w:ascii="宋体" w:hAnsi="宋体" w:eastAsia="宋体" w:cs="宋体"/>
          <w:color w:val="auto"/>
          <w:szCs w:val="21"/>
        </w:rPr>
        <w:t xml:space="preserve"> kg/m3</w:t>
      </w:r>
    </w:p>
    <w:p>
      <w:pPr>
        <w:spacing w:line="360" w:lineRule="auto"/>
        <w:rPr>
          <w:rFonts w:ascii="宋体" w:hAnsi="宋体" w:eastAsia="宋体" w:cs="宋体"/>
          <w:color w:val="auto"/>
          <w:szCs w:val="21"/>
        </w:rPr>
      </w:pPr>
      <w:r>
        <w:rPr>
          <w:rFonts w:hint="eastAsia" w:ascii="宋体" w:hAnsi="宋体" w:eastAsia="宋体" w:cs="宋体"/>
          <w:color w:val="auto"/>
          <w:szCs w:val="21"/>
        </w:rPr>
        <w:t>(7.1.1.3)燃烧性能B1</w:t>
      </w:r>
    </w:p>
    <w:p>
      <w:pPr>
        <w:spacing w:line="360" w:lineRule="auto"/>
        <w:rPr>
          <w:rFonts w:ascii="宋体" w:hAnsi="宋体" w:eastAsia="宋体" w:cs="宋体"/>
          <w:color w:val="auto"/>
          <w:szCs w:val="21"/>
        </w:rPr>
      </w:pPr>
      <w:r>
        <w:rPr>
          <w:rFonts w:hint="eastAsia" w:ascii="宋体" w:hAnsi="宋体" w:eastAsia="宋体" w:cs="宋体"/>
          <w:color w:val="auto"/>
          <w:szCs w:val="21"/>
        </w:rPr>
        <w:t>(7.1.1.4)导热系数≤0.03 W/mK (常温下）</w:t>
      </w:r>
    </w:p>
    <w:p>
      <w:pPr>
        <w:widowControl/>
        <w:shd w:val="clear" w:color="auto" w:fill="FFFFFF"/>
        <w:spacing w:line="360" w:lineRule="auto"/>
        <w:rPr>
          <w:rFonts w:ascii="宋体" w:hAnsi="宋体" w:eastAsia="宋体" w:cs="宋体"/>
          <w:color w:val="auto"/>
        </w:rPr>
      </w:pPr>
      <w:r>
        <w:rPr>
          <w:rFonts w:hint="eastAsia" w:ascii="宋体" w:hAnsi="宋体" w:eastAsia="宋体" w:cs="宋体"/>
          <w:color w:val="auto"/>
        </w:rPr>
        <w:t>(</w:t>
      </w:r>
      <w:r>
        <w:rPr>
          <w:rFonts w:hint="eastAsia" w:ascii="宋体" w:hAnsi="宋体" w:eastAsia="宋体" w:cs="宋体"/>
          <w:color w:val="auto"/>
          <w:szCs w:val="21"/>
        </w:rPr>
        <w:t>7.1</w:t>
      </w:r>
      <w:r>
        <w:rPr>
          <w:rFonts w:hint="eastAsia" w:ascii="宋体" w:hAnsi="宋体" w:eastAsia="宋体" w:cs="宋体"/>
          <w:color w:val="auto"/>
        </w:rPr>
        <w:t>.1.5)符合绝热用挤塑聚苯乙烯泡沫塑料XPS国家标准</w:t>
      </w:r>
      <w:r>
        <w:rPr>
          <w:rFonts w:ascii="宋体" w:hAnsi="宋体" w:eastAsia="宋体" w:cs="宋体"/>
          <w:color w:val="auto"/>
        </w:rPr>
        <w:t>《绝热用挤塑聚苯乙烯泡沫塑料(XPS)》</w:t>
      </w:r>
      <w:r>
        <w:rPr>
          <w:rFonts w:hint="eastAsia" w:ascii="宋体" w:hAnsi="宋体" w:eastAsia="宋体" w:cs="宋体"/>
          <w:color w:val="auto"/>
        </w:rPr>
        <w:t>GB/T10801.2-20</w:t>
      </w:r>
      <w:r>
        <w:rPr>
          <w:rFonts w:ascii="宋体" w:hAnsi="宋体" w:eastAsia="宋体" w:cs="宋体"/>
          <w:color w:val="auto"/>
        </w:rPr>
        <w:t>18</w:t>
      </w:r>
    </w:p>
    <w:p>
      <w:pPr>
        <w:spacing w:line="360" w:lineRule="auto"/>
        <w:rPr>
          <w:rFonts w:ascii="宋体" w:hAnsi="宋体" w:eastAsia="宋体" w:cs="宋体"/>
          <w:color w:val="auto"/>
          <w:szCs w:val="21"/>
        </w:rPr>
      </w:pPr>
      <w:r>
        <w:rPr>
          <w:rFonts w:hint="eastAsia" w:ascii="宋体" w:hAnsi="宋体" w:eastAsia="宋体" w:cs="宋体"/>
          <w:color w:val="auto"/>
          <w:szCs w:val="21"/>
        </w:rPr>
        <w:t>(7.1.1.6)憎水率≥99%</w:t>
      </w:r>
    </w:p>
    <w:p>
      <w:pPr>
        <w:spacing w:line="360" w:lineRule="auto"/>
        <w:rPr>
          <w:rFonts w:ascii="宋体" w:hAnsi="宋体" w:eastAsia="宋体" w:cs="宋体"/>
          <w:color w:val="auto"/>
          <w:szCs w:val="21"/>
        </w:rPr>
      </w:pPr>
      <w:r>
        <w:rPr>
          <w:rFonts w:hint="eastAsia" w:ascii="宋体" w:hAnsi="宋体" w:eastAsia="宋体" w:cs="宋体"/>
          <w:color w:val="auto"/>
          <w:szCs w:val="21"/>
        </w:rPr>
        <w:t>(7.1.2)施工工艺</w:t>
      </w:r>
    </w:p>
    <w:p>
      <w:pPr>
        <w:spacing w:line="360" w:lineRule="auto"/>
        <w:rPr>
          <w:rFonts w:ascii="宋体" w:hAnsi="宋体" w:eastAsia="宋体" w:cs="宋体"/>
          <w:color w:val="auto"/>
          <w:szCs w:val="21"/>
        </w:rPr>
      </w:pPr>
      <w:r>
        <w:rPr>
          <w:rFonts w:hint="eastAsia" w:ascii="宋体" w:hAnsi="宋体" w:eastAsia="宋体" w:cs="宋体"/>
          <w:color w:val="auto"/>
          <w:szCs w:val="21"/>
        </w:rPr>
        <w:t>(7.1.2.1)铺设挤塑聚苯板的基层应平整、干燥和干净。</w:t>
      </w:r>
    </w:p>
    <w:p>
      <w:pPr>
        <w:spacing w:line="360" w:lineRule="auto"/>
        <w:rPr>
          <w:rFonts w:ascii="宋体" w:hAnsi="宋体" w:eastAsia="宋体" w:cs="宋体"/>
          <w:color w:val="auto"/>
          <w:szCs w:val="21"/>
        </w:rPr>
      </w:pPr>
      <w:r>
        <w:rPr>
          <w:rFonts w:hint="eastAsia" w:ascii="宋体" w:hAnsi="宋体" w:eastAsia="宋体" w:cs="宋体"/>
          <w:color w:val="auto"/>
          <w:szCs w:val="21"/>
        </w:rPr>
        <w:t>(7.1.2.2)挤塑聚苯板应紧靠在需保温的基层表面上，并应铺面垫稳。</w:t>
      </w:r>
    </w:p>
    <w:p>
      <w:pPr>
        <w:spacing w:line="360" w:lineRule="auto"/>
        <w:rPr>
          <w:rFonts w:ascii="宋体" w:hAnsi="宋体" w:eastAsia="宋体" w:cs="宋体"/>
          <w:color w:val="auto"/>
          <w:szCs w:val="21"/>
        </w:rPr>
      </w:pPr>
      <w:r>
        <w:rPr>
          <w:rFonts w:hint="eastAsia" w:ascii="宋体" w:hAnsi="宋体" w:eastAsia="宋体" w:cs="宋体"/>
          <w:color w:val="auto"/>
          <w:szCs w:val="21"/>
        </w:rPr>
        <w:t>(7.1.2.3)分层铺的挤塑聚苯板块上下层接缝应相互错开；板间缝隙应采用同类材料嵌填密实。</w:t>
      </w:r>
    </w:p>
    <w:p>
      <w:pPr>
        <w:spacing w:line="360" w:lineRule="auto"/>
        <w:rPr>
          <w:rFonts w:ascii="宋体" w:hAnsi="宋体" w:eastAsia="宋体" w:cs="宋体"/>
          <w:color w:val="auto"/>
          <w:szCs w:val="21"/>
        </w:rPr>
      </w:pPr>
      <w:r>
        <w:rPr>
          <w:rFonts w:hint="eastAsia" w:ascii="宋体" w:hAnsi="宋体" w:eastAsia="宋体" w:cs="宋体"/>
          <w:color w:val="auto"/>
          <w:szCs w:val="21"/>
        </w:rPr>
        <w:t>(7.1.2.4)粘贴的挤塑聚苯板应贴严、粘牢。</w:t>
      </w:r>
    </w:p>
    <w:p>
      <w:pPr>
        <w:spacing w:line="360" w:lineRule="auto"/>
        <w:rPr>
          <w:rFonts w:ascii="宋体" w:hAnsi="宋体" w:eastAsia="宋体" w:cs="宋体"/>
          <w:color w:val="auto"/>
          <w:szCs w:val="21"/>
        </w:rPr>
      </w:pPr>
      <w:r>
        <w:rPr>
          <w:rFonts w:hint="eastAsia" w:ascii="宋体" w:hAnsi="宋体" w:eastAsia="宋体" w:cs="宋体"/>
          <w:color w:val="auto"/>
          <w:szCs w:val="21"/>
        </w:rPr>
        <w:t>(7.1.2.5)在防水层铺设完工，表面清扫干净后，直接在防水层上铺设挤塑聚苯板，挤塑聚苯板长边顺屋面排水坡向铺设，有周边向屋面中心铺设，挤塑聚苯板仅在屋面周边及节点（水落口、排气道等）处采用水泥聚合物防水料与防水层进行点式粘接处，其他都可以采用空铺。坡屋面应根据设计要求增加粘结点。挤塑聚苯板边缘接口宜采用企口或搭接。拼接缝要求紧</w:t>
      </w:r>
    </w:p>
    <w:p>
      <w:pPr>
        <w:spacing w:line="360" w:lineRule="auto"/>
        <w:rPr>
          <w:rFonts w:ascii="宋体" w:hAnsi="宋体" w:eastAsia="宋体" w:cs="宋体"/>
          <w:color w:val="auto"/>
          <w:szCs w:val="21"/>
        </w:rPr>
      </w:pPr>
      <w:r>
        <w:rPr>
          <w:rFonts w:hint="eastAsia" w:ascii="宋体" w:hAnsi="宋体" w:eastAsia="宋体" w:cs="宋体"/>
          <w:color w:val="auto"/>
          <w:szCs w:val="21"/>
        </w:rPr>
        <w:t>密，使保温层形成整体。</w:t>
      </w:r>
    </w:p>
    <w:p>
      <w:pPr>
        <w:spacing w:line="360" w:lineRule="auto"/>
        <w:rPr>
          <w:rFonts w:hint="eastAsia" w:ascii="宋体" w:hAnsi="宋体" w:eastAsia="宋体" w:cs="宋体"/>
          <w:color w:val="auto"/>
          <w:szCs w:val="21"/>
        </w:rPr>
      </w:pPr>
      <w:r>
        <w:rPr>
          <w:rFonts w:hint="eastAsia" w:ascii="宋体" w:hAnsi="宋体" w:eastAsia="宋体" w:cs="宋体"/>
          <w:color w:val="auto"/>
          <w:szCs w:val="21"/>
        </w:rPr>
        <w:t>(7.1.2.6)保温层上的保护层可以采用水泥</w:t>
      </w:r>
      <w:r>
        <w:rPr>
          <w:rFonts w:ascii="宋体" w:hAnsi="宋体" w:eastAsia="宋体" w:cs="宋体"/>
          <w:color w:val="auto"/>
          <w:szCs w:val="21"/>
        </w:rPr>
        <w:t>砂浆</w:t>
      </w:r>
      <w:r>
        <w:rPr>
          <w:rFonts w:hint="eastAsia" w:ascii="宋体" w:hAnsi="宋体" w:eastAsia="宋体" w:cs="宋体"/>
          <w:color w:val="auto"/>
          <w:szCs w:val="21"/>
        </w:rPr>
        <w:t>保护层，或卵石保护层，或细石混凝土保护层，或铺块材保护层。保护层可采用干法或湿法施工，当采用干法施工时，应在挤塑聚苯板与埋压层之间设置聚酯无纺布（150</w:t>
      </w:r>
      <w:r>
        <w:rPr>
          <w:rFonts w:ascii="宋体" w:hAnsi="宋体" w:eastAsia="宋体" w:cs="宋体"/>
          <w:color w:val="auto"/>
          <w:szCs w:val="21"/>
        </w:rPr>
        <w:t>g</w:t>
      </w:r>
      <w:r>
        <w:rPr>
          <w:rFonts w:hint="eastAsia" w:ascii="宋体" w:hAnsi="宋体" w:eastAsia="宋体" w:cs="宋体"/>
          <w:color w:val="auto"/>
          <w:szCs w:val="21"/>
        </w:rPr>
        <w:t>∕</w:t>
      </w:r>
      <w:r>
        <w:rPr>
          <w:rFonts w:ascii="宋体" w:hAnsi="宋体" w:eastAsia="宋体" w:cs="宋体"/>
          <w:color w:val="auto"/>
          <w:szCs w:val="21"/>
        </w:rPr>
        <w:t>m2</w:t>
      </w:r>
      <w:r>
        <w:rPr>
          <w:rFonts w:hint="eastAsia" w:ascii="宋体" w:hAnsi="宋体" w:eastAsia="宋体" w:cs="宋体"/>
          <w:color w:val="auto"/>
          <w:szCs w:val="21"/>
        </w:rPr>
        <w:t>）隔离层，湿法施工时，宜不设隔离层。</w:t>
      </w:r>
    </w:p>
    <w:p>
      <w:pPr>
        <w:spacing w:line="360" w:lineRule="auto"/>
        <w:outlineLvl w:val="1"/>
        <w:rPr>
          <w:rFonts w:hint="default"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w:t>
      </w:r>
      <w:r>
        <w:rPr>
          <w:rFonts w:hint="default" w:ascii="宋体" w:hAnsi="宋体" w:eastAsia="宋体" w:cs="宋体"/>
          <w:color w:val="auto"/>
          <w:szCs w:val="21"/>
        </w:rPr>
        <w:t>岩棉保温板</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.1)技术参数</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 xml:space="preserve">.1.1)抗拉强度≥15kPa </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.1.2)容重≦</w:t>
      </w:r>
      <w:r>
        <w:rPr>
          <w:rFonts w:hint="default" w:ascii="宋体" w:hAnsi="宋体" w:eastAsia="宋体" w:cs="宋体"/>
          <w:color w:val="auto"/>
          <w:szCs w:val="21"/>
        </w:rPr>
        <w:t>110</w:t>
      </w:r>
      <w:r>
        <w:rPr>
          <w:rFonts w:hint="eastAsia" w:ascii="宋体" w:hAnsi="宋体" w:eastAsia="宋体" w:cs="宋体"/>
          <w:color w:val="auto"/>
          <w:szCs w:val="21"/>
        </w:rPr>
        <w:t xml:space="preserve"> kg/m3</w:t>
      </w:r>
    </w:p>
    <w:p>
      <w:pPr>
        <w:spacing w:line="360" w:lineRule="auto"/>
        <w:rPr>
          <w:rFonts w:hint="default"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.1.3)燃烧性能</w:t>
      </w:r>
      <w:r>
        <w:rPr>
          <w:rFonts w:hint="default" w:ascii="宋体" w:hAnsi="宋体" w:eastAsia="宋体" w:cs="宋体"/>
          <w:color w:val="auto"/>
          <w:szCs w:val="21"/>
        </w:rPr>
        <w:t>A</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.1.4)导热系数≤0.0</w:t>
      </w:r>
      <w:r>
        <w:rPr>
          <w:rFonts w:hint="default" w:ascii="宋体" w:hAnsi="宋体" w:eastAsia="宋体" w:cs="宋体"/>
          <w:color w:val="auto"/>
          <w:szCs w:val="21"/>
        </w:rPr>
        <w:t>4</w:t>
      </w:r>
      <w:r>
        <w:rPr>
          <w:rFonts w:hint="eastAsia" w:ascii="宋体" w:hAnsi="宋体" w:eastAsia="宋体" w:cs="宋体"/>
          <w:color w:val="auto"/>
          <w:szCs w:val="21"/>
        </w:rPr>
        <w:t xml:space="preserve"> W/mK (常温下）</w:t>
      </w:r>
    </w:p>
    <w:p>
      <w:pPr>
        <w:widowControl/>
        <w:shd w:val="clear" w:color="auto" w:fill="FFFFFF"/>
        <w:spacing w:line="360" w:lineRule="auto"/>
        <w:rPr>
          <w:rFonts w:hint="default" w:ascii="宋体" w:hAnsi="宋体" w:eastAsia="宋体" w:cs="宋体"/>
          <w:color w:val="auto"/>
        </w:rPr>
      </w:pPr>
      <w:r>
        <w:rPr>
          <w:rFonts w:hint="eastAsia" w:ascii="宋体" w:hAnsi="宋体" w:eastAsia="宋体" w:cs="宋体"/>
          <w:color w:val="auto"/>
        </w:rPr>
        <w:t>(</w:t>
      </w: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rPr>
        <w:t>.1.5)符合国家标准</w:t>
      </w:r>
      <w:r>
        <w:rPr>
          <w:rFonts w:ascii="宋体" w:hAnsi="宋体" w:eastAsia="宋体" w:cs="宋体"/>
          <w:color w:val="auto"/>
        </w:rPr>
        <w:t>《建筑外墙外保温用岩棉制品》</w:t>
      </w:r>
      <w:r>
        <w:rPr>
          <w:rFonts w:hint="eastAsia" w:ascii="宋体" w:hAnsi="宋体" w:eastAsia="宋体" w:cs="宋体"/>
          <w:color w:val="auto"/>
        </w:rPr>
        <w:t>GB/T</w:t>
      </w:r>
      <w:r>
        <w:rPr>
          <w:rFonts w:hint="default" w:ascii="宋体" w:hAnsi="宋体" w:eastAsia="宋体" w:cs="宋体"/>
          <w:color w:val="auto"/>
        </w:rPr>
        <w:t>25975-2010规定。</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2</w:t>
      </w:r>
      <w:r>
        <w:rPr>
          <w:rFonts w:hint="eastAsia" w:ascii="宋体" w:hAnsi="宋体" w:eastAsia="宋体" w:cs="宋体"/>
          <w:color w:val="auto"/>
          <w:szCs w:val="21"/>
        </w:rPr>
        <w:t>.1.6)憎水率≥9</w:t>
      </w:r>
      <w:r>
        <w:rPr>
          <w:rFonts w:hint="default" w:ascii="宋体" w:hAnsi="宋体" w:eastAsia="宋体" w:cs="宋体"/>
          <w:color w:val="auto"/>
          <w:szCs w:val="21"/>
        </w:rPr>
        <w:t>8</w:t>
      </w:r>
      <w:r>
        <w:rPr>
          <w:rFonts w:hint="eastAsia" w:ascii="宋体" w:hAnsi="宋体" w:eastAsia="宋体" w:cs="宋体"/>
          <w:color w:val="auto"/>
          <w:szCs w:val="21"/>
        </w:rPr>
        <w:t>%</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)防火岩棉封堵</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.1)技术参数</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.1.1)公称密度：60公斤/立方米，厚度：</w:t>
      </w:r>
      <w:r>
        <w:rPr>
          <w:rFonts w:hint="default" w:ascii="宋体" w:hAnsi="宋体" w:eastAsia="宋体" w:cs="宋体"/>
          <w:color w:val="auto"/>
          <w:szCs w:val="21"/>
        </w:rPr>
        <w:t>200</w:t>
      </w:r>
      <w:r>
        <w:rPr>
          <w:rFonts w:hint="eastAsia" w:ascii="宋体" w:hAnsi="宋体" w:eastAsia="宋体" w:cs="宋体"/>
          <w:color w:val="auto"/>
          <w:szCs w:val="21"/>
        </w:rPr>
        <w:t>毫米；</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.1.2)岩棉的纤维熔点大于或等于1200℃（ASTM E 794-2006)；</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.1.3)常温下导热系数小于或等于0.033W/M.K；</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.1.4)耐火极限达到2小时，通过UL认证；</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.1.5)在高温下长度线性收缩不超过2%（ASTM C356）；</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3</w:t>
      </w:r>
      <w:r>
        <w:rPr>
          <w:rFonts w:hint="eastAsia" w:ascii="宋体" w:hAnsi="宋体" w:eastAsia="宋体" w:cs="宋体"/>
          <w:color w:val="auto"/>
          <w:szCs w:val="21"/>
        </w:rPr>
        <w:t>.1.6)体积吸湿率小于或等于0.04% Vol(ASTM C1104/1104M).</w:t>
      </w:r>
    </w:p>
    <w:p>
      <w:pPr>
        <w:spacing w:line="360" w:lineRule="auto"/>
        <w:outlineLvl w:val="1"/>
        <w:rPr>
          <w:rFonts w:hint="eastAsia" w:ascii="宋体" w:hAnsi="宋体" w:eastAsia="宋体" w:cs="宋体"/>
          <w:color w:val="auto"/>
          <w:szCs w:val="21"/>
          <w:lang w:eastAsia="zh"/>
        </w:rPr>
      </w:pPr>
      <w:r>
        <w:rPr>
          <w:rFonts w:hint="eastAsia" w:ascii="宋体" w:hAnsi="宋体" w:eastAsia="宋体" w:cs="宋体"/>
          <w:color w:val="auto"/>
          <w:szCs w:val="21"/>
        </w:rPr>
        <w:t>(7.</w:t>
      </w:r>
      <w:r>
        <w:rPr>
          <w:rFonts w:hint="default" w:ascii="宋体" w:hAnsi="宋体" w:eastAsia="宋体" w:cs="宋体"/>
          <w:color w:val="auto"/>
          <w:szCs w:val="21"/>
        </w:rPr>
        <w:t>4</w:t>
      </w:r>
      <w:r>
        <w:rPr>
          <w:rFonts w:hint="eastAsia" w:ascii="宋体" w:hAnsi="宋体" w:eastAsia="宋体" w:cs="宋体"/>
          <w:color w:val="auto"/>
          <w:szCs w:val="21"/>
        </w:rPr>
        <w:t>)</w:t>
      </w:r>
      <w:r>
        <w:rPr>
          <w:rFonts w:hint="eastAsia" w:ascii="宋体" w:hAnsi="宋体" w:eastAsia="宋体" w:cs="宋体"/>
          <w:color w:val="auto"/>
          <w:szCs w:val="21"/>
          <w:lang w:eastAsia="zh"/>
        </w:rPr>
        <w:t>无机保温砂浆</w:t>
      </w:r>
    </w:p>
    <w:p>
      <w:pPr>
        <w:spacing w:line="360" w:lineRule="auto"/>
        <w:rPr>
          <w:rFonts w:hint="eastAsia" w:ascii="宋体" w:hAnsi="宋体" w:eastAsia="宋体" w:cs="宋体"/>
          <w:color w:val="auto"/>
          <w:szCs w:val="21"/>
          <w:lang w:eastAsia="zh"/>
        </w:rPr>
      </w:pPr>
      <w:r>
        <w:rPr>
          <w:rFonts w:hint="eastAsia" w:ascii="宋体" w:hAnsi="宋体" w:eastAsia="宋体" w:cs="宋体"/>
          <w:color w:val="auto"/>
          <w:szCs w:val="21"/>
          <w:lang w:eastAsia="zh"/>
        </w:rPr>
        <w:t>无机保温砂浆主要性能应符合《建筑保温砂浆》GB/T 20473-2006的规定要求。</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4</w:t>
      </w:r>
      <w:r>
        <w:rPr>
          <w:rFonts w:hint="eastAsia" w:ascii="宋体" w:hAnsi="宋体" w:eastAsia="宋体" w:cs="宋体"/>
          <w:color w:val="auto"/>
          <w:szCs w:val="21"/>
        </w:rPr>
        <w:t>.1)技术参数</w:t>
      </w:r>
    </w:p>
    <w:tbl>
      <w:tblPr>
        <w:tblStyle w:val="2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4"/>
        <w:gridCol w:w="2835"/>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4"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项目</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单位</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4"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干表观密度</w:t>
            </w:r>
          </w:p>
        </w:tc>
        <w:tc>
          <w:tcPr>
            <w:tcW w:w="2835" w:type="dxa"/>
            <w:vAlign w:val="center"/>
          </w:tcPr>
          <w:p>
            <w:pPr>
              <w:keepNext w:val="0"/>
              <w:keepLines w:val="0"/>
              <w:suppressLineNumbers w:val="0"/>
              <w:spacing w:before="0" w:beforeAutospacing="0" w:after="0" w:afterAutospacing="0" w:line="360" w:lineRule="auto"/>
              <w:ind w:left="0" w:leftChars="0" w:right="0" w:firstLine="0" w:firstLineChars="0"/>
              <w:jc w:val="center"/>
              <w:outlineLvl w:val="1"/>
              <w:rPr>
                <w:rFonts w:hint="eastAsia"/>
                <w:color w:val="auto"/>
                <w:lang w:eastAsia="zh"/>
              </w:rPr>
            </w:pPr>
            <w:r>
              <w:rPr>
                <w:rFonts w:hint="eastAsia" w:ascii="宋体" w:hAnsi="宋体" w:eastAsia="宋体" w:cs="宋体"/>
                <w:color w:val="auto"/>
                <w:szCs w:val="21"/>
                <w:vertAlign w:val="baseline"/>
                <w:lang w:eastAsia="zh"/>
              </w:rPr>
              <w:t>kg/m</w:t>
            </w:r>
            <w:r>
              <w:rPr>
                <w:rFonts w:hint="eastAsia" w:ascii="宋体" w:hAnsi="宋体" w:eastAsia="宋体" w:cs="宋体"/>
                <w:color w:val="auto"/>
                <w:szCs w:val="21"/>
                <w:vertAlign w:val="superscript"/>
                <w:lang w:eastAsia="zh"/>
              </w:rPr>
              <w:t>3</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4"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导热系数</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W/(m.k)</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4"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难燃性</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w:t>
            </w:r>
          </w:p>
        </w:tc>
        <w:tc>
          <w:tcPr>
            <w:tcW w:w="2835" w:type="dxa"/>
            <w:vAlign w:val="center"/>
          </w:tcPr>
          <w:p>
            <w:pPr>
              <w:keepNext w:val="0"/>
              <w:keepLines w:val="0"/>
              <w:suppressLineNumbers w:val="0"/>
              <w:spacing w:before="0" w:beforeAutospacing="0" w:after="0" w:afterAutospacing="0" w:line="360" w:lineRule="auto"/>
              <w:ind w:left="0" w:right="0"/>
              <w:jc w:val="center"/>
              <w:outlineLvl w:val="1"/>
              <w:rPr>
                <w:rFonts w:hint="eastAsia" w:ascii="宋体" w:hAnsi="宋体" w:eastAsia="宋体" w:cs="宋体"/>
                <w:color w:val="auto"/>
                <w:szCs w:val="21"/>
                <w:vertAlign w:val="baseline"/>
                <w:lang w:eastAsia="zh"/>
              </w:rPr>
            </w:pPr>
            <w:r>
              <w:rPr>
                <w:rFonts w:hint="eastAsia" w:ascii="宋体" w:hAnsi="宋体" w:eastAsia="宋体" w:cs="宋体"/>
                <w:color w:val="auto"/>
                <w:szCs w:val="21"/>
                <w:vertAlign w:val="baseline"/>
                <w:lang w:eastAsia="zh"/>
              </w:rPr>
              <w:t>A</w:t>
            </w:r>
          </w:p>
        </w:tc>
      </w:tr>
    </w:tbl>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)防火封堵胶泥</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.1)技术参数</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.1.1)外观：塑性固体，具有一定的柔韧性</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.1.2)密度：2.0×103 kg/m3</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.1.3)耐水性：d: &gt;3无溶胀和开裂</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.1.4)耐油性：d: &gt;3无溶胀和开裂</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.1.5)腐蚀性: d: &gt;7无腐蚀</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.1.6)耐火极限： &gt;180min</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.1.7)抗压强度：6.5MPa</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.1.8)初凝时间：5min</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eastAsia" w:ascii="宋体" w:hAnsi="宋体" w:eastAsia="宋体" w:cs="宋体"/>
          <w:color w:val="auto"/>
          <w:szCs w:val="21"/>
          <w:lang w:eastAsia="zh"/>
        </w:rPr>
        <w:t>5</w:t>
      </w:r>
      <w:r>
        <w:rPr>
          <w:rFonts w:hint="eastAsia" w:ascii="宋体" w:hAnsi="宋体" w:eastAsia="宋体" w:cs="宋体"/>
          <w:color w:val="auto"/>
          <w:szCs w:val="21"/>
        </w:rPr>
        <w:t>.1.9)料背火面无火焰穿出、未产生裂缝，未丧失完整性，堵料背火面最高温升48.4℃，贯穿物背火端距堵料25mm处表面最高温升95.6℃,未失去隔热性。</w:t>
      </w:r>
    </w:p>
    <w:p>
      <w:pPr>
        <w:spacing w:line="360" w:lineRule="auto"/>
        <w:rPr>
          <w:rFonts w:ascii="宋体" w:hAnsi="宋体" w:eastAsia="宋体" w:cs="宋体"/>
          <w:color w:val="auto"/>
          <w:szCs w:val="21"/>
        </w:rPr>
      </w:pPr>
      <w:r>
        <w:rPr>
          <w:rFonts w:hint="eastAsia" w:ascii="宋体" w:hAnsi="宋体" w:eastAsia="宋体" w:cs="宋体"/>
          <w:color w:val="auto"/>
          <w:szCs w:val="21"/>
        </w:rPr>
        <w:t>(7.</w:t>
      </w:r>
      <w:r>
        <w:rPr>
          <w:rFonts w:hint="default" w:ascii="宋体" w:hAnsi="宋体" w:eastAsia="宋体" w:cs="宋体"/>
          <w:color w:val="auto"/>
          <w:szCs w:val="21"/>
        </w:rPr>
        <w:t>4</w:t>
      </w:r>
      <w:r>
        <w:rPr>
          <w:rFonts w:hint="eastAsia" w:ascii="宋体" w:hAnsi="宋体" w:eastAsia="宋体" w:cs="宋体"/>
          <w:color w:val="auto"/>
          <w:szCs w:val="21"/>
        </w:rPr>
        <w:t>.1.10)耐火极限 ：&gt;180min</w:t>
      </w: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bookmarkStart w:id="4" w:name="_Toc429301993"/>
      <w:r>
        <w:rPr>
          <w:rFonts w:ascii="宋体" w:hAnsi="宋体" w:cs="宋体"/>
          <w:bCs w:val="0"/>
          <w:color w:val="auto"/>
          <w:sz w:val="21"/>
          <w:szCs w:val="21"/>
        </w:rPr>
        <w:t>（</w:t>
      </w:r>
      <w:r>
        <w:rPr>
          <w:rFonts w:hint="eastAsia" w:ascii="宋体" w:hAnsi="宋体" w:cs="宋体"/>
          <w:bCs w:val="0"/>
          <w:color w:val="auto"/>
          <w:sz w:val="21"/>
          <w:szCs w:val="21"/>
        </w:rPr>
        <w:t>8</w:t>
      </w:r>
      <w:r>
        <w:rPr>
          <w:rFonts w:ascii="宋体" w:hAnsi="宋体" w:cs="宋体"/>
          <w:bCs w:val="0"/>
          <w:color w:val="auto"/>
          <w:sz w:val="21"/>
          <w:szCs w:val="21"/>
        </w:rPr>
        <w:t>）</w:t>
      </w:r>
      <w:r>
        <w:rPr>
          <w:rFonts w:hint="eastAsia" w:ascii="宋体" w:hAnsi="宋体" w:cs="宋体"/>
          <w:bCs w:val="0"/>
          <w:color w:val="auto"/>
          <w:sz w:val="21"/>
          <w:szCs w:val="21"/>
        </w:rPr>
        <w:t>门窗及五金</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(8.1)普通门</w:t>
      </w:r>
    </w:p>
    <w:p>
      <w:pPr>
        <w:spacing w:line="360" w:lineRule="auto"/>
        <w:rPr>
          <w:rFonts w:ascii="宋体" w:hAnsi="宋体" w:eastAsia="宋体" w:cs="宋体"/>
          <w:color w:val="auto"/>
          <w:szCs w:val="21"/>
        </w:rPr>
      </w:pPr>
      <w:r>
        <w:rPr>
          <w:rFonts w:hint="eastAsia" w:ascii="宋体" w:hAnsi="宋体" w:eastAsia="宋体" w:cs="宋体"/>
          <w:color w:val="auto"/>
          <w:szCs w:val="21"/>
        </w:rPr>
        <w:t>(8.1.1)技术要求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(8.1.1.1)门外观要求详见门窗大样图，门窗分类统计表。</w:t>
      </w:r>
    </w:p>
    <w:p>
      <w:pPr>
        <w:spacing w:line="360" w:lineRule="auto"/>
        <w:rPr>
          <w:rFonts w:ascii="宋体" w:hAnsi="宋体" w:eastAsia="宋体" w:cs="宋体"/>
          <w:color w:val="auto"/>
          <w:szCs w:val="21"/>
        </w:rPr>
      </w:pPr>
      <w:r>
        <w:rPr>
          <w:rFonts w:hint="eastAsia" w:ascii="宋体" w:hAnsi="宋体" w:eastAsia="宋体" w:cs="宋体"/>
          <w:color w:val="auto"/>
          <w:szCs w:val="21"/>
        </w:rPr>
        <w:t>(8.1.1.2)门样品表面的装饰材料与装饰施工图的要求有出入时，要以装饰施工图的技术要求为准。</w:t>
      </w:r>
    </w:p>
    <w:p>
      <w:pPr>
        <w:spacing w:line="360" w:lineRule="auto"/>
        <w:rPr>
          <w:rFonts w:ascii="宋体" w:hAnsi="宋体" w:eastAsia="宋体" w:cs="宋体"/>
          <w:color w:val="auto"/>
          <w:szCs w:val="21"/>
        </w:rPr>
      </w:pPr>
      <w:r>
        <w:rPr>
          <w:rFonts w:hint="eastAsia" w:ascii="宋体" w:hAnsi="宋体" w:eastAsia="宋体" w:cs="宋体"/>
          <w:color w:val="auto"/>
          <w:szCs w:val="21"/>
        </w:rPr>
        <w:t>(8.1.1.3)所有门均应按不低于甲方及设计单位确定的样板生产安装</w:t>
      </w:r>
    </w:p>
    <w:p>
      <w:pPr>
        <w:spacing w:line="360" w:lineRule="auto"/>
        <w:rPr>
          <w:rFonts w:ascii="宋体" w:hAnsi="宋体" w:eastAsia="宋体" w:cs="宋体"/>
          <w:color w:val="auto"/>
          <w:szCs w:val="21"/>
        </w:rPr>
      </w:pPr>
      <w:r>
        <w:rPr>
          <w:rFonts w:hint="eastAsia" w:ascii="宋体" w:hAnsi="宋体" w:eastAsia="宋体" w:cs="宋体"/>
          <w:color w:val="auto"/>
          <w:szCs w:val="21"/>
        </w:rPr>
        <w:t>(8.1.1.4)所有钢质门的钢材均应采用冷轧钢。钢材厚度应满足门平整，坚固的要求。</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(8.1.1.5)本工程所注门窗尺寸均为洞口尺寸，门窗制作时应按门窗立面图要求预留安装尺寸。 </w:t>
      </w:r>
    </w:p>
    <w:p>
      <w:pPr>
        <w:spacing w:line="360" w:lineRule="auto"/>
        <w:rPr>
          <w:rFonts w:ascii="宋体" w:hAnsi="宋体" w:eastAsia="宋体" w:cs="宋体"/>
          <w:color w:val="auto"/>
          <w:szCs w:val="21"/>
        </w:rPr>
      </w:pPr>
      <w:r>
        <w:rPr>
          <w:rFonts w:hint="eastAsia" w:ascii="宋体" w:hAnsi="宋体" w:eastAsia="宋体" w:cs="宋体"/>
          <w:color w:val="auto"/>
          <w:szCs w:val="21"/>
        </w:rPr>
        <w:t>(8.1.1.6)门窗规格由专业厂家计算确定，并对其安全质量负责；玻璃厚度见门窗详图，但不得小于如下规定：</w:t>
      </w:r>
    </w:p>
    <w:p>
      <w:pPr>
        <w:spacing w:line="360" w:lineRule="auto"/>
        <w:rPr>
          <w:rFonts w:ascii="宋体" w:hAnsi="宋体" w:eastAsia="宋体" w:cs="宋体"/>
          <w:color w:val="auto"/>
          <w:szCs w:val="21"/>
        </w:rPr>
      </w:pPr>
      <w:r>
        <w:rPr>
          <w:rFonts w:hint="eastAsia" w:ascii="宋体" w:hAnsi="宋体" w:eastAsia="宋体" w:cs="宋体"/>
          <w:color w:val="auto"/>
          <w:szCs w:val="21"/>
        </w:rPr>
        <w:t>1）型材壁厚：门框</w:t>
      </w:r>
      <w:r>
        <w:rPr>
          <w:rFonts w:hint="eastAsia" w:ascii="宋体" w:hAnsi="宋体" w:eastAsia="宋体" w:cs="宋体"/>
          <w:color w:val="auto"/>
          <w:szCs w:val="21"/>
          <w:lang w:eastAsia="zh"/>
        </w:rPr>
        <w:t>2</w:t>
      </w:r>
      <w:r>
        <w:rPr>
          <w:rFonts w:hint="eastAsia" w:ascii="宋体" w:hAnsi="宋体" w:eastAsia="宋体" w:cs="宋体"/>
          <w:color w:val="auto"/>
          <w:szCs w:val="21"/>
        </w:rPr>
        <w:t>mm，门扇0.8mm；窗1.4mm。</w:t>
      </w:r>
      <w:r>
        <w:rPr>
          <w:rFonts w:hint="eastAsia" w:ascii="宋体" w:hAnsi="宋体" w:eastAsia="宋体" w:cs="宋体"/>
          <w:color w:val="auto"/>
          <w:szCs w:val="21"/>
        </w:rPr>
        <w:tab/>
      </w:r>
    </w:p>
    <w:p>
      <w:pPr>
        <w:spacing w:line="360" w:lineRule="auto"/>
        <w:rPr>
          <w:rFonts w:ascii="宋体" w:hAnsi="宋体" w:eastAsia="宋体" w:cs="宋体"/>
          <w:color w:val="auto"/>
          <w:szCs w:val="21"/>
        </w:rPr>
      </w:pPr>
      <w:r>
        <w:rPr>
          <w:rFonts w:hint="eastAsia" w:ascii="宋体" w:hAnsi="宋体" w:eastAsia="宋体" w:cs="宋体"/>
          <w:color w:val="auto"/>
          <w:szCs w:val="21"/>
        </w:rPr>
        <w:t>2）玻璃：门8厚钢化玻璃，窗6厚玻璃。</w:t>
      </w:r>
      <w:r>
        <w:rPr>
          <w:rFonts w:hint="eastAsia" w:ascii="宋体" w:hAnsi="宋体" w:eastAsia="宋体" w:cs="宋体"/>
          <w:color w:val="auto"/>
          <w:szCs w:val="21"/>
        </w:rPr>
        <w:tab/>
      </w:r>
    </w:p>
    <w:p>
      <w:pPr>
        <w:spacing w:line="360" w:lineRule="auto"/>
        <w:rPr>
          <w:rFonts w:ascii="宋体" w:hAnsi="宋体" w:eastAsia="宋体" w:cs="宋体"/>
          <w:color w:val="auto"/>
          <w:szCs w:val="21"/>
        </w:rPr>
      </w:pPr>
      <w:r>
        <w:rPr>
          <w:rFonts w:hint="eastAsia" w:ascii="宋体" w:hAnsi="宋体" w:eastAsia="宋体" w:cs="宋体"/>
          <w:color w:val="auto"/>
          <w:szCs w:val="21"/>
        </w:rPr>
        <w:t>(8.1.1.7)当有隔音要求时，应使用较高精度的镀锌钢板，门体空腔中填充隔音材料，材料容重控制在50</w:t>
      </w:r>
      <w:r>
        <w:rPr>
          <w:rFonts w:ascii="宋体" w:hAnsi="宋体" w:eastAsia="宋体" w:cs="宋体"/>
          <w:color w:val="auto"/>
          <w:szCs w:val="21"/>
        </w:rPr>
        <w:t>~</w:t>
      </w:r>
      <w:r>
        <w:rPr>
          <w:rFonts w:hint="eastAsia" w:ascii="宋体" w:hAnsi="宋体" w:eastAsia="宋体" w:cs="宋体"/>
          <w:color w:val="auto"/>
          <w:szCs w:val="21"/>
        </w:rPr>
        <w:t>100kg/m3之内。门四周均装有隔音密封条，采用专用五金配件，保证门的隔音效果。门体厚度根据所需的隔音指数确定，常规的隔音指标不得小于80dB</w:t>
      </w:r>
      <w:r>
        <w:rPr>
          <w:rFonts w:hint="default" w:ascii="宋体" w:hAnsi="宋体" w:eastAsia="宋体" w:cs="宋体"/>
          <w:color w:val="auto"/>
          <w:szCs w:val="21"/>
        </w:rPr>
        <w:t>，特殊房间要求见图纸说明</w:t>
      </w:r>
      <w:r>
        <w:rPr>
          <w:rFonts w:hint="eastAsia" w:ascii="宋体" w:hAnsi="宋体" w:eastAsia="宋体" w:cs="宋体"/>
          <w:color w:val="auto"/>
          <w:szCs w:val="21"/>
        </w:rPr>
        <w:t>。</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(8.2)防火门及卷帘</w:t>
      </w:r>
    </w:p>
    <w:p>
      <w:pPr>
        <w:spacing w:line="360" w:lineRule="auto"/>
        <w:rPr>
          <w:rFonts w:ascii="宋体" w:hAnsi="宋体" w:eastAsia="宋体" w:cs="宋体"/>
          <w:color w:val="auto"/>
          <w:szCs w:val="21"/>
        </w:rPr>
      </w:pPr>
      <w:r>
        <w:rPr>
          <w:rFonts w:hint="eastAsia" w:ascii="宋体" w:hAnsi="宋体" w:eastAsia="宋体" w:cs="宋体"/>
          <w:color w:val="auto"/>
          <w:szCs w:val="21"/>
        </w:rPr>
        <w:t>(8.2.1)总体技术要求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(8.2.1.1)本工程防火门、防火卷帘门应按国家现行规范及消防管理部门的规定标准进行制作安装及验收，工程质量要求达到合格标准。外观要求应符合发包人确认的样板条件。洞口尺寸仅为报价依据，制作时应实地测量洞口尺寸。本招标文件提供的数量，如与施工图不符者以施工图</w:t>
      </w:r>
      <w:r>
        <w:rPr>
          <w:rFonts w:hint="eastAsia" w:ascii="宋体" w:hAnsi="宋体" w:eastAsia="宋体" w:cs="宋体"/>
          <w:color w:val="auto"/>
          <w:szCs w:val="21"/>
          <w:lang w:eastAsia="zh"/>
        </w:rPr>
        <w:t>或现场测量</w:t>
      </w:r>
      <w:r>
        <w:rPr>
          <w:rFonts w:hint="eastAsia" w:ascii="宋体" w:hAnsi="宋体" w:eastAsia="宋体" w:cs="宋体"/>
          <w:color w:val="auto"/>
          <w:szCs w:val="21"/>
        </w:rPr>
        <w:t>为准。</w:t>
      </w:r>
    </w:p>
    <w:p>
      <w:pPr>
        <w:spacing w:line="360" w:lineRule="auto"/>
        <w:rPr>
          <w:rFonts w:ascii="宋体" w:hAnsi="宋体" w:eastAsia="宋体" w:cs="宋体"/>
          <w:color w:val="auto"/>
          <w:szCs w:val="21"/>
        </w:rPr>
      </w:pPr>
      <w:r>
        <w:rPr>
          <w:rFonts w:hint="eastAsia" w:ascii="宋体" w:hAnsi="宋体" w:eastAsia="宋体" w:cs="宋体"/>
          <w:color w:val="auto"/>
          <w:szCs w:val="21"/>
        </w:rPr>
        <w:t>(8.2.1.2)为了防止火灾蔓延和扩大，防火门必须在构造上设计有隔断装置，即装设保险丝。一旦火灾发生，热量使保险丝熔断，自动关锁装置就开始进行隔断，达到防火目的。</w:t>
      </w:r>
    </w:p>
    <w:p>
      <w:pPr>
        <w:spacing w:line="360" w:lineRule="auto"/>
        <w:rPr>
          <w:rFonts w:ascii="宋体" w:hAnsi="宋体" w:eastAsia="宋体" w:cs="宋体"/>
          <w:color w:val="auto"/>
          <w:szCs w:val="21"/>
        </w:rPr>
      </w:pPr>
      <w:r>
        <w:rPr>
          <w:rFonts w:hint="eastAsia" w:ascii="宋体" w:hAnsi="宋体" w:eastAsia="宋体" w:cs="宋体"/>
          <w:color w:val="auto"/>
          <w:szCs w:val="21"/>
        </w:rPr>
        <w:t>(8.2.1.3)所有防火卷帘均应为按背火面温升判定的特种防火卷帘（</w:t>
      </w:r>
      <w:r>
        <w:rPr>
          <w:rFonts w:ascii="宋体" w:hAnsi="宋体" w:eastAsia="宋体" w:cs="宋体"/>
          <w:color w:val="auto"/>
          <w:szCs w:val="21"/>
        </w:rPr>
        <w:t>耐火极限</w:t>
      </w:r>
      <w:r>
        <w:rPr>
          <w:rFonts w:hint="eastAsia" w:ascii="宋体" w:hAnsi="宋体" w:eastAsia="宋体" w:cs="宋体"/>
          <w:color w:val="auto"/>
          <w:szCs w:val="21"/>
        </w:rPr>
        <w:t>3h</w:t>
      </w:r>
      <w:r>
        <w:rPr>
          <w:rFonts w:ascii="宋体" w:hAnsi="宋体" w:eastAsia="宋体" w:cs="宋体"/>
          <w:color w:val="auto"/>
          <w:szCs w:val="21"/>
        </w:rPr>
        <w:t>、4h</w:t>
      </w:r>
      <w:r>
        <w:rPr>
          <w:rFonts w:hint="eastAsia" w:ascii="宋体" w:hAnsi="宋体" w:eastAsia="宋体" w:cs="宋体"/>
          <w:color w:val="auto"/>
          <w:szCs w:val="21"/>
        </w:rPr>
        <w:t>）</w:t>
      </w:r>
    </w:p>
    <w:p>
      <w:pPr>
        <w:spacing w:line="360" w:lineRule="auto"/>
        <w:rPr>
          <w:rFonts w:ascii="宋体" w:hAnsi="宋体" w:eastAsia="宋体" w:cs="宋体"/>
          <w:color w:val="auto"/>
          <w:szCs w:val="21"/>
        </w:rPr>
      </w:pPr>
      <w:r>
        <w:rPr>
          <w:rFonts w:hint="eastAsia" w:ascii="宋体" w:hAnsi="宋体" w:eastAsia="宋体" w:cs="宋体"/>
          <w:color w:val="auto"/>
          <w:szCs w:val="21"/>
        </w:rPr>
        <w:t>(8.2.2)类型技术要求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(8.2.2.1)空芯钢门框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w:t>
      </w:r>
      <w:r>
        <w:rPr>
          <w:rFonts w:hint="eastAsia" w:ascii="宋体" w:hAnsi="宋体" w:eastAsia="宋体" w:cs="宋体"/>
          <w:color w:val="auto"/>
          <w:szCs w:val="21"/>
        </w:rPr>
        <w:tab/>
      </w:r>
      <w:r>
        <w:rPr>
          <w:rFonts w:hint="eastAsia" w:ascii="宋体" w:hAnsi="宋体" w:eastAsia="宋体" w:cs="宋体"/>
          <w:color w:val="auto"/>
          <w:szCs w:val="21"/>
        </w:rPr>
        <w:t>物料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钢门框应以符合中国相关设计、施工、产品标准的低碳钢板形成。宽度在1 000 mm或以下之门框应采用1.5 mm厚之钢板，超过1000 mm宽之门框应用2.0 mm厚之钢板。</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w:t>
      </w:r>
      <w:r>
        <w:rPr>
          <w:rFonts w:hint="eastAsia" w:ascii="宋体" w:hAnsi="宋体" w:eastAsia="宋体" w:cs="宋体"/>
          <w:color w:val="auto"/>
          <w:szCs w:val="21"/>
        </w:rPr>
        <w:tab/>
      </w:r>
      <w:r>
        <w:rPr>
          <w:rFonts w:hint="eastAsia" w:ascii="宋体" w:hAnsi="宋体" w:eastAsia="宋体" w:cs="宋体"/>
          <w:color w:val="auto"/>
          <w:szCs w:val="21"/>
        </w:rPr>
        <w:t>结构</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除另有说明外，每一门框应由两条竖框及一上框组成。内门不需置门坎，但为确保门框在运送及/或在安装时维持平稳四正，门框下部应有临时支撑。</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门框架应四方平整，框架角位以45</w:t>
      </w:r>
      <w:r>
        <w:rPr>
          <w:rFonts w:hint="eastAsia" w:ascii="宋体" w:hAnsi="宋体" w:eastAsia="宋体" w:cs="宋体"/>
          <w:color w:val="auto"/>
          <w:szCs w:val="21"/>
        </w:rPr>
        <w:sym w:font="Courier New" w:char="00BA"/>
      </w:r>
      <w:r>
        <w:rPr>
          <w:rFonts w:hint="eastAsia" w:ascii="宋体" w:hAnsi="宋体" w:eastAsia="宋体" w:cs="宋体"/>
          <w:color w:val="auto"/>
          <w:szCs w:val="21"/>
        </w:rPr>
        <w:t>斜削焊接；焊口应连续整个接面，露明</w:t>
      </w:r>
      <w:r>
        <w:rPr>
          <w:rFonts w:ascii="宋体" w:hAnsi="宋体" w:eastAsia="宋体" w:cs="宋体"/>
          <w:color w:val="auto"/>
          <w:szCs w:val="21"/>
        </w:rPr>
        <w:t>部分</w:t>
      </w:r>
      <w:r>
        <w:rPr>
          <w:rFonts w:hint="eastAsia" w:ascii="宋体" w:hAnsi="宋体" w:eastAsia="宋体" w:cs="宋体"/>
          <w:color w:val="auto"/>
          <w:szCs w:val="21"/>
        </w:rPr>
        <w:t>需与框面成一平整表面。如门框装有横梁，横档应与门框在同一表面上平接。所有转角及边沿位置应整齐地形成。门框表面应平滑而无缺陷。门框接角应加固。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w:t>
      </w:r>
      <w:r>
        <w:rPr>
          <w:rFonts w:hint="eastAsia" w:ascii="宋体" w:hAnsi="宋体" w:eastAsia="宋体" w:cs="宋体"/>
          <w:color w:val="auto"/>
          <w:szCs w:val="21"/>
        </w:rPr>
        <w:tab/>
      </w:r>
      <w:r>
        <w:rPr>
          <w:rFonts w:hint="eastAsia" w:ascii="宋体" w:hAnsi="宋体" w:eastAsia="宋体" w:cs="宋体"/>
          <w:color w:val="auto"/>
          <w:szCs w:val="21"/>
        </w:rPr>
        <w:t>框截面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承包方所选用提供之门框截面应与门洞周遭完成饰面墙体配合。</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w:t>
      </w:r>
      <w:r>
        <w:rPr>
          <w:rFonts w:hint="eastAsia" w:ascii="宋体" w:hAnsi="宋体" w:eastAsia="宋体" w:cs="宋体"/>
          <w:color w:val="auto"/>
          <w:szCs w:val="21"/>
        </w:rPr>
        <w:tab/>
      </w:r>
      <w:r>
        <w:rPr>
          <w:rFonts w:hint="eastAsia" w:ascii="宋体" w:hAnsi="宋体" w:eastAsia="宋体" w:cs="宋体"/>
          <w:color w:val="auto"/>
          <w:szCs w:val="21"/>
        </w:rPr>
        <w:t>尺寸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门框的完成尺寸应与门扇厚度配合，安装后门扇在关闭时与门框的净距不超过 3 mm。制造商/承包方应提供经与门扇、现场饰面配合之门框。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w:t>
      </w:r>
      <w:r>
        <w:rPr>
          <w:rFonts w:hint="eastAsia" w:ascii="宋体" w:hAnsi="宋体" w:eastAsia="宋体" w:cs="宋体"/>
          <w:color w:val="auto"/>
          <w:szCs w:val="21"/>
        </w:rPr>
        <w:tab/>
      </w:r>
      <w:r>
        <w:rPr>
          <w:rFonts w:hint="eastAsia" w:ascii="宋体" w:hAnsi="宋体" w:eastAsia="宋体" w:cs="宋体"/>
          <w:color w:val="auto"/>
          <w:szCs w:val="21"/>
        </w:rPr>
        <w:t>偏差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门框最大允许偏差应不超于</w:t>
      </w:r>
      <w:r>
        <w:rPr>
          <w:rFonts w:hint="eastAsia" w:ascii="宋体" w:hAnsi="宋体" w:eastAsia="宋体" w:cs="宋体"/>
          <w:color w:val="auto"/>
          <w:szCs w:val="21"/>
        </w:rPr>
        <w:sym w:font="Courier New" w:char="00B1"/>
      </w:r>
      <w:r>
        <w:rPr>
          <w:rFonts w:hint="eastAsia" w:ascii="宋体" w:hAnsi="宋体" w:eastAsia="宋体" w:cs="宋体"/>
          <w:color w:val="auto"/>
          <w:szCs w:val="21"/>
        </w:rPr>
        <w:t>1.5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6)制作</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的制作应配合门厚、防火要求符合本合同之设计要求及图纸。门框之焊口接缝应光滑平整及与相邻之钢板成一平滑表面。门框应配置有螺栓、锚栓、与墙体连接用之配件、结系支撑及箝器，使门框可牢固地与墙体结合。除另有指定外，所有螺旋及连系扣件应为隐蔽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所有门框在生产时应按本设计要求之五金表准备妥当预留孔以便安装五金件，更应按五金生产商之要求加上适合尺寸及厚度之加固件。在门框上为看安装锁扣板或锁舌或其它五金件的</w:t>
      </w:r>
      <w:r>
        <w:rPr>
          <w:rFonts w:ascii="宋体" w:hAnsi="宋体" w:eastAsia="宋体" w:cs="宋体"/>
          <w:color w:val="auto"/>
          <w:szCs w:val="21"/>
        </w:rPr>
        <w:t>预留</w:t>
      </w:r>
      <w:r>
        <w:rPr>
          <w:rFonts w:hint="eastAsia" w:ascii="宋体" w:hAnsi="宋体" w:eastAsia="宋体" w:cs="宋体"/>
          <w:color w:val="auto"/>
          <w:szCs w:val="21"/>
        </w:rPr>
        <w:t>孔洞应安上加固钢挡板，厚度不应少于0.56 mm，加固挡板应焊接于门框之上。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百页(铰链)安装位置的加固钢片不应少于4.5 mm厚及250 mm长，为承接其它埋头及榫眼件的加固钢片不应少于2.6 mm厚，为承接在门框表面安装的其它物体的加固钢片应不少于2 mm厚。</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7)锚固件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防火门、门框制造商应按要求提供指定之锚固件以供固定门框于砖砌体墙或混凝土墙之上。锚固件之材料应与制造门框的材料及厚度相同。</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锚固件尺寸应符合相关中国、地方标准。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安装在砖砌体墙上之门框应采用镀锌T-型锚固件，长度不少于250 mm锚固件应成波纹形或成孔眼，可调较长度之类。</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安装在混凝土墙体上之门框应采用镀锌T-型锚固件、长度不少于250 mm，成波纹或孔眼。</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门竖框底部应装配有不少于2 mm厚的孔眼锚固件作为与结构楼板结合之用。当设置有门坎时，锚固件应可调较补充</w:t>
      </w:r>
      <w:r>
        <w:rPr>
          <w:rFonts w:ascii="宋体" w:hAnsi="宋体" w:eastAsia="宋体" w:cs="宋体"/>
          <w:color w:val="auto"/>
          <w:szCs w:val="21"/>
        </w:rPr>
        <w:t>门槛的</w:t>
      </w:r>
      <w:r>
        <w:rPr>
          <w:rFonts w:hint="eastAsia" w:ascii="宋体" w:hAnsi="宋体" w:eastAsia="宋体" w:cs="宋体"/>
          <w:color w:val="auto"/>
          <w:szCs w:val="21"/>
        </w:rPr>
        <w:t>高度。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8)饰面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当装配完成后，门框表面应予彻底清洁；所有铁锈、鳞片、油渍及其它杂质应被清除，缀而以磷酸盐浴剂处理。在车间经处理后的钢门框应在上底漆及防锈后喷漆。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9)橡胶软垫</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软垫应为橡胶或其它适合及经审定认可之物料制造，直径不少于10 mm，厚度不少于2 mm。软垫应按有关国标安装在门框半槽上。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10)运输及贮藏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门框在运输前应捆扎好，封箱以避免在运送期间遭受损坏或变质。门框在运送及贮存时应得到适当的保护免遭损坏。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门框应按制造商之建议贮存在工地上干爽的地方及于平台上，以免受水渍及其它化学或碰撞而导致的损坏。</w:t>
      </w:r>
    </w:p>
    <w:p>
      <w:pPr>
        <w:spacing w:line="360" w:lineRule="auto"/>
        <w:rPr>
          <w:rFonts w:ascii="宋体" w:hAnsi="宋体" w:eastAsia="宋体" w:cs="宋体"/>
          <w:color w:val="auto"/>
          <w:szCs w:val="21"/>
        </w:rPr>
      </w:pPr>
      <w:r>
        <w:rPr>
          <w:rFonts w:hint="eastAsia" w:ascii="宋体" w:hAnsi="宋体" w:eastAsia="宋体" w:cs="宋体"/>
          <w:color w:val="auto"/>
          <w:szCs w:val="21"/>
        </w:rPr>
        <w:t>(8.2.2.2)钢防火门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1)生产与构造</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钢防火门门扇应以符合相关国标之镀锌低碳钢板形成，最小厚度不低于1.2 mm。门扇应以机械压折，在竖面以暗缝结合形成。接缝亦可以焊接结合，但焊接后必须磨碾成一完整表面。在任何情况下，门之表面不可露出接缝。</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门内最少要有两条由门顶至底的低碳钢条力D固件以点焊与门板结合。门顶与门底横向亦应加上加固钢槽，门之表面不应有翘曲。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门内应以刚性聚氨基甲酸醋泡沫以高压挤入或以其它经认可之物料填充。填充物料应与钢板牢固地连接一起。填充物料更应为不吸湿及遇燃时可自动熄灭。</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钢门上的饰面及黏结剂(如适用)应如设计单位所要求，但必须经有关消防公安部门认可及不影响防火门的耐火性能。有塑料胶板贴面的防火门在门边四周应以不少于1.5 mm厚，25 mm深的镀锌软钢凹槽包封，用沉头螺丝钉牢固于门上。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按门表要求在防火门上装上玻璃。带玻璃的防火门应符合所要求的耐火极限及需得到有关消防公安部门认可。</w:t>
      </w:r>
    </w:p>
    <w:p>
      <w:pPr>
        <w:widowControl/>
        <w:shd w:val="clear" w:color="auto" w:fill="FFFFFF"/>
        <w:spacing w:line="360" w:lineRule="auto"/>
        <w:ind w:firstLine="420" w:firstLineChars="200"/>
        <w:rPr>
          <w:rFonts w:ascii="宋体" w:hAnsi="宋体" w:eastAsia="宋体" w:cs="宋体"/>
          <w:color w:val="auto"/>
        </w:rPr>
      </w:pPr>
      <w:r>
        <w:rPr>
          <w:rFonts w:hint="eastAsia" w:ascii="宋体" w:hAnsi="宋体" w:eastAsia="宋体" w:cs="宋体"/>
          <w:color w:val="auto"/>
        </w:rPr>
        <w:t>门扇的整体构造及当与相配的门框一起安装及测试时应达到</w:t>
      </w:r>
      <w:r>
        <w:rPr>
          <w:rFonts w:ascii="宋体" w:hAnsi="宋体" w:eastAsia="宋体" w:cs="宋体"/>
          <w:color w:val="auto"/>
        </w:rPr>
        <w:t>《建筑设计防火规范(2018年版)》GB 50016-2014</w:t>
      </w:r>
      <w:r>
        <w:rPr>
          <w:rFonts w:hint="eastAsia" w:ascii="宋体" w:hAnsi="宋体" w:eastAsia="宋体" w:cs="宋体"/>
          <w:color w:val="auto"/>
        </w:rPr>
        <w:t>所要求的耐火极限，并需得到有关消防公安部门认可。</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2)门厚</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门厚需与门框配合并应不低于50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3)尺寸及偏差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门扇的尺寸大小应如设计图纸及门表所示。允许偏差为</w:t>
      </w:r>
      <w:r>
        <w:rPr>
          <w:rFonts w:hint="eastAsia" w:ascii="宋体" w:hAnsi="宋体" w:eastAsia="宋体" w:cs="宋体"/>
          <w:color w:val="auto"/>
          <w:szCs w:val="21"/>
        </w:rPr>
        <w:sym w:font="Courier New" w:char="00B1"/>
      </w:r>
      <w:r>
        <w:rPr>
          <w:rFonts w:hint="eastAsia" w:ascii="宋体" w:hAnsi="宋体" w:eastAsia="宋体" w:cs="宋体"/>
          <w:color w:val="auto"/>
          <w:szCs w:val="21"/>
        </w:rPr>
        <w:t>1.5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4)净空尺寸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除另有注明或要求外，防火门与门框应有以下之净空尺寸：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门与竖框、上框及门梃间不超于3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门与门坎间不超于5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门与完成楼板饰面应不超于16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如门装有隔声封条，门与门坎或完成楼板饰面净空不应大于3 mm。门与门框净空应按相关规范或有关国家标准测验合格并经有关消防公安部门批准认可。</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5)五金配件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所有门扇在生产时应按本设计要求之五金表准备妥当预留孔以便安装五金件，更应按五金件生产商之要求加上适合尺寸及厚度之加固镀锌钢片。任何情况下加固钢片的厚度不应少于2.5 mm。防火门扇应在出厂前按五金表要求装配好所有五金件。五金件耐火极限应不低于防火门本身的耐火极限。选用之五金件必须得到设计单位的审批认可，并需得到有关消防公安部门批。防火门连五金件应视为</w:t>
      </w:r>
      <w:r>
        <w:rPr>
          <w:rFonts w:ascii="宋体" w:hAnsi="宋体" w:eastAsia="宋体" w:cs="宋体"/>
          <w:color w:val="auto"/>
          <w:szCs w:val="21"/>
        </w:rPr>
        <w:t>一个</w:t>
      </w:r>
      <w:r>
        <w:rPr>
          <w:rFonts w:hint="eastAsia" w:ascii="宋体" w:hAnsi="宋体" w:eastAsia="宋体" w:cs="宋体"/>
          <w:color w:val="auto"/>
          <w:szCs w:val="21"/>
        </w:rPr>
        <w:t>整体，需得到有关消防公安部门认可及确认其耐火性能能达到设计要求。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6)安装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防火门需持有有关消防公安部门颁发《消防产品安装许可证》的安装单位负卖安装。安装时需符合以下程序：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先将门框安放至适当位置。如在门下框使用临时支撑，确保支撑高度能配合楼板完成饰面高度。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确保门框垂直，四方平整</w:t>
      </w:r>
      <w:r>
        <w:rPr>
          <w:rFonts w:ascii="宋体" w:hAnsi="宋体" w:eastAsia="宋体" w:cs="宋体"/>
          <w:color w:val="auto"/>
          <w:szCs w:val="21"/>
        </w:rPr>
        <w:t>以及</w:t>
      </w:r>
      <w:r>
        <w:rPr>
          <w:rFonts w:hint="eastAsia" w:ascii="宋体" w:hAnsi="宋体" w:eastAsia="宋体" w:cs="宋体"/>
          <w:color w:val="auto"/>
          <w:szCs w:val="21"/>
        </w:rPr>
        <w:t>没有翘曲。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门框间放以临时支撑，避免因墙砌体重量而导致门框向内翘曲。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安装门框时应小心避免扭曲门框。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砖墙砌体应同时在门框两侧砌放，并保持高度同步而上。</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门框与墙</w:t>
      </w:r>
      <w:r>
        <w:rPr>
          <w:rFonts w:ascii="宋体" w:hAnsi="宋体" w:eastAsia="宋体" w:cs="宋体"/>
          <w:color w:val="auto"/>
          <w:szCs w:val="21"/>
        </w:rPr>
        <w:t>之间</w:t>
      </w:r>
      <w:r>
        <w:rPr>
          <w:rFonts w:hint="eastAsia" w:ascii="宋体" w:hAnsi="宋体" w:eastAsia="宋体" w:cs="宋体"/>
          <w:color w:val="auto"/>
          <w:szCs w:val="21"/>
        </w:rPr>
        <w:t>缝隙应实时以水泥砂浆填充。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当水泥砂浆干固后方可除去门下框间之支撑。</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按门表、本设计要求之尺寸，允许偏差，安装门扇。门及门框安装时及之后需作适当保护免遭损坏，直至完工及由发包方验收前方可把保护除去。</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7)饰面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防火门饰面在设计图纸内指定，当门扇在车间装配完成后，门扇钢板表面应予彻底清洁；在所有铁锈、鳞片、油渍及其它杂质被清除后，以磷酸盐浴剂处理，在上底漆及焗上防锈后喷漆。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塑料胶板贴面应予彻底清洁，除去所有油渍、污点及其它杂质。</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(8.2.2.3)木质防火门及门框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1)概述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木质门框应为优质硬木。门扇面板应为柚木或水曲柳。承包方在订购，制造木质防火门前必须提交所用木料与设计单位审批认可。木材质量及工艺必须符合国家、地方、产品的相关规范、标准、条文的要求。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2)木门框结构</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除另有说明外，每一门框应由两条竖框及一上框组成，不需设置门坎，但为确保门框有在运送及/或在安装时维持平稳四正，门框下部应有临时支撑。</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门框架应匹方平整，框架角位以45</w:t>
      </w:r>
      <w:r>
        <w:rPr>
          <w:rFonts w:hint="eastAsia" w:ascii="宋体" w:hAnsi="宋体" w:eastAsia="宋体" w:cs="宋体"/>
          <w:color w:val="auto"/>
          <w:szCs w:val="21"/>
        </w:rPr>
        <w:sym w:font="Courier New" w:char="00BA"/>
      </w:r>
      <w:r>
        <w:rPr>
          <w:rFonts w:hint="eastAsia" w:ascii="宋体" w:hAnsi="宋体" w:eastAsia="宋体" w:cs="宋体"/>
          <w:color w:val="auto"/>
          <w:szCs w:val="21"/>
        </w:rPr>
        <w:t>斜削接合。如门框装有横梁，横梁应与门框在同一表面上平接。所有转角及边沿位置应整齐地形成。门框表面应平滑无缺陷。门框接角应加固。</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3）木框截面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承包方所选用提供之门框截面应与门洞周遭完成饰面墙体配合。</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4）尺寸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门框的完成尺寸应与门扇配合，</w:t>
      </w:r>
      <w:r>
        <w:rPr>
          <w:rFonts w:ascii="宋体" w:hAnsi="宋体" w:eastAsia="宋体" w:cs="宋体"/>
          <w:color w:val="auto"/>
          <w:szCs w:val="21"/>
        </w:rPr>
        <w:t>做到</w:t>
      </w:r>
      <w:r>
        <w:rPr>
          <w:rFonts w:hint="eastAsia" w:ascii="宋体" w:hAnsi="宋体" w:eastAsia="宋体" w:cs="宋体"/>
          <w:color w:val="auto"/>
          <w:szCs w:val="21"/>
        </w:rPr>
        <w:t>在安装后门扇在关闭时与门框的净距不超过3 mm。制造商/承包方应提供经与门扇、现场饰面配合得宜之门框。</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5）偏差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门框最大允许偏差应不超于</w:t>
      </w:r>
      <w:r>
        <w:rPr>
          <w:rFonts w:hint="eastAsia" w:ascii="宋体" w:hAnsi="宋体" w:eastAsia="宋体" w:cs="宋体"/>
          <w:color w:val="auto"/>
          <w:szCs w:val="21"/>
        </w:rPr>
        <w:sym w:font="Courier New" w:char="00B1"/>
      </w:r>
      <w:r>
        <w:rPr>
          <w:rFonts w:hint="eastAsia" w:ascii="宋体" w:hAnsi="宋体" w:eastAsia="宋体" w:cs="宋体"/>
          <w:color w:val="auto"/>
          <w:szCs w:val="21"/>
        </w:rPr>
        <w:t>1.5 mm。</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6）制作</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门框的制作应配合门厚、防火要求和本设计要求及图纸。除另有指定，门厚应为50 mm。门框应配置有与墙体连接用之配件、结系支撑及箝器，使门框可牢固地与墙体结合。除另有指定外，所有螺旋及连系扣件应为隐蔽式。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所有门框在生产时应按本设计要求之五金表准备妥当预留孔以便安装五金件，更应按五金生产商之要求加上适当尺寸及厚度之加固件。在门框上为着安装锁扣板或锁舌或其它五金件的预留孔洞应予适当加固。</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锚固需参照本设计要求第1.18条或按有关规范、消防公安部门认可之办法安装锚固。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7)木防火门生产与构造</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木防火门构造应如设计图纸所示或经由制造商提供，经设计单位审批认可之构造详固。空芯门内应以经认可之物料填充，并应与门板牢固地连接一起。填充物料应不吸湿及遇燃时可自动熄灭。</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饰面黏结剂应如设计单位要求，但必须经有关消防公安部门认可及不可影响防火门的耐火性。木门四边应以柚木包封，厚度为12 mm。门表面应光滑平整及不应有翘曲。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按门表要求在木防火门上装上玻璃。带玻璃的防火门应符合要求的耐火极限及需得到有关消防公安部门认可。</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门扇的整体构造及当与相配的门框一起安装及测试时应达到国家、地方设计、施工、验收规范及本设计、图纸要求的耐火极限，并需得到有关消防公安部门认可。</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8）尺寸及偏差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门扇的尺寸大小应如设计图纸及门表所示。允许偏差为</w:t>
      </w:r>
      <w:r>
        <w:rPr>
          <w:rFonts w:hint="eastAsia" w:ascii="宋体" w:hAnsi="宋体" w:eastAsia="宋体" w:cs="宋体"/>
          <w:color w:val="auto"/>
          <w:szCs w:val="21"/>
        </w:rPr>
        <w:sym w:font="Courier New" w:char="00B1"/>
      </w:r>
      <w:r>
        <w:rPr>
          <w:rFonts w:hint="eastAsia" w:ascii="宋体" w:hAnsi="宋体" w:eastAsia="宋体" w:cs="宋体"/>
          <w:color w:val="auto"/>
          <w:szCs w:val="21"/>
        </w:rPr>
        <w:t>1.5 mm。</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9）门厚</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门厚需与门框配合但最少不低于50 mm。</w:t>
      </w:r>
    </w:p>
    <w:p>
      <w:pPr>
        <w:tabs>
          <w:tab w:val="left" w:pos="1980"/>
        </w:tabs>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10）净空尺寸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除另有注明或要求外，防火门与门框应有以下之净空尺寸：</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a.门与竖框、上框及门梃间不超于3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b.门与门坎间不超于5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c.门与完成楼板饰面应不超于16 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如门装有隔声封条，门与门坎或完成楼板不应大于3 mm。门与门框</w:t>
      </w:r>
      <w:r>
        <w:rPr>
          <w:rFonts w:ascii="宋体" w:hAnsi="宋体" w:eastAsia="宋体" w:cs="宋体"/>
          <w:color w:val="auto"/>
          <w:szCs w:val="21"/>
        </w:rPr>
        <w:t>之间</w:t>
      </w:r>
      <w:r>
        <w:rPr>
          <w:rFonts w:hint="eastAsia" w:ascii="宋体" w:hAnsi="宋体" w:eastAsia="宋体" w:cs="宋体"/>
          <w:color w:val="auto"/>
          <w:szCs w:val="21"/>
        </w:rPr>
        <w:t>净空应按相关规范或有关国家标准测验合格并经有关消防公安部门批准认可。</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11）五金配件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所有门扇在生产时应按本设计</w:t>
      </w:r>
      <w:r>
        <w:rPr>
          <w:rFonts w:ascii="宋体" w:hAnsi="宋体" w:eastAsia="宋体" w:cs="宋体"/>
          <w:color w:val="auto"/>
          <w:szCs w:val="21"/>
        </w:rPr>
        <w:t>要求</w:t>
      </w:r>
      <w:r>
        <w:rPr>
          <w:rFonts w:hint="eastAsia" w:ascii="宋体" w:hAnsi="宋体" w:eastAsia="宋体" w:cs="宋体"/>
          <w:color w:val="auto"/>
          <w:szCs w:val="21"/>
        </w:rPr>
        <w:t>之五金表准备妥当预留孔以便安装五金件，更应按五金件生产商之要求加上适合尺寸及厚度之加固镀锌钢片。任何情况下加固钢片的厚度不应少于2.5 mm并隐闭于饰面表层内。防火门扇应在出厂前按五金表要求装配好所有五金件。五金件耐火极限应不低于防火门本身的耐火极限。选用之五金件必须得到计单位的审批认可，并需得到有关消防公安部门批准。防火门连五金件应视为一整体，需得到有关消防公安部门认可及确认其耐火性</w:t>
      </w:r>
      <w:r>
        <w:rPr>
          <w:rFonts w:ascii="宋体" w:hAnsi="宋体" w:eastAsia="宋体" w:cs="宋体"/>
          <w:color w:val="auto"/>
          <w:szCs w:val="21"/>
        </w:rPr>
        <w:t>能</w:t>
      </w:r>
      <w:r>
        <w:rPr>
          <w:rFonts w:hint="eastAsia" w:ascii="宋体" w:hAnsi="宋体" w:eastAsia="宋体" w:cs="宋体"/>
          <w:color w:val="auto"/>
          <w:szCs w:val="21"/>
        </w:rPr>
        <w:t>达到设计要求。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12）安装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防火门需由持有有关消防公安部门颁发《消防产品安装许可证》的安装单位负责安装。安装时需符合以下程序：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a.先将门框安放至适当位置。如在门下框使用临时支撑，确保支撑高度能配合楼板完成饰面高度。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b.确保门框垂直，匹方平整与及没有翘曲。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c.门框间放以临时支撑，避免因墙砌体重量而导致门框向内翘曲。</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d.安装门框时应小心避免扭曲门框。</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e.按门表，本设计要求之尺寸允许偏差安装门扇，安装时及之后需对门，门框作适当保护以免遭损坏。直至完工交予发包方/业主验收前，才应把保护除去。</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13）运输及贮藏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门、门框在运输前应捆扎好及封箱以避免在运送期间遭受损坏或变形、变质。门框在运送及贮存及安装时应得到适当的保护以免遭损坏。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应按制造商之建议贮存在工地上干爽的地方及在平台上，以免受水渍及其它化学或碰撞而导致的损坏。</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(8.3)门五金技术要求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(8.3.1)合页</w:t>
      </w:r>
    </w:p>
    <w:p>
      <w:pPr>
        <w:spacing w:line="360" w:lineRule="auto"/>
        <w:rPr>
          <w:rFonts w:ascii="宋体" w:hAnsi="宋体" w:eastAsia="宋体" w:cs="宋体"/>
          <w:color w:val="auto"/>
          <w:szCs w:val="21"/>
        </w:rPr>
      </w:pPr>
      <w:r>
        <w:rPr>
          <w:rFonts w:hint="eastAsia" w:ascii="宋体" w:hAnsi="宋体" w:eastAsia="宋体" w:cs="宋体"/>
          <w:color w:val="auto"/>
          <w:szCs w:val="21"/>
        </w:rPr>
        <w:t>(8.3.1.1)符合</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w:t>
      </w:r>
    </w:p>
    <w:p>
      <w:pPr>
        <w:spacing w:line="360" w:lineRule="auto"/>
        <w:rPr>
          <w:rFonts w:ascii="宋体" w:hAnsi="宋体" w:eastAsia="宋体" w:cs="宋体"/>
          <w:color w:val="auto"/>
          <w:szCs w:val="21"/>
        </w:rPr>
      </w:pPr>
      <w:r>
        <w:rPr>
          <w:rFonts w:hint="eastAsia" w:ascii="宋体" w:hAnsi="宋体" w:eastAsia="宋体" w:cs="宋体"/>
          <w:color w:val="auto"/>
          <w:szCs w:val="21"/>
        </w:rPr>
        <w:t>(8.3.1.2)一级：开启测试250万次， 二级：开启测试150万次</w:t>
      </w:r>
    </w:p>
    <w:p>
      <w:pPr>
        <w:spacing w:line="360" w:lineRule="auto"/>
        <w:rPr>
          <w:rFonts w:ascii="宋体" w:hAnsi="宋体" w:eastAsia="宋体" w:cs="宋体"/>
          <w:color w:val="auto"/>
          <w:szCs w:val="21"/>
        </w:rPr>
      </w:pPr>
      <w:r>
        <w:rPr>
          <w:rFonts w:hint="eastAsia" w:ascii="宋体" w:hAnsi="宋体" w:eastAsia="宋体" w:cs="宋体"/>
          <w:color w:val="auto"/>
          <w:szCs w:val="21"/>
        </w:rPr>
        <w:t>(8.3.1.3)弹簧合页、过线电合页通过国标GB12955-2008要求的1.5小时防火型式检验；</w:t>
      </w:r>
    </w:p>
    <w:p>
      <w:pPr>
        <w:spacing w:line="360" w:lineRule="auto"/>
        <w:rPr>
          <w:rFonts w:ascii="宋体" w:hAnsi="宋体" w:eastAsia="宋体" w:cs="宋体"/>
          <w:color w:val="auto"/>
          <w:szCs w:val="21"/>
        </w:rPr>
      </w:pPr>
      <w:r>
        <w:rPr>
          <w:rFonts w:hint="eastAsia" w:ascii="宋体" w:hAnsi="宋体" w:eastAsia="宋体" w:cs="宋体"/>
          <w:color w:val="auto"/>
          <w:szCs w:val="21"/>
        </w:rPr>
        <w:t>(8.3.1.4)按</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32223-2015要求，提供多种轴承形式和尺寸规格</w:t>
      </w:r>
    </w:p>
    <w:p>
      <w:pPr>
        <w:spacing w:line="360" w:lineRule="auto"/>
        <w:rPr>
          <w:rFonts w:ascii="宋体" w:hAnsi="宋体" w:eastAsia="宋体" w:cs="宋体"/>
          <w:color w:val="auto"/>
          <w:szCs w:val="21"/>
        </w:rPr>
      </w:pPr>
      <w:r>
        <w:rPr>
          <w:rFonts w:hint="eastAsia" w:ascii="宋体" w:hAnsi="宋体" w:eastAsia="宋体" w:cs="宋体"/>
          <w:color w:val="auto"/>
          <w:szCs w:val="21"/>
        </w:rPr>
        <w:t>(8.3.1.5)3节和5节两种结构，钢质和不锈钢质材料，多种表面处理</w:t>
      </w:r>
    </w:p>
    <w:p>
      <w:pPr>
        <w:spacing w:line="360" w:lineRule="auto"/>
        <w:rPr>
          <w:rFonts w:ascii="宋体" w:hAnsi="宋体" w:eastAsia="宋体" w:cs="宋体"/>
          <w:color w:val="auto"/>
          <w:szCs w:val="21"/>
        </w:rPr>
      </w:pPr>
      <w:r>
        <w:rPr>
          <w:rFonts w:hint="eastAsia" w:ascii="宋体" w:hAnsi="宋体" w:eastAsia="宋体" w:cs="宋体"/>
          <w:color w:val="auto"/>
          <w:szCs w:val="21"/>
        </w:rPr>
        <w:t>(8.3.1.6)安全扣钉(SH)，不可拆卸式轴(NRP)，转角(SC)等多项安全功能</w:t>
      </w:r>
    </w:p>
    <w:p>
      <w:pPr>
        <w:spacing w:line="360" w:lineRule="auto"/>
        <w:rPr>
          <w:rFonts w:ascii="宋体" w:hAnsi="宋体" w:eastAsia="宋体" w:cs="宋体"/>
          <w:color w:val="auto"/>
          <w:szCs w:val="21"/>
        </w:rPr>
      </w:pPr>
      <w:r>
        <w:rPr>
          <w:rFonts w:hint="eastAsia" w:ascii="宋体" w:hAnsi="宋体" w:eastAsia="宋体" w:cs="宋体"/>
          <w:color w:val="auto"/>
          <w:szCs w:val="21"/>
        </w:rPr>
        <w:t>(8.3.1.7)采用高级不锈钢材质；饰面处理为不锈钢拉丝；</w:t>
      </w:r>
    </w:p>
    <w:p>
      <w:pPr>
        <w:spacing w:line="360" w:lineRule="auto"/>
        <w:rPr>
          <w:rFonts w:ascii="宋体" w:hAnsi="宋体" w:eastAsia="宋体" w:cs="宋体"/>
          <w:color w:val="auto"/>
          <w:szCs w:val="21"/>
        </w:rPr>
      </w:pPr>
      <w:r>
        <w:rPr>
          <w:rFonts w:hint="eastAsia" w:ascii="宋体" w:hAnsi="宋体" w:eastAsia="宋体" w:cs="宋体"/>
          <w:color w:val="auto"/>
          <w:szCs w:val="21"/>
        </w:rPr>
        <w:t>(8.3.1.8)开关灵活，持久耐用</w:t>
      </w:r>
    </w:p>
    <w:p>
      <w:pPr>
        <w:spacing w:line="360" w:lineRule="auto"/>
        <w:rPr>
          <w:rFonts w:ascii="宋体" w:hAnsi="宋体" w:eastAsia="宋体" w:cs="宋体"/>
          <w:color w:val="auto"/>
          <w:szCs w:val="21"/>
        </w:rPr>
      </w:pPr>
      <w:r>
        <w:rPr>
          <w:rFonts w:hint="eastAsia" w:ascii="宋体" w:hAnsi="宋体" w:eastAsia="宋体" w:cs="宋体"/>
          <w:color w:val="auto"/>
          <w:szCs w:val="21"/>
        </w:rPr>
        <w:t>(8.3.2)门轴</w:t>
      </w:r>
    </w:p>
    <w:p>
      <w:pPr>
        <w:tabs>
          <w:tab w:val="left" w:pos="720"/>
        </w:tabs>
        <w:spacing w:line="360" w:lineRule="auto"/>
        <w:rPr>
          <w:rFonts w:ascii="宋体" w:hAnsi="宋体" w:eastAsia="宋体" w:cs="宋体"/>
          <w:color w:val="auto"/>
          <w:szCs w:val="21"/>
        </w:rPr>
      </w:pPr>
      <w:r>
        <w:rPr>
          <w:rFonts w:hint="eastAsia" w:ascii="宋体" w:hAnsi="宋体" w:eastAsia="宋体" w:cs="宋体"/>
          <w:color w:val="auto"/>
          <w:szCs w:val="21"/>
        </w:rPr>
        <w:t>(8.3.2.1)符合</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32223-2015一级标准偏心天地轴通过</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32223-20153小时防火认证，不锈钢材质</w:t>
      </w:r>
    </w:p>
    <w:p>
      <w:pPr>
        <w:spacing w:line="360" w:lineRule="auto"/>
        <w:rPr>
          <w:rFonts w:ascii="宋体" w:hAnsi="宋体" w:eastAsia="宋体" w:cs="宋体"/>
          <w:color w:val="auto"/>
          <w:szCs w:val="21"/>
        </w:rPr>
      </w:pPr>
      <w:r>
        <w:rPr>
          <w:rFonts w:hint="eastAsia" w:ascii="宋体" w:hAnsi="宋体" w:eastAsia="宋体" w:cs="宋体"/>
          <w:color w:val="auto"/>
          <w:szCs w:val="21"/>
        </w:rPr>
        <w:t>(8.3.2.2)规格适合不同门型，最大承重788kg</w:t>
      </w:r>
    </w:p>
    <w:p>
      <w:pPr>
        <w:spacing w:line="360" w:lineRule="auto"/>
        <w:rPr>
          <w:rFonts w:ascii="宋体" w:hAnsi="宋体" w:eastAsia="宋体" w:cs="宋体"/>
          <w:color w:val="auto"/>
          <w:szCs w:val="21"/>
        </w:rPr>
      </w:pPr>
      <w:r>
        <w:rPr>
          <w:rFonts w:hint="eastAsia" w:ascii="宋体" w:hAnsi="宋体" w:eastAsia="宋体" w:cs="宋体"/>
          <w:color w:val="auto"/>
          <w:szCs w:val="21"/>
        </w:rPr>
        <w:t>(8.3.3)锁具（插芯锁）</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(8.3.3.1)</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 一级（100万次），第三方独立测试400万次开启次数</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(8.3.3.2)UL10c 防火认证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(8.3.3.3)GB12955-2008 中国防火认证</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(8.3.3.4)精铸不锈钢方舌（长25mm），内含防锯淬火钢辊</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(8.3.3.5)三段式抗摩擦精铸不锈钢斜舌（长19mm）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(8.3.3.6)不锈钢辅助保险斜舌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(8.3.3.7)两段式把手方轴、独立弹簧盘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(8.3.3.8)高强度锁芯固定件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(8.3.3.9)高保安专利锁芯（可互换锁芯，MK系统）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(8.3.3.10)锁体功能多样性 </w:t>
      </w:r>
    </w:p>
    <w:p>
      <w:pPr>
        <w:pStyle w:val="42"/>
        <w:tabs>
          <w:tab w:val="left" w:pos="720"/>
        </w:tabs>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(8.3.3.11)门内侧始终一个动作出门 </w:t>
      </w:r>
    </w:p>
    <w:p>
      <w:pPr>
        <w:spacing w:line="360" w:lineRule="auto"/>
        <w:rPr>
          <w:rFonts w:ascii="宋体" w:hAnsi="宋体" w:eastAsia="宋体" w:cs="宋体"/>
          <w:color w:val="auto"/>
          <w:szCs w:val="21"/>
        </w:rPr>
      </w:pPr>
      <w:r>
        <w:rPr>
          <w:rFonts w:hint="eastAsia" w:ascii="宋体" w:hAnsi="宋体" w:eastAsia="宋体" w:cs="宋体"/>
          <w:color w:val="auto"/>
          <w:szCs w:val="21"/>
        </w:rPr>
        <w:t>(8.3.4)锁具（机电一体锁）</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(8.3.4.1)机械性能与美式插芯锁一致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(8.3.4.2)可与各种门禁控制系统相连断电闭锁 / 失电开启 两种功能选择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(8.3.4.3)具备门内把手状态监控功能和锁舌状态监控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(8.3.4.4)可与其他机械锁纳入统一的总钥匙管理系统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(8.3.4.5)额定电压DC24V/DC12V 可选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(8.3.4.6)门内侧始终一个动作出门</w:t>
      </w:r>
    </w:p>
    <w:p>
      <w:pPr>
        <w:spacing w:line="360" w:lineRule="auto"/>
        <w:rPr>
          <w:rFonts w:ascii="宋体" w:hAnsi="宋体" w:eastAsia="宋体" w:cs="宋体"/>
          <w:color w:val="auto"/>
          <w:szCs w:val="21"/>
        </w:rPr>
      </w:pPr>
      <w:r>
        <w:rPr>
          <w:rFonts w:hint="eastAsia" w:ascii="宋体" w:hAnsi="宋体" w:eastAsia="宋体" w:cs="宋体"/>
          <w:color w:val="auto"/>
          <w:szCs w:val="21"/>
        </w:rPr>
        <w:t>(8.3.5)逃生装置</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(8.3.5.1)</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GB/T 32223-2015 一级（50万次）</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(8.3.5.2)UL10c 防火认证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(8.3.5.3)GB12955-2008 中国防火认证</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(8.3.5.4)通体304不锈钢材质</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(8.3.5.5)304不锈钢材质斜舌（长19mm）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(8.3.5.6)包覆式防撬保险舌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(8.3.5.7)无任何外露螺丝，尾盖平齐处理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(8.3.5.8)304不锈钢滚筒式锁扣板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(8.3.5.9)高保安专利锁芯（可互换锁芯，MK系统）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(8.3.5.10)功能多样性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(8.3.5.11)多种电控功能选项：电控把手型、电控锁舌缩回型、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(8.3.5.12)延时出门型、状态监控信号、出门报警功能等 </w:t>
      </w:r>
    </w:p>
    <w:p>
      <w:pPr>
        <w:spacing w:line="360" w:lineRule="auto"/>
        <w:rPr>
          <w:rFonts w:ascii="宋体" w:hAnsi="宋体" w:eastAsia="宋体" w:cs="宋体"/>
          <w:color w:val="auto"/>
          <w:szCs w:val="21"/>
        </w:rPr>
      </w:pPr>
      <w:r>
        <w:rPr>
          <w:rFonts w:hint="eastAsia" w:ascii="宋体" w:hAnsi="宋体" w:eastAsia="宋体" w:cs="宋体"/>
          <w:color w:val="auto"/>
          <w:szCs w:val="21"/>
        </w:rPr>
        <w:t>(8.3.6)暗藏闭门器</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(8.3.6.1)</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 xml:space="preserve">GB/T 32223-2015 一级（150万次）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(8.3.6.2)UL10c 防火认证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(8.3.6.3)中国防火 GA93-2004 一级认证 （GA93-5CI）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(8.3.6.4)ADA法规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(8.3.6.5)铸铁缸体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(8.3.6.6)锻钢支臂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(8.3.6.7)双重热处理齿轮轴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(8.3.6.8)全天候液压油（-35℃ ~ +49℃）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(8.3.6.9)独立式调节阀：关门速度、上锁速度、开门缓冲 </w:t>
      </w:r>
    </w:p>
    <w:p>
      <w:pPr>
        <w:spacing w:line="360" w:lineRule="auto"/>
        <w:rPr>
          <w:rFonts w:ascii="宋体" w:hAnsi="宋体" w:eastAsia="宋体" w:cs="宋体"/>
          <w:color w:val="auto"/>
          <w:szCs w:val="21"/>
        </w:rPr>
      </w:pPr>
      <w:r>
        <w:rPr>
          <w:rFonts w:hint="eastAsia" w:ascii="宋体" w:hAnsi="宋体" w:eastAsia="宋体" w:cs="宋体"/>
          <w:color w:val="auto"/>
          <w:szCs w:val="21"/>
        </w:rPr>
        <w:t>(8.3.7)明装闭门器</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(8.3.7.1)</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 xml:space="preserve">GB/T 32223-2015 一级（150万次）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(8.3.7.2)UL10c 防火认证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(8.3.7.3)中国防火 GA93-2004 一级认证 （GA93-5CI）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(8.3.7.4)ADA法规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(8.3.7.5)铸铁缸体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(8.3.7.6)冲压支臂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(8.3.7.7)双重热处理齿轮轴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(8.3.7.8)全天候液压油（-35℃ ~ +49℃）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(8.3.7.9)无手向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(8.3.7.10)力级1~6级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(8.3.7.11)独立式调节阀：关门速度、上锁速度、开门缓冲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(8.3.7.12)多种可选功能：延时功能、停门功能、宽外罩 等</w:t>
      </w:r>
    </w:p>
    <w:p>
      <w:pPr>
        <w:spacing w:line="360" w:lineRule="auto"/>
        <w:rPr>
          <w:rFonts w:ascii="宋体" w:hAnsi="宋体" w:eastAsia="宋体" w:cs="宋体"/>
          <w:color w:val="auto"/>
          <w:szCs w:val="21"/>
        </w:rPr>
      </w:pPr>
      <w:r>
        <w:rPr>
          <w:rFonts w:hint="eastAsia" w:ascii="宋体" w:hAnsi="宋体" w:eastAsia="宋体" w:cs="宋体"/>
          <w:color w:val="auto"/>
          <w:szCs w:val="21"/>
        </w:rPr>
        <w:t>(8.3.8)锁芯</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(8.3.8.1)</w:t>
      </w:r>
      <w:r>
        <w:rPr>
          <w:rFonts w:ascii="宋体" w:hAnsi="宋体" w:eastAsia="宋体" w:cs="宋体"/>
          <w:color w:val="auto"/>
          <w:szCs w:val="21"/>
        </w:rPr>
        <w:t>国标《</w:t>
      </w:r>
      <w:r>
        <w:rPr>
          <w:rFonts w:hint="eastAsia" w:ascii="宋体" w:hAnsi="宋体" w:eastAsia="宋体" w:cs="宋体"/>
          <w:color w:val="auto"/>
          <w:szCs w:val="21"/>
        </w:rPr>
        <w:t>建筑门窗五金件通用要求</w:t>
      </w:r>
      <w:r>
        <w:rPr>
          <w:rFonts w:ascii="宋体" w:hAnsi="宋体" w:eastAsia="宋体" w:cs="宋体"/>
          <w:color w:val="auto"/>
          <w:szCs w:val="21"/>
        </w:rPr>
        <w:t>》</w:t>
      </w:r>
      <w:r>
        <w:rPr>
          <w:rFonts w:hint="eastAsia" w:ascii="宋体" w:hAnsi="宋体" w:eastAsia="宋体" w:cs="宋体"/>
          <w:color w:val="auto"/>
          <w:szCs w:val="21"/>
        </w:rPr>
        <w:t xml:space="preserve">GB/T 32223-2015一级高保安锁芯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(8.3.8.2)获得专利认证，有效期至2024年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(8.3.8.3)含有专利指形弹子的多排弹子结构</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(8.3.8.4)大号2.7mm加厚镍银钥匙，带专利边槽或边齿结构 </w:t>
      </w:r>
    </w:p>
    <w:p>
      <w:pPr>
        <w:spacing w:line="360" w:lineRule="auto"/>
        <w:rPr>
          <w:rFonts w:ascii="宋体" w:hAnsi="宋体" w:eastAsia="宋体" w:cs="宋体"/>
          <w:color w:val="auto"/>
          <w:szCs w:val="21"/>
        </w:rPr>
      </w:pPr>
      <w:r>
        <w:rPr>
          <w:rFonts w:hint="eastAsia" w:ascii="宋体" w:hAnsi="宋体" w:eastAsia="宋体" w:cs="宋体"/>
          <w:color w:val="auto"/>
          <w:szCs w:val="21"/>
        </w:rPr>
        <w:t>(8.3.9)顺位器</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 xml:space="preserve">(8.3.8.1)顺序器：明装型、隐藏式、L型 </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(8.3.8.2)双开启口防火门其门扇为企口或带有门中缝扣条的门型。需要使用顺位器已确保门扇按顺序关闭，防止错叠，从而有效确保门扇能够完全关闭。</w:t>
      </w:r>
    </w:p>
    <w:p>
      <w:pPr>
        <w:pStyle w:val="42"/>
        <w:spacing w:line="360" w:lineRule="auto"/>
        <w:ind w:firstLine="0" w:firstLineChars="0"/>
        <w:rPr>
          <w:rFonts w:ascii="宋体" w:hAnsi="宋体" w:eastAsia="宋体" w:cs="宋体"/>
          <w:color w:val="auto"/>
          <w:szCs w:val="21"/>
        </w:rPr>
      </w:pPr>
      <w:r>
        <w:rPr>
          <w:rFonts w:hint="eastAsia" w:ascii="宋体" w:hAnsi="宋体" w:eastAsia="宋体" w:cs="宋体"/>
          <w:color w:val="auto"/>
          <w:szCs w:val="21"/>
        </w:rPr>
        <w:t>(8.3.8.3)顺位器必须符合国标GB12955-2008要求的1.5小时防火型检要求。</w:t>
      </w:r>
    </w:p>
    <w:p>
      <w:pPr>
        <w:spacing w:line="360" w:lineRule="auto"/>
        <w:rPr>
          <w:rFonts w:ascii="宋体" w:hAnsi="宋体" w:eastAsia="宋体" w:cs="宋体"/>
          <w:color w:val="auto"/>
          <w:szCs w:val="21"/>
        </w:rPr>
      </w:pPr>
      <w:r>
        <w:rPr>
          <w:rFonts w:hint="eastAsia" w:ascii="宋体" w:hAnsi="宋体" w:eastAsia="宋体" w:cs="宋体"/>
          <w:color w:val="auto"/>
          <w:szCs w:val="21"/>
        </w:rPr>
        <w:t>(8.3.10)防尘筒：配合暗插销使用，避免积尘，防止门扇无法关闭。</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(8.4)提升门</w:t>
      </w:r>
    </w:p>
    <w:p>
      <w:pPr>
        <w:spacing w:line="360" w:lineRule="auto"/>
        <w:rPr>
          <w:rFonts w:ascii="宋体" w:hAnsi="宋体" w:eastAsia="宋体" w:cs="宋体"/>
          <w:color w:val="auto"/>
          <w:szCs w:val="21"/>
        </w:rPr>
      </w:pPr>
      <w:r>
        <w:rPr>
          <w:rFonts w:hint="eastAsia" w:ascii="宋体" w:hAnsi="宋体" w:eastAsia="宋体" w:cs="宋体"/>
          <w:color w:val="auto"/>
          <w:szCs w:val="21"/>
        </w:rPr>
        <w:t>(8.4.1)类型</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滑升门按照结构型式有如下两种：标准提升门；垂直提升门。</w:t>
      </w:r>
    </w:p>
    <w:p>
      <w:pPr>
        <w:spacing w:line="360" w:lineRule="auto"/>
        <w:rPr>
          <w:rFonts w:ascii="宋体" w:hAnsi="宋体" w:eastAsia="宋体" w:cs="宋体"/>
          <w:color w:val="auto"/>
          <w:szCs w:val="21"/>
        </w:rPr>
      </w:pPr>
      <w:r>
        <w:rPr>
          <w:rFonts w:hint="eastAsia" w:ascii="宋体" w:hAnsi="宋体" w:eastAsia="宋体" w:cs="宋体"/>
          <w:color w:val="auto"/>
          <w:szCs w:val="21"/>
        </w:rPr>
        <w:t>(8.4.2)功能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滑升门具有保温、密闭、坚固防盗、使用寿命长，智能型控制、能手/电动开闭等功能。</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1）保温、密闭功能：复合门板的保温性能不低于《建筑外门窗保温性能检测方法》GB/T 8484-2020中规定6级。</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2）坚固防盗功能：具有可靠的坚固性能，抵御外力的破坏。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3）手/电动开闭功能：手/电动开闭的灵活转换。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 门板颜色：白色</w:t>
      </w:r>
    </w:p>
    <w:p>
      <w:pPr>
        <w:spacing w:line="360" w:lineRule="auto"/>
        <w:rPr>
          <w:rFonts w:ascii="宋体" w:hAnsi="宋体" w:eastAsia="宋体" w:cs="宋体"/>
          <w:color w:val="auto"/>
          <w:szCs w:val="21"/>
        </w:rPr>
      </w:pPr>
      <w:r>
        <w:rPr>
          <w:rFonts w:hint="eastAsia" w:ascii="宋体" w:hAnsi="宋体" w:eastAsia="宋体" w:cs="宋体"/>
          <w:color w:val="auto"/>
          <w:szCs w:val="21"/>
        </w:rPr>
        <w:t>(8.4.3) 滑升门应包括以下各部件：</w:t>
      </w:r>
    </w:p>
    <w:p>
      <w:pPr>
        <w:spacing w:line="360" w:lineRule="auto"/>
        <w:rPr>
          <w:rFonts w:ascii="宋体" w:hAnsi="宋体" w:eastAsia="宋体" w:cs="宋体"/>
          <w:color w:val="auto"/>
          <w:szCs w:val="21"/>
        </w:rPr>
      </w:pPr>
      <w:r>
        <w:rPr>
          <w:rFonts w:hint="eastAsia" w:ascii="宋体" w:hAnsi="宋体" w:eastAsia="宋体" w:cs="宋体"/>
          <w:color w:val="auto"/>
          <w:szCs w:val="21"/>
        </w:rPr>
        <w:t>a,门体：由内外钢（铝）板、聚氨酯填充材料组成</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1.1外钢（铝）板厚度不小于0.5mm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1.2内钢板（铝）厚度不小于0.5mm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1.3 门板聚氨酯发泡材料密度≥38Kg/m3 + 2Kg/m3</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1.4保温层保温系数（R Value）不小于16</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门板抗冲击力 ≥45kg/m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1.5门板长度误差±2mm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1.6门板表面处理：经过电镀、环氧树脂涂层等多道工序处理后外层烤漆，提高门板的抗腐蚀能力。</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1.7每节门板总厚度不小于40mm,高度不小于500mm，金属板与聚氨酯发泡材料要结合紧密，保温层无孔洞，形成整体，金属板与保温层要保证10年以上不分离。</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1.8为装配折页等其他附件，门板中须加钢板带。门体应具有良好的保温隔热性能。门板的连接处装有密封橡胶隔断冷热传递，减少热损失。</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 b,轨道及辅轨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 2.1 轨道镀锌钢板，厚度不小于2.0±0.2mm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 2.2 镀锌层厚度不低于280um</w:t>
      </w:r>
    </w:p>
    <w:p>
      <w:pPr>
        <w:spacing w:line="360" w:lineRule="auto"/>
        <w:rPr>
          <w:rFonts w:ascii="宋体" w:hAnsi="宋体" w:eastAsia="宋体" w:cs="宋体"/>
          <w:color w:val="auto"/>
          <w:szCs w:val="21"/>
        </w:rPr>
      </w:pPr>
      <w:r>
        <w:rPr>
          <w:rFonts w:hint="eastAsia" w:ascii="宋体" w:hAnsi="宋体" w:eastAsia="宋体" w:cs="宋体"/>
          <w:color w:val="auto"/>
          <w:szCs w:val="21"/>
        </w:rPr>
        <w:t>c,平衡系统</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3.1 提升门均由高强弹簧系统保证平衡，弹簧的最少使用寿命为100,000循环周期。所有弹簧表面均经防锈处理镀锌。</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3.2 精确平衡，门手动打开时，在任何位置门均应停在原处不应下滑。手动操作时无需借助拉链等外界设备，人工操作即可。</w:t>
      </w:r>
    </w:p>
    <w:p>
      <w:pPr>
        <w:spacing w:line="360" w:lineRule="auto"/>
        <w:rPr>
          <w:rFonts w:ascii="宋体" w:hAnsi="宋体" w:eastAsia="宋体" w:cs="宋体"/>
          <w:color w:val="auto"/>
          <w:szCs w:val="21"/>
        </w:rPr>
      </w:pPr>
      <w:r>
        <w:rPr>
          <w:rFonts w:hint="eastAsia" w:ascii="宋体" w:hAnsi="宋体" w:eastAsia="宋体" w:cs="宋体"/>
          <w:color w:val="auto"/>
          <w:szCs w:val="21"/>
        </w:rPr>
        <w:t>d,电机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4.1电机应采用进口产品，应用温度范围-20oC — +60oC，提升重量满足要求，提升运行期限不小于300,000次，具有运行中的缓慢启动和缓慢停止的功能，具有顺畅、安静地运行的特点。</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电脑控制免维护型。开启和关闭的平均速度不小于0.25米/秒。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4.2 手电动互换，脱开离合装置，电机将与门的轴分离开来, 从而可以实现门的手动操作。手动操作时无需借助拉链等外界设备，人工操作即可。</w:t>
      </w:r>
    </w:p>
    <w:p>
      <w:pPr>
        <w:spacing w:line="360" w:lineRule="auto"/>
        <w:rPr>
          <w:rFonts w:ascii="宋体" w:hAnsi="宋体" w:eastAsia="宋体" w:cs="宋体"/>
          <w:color w:val="auto"/>
          <w:szCs w:val="21"/>
        </w:rPr>
      </w:pPr>
      <w:r>
        <w:rPr>
          <w:rFonts w:hint="eastAsia" w:ascii="宋体" w:hAnsi="宋体" w:eastAsia="宋体" w:cs="宋体"/>
          <w:color w:val="auto"/>
          <w:szCs w:val="21"/>
        </w:rPr>
        <w:t>e,安全保护装置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5.1 门的底部装有一个气动安全装置。门在关闭过程中如遇到障碍物，该安全装置将使门反向运行直至全开位置。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5.2弹簧防断装置：每个弹簧都配有弹簧防断装置，在任何弹簧断裂的情况下，门要求在20cm范围内停止。</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5.3内用滑闩：标准门配有内用弹簧滑闩。</w:t>
      </w:r>
    </w:p>
    <w:p>
      <w:pPr>
        <w:spacing w:line="360" w:lineRule="auto"/>
        <w:rPr>
          <w:rFonts w:ascii="宋体" w:hAnsi="宋体" w:eastAsia="宋体" w:cs="宋体"/>
          <w:color w:val="auto"/>
          <w:szCs w:val="21"/>
        </w:rPr>
      </w:pPr>
      <w:r>
        <w:rPr>
          <w:rFonts w:hint="eastAsia" w:ascii="宋体" w:hAnsi="宋体" w:eastAsia="宋体" w:cs="宋体"/>
          <w:color w:val="auto"/>
          <w:szCs w:val="21"/>
        </w:rPr>
        <w:t>f,门周的密封措施 所有的提升门均装配有顶部及底部密封。而且所有轨道与门板间都配有橡胶密封以保证门体与轨道间良好的密闭性。</w:t>
      </w:r>
    </w:p>
    <w:p>
      <w:pPr>
        <w:spacing w:line="360" w:lineRule="auto"/>
        <w:rPr>
          <w:rFonts w:ascii="宋体" w:hAnsi="宋体" w:eastAsia="宋体" w:cs="宋体"/>
          <w:color w:val="auto"/>
          <w:szCs w:val="21"/>
        </w:rPr>
      </w:pPr>
      <w:r>
        <w:rPr>
          <w:rFonts w:hint="eastAsia" w:ascii="宋体" w:hAnsi="宋体" w:eastAsia="宋体" w:cs="宋体"/>
          <w:color w:val="auto"/>
          <w:szCs w:val="21"/>
        </w:rPr>
        <w:t>g,抗风压：标准抗风载应达到750Pa（相当于34m/s，12级风）。</w:t>
      </w:r>
    </w:p>
    <w:p>
      <w:pPr>
        <w:spacing w:line="360" w:lineRule="auto"/>
        <w:rPr>
          <w:rFonts w:ascii="宋体" w:hAnsi="宋体" w:eastAsia="宋体" w:cs="宋体"/>
          <w:color w:val="auto"/>
          <w:szCs w:val="21"/>
        </w:rPr>
      </w:pPr>
      <w:r>
        <w:rPr>
          <w:rFonts w:hint="eastAsia" w:ascii="宋体" w:hAnsi="宋体" w:eastAsia="宋体" w:cs="宋体"/>
          <w:color w:val="auto"/>
          <w:szCs w:val="21"/>
        </w:rPr>
        <w:t>h,产品维护期限</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质量保证期为货物安装完毕并经买方验收合格后12个月，但最多不超过货物运抵买方现场后15个月。</w:t>
      </w:r>
    </w:p>
    <w:p>
      <w:pPr>
        <w:spacing w:line="360" w:lineRule="auto"/>
        <w:rPr>
          <w:rFonts w:ascii="宋体" w:hAnsi="宋体" w:eastAsia="宋体" w:cs="宋体"/>
          <w:color w:val="auto"/>
          <w:szCs w:val="21"/>
        </w:rPr>
      </w:pPr>
      <w:r>
        <w:rPr>
          <w:rFonts w:hint="eastAsia" w:ascii="宋体" w:hAnsi="宋体" w:eastAsia="宋体" w:cs="宋体"/>
          <w:color w:val="auto"/>
          <w:szCs w:val="21"/>
        </w:rPr>
        <w:t>(8.4.4)零部件公差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零部件尺寸公差应符合或高于《防火卷帘》GB1410-20052中表11的规定。</w:t>
      </w:r>
    </w:p>
    <w:p>
      <w:pPr>
        <w:spacing w:line="360" w:lineRule="auto"/>
        <w:rPr>
          <w:rFonts w:ascii="宋体" w:hAnsi="宋体" w:eastAsia="宋体" w:cs="宋体"/>
          <w:color w:val="auto"/>
          <w:szCs w:val="21"/>
        </w:rPr>
      </w:pPr>
      <w:r>
        <w:rPr>
          <w:rFonts w:hint="eastAsia" w:ascii="宋体" w:hAnsi="宋体" w:eastAsia="宋体" w:cs="宋体"/>
          <w:color w:val="auto"/>
          <w:szCs w:val="21"/>
        </w:rPr>
        <w:t>(8.4.4.1)帘板公差：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长度误差4mm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厚度误差1mm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宽度误差1mm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全长直线度误差0.12%</w:t>
      </w:r>
    </w:p>
    <w:p>
      <w:pPr>
        <w:spacing w:line="360" w:lineRule="auto"/>
        <w:rPr>
          <w:rFonts w:ascii="宋体" w:hAnsi="宋体" w:eastAsia="宋体" w:cs="宋体"/>
          <w:color w:val="auto"/>
          <w:szCs w:val="21"/>
        </w:rPr>
      </w:pPr>
      <w:r>
        <w:rPr>
          <w:rFonts w:hint="eastAsia" w:ascii="宋体" w:hAnsi="宋体" w:eastAsia="宋体" w:cs="宋体"/>
          <w:color w:val="auto"/>
          <w:szCs w:val="21"/>
        </w:rPr>
        <w:t>(8.4.4.2)导轨公差：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宽度误差2mm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误差2mm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全长直线度误差0.12%</w:t>
      </w:r>
    </w:p>
    <w:p>
      <w:pPr>
        <w:spacing w:line="360" w:lineRule="auto"/>
        <w:rPr>
          <w:rFonts w:ascii="宋体" w:hAnsi="宋体" w:eastAsia="宋体" w:cs="宋体"/>
          <w:color w:val="auto"/>
          <w:szCs w:val="21"/>
        </w:rPr>
      </w:pPr>
      <w:r>
        <w:rPr>
          <w:rFonts w:hint="eastAsia" w:ascii="宋体" w:hAnsi="宋体" w:eastAsia="宋体" w:cs="宋体"/>
          <w:color w:val="auto"/>
          <w:szCs w:val="21"/>
        </w:rPr>
        <w:t>(8.4.5)标志、铭牌的位置、大小、中文表示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卖方提供的所有设备铭牌、使用指示、警告指示必须用中文表示。每项设备均有制造厂家的铭牌，并装在较醒目的地方。标志包括：吊装、运输、贮存期间必要的警示标志，管道进出口标志、必要的安全提示标志等。</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铭牌：铭牌的内容及设置必须</w:t>
      </w:r>
      <w:r>
        <w:rPr>
          <w:rFonts w:ascii="宋体" w:hAnsi="宋体" w:eastAsia="宋体" w:cs="宋体"/>
          <w:color w:val="auto"/>
          <w:szCs w:val="21"/>
        </w:rPr>
        <w:t>《标牌铆钉》GB 827-1986</w:t>
      </w:r>
      <w:r>
        <w:rPr>
          <w:rFonts w:hint="eastAsia" w:ascii="宋体" w:hAnsi="宋体" w:eastAsia="宋体" w:cs="宋体"/>
          <w:color w:val="auto"/>
          <w:szCs w:val="21"/>
        </w:rPr>
        <w:t>标准。</w:t>
      </w:r>
    </w:p>
    <w:p>
      <w:pPr>
        <w:spacing w:line="360" w:lineRule="auto"/>
        <w:rPr>
          <w:rFonts w:ascii="宋体" w:hAnsi="宋体" w:eastAsia="宋体" w:cs="宋体"/>
          <w:color w:val="auto"/>
          <w:szCs w:val="21"/>
        </w:rPr>
      </w:pPr>
      <w:r>
        <w:rPr>
          <w:rFonts w:hint="eastAsia" w:ascii="宋体" w:hAnsi="宋体" w:eastAsia="宋体" w:cs="宋体"/>
          <w:color w:val="auto"/>
          <w:szCs w:val="21"/>
        </w:rPr>
        <w:t>(8.4.6)安装要求</w:t>
      </w:r>
    </w:p>
    <w:p>
      <w:pPr>
        <w:spacing w:line="360" w:lineRule="auto"/>
        <w:rPr>
          <w:rFonts w:ascii="宋体" w:hAnsi="宋体" w:eastAsia="宋体" w:cs="宋体"/>
          <w:color w:val="auto"/>
          <w:szCs w:val="21"/>
        </w:rPr>
      </w:pPr>
      <w:r>
        <w:rPr>
          <w:rFonts w:hint="eastAsia" w:ascii="宋体" w:hAnsi="宋体" w:eastAsia="宋体" w:cs="宋体"/>
          <w:color w:val="auto"/>
          <w:szCs w:val="21"/>
        </w:rPr>
        <w:t>(8.4.6.1)洞口结构要求：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总包施工方需要根据图纸尺寸要求预留合适的洞口</w:t>
      </w:r>
      <w:r>
        <w:rPr>
          <w:rFonts w:hint="eastAsia" w:ascii="宋体" w:hAnsi="宋体" w:eastAsia="宋体" w:cs="宋体"/>
          <w:color w:val="auto"/>
          <w:szCs w:val="21"/>
        </w:rPr>
        <w:t>，</w:t>
      </w:r>
      <w:r>
        <w:rPr>
          <w:rFonts w:ascii="宋体" w:hAnsi="宋体" w:eastAsia="宋体" w:cs="宋体"/>
          <w:color w:val="auto"/>
          <w:szCs w:val="21"/>
        </w:rPr>
        <w:t>并根据供应商提供的图纸</w:t>
      </w:r>
      <w:r>
        <w:rPr>
          <w:rFonts w:hint="eastAsia" w:ascii="宋体" w:hAnsi="宋体" w:eastAsia="宋体" w:cs="宋体"/>
          <w:color w:val="auto"/>
          <w:szCs w:val="21"/>
        </w:rPr>
        <w:t>，</w:t>
      </w:r>
      <w:r>
        <w:rPr>
          <w:rFonts w:ascii="宋体" w:hAnsi="宋体" w:eastAsia="宋体" w:cs="宋体"/>
          <w:color w:val="auto"/>
          <w:szCs w:val="21"/>
        </w:rPr>
        <w:t>在洞口周围预留用于分节提升冷库门安装需要的钢结构</w:t>
      </w:r>
      <w:r>
        <w:rPr>
          <w:rFonts w:hint="eastAsia" w:ascii="宋体" w:hAnsi="宋体" w:eastAsia="宋体" w:cs="宋体"/>
          <w:color w:val="auto"/>
          <w:szCs w:val="21"/>
        </w:rPr>
        <w:t>，墙面与轨道连接区域应平直，不得有任何突出物，材料采用镀锌钢方钢</w:t>
      </w:r>
      <w:r>
        <w:rPr>
          <w:rFonts w:ascii="宋体" w:hAnsi="宋体" w:eastAsia="宋体" w:cs="宋体"/>
          <w:color w:val="auto"/>
          <w:szCs w:val="21"/>
        </w:rPr>
        <w:t>250mm宽</w:t>
      </w:r>
      <w:r>
        <w:rPr>
          <w:rFonts w:hint="eastAsia" w:ascii="宋体" w:hAnsi="宋体" w:eastAsia="宋体" w:cs="宋体"/>
          <w:color w:val="auto"/>
          <w:szCs w:val="21"/>
        </w:rPr>
        <w:t>，</w:t>
      </w:r>
      <w:r>
        <w:rPr>
          <w:rFonts w:ascii="宋体" w:hAnsi="宋体" w:eastAsia="宋体" w:cs="宋体"/>
          <w:color w:val="auto"/>
          <w:szCs w:val="21"/>
        </w:rPr>
        <w:t>壁厚不小于</w:t>
      </w:r>
      <w:r>
        <w:rPr>
          <w:rFonts w:hint="eastAsia" w:ascii="宋体" w:hAnsi="宋体" w:eastAsia="宋体" w:cs="宋体"/>
          <w:color w:val="auto"/>
          <w:szCs w:val="21"/>
        </w:rPr>
        <w:t>5mm。</w:t>
      </w:r>
    </w:p>
    <w:p>
      <w:pPr>
        <w:spacing w:line="360" w:lineRule="auto"/>
        <w:rPr>
          <w:rFonts w:ascii="宋体" w:hAnsi="宋体" w:eastAsia="宋体" w:cs="宋体"/>
          <w:color w:val="auto"/>
          <w:szCs w:val="21"/>
        </w:rPr>
      </w:pPr>
      <w:r>
        <w:rPr>
          <w:rFonts w:hint="eastAsia" w:ascii="宋体" w:hAnsi="宋体" w:eastAsia="宋体" w:cs="宋体"/>
          <w:color w:val="auto"/>
          <w:szCs w:val="21"/>
        </w:rPr>
        <w:t>(8.4.6.2)电源预留要求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控制箱距地1300-1400mm，控制箱固定板由施工方提供，需要与洞口施工方提供的钢结构连接，应保证其稳固，应保证安装侧电机固定板与墙体在同一平面内。总包施工方需要提供380V/三相五线，建议使用5*2.5平方铜软线。顶部电机位置根据图纸示意在洞口内视左侧或者右侧。</w:t>
      </w:r>
    </w:p>
    <w:p>
      <w:pPr>
        <w:spacing w:line="360" w:lineRule="auto"/>
        <w:rPr>
          <w:rFonts w:ascii="宋体" w:hAnsi="宋体" w:eastAsia="宋体" w:cs="宋体"/>
          <w:color w:val="auto"/>
          <w:szCs w:val="21"/>
        </w:rPr>
      </w:pPr>
      <w:r>
        <w:rPr>
          <w:rFonts w:hint="eastAsia" w:ascii="宋体" w:hAnsi="宋体" w:eastAsia="宋体" w:cs="宋体"/>
          <w:color w:val="auto"/>
          <w:szCs w:val="21"/>
        </w:rPr>
        <w:t>(8.4.6.2)门体安装空间要求：</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门体安全运行区域不得有管道等障碍物</w:t>
      </w:r>
      <w:r>
        <w:rPr>
          <w:rFonts w:hint="eastAsia" w:ascii="宋体" w:hAnsi="宋体" w:eastAsia="宋体" w:cs="宋体"/>
          <w:color w:val="auto"/>
          <w:szCs w:val="21"/>
        </w:rPr>
        <w:t>，</w:t>
      </w:r>
      <w:r>
        <w:rPr>
          <w:rFonts w:ascii="宋体" w:hAnsi="宋体" w:eastAsia="宋体" w:cs="宋体"/>
          <w:color w:val="auto"/>
          <w:szCs w:val="21"/>
        </w:rPr>
        <w:t>非电机侧400</w:t>
      </w:r>
      <w:r>
        <w:rPr>
          <w:rFonts w:hint="eastAsia" w:ascii="宋体" w:hAnsi="宋体" w:eastAsia="宋体" w:cs="宋体"/>
          <w:color w:val="auto"/>
          <w:szCs w:val="21"/>
        </w:rPr>
        <w:t>mm范围内不得有障碍物，</w:t>
      </w:r>
      <w:r>
        <w:rPr>
          <w:rFonts w:ascii="宋体" w:hAnsi="宋体" w:eastAsia="宋体" w:cs="宋体"/>
          <w:color w:val="auto"/>
          <w:szCs w:val="21"/>
        </w:rPr>
        <w:t>电机侧</w:t>
      </w:r>
      <w:r>
        <w:rPr>
          <w:rFonts w:hint="eastAsia" w:ascii="宋体" w:hAnsi="宋体" w:eastAsia="宋体" w:cs="宋体"/>
          <w:color w:val="auto"/>
          <w:szCs w:val="21"/>
        </w:rPr>
        <w:t>700mm范围内不得有障碍物，顶部洞口高度两倍加1000mm不得有障碍物。</w:t>
      </w:r>
    </w:p>
    <w:p>
      <w:pPr>
        <w:spacing w:line="360" w:lineRule="auto"/>
        <w:rPr>
          <w:rFonts w:ascii="宋体" w:hAnsi="宋体" w:eastAsia="宋体" w:cs="宋体"/>
          <w:color w:val="auto"/>
          <w:szCs w:val="21"/>
        </w:rPr>
      </w:pPr>
      <w:r>
        <w:rPr>
          <w:rFonts w:hint="eastAsia" w:ascii="宋体" w:hAnsi="宋体" w:eastAsia="宋体" w:cs="宋体"/>
          <w:color w:val="auto"/>
          <w:szCs w:val="21"/>
        </w:rPr>
        <w:t>(8.4.6.2)安装资料及培训</w:t>
      </w:r>
    </w:p>
    <w:p>
      <w:pPr>
        <w:spacing w:line="360" w:lineRule="auto"/>
        <w:ind w:firstLine="420" w:firstLineChars="200"/>
        <w:rPr>
          <w:rFonts w:ascii="宋体" w:hAnsi="宋体" w:eastAsia="宋体" w:cs="宋体"/>
          <w:color w:val="auto"/>
          <w:szCs w:val="21"/>
        </w:rPr>
      </w:pPr>
      <w:r>
        <w:rPr>
          <w:rFonts w:ascii="宋体" w:hAnsi="宋体" w:eastAsia="宋体" w:cs="宋体"/>
          <w:color w:val="auto"/>
          <w:szCs w:val="21"/>
        </w:rPr>
        <w:t>供应商安装完毕后需向使用单位提供相应的使用说明手册</w:t>
      </w:r>
      <w:r>
        <w:rPr>
          <w:rFonts w:hint="eastAsia" w:ascii="宋体" w:hAnsi="宋体" w:eastAsia="宋体" w:cs="宋体"/>
          <w:color w:val="auto"/>
          <w:szCs w:val="21"/>
        </w:rPr>
        <w:t>，</w:t>
      </w:r>
      <w:r>
        <w:rPr>
          <w:rFonts w:ascii="宋体" w:hAnsi="宋体" w:eastAsia="宋体" w:cs="宋体"/>
          <w:color w:val="auto"/>
          <w:szCs w:val="21"/>
        </w:rPr>
        <w:t>并对使用人员进行相应的操作培训</w:t>
      </w:r>
      <w:r>
        <w:rPr>
          <w:rFonts w:hint="eastAsia" w:ascii="宋体" w:hAnsi="宋体" w:eastAsia="宋体" w:cs="宋体"/>
          <w:color w:val="auto"/>
          <w:szCs w:val="21"/>
        </w:rPr>
        <w:t>。</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(8.5)门窗技术要求</w:t>
      </w:r>
    </w:p>
    <w:p>
      <w:pPr>
        <w:spacing w:line="360" w:lineRule="auto"/>
        <w:rPr>
          <w:rFonts w:ascii="宋体" w:hAnsi="宋体" w:eastAsia="宋体" w:cs="宋体"/>
          <w:color w:val="auto"/>
          <w:szCs w:val="21"/>
        </w:rPr>
      </w:pPr>
      <w:r>
        <w:rPr>
          <w:rFonts w:hint="eastAsia" w:ascii="宋体" w:hAnsi="宋体" w:eastAsia="宋体" w:cs="宋体"/>
          <w:color w:val="auto"/>
          <w:szCs w:val="21"/>
        </w:rPr>
        <w:t>(8.5.1)门窗表设计依据：</w:t>
      </w:r>
      <w:r>
        <w:rPr>
          <w:rFonts w:ascii="宋体" w:hAnsi="宋体" w:eastAsia="宋体" w:cs="宋体"/>
          <w:color w:val="auto"/>
          <w:szCs w:val="21"/>
        </w:rPr>
        <w:t>《建筑外门窗气密、水密、抗风压性能检测方法》GB/T 7106-2019、《深圳市公共建筑节能设计规范》（SJG44-2018）、《深圳市居住建筑节能设计规范》（SJG45-2018）《工业建筑节能》GB51245-2017、《建筑节能与可再生能源利用通用规范》GB55015-2021、《深圳经济特区建筑节能条例》、《建筑幕墙、门窗通用技术条件》GB/T31433-2015</w:t>
      </w:r>
    </w:p>
    <w:p>
      <w:pPr>
        <w:spacing w:line="360" w:lineRule="auto"/>
        <w:rPr>
          <w:rFonts w:ascii="宋体" w:hAnsi="宋体" w:eastAsia="宋体" w:cs="宋体"/>
          <w:color w:val="auto"/>
          <w:szCs w:val="21"/>
        </w:rPr>
      </w:pPr>
      <w:r>
        <w:rPr>
          <w:rFonts w:hint="eastAsia" w:ascii="宋体" w:hAnsi="宋体" w:eastAsia="宋体" w:cs="宋体"/>
          <w:color w:val="auto"/>
          <w:szCs w:val="21"/>
        </w:rPr>
        <w:t>(8.5.2)</w:t>
      </w:r>
      <w:r>
        <w:rPr>
          <w:rFonts w:hint="default" w:ascii="宋体" w:hAnsi="宋体" w:eastAsia="宋体" w:cs="宋体"/>
          <w:color w:val="auto"/>
          <w:szCs w:val="21"/>
        </w:rPr>
        <w:t>各单体建筑外窗型材及玻璃设计要求见各单体节能设计专篇或节能报告</w:t>
      </w:r>
      <w:r>
        <w:rPr>
          <w:rFonts w:hint="eastAsia" w:ascii="宋体" w:hAnsi="宋体" w:eastAsia="宋体" w:cs="宋体"/>
          <w:color w:val="auto"/>
          <w:szCs w:val="21"/>
        </w:rPr>
        <w:t>，传热系数要求详见设计说明。铝合金颜色、用料及玻璃选型由</w:t>
      </w:r>
      <w:r>
        <w:rPr>
          <w:rFonts w:ascii="宋体" w:hAnsi="宋体" w:eastAsia="宋体" w:cs="宋体"/>
          <w:color w:val="auto"/>
          <w:szCs w:val="21"/>
        </w:rPr>
        <w:t>设计单位</w:t>
      </w:r>
      <w:r>
        <w:rPr>
          <w:rFonts w:hint="eastAsia" w:ascii="宋体" w:hAnsi="宋体" w:eastAsia="宋体" w:cs="宋体"/>
          <w:color w:val="auto"/>
          <w:szCs w:val="21"/>
        </w:rPr>
        <w:t>与厂家共同商定。铝合金型材及玻璃厚度应满足节能及美观的要求，</w:t>
      </w:r>
      <w:r>
        <w:rPr>
          <w:rFonts w:hint="default" w:ascii="宋体" w:hAnsi="宋体" w:eastAsia="宋体" w:cs="宋体"/>
          <w:color w:val="auto"/>
          <w:szCs w:val="21"/>
        </w:rPr>
        <w:t>铝合金门窗型材表面应做氟碳漆喷涂处理，卫生间等有水房间处的门应做防腐处理。</w:t>
      </w:r>
      <w:r>
        <w:rPr>
          <w:rFonts w:hint="eastAsia" w:ascii="宋体" w:hAnsi="宋体" w:eastAsia="宋体" w:cs="宋体"/>
          <w:color w:val="auto"/>
          <w:szCs w:val="21"/>
        </w:rPr>
        <w:t>门窗五金配件由厂家提供样品及构造大样，由</w:t>
      </w:r>
      <w:r>
        <w:rPr>
          <w:rFonts w:ascii="宋体" w:hAnsi="宋体" w:eastAsia="宋体" w:cs="宋体"/>
          <w:color w:val="auto"/>
          <w:szCs w:val="21"/>
        </w:rPr>
        <w:t>建设单位</w:t>
      </w:r>
      <w:r>
        <w:rPr>
          <w:rFonts w:hint="eastAsia" w:ascii="宋体" w:hAnsi="宋体" w:eastAsia="宋体" w:cs="宋体"/>
          <w:color w:val="auto"/>
          <w:szCs w:val="21"/>
        </w:rPr>
        <w:t>和</w:t>
      </w:r>
      <w:r>
        <w:rPr>
          <w:rFonts w:ascii="宋体" w:hAnsi="宋体" w:eastAsia="宋体" w:cs="宋体"/>
          <w:color w:val="auto"/>
          <w:szCs w:val="21"/>
        </w:rPr>
        <w:t>设计单位</w:t>
      </w:r>
      <w:r>
        <w:rPr>
          <w:rFonts w:hint="eastAsia" w:ascii="宋体" w:hAnsi="宋体" w:eastAsia="宋体" w:cs="宋体"/>
          <w:color w:val="auto"/>
          <w:szCs w:val="21"/>
        </w:rPr>
        <w:t>审定后安装。</w:t>
      </w:r>
    </w:p>
    <w:p>
      <w:pPr>
        <w:spacing w:line="360" w:lineRule="auto"/>
        <w:rPr>
          <w:rFonts w:ascii="宋体" w:hAnsi="宋体" w:eastAsia="宋体" w:cs="宋体"/>
          <w:color w:val="auto"/>
          <w:szCs w:val="21"/>
        </w:rPr>
      </w:pPr>
      <w:r>
        <w:rPr>
          <w:rFonts w:hint="eastAsia" w:ascii="宋体" w:hAnsi="宋体" w:eastAsia="宋体" w:cs="宋体"/>
          <w:color w:val="auto"/>
          <w:szCs w:val="21"/>
        </w:rPr>
        <w:t>(8.5.3)门窗加工时注意应留门窗框缝隙，缝隙规定：普通抹灰≤20mm，贴面砖≤25mm，金属、石材及其他干挂幕墙为100mm，由于饰面材料不同及施工误差导致缝隙变化，由门窗生产厂家按工程设计要求调整门窗的构造尺寸。</w:t>
      </w:r>
    </w:p>
    <w:p>
      <w:pPr>
        <w:spacing w:line="360" w:lineRule="auto"/>
        <w:rPr>
          <w:rFonts w:ascii="宋体" w:hAnsi="宋体" w:eastAsia="宋体" w:cs="宋体"/>
          <w:color w:val="auto"/>
          <w:szCs w:val="21"/>
        </w:rPr>
      </w:pPr>
      <w:r>
        <w:rPr>
          <w:rFonts w:hint="eastAsia" w:ascii="宋体" w:hAnsi="宋体" w:eastAsia="宋体" w:cs="宋体"/>
          <w:color w:val="auto"/>
          <w:szCs w:val="21"/>
        </w:rPr>
        <w:t>(8.5.4)内外檐门窗玻璃的应用与安装应符合《</w:t>
      </w:r>
      <w:r>
        <w:rPr>
          <w:rFonts w:ascii="宋体" w:hAnsi="宋体" w:eastAsia="宋体" w:cs="宋体"/>
          <w:color w:val="auto"/>
          <w:szCs w:val="21"/>
        </w:rPr>
        <w:t>建筑玻璃应用技术规程</w:t>
      </w:r>
      <w:r>
        <w:rPr>
          <w:rFonts w:hint="eastAsia" w:ascii="宋体" w:hAnsi="宋体" w:eastAsia="宋体" w:cs="宋体"/>
          <w:color w:val="auto"/>
          <w:szCs w:val="21"/>
        </w:rPr>
        <w:t>》</w:t>
      </w:r>
      <w:r>
        <w:rPr>
          <w:rFonts w:ascii="宋体" w:hAnsi="宋体" w:eastAsia="宋体" w:cs="宋体"/>
          <w:color w:val="auto"/>
          <w:szCs w:val="21"/>
        </w:rPr>
        <w:t>JGJ 113-2015</w:t>
      </w:r>
      <w:r>
        <w:rPr>
          <w:rFonts w:hint="eastAsia" w:ascii="宋体" w:hAnsi="宋体" w:eastAsia="宋体" w:cs="宋体"/>
          <w:color w:val="auto"/>
          <w:szCs w:val="21"/>
        </w:rPr>
        <w:t>相关规定。</w:t>
      </w:r>
    </w:p>
    <w:p>
      <w:pPr>
        <w:spacing w:line="360" w:lineRule="auto"/>
        <w:rPr>
          <w:rFonts w:ascii="宋体" w:hAnsi="宋体" w:eastAsia="宋体" w:cs="宋体"/>
          <w:color w:val="auto"/>
          <w:szCs w:val="21"/>
        </w:rPr>
      </w:pPr>
      <w:r>
        <w:rPr>
          <w:rFonts w:hint="eastAsia" w:ascii="宋体" w:hAnsi="宋体" w:eastAsia="宋体" w:cs="宋体"/>
          <w:color w:val="auto"/>
          <w:szCs w:val="21"/>
        </w:rPr>
        <w:t>(8.5.5)外窗的强度、气密性、水密性应达到国家现行标准，气密性为7级，水密性为5级。</w:t>
      </w:r>
    </w:p>
    <w:p>
      <w:pPr>
        <w:spacing w:line="360" w:lineRule="auto"/>
        <w:rPr>
          <w:rFonts w:ascii="宋体" w:hAnsi="宋体" w:eastAsia="宋体" w:cs="宋体"/>
          <w:color w:val="auto"/>
          <w:szCs w:val="21"/>
        </w:rPr>
      </w:pPr>
      <w:r>
        <w:rPr>
          <w:rFonts w:hint="eastAsia" w:ascii="宋体" w:hAnsi="宋体" w:eastAsia="宋体" w:cs="宋体"/>
          <w:color w:val="auto"/>
          <w:szCs w:val="21"/>
        </w:rPr>
        <w:t>(8.5.6)门窗立面图只表示门窗分格示意及开启方式，其构件尺寸、构造节点和安装图等应由专业单位进行深化设计。铝合金门窗的抗风性能、空气渗透性能、雨水渗透性能等由分包商负责保证符合国家标准规定，满足使用要求。</w:t>
      </w:r>
    </w:p>
    <w:p>
      <w:pPr>
        <w:spacing w:line="360" w:lineRule="auto"/>
        <w:rPr>
          <w:rFonts w:ascii="宋体" w:hAnsi="宋体" w:eastAsia="宋体" w:cs="宋体"/>
          <w:color w:val="auto"/>
          <w:szCs w:val="21"/>
        </w:rPr>
      </w:pPr>
      <w:r>
        <w:rPr>
          <w:rFonts w:hint="eastAsia" w:ascii="宋体" w:hAnsi="宋体" w:eastAsia="宋体" w:cs="宋体"/>
          <w:color w:val="auto"/>
          <w:szCs w:val="21"/>
        </w:rPr>
        <w:t>(8.5.7)所有门窗、洞口尺寸应经现场核对再进行制作及安装。</w:t>
      </w:r>
    </w:p>
    <w:p>
      <w:pPr>
        <w:spacing w:line="360" w:lineRule="auto"/>
        <w:rPr>
          <w:rFonts w:ascii="宋体" w:hAnsi="宋体" w:eastAsia="宋体" w:cs="宋体"/>
          <w:color w:val="auto"/>
          <w:szCs w:val="21"/>
        </w:rPr>
      </w:pPr>
      <w:r>
        <w:rPr>
          <w:rFonts w:hint="eastAsia" w:ascii="宋体" w:hAnsi="宋体" w:eastAsia="宋体" w:cs="宋体"/>
          <w:color w:val="auto"/>
          <w:szCs w:val="21"/>
        </w:rPr>
        <w:t>(8.5.8)单扇玻璃面积超过1.5㎡，玻璃幕墙，底边离最终装修面小于500mm的落地窗及公共出入口门的玻璃应使用安全玻璃。</w:t>
      </w:r>
    </w:p>
    <w:p>
      <w:pPr>
        <w:spacing w:line="360" w:lineRule="auto"/>
        <w:rPr>
          <w:rFonts w:ascii="宋体" w:hAnsi="宋体" w:eastAsia="宋体" w:cs="宋体"/>
          <w:color w:val="auto"/>
          <w:szCs w:val="21"/>
        </w:rPr>
      </w:pPr>
      <w:r>
        <w:rPr>
          <w:rFonts w:hint="eastAsia" w:ascii="宋体" w:hAnsi="宋体" w:eastAsia="宋体" w:cs="宋体"/>
          <w:color w:val="auto"/>
          <w:szCs w:val="21"/>
        </w:rPr>
        <w:t>(8.5.9)门的具体形式需与整体内装修风格协调统一，应在二次装修阶段进行设计及安装。</w:t>
      </w:r>
    </w:p>
    <w:p>
      <w:pPr>
        <w:spacing w:line="360" w:lineRule="auto"/>
        <w:rPr>
          <w:rFonts w:ascii="宋体" w:hAnsi="宋体" w:eastAsia="宋体" w:cs="宋体"/>
          <w:color w:val="auto"/>
          <w:szCs w:val="21"/>
        </w:rPr>
      </w:pPr>
      <w:r>
        <w:rPr>
          <w:rFonts w:hint="eastAsia" w:ascii="宋体" w:hAnsi="宋体" w:eastAsia="宋体" w:cs="宋体"/>
          <w:color w:val="auto"/>
          <w:szCs w:val="21"/>
        </w:rPr>
        <w:t>(8.5.10)门禁系统在图中未体现，需与使用单位协商后方可确定其位置及数量。</w:t>
      </w:r>
    </w:p>
    <w:p>
      <w:pPr>
        <w:spacing w:line="360" w:lineRule="auto"/>
        <w:rPr>
          <w:rFonts w:ascii="宋体" w:hAnsi="宋体" w:eastAsia="宋体" w:cs="宋体"/>
          <w:color w:val="auto"/>
          <w:szCs w:val="21"/>
        </w:rPr>
      </w:pPr>
      <w:r>
        <w:rPr>
          <w:rFonts w:hint="eastAsia" w:ascii="宋体" w:hAnsi="宋体" w:eastAsia="宋体" w:cs="宋体"/>
          <w:color w:val="auto"/>
          <w:szCs w:val="21"/>
        </w:rPr>
        <w:t>(8.5.11)</w:t>
      </w:r>
      <w:r>
        <w:rPr>
          <w:rFonts w:hint="default" w:ascii="宋体" w:hAnsi="宋体" w:eastAsia="宋体" w:cs="宋体"/>
          <w:color w:val="auto"/>
          <w:szCs w:val="21"/>
        </w:rPr>
        <w:t>产生噪声房间</w:t>
      </w:r>
      <w:r>
        <w:rPr>
          <w:rFonts w:hint="eastAsia" w:ascii="宋体" w:hAnsi="宋体" w:eastAsia="宋体" w:cs="宋体"/>
          <w:color w:val="auto"/>
          <w:szCs w:val="21"/>
        </w:rPr>
        <w:t>门的空气计权隔声量</w:t>
      </w:r>
      <w:r>
        <w:rPr>
          <w:rFonts w:hint="default" w:ascii="宋体" w:hAnsi="宋体" w:eastAsia="宋体" w:cs="宋体"/>
          <w:color w:val="auto"/>
          <w:szCs w:val="21"/>
        </w:rPr>
        <w:t>≥25</w:t>
      </w:r>
      <w:r>
        <w:rPr>
          <w:rFonts w:hint="eastAsia" w:ascii="宋体" w:hAnsi="宋体" w:eastAsia="宋体" w:cs="宋体"/>
          <w:color w:val="auto"/>
          <w:szCs w:val="21"/>
        </w:rPr>
        <w:t>dB</w:t>
      </w:r>
      <w:r>
        <w:rPr>
          <w:rFonts w:hint="default" w:ascii="宋体" w:hAnsi="宋体" w:eastAsia="宋体" w:cs="宋体"/>
          <w:color w:val="auto"/>
          <w:szCs w:val="21"/>
        </w:rPr>
        <w:t>，其他门≥20</w:t>
      </w:r>
      <w:r>
        <w:rPr>
          <w:rFonts w:hint="eastAsia" w:ascii="宋体" w:hAnsi="宋体" w:eastAsia="宋体" w:cs="宋体"/>
          <w:color w:val="auto"/>
          <w:szCs w:val="21"/>
        </w:rPr>
        <w:t>dB。</w:t>
      </w:r>
    </w:p>
    <w:p>
      <w:pPr>
        <w:spacing w:line="360" w:lineRule="auto"/>
        <w:rPr>
          <w:rFonts w:ascii="宋体" w:hAnsi="宋体" w:eastAsia="宋体" w:cs="宋体"/>
          <w:color w:val="auto"/>
          <w:szCs w:val="21"/>
        </w:rPr>
      </w:pPr>
      <w:r>
        <w:rPr>
          <w:rFonts w:hint="eastAsia" w:ascii="宋体" w:hAnsi="宋体" w:eastAsia="宋体" w:cs="宋体"/>
          <w:color w:val="auto"/>
          <w:szCs w:val="21"/>
        </w:rPr>
        <w:t>(8.5.12)门窗数量参考门窗数量统计表，但不应只以门窗表为依据，应核对各层平面后，以平面内实际数量为依据。</w:t>
      </w: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r>
        <w:rPr>
          <w:rFonts w:ascii="宋体" w:hAnsi="宋体" w:cs="宋体"/>
          <w:bCs w:val="0"/>
          <w:color w:val="auto"/>
          <w:sz w:val="21"/>
          <w:szCs w:val="21"/>
        </w:rPr>
        <w:t>（</w:t>
      </w:r>
      <w:r>
        <w:rPr>
          <w:rFonts w:hint="eastAsia" w:ascii="宋体" w:hAnsi="宋体" w:cs="宋体"/>
          <w:bCs w:val="0"/>
          <w:color w:val="auto"/>
          <w:sz w:val="21"/>
          <w:szCs w:val="21"/>
        </w:rPr>
        <w:t>9</w:t>
      </w:r>
      <w:r>
        <w:rPr>
          <w:rFonts w:ascii="宋体" w:hAnsi="宋体" w:cs="宋体"/>
          <w:bCs w:val="0"/>
          <w:color w:val="auto"/>
          <w:sz w:val="21"/>
          <w:szCs w:val="21"/>
        </w:rPr>
        <w:t>）</w:t>
      </w:r>
      <w:r>
        <w:rPr>
          <w:rFonts w:hint="eastAsia" w:ascii="宋体" w:hAnsi="宋体" w:cs="宋体"/>
          <w:bCs w:val="0"/>
          <w:color w:val="auto"/>
          <w:sz w:val="21"/>
          <w:szCs w:val="21"/>
        </w:rPr>
        <w:t>卫生间洁具</w:t>
      </w:r>
    </w:p>
    <w:p>
      <w:pPr>
        <w:spacing w:line="360" w:lineRule="auto"/>
        <w:outlineLvl w:val="1"/>
        <w:rPr>
          <w:rFonts w:ascii="宋体" w:hAnsi="宋体" w:eastAsia="宋体" w:cs="宋体"/>
          <w:color w:val="auto"/>
          <w:szCs w:val="21"/>
        </w:rPr>
      </w:pPr>
      <w:bookmarkStart w:id="5" w:name="_Toc294857062"/>
      <w:bookmarkStart w:id="6" w:name="_Toc121745257"/>
      <w:bookmarkStart w:id="7" w:name="_Toc259810603"/>
      <w:r>
        <w:rPr>
          <w:rFonts w:hint="eastAsia" w:ascii="宋体" w:hAnsi="宋体" w:eastAsia="宋体" w:cs="宋体"/>
          <w:color w:val="auto"/>
          <w:szCs w:val="21"/>
        </w:rPr>
        <w:t>(9.1)概述</w:t>
      </w:r>
      <w:bookmarkEnd w:id="5"/>
      <w:bookmarkEnd w:id="6"/>
      <w:bookmarkEnd w:id="7"/>
    </w:p>
    <w:p>
      <w:pPr>
        <w:spacing w:line="360" w:lineRule="auto"/>
        <w:rPr>
          <w:rFonts w:ascii="宋体" w:hAnsi="宋体" w:eastAsia="宋体" w:cs="宋体"/>
          <w:color w:val="auto"/>
          <w:szCs w:val="21"/>
        </w:rPr>
      </w:pPr>
      <w:r>
        <w:rPr>
          <w:rFonts w:hint="eastAsia" w:ascii="宋体" w:hAnsi="宋体" w:eastAsia="宋体" w:cs="宋体"/>
          <w:color w:val="auto"/>
          <w:szCs w:val="21"/>
        </w:rPr>
        <w:t>(9.1.1)本章技术说明必须结合招标图纸阅读。</w:t>
      </w:r>
    </w:p>
    <w:p>
      <w:pPr>
        <w:spacing w:line="360" w:lineRule="auto"/>
        <w:rPr>
          <w:rFonts w:ascii="宋体" w:hAnsi="宋体" w:eastAsia="宋体" w:cs="宋体"/>
          <w:color w:val="auto"/>
          <w:szCs w:val="21"/>
        </w:rPr>
      </w:pPr>
      <w:r>
        <w:rPr>
          <w:rFonts w:hint="eastAsia" w:ascii="宋体" w:hAnsi="宋体" w:eastAsia="宋体" w:cs="宋体"/>
          <w:color w:val="auto"/>
          <w:szCs w:val="21"/>
        </w:rPr>
        <w:t>(9.1.2)承包商负责详细设计以及与相关部分的配合方的协调。</w:t>
      </w:r>
    </w:p>
    <w:p>
      <w:pPr>
        <w:spacing w:line="360" w:lineRule="auto"/>
        <w:outlineLvl w:val="1"/>
        <w:rPr>
          <w:rFonts w:ascii="宋体" w:hAnsi="宋体" w:eastAsia="宋体" w:cs="宋体"/>
          <w:color w:val="auto"/>
          <w:szCs w:val="21"/>
        </w:rPr>
      </w:pPr>
      <w:bookmarkStart w:id="8" w:name="_Toc294857063"/>
      <w:r>
        <w:rPr>
          <w:rFonts w:hint="eastAsia" w:ascii="宋体" w:hAnsi="宋体" w:eastAsia="宋体" w:cs="宋体"/>
          <w:color w:val="auto"/>
          <w:szCs w:val="21"/>
        </w:rPr>
        <w:t>(9.2)总体质量要求</w:t>
      </w:r>
    </w:p>
    <w:p>
      <w:pPr>
        <w:spacing w:line="360" w:lineRule="auto"/>
        <w:rPr>
          <w:rFonts w:ascii="宋体" w:hAnsi="宋体" w:eastAsia="宋体" w:cs="宋体"/>
          <w:color w:val="auto"/>
          <w:szCs w:val="21"/>
        </w:rPr>
      </w:pPr>
      <w:r>
        <w:rPr>
          <w:rFonts w:hint="eastAsia" w:ascii="宋体" w:hAnsi="宋体" w:eastAsia="宋体" w:cs="宋体"/>
          <w:color w:val="auto"/>
          <w:szCs w:val="21"/>
        </w:rPr>
        <w:t>(9.2.1)坐便器、蹲便器、小便器、洗手盆等卫生陶瓷制品经国家及建材放射性监督检验测试中心检验达到《建筑材料放射性核素限量》GB6566-20</w:t>
      </w:r>
      <w:r>
        <w:rPr>
          <w:rFonts w:ascii="宋体" w:hAnsi="宋体" w:eastAsia="宋体" w:cs="宋体"/>
          <w:color w:val="auto"/>
          <w:szCs w:val="21"/>
        </w:rPr>
        <w:t>10要求</w:t>
      </w:r>
      <w:r>
        <w:rPr>
          <w:rFonts w:hint="eastAsia" w:ascii="宋体" w:hAnsi="宋体" w:eastAsia="宋体" w:cs="宋体"/>
          <w:color w:val="auto"/>
          <w:szCs w:val="21"/>
        </w:rPr>
        <w:t>A类标准。</w:t>
      </w:r>
    </w:p>
    <w:p>
      <w:pPr>
        <w:spacing w:line="360" w:lineRule="auto"/>
        <w:rPr>
          <w:rFonts w:ascii="宋体" w:hAnsi="宋体" w:eastAsia="宋体" w:cs="宋体"/>
          <w:color w:val="auto"/>
          <w:szCs w:val="21"/>
        </w:rPr>
      </w:pPr>
      <w:r>
        <w:rPr>
          <w:rFonts w:hint="eastAsia" w:ascii="宋体" w:hAnsi="宋体" w:eastAsia="宋体" w:cs="宋体"/>
          <w:color w:val="auto"/>
          <w:szCs w:val="21"/>
        </w:rPr>
        <w:t>(9.2.2)坐便器、蹲便器、小便器、洗手盆等卫生陶瓷制品经国家及建材放射性监督检验测试中心或国家级建筑卫生陶瓷质量监督检验测试中心检测达到GB优等品标准。坐便器必须包括水箱配件的检测项目。</w:t>
      </w:r>
    </w:p>
    <w:p>
      <w:pPr>
        <w:spacing w:line="360" w:lineRule="auto"/>
        <w:rPr>
          <w:rFonts w:ascii="宋体" w:hAnsi="宋体" w:eastAsia="宋体" w:cs="宋体"/>
          <w:color w:val="auto"/>
          <w:szCs w:val="21"/>
        </w:rPr>
      </w:pPr>
      <w:r>
        <w:rPr>
          <w:rFonts w:hint="eastAsia" w:ascii="宋体" w:hAnsi="宋体" w:eastAsia="宋体" w:cs="宋体"/>
          <w:color w:val="auto"/>
          <w:szCs w:val="21"/>
        </w:rPr>
        <w:t>(9.2.3)洗脸盆龙头、自动感应龙头、感应冲水器等经国家级质量监督检验测试中心检测结果为合格产品。</w:t>
      </w:r>
    </w:p>
    <w:p>
      <w:pPr>
        <w:spacing w:line="360" w:lineRule="auto"/>
        <w:rPr>
          <w:rFonts w:ascii="宋体" w:hAnsi="宋体" w:eastAsia="宋体" w:cs="宋体"/>
          <w:color w:val="auto"/>
          <w:szCs w:val="21"/>
        </w:rPr>
      </w:pPr>
      <w:r>
        <w:rPr>
          <w:rFonts w:hint="eastAsia" w:ascii="宋体" w:hAnsi="宋体" w:eastAsia="宋体" w:cs="宋体"/>
          <w:color w:val="auto"/>
          <w:szCs w:val="21"/>
        </w:rPr>
        <w:t>(9.2.4)坐便器水箱配件除必须使用金属部件外，其余应全部采用树脂材料。</w:t>
      </w:r>
    </w:p>
    <w:p>
      <w:pPr>
        <w:spacing w:line="360" w:lineRule="auto"/>
        <w:rPr>
          <w:rFonts w:ascii="宋体" w:hAnsi="宋体" w:eastAsia="宋体" w:cs="宋体"/>
          <w:color w:val="auto"/>
          <w:szCs w:val="21"/>
        </w:rPr>
      </w:pPr>
      <w:r>
        <w:rPr>
          <w:rFonts w:hint="eastAsia" w:ascii="宋体" w:hAnsi="宋体" w:eastAsia="宋体" w:cs="宋体"/>
          <w:color w:val="auto"/>
          <w:szCs w:val="21"/>
        </w:rPr>
        <w:t>(9.2.5)水龙头质保期为5年以上。(所供设备质保期均不低于五年)</w:t>
      </w:r>
    </w:p>
    <w:p>
      <w:pPr>
        <w:spacing w:line="360" w:lineRule="auto"/>
        <w:rPr>
          <w:rFonts w:ascii="宋体" w:hAnsi="宋体" w:eastAsia="宋体" w:cs="宋体"/>
          <w:color w:val="auto"/>
          <w:szCs w:val="21"/>
        </w:rPr>
      </w:pPr>
      <w:r>
        <w:rPr>
          <w:rFonts w:hint="eastAsia" w:ascii="宋体" w:hAnsi="宋体" w:eastAsia="宋体" w:cs="宋体"/>
          <w:color w:val="auto"/>
          <w:szCs w:val="21"/>
        </w:rPr>
        <w:t>(9.2.6)洁具尺寸在不影响整体效果及使用、安装的前提下允许±2%的尺寸偏差。</w:t>
      </w:r>
    </w:p>
    <w:p>
      <w:pPr>
        <w:spacing w:line="360" w:lineRule="auto"/>
        <w:rPr>
          <w:rFonts w:ascii="宋体" w:hAnsi="宋体" w:eastAsia="宋体" w:cs="宋体"/>
          <w:color w:val="auto"/>
          <w:szCs w:val="21"/>
        </w:rPr>
      </w:pPr>
      <w:r>
        <w:rPr>
          <w:rFonts w:hint="eastAsia" w:ascii="宋体" w:hAnsi="宋体" w:eastAsia="宋体" w:cs="宋体"/>
          <w:color w:val="auto"/>
          <w:szCs w:val="21"/>
        </w:rPr>
        <w:t>(9.2.7)所有洁具必须符合相关国家标准及规范。</w:t>
      </w:r>
    </w:p>
    <w:p>
      <w:pPr>
        <w:spacing w:line="360" w:lineRule="auto"/>
        <w:rPr>
          <w:rFonts w:ascii="宋体" w:hAnsi="宋体" w:eastAsia="宋体" w:cs="宋体"/>
          <w:color w:val="auto"/>
          <w:szCs w:val="21"/>
        </w:rPr>
      </w:pPr>
      <w:r>
        <w:rPr>
          <w:rFonts w:hint="eastAsia" w:ascii="宋体" w:hAnsi="宋体" w:eastAsia="宋体" w:cs="宋体"/>
          <w:color w:val="auto"/>
          <w:szCs w:val="21"/>
        </w:rPr>
        <w:t>(9.2.8)器具应包含与器具配套的五金件及连接管。（例如：蹲便器含水管连接管，龙头含八字阀及连接管软管等。）</w:t>
      </w:r>
    </w:p>
    <w:p>
      <w:pPr>
        <w:spacing w:line="360" w:lineRule="auto"/>
        <w:rPr>
          <w:rFonts w:ascii="宋体" w:hAnsi="宋体" w:eastAsia="宋体" w:cs="宋体"/>
          <w:color w:val="auto"/>
          <w:szCs w:val="21"/>
        </w:rPr>
      </w:pPr>
      <w:r>
        <w:rPr>
          <w:rFonts w:hint="eastAsia" w:ascii="宋体" w:hAnsi="宋体" w:eastAsia="宋体" w:cs="宋体"/>
          <w:color w:val="auto"/>
          <w:szCs w:val="21"/>
        </w:rPr>
        <w:t>(9.2.9)设计要求</w:t>
      </w:r>
    </w:p>
    <w:p>
      <w:pPr>
        <w:spacing w:line="360" w:lineRule="auto"/>
        <w:rPr>
          <w:rFonts w:ascii="宋体" w:hAnsi="宋体" w:eastAsia="宋体" w:cs="宋体"/>
          <w:color w:val="auto"/>
          <w:szCs w:val="21"/>
        </w:rPr>
      </w:pPr>
      <w:r>
        <w:rPr>
          <w:rFonts w:hint="eastAsia" w:ascii="宋体" w:hAnsi="宋体" w:eastAsia="宋体" w:cs="宋体"/>
          <w:color w:val="auto"/>
          <w:szCs w:val="21"/>
        </w:rPr>
        <w:t>(9.2.10)供应商提供的产品必须符合原设计(功能及装修风格)配套要求。</w:t>
      </w:r>
    </w:p>
    <w:p>
      <w:pPr>
        <w:spacing w:line="360" w:lineRule="auto"/>
        <w:rPr>
          <w:rFonts w:ascii="宋体" w:hAnsi="宋体" w:eastAsia="宋体" w:cs="宋体"/>
          <w:color w:val="auto"/>
          <w:szCs w:val="21"/>
        </w:rPr>
      </w:pPr>
      <w:r>
        <w:rPr>
          <w:rFonts w:hint="eastAsia" w:ascii="宋体" w:hAnsi="宋体" w:eastAsia="宋体" w:cs="宋体"/>
          <w:color w:val="auto"/>
          <w:szCs w:val="21"/>
        </w:rPr>
        <w:t>(9.2.11)供应商选定的洁具品牌要求统一(坐便器、蹲便器、洗脸盆、水龙头、感应设备)，配套小五金及挂件品牌应与设备品牌统一。</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(9.3)专业厂家要求</w:t>
      </w:r>
    </w:p>
    <w:p>
      <w:pPr>
        <w:spacing w:line="360" w:lineRule="auto"/>
        <w:rPr>
          <w:rFonts w:ascii="宋体" w:hAnsi="宋体" w:eastAsia="宋体" w:cs="宋体"/>
          <w:color w:val="auto"/>
          <w:szCs w:val="21"/>
        </w:rPr>
      </w:pPr>
      <w:r>
        <w:rPr>
          <w:rFonts w:hint="eastAsia" w:ascii="宋体" w:hAnsi="宋体" w:eastAsia="宋体" w:cs="宋体"/>
          <w:color w:val="auto"/>
          <w:szCs w:val="21"/>
        </w:rPr>
        <w:t>(9.3.1)承包商应将本项目所需加工的产品，委托给高水平的专业公司或专业厂家在工厂内完成全部主要构件的制作加工，现场只能进行预埋件的安装及在工厂内已完成的主要构件的安装。</w:t>
      </w:r>
    </w:p>
    <w:p>
      <w:pPr>
        <w:spacing w:line="360" w:lineRule="auto"/>
        <w:rPr>
          <w:rFonts w:ascii="宋体" w:hAnsi="宋体" w:eastAsia="宋体" w:cs="宋体"/>
          <w:color w:val="auto"/>
          <w:szCs w:val="21"/>
        </w:rPr>
      </w:pPr>
      <w:r>
        <w:rPr>
          <w:rFonts w:hint="eastAsia" w:ascii="宋体" w:hAnsi="宋体" w:eastAsia="宋体" w:cs="宋体"/>
          <w:color w:val="auto"/>
          <w:szCs w:val="21"/>
        </w:rPr>
        <w:t>(9.3.2)专业厂家应具备以下条件：</w:t>
      </w:r>
    </w:p>
    <w:p>
      <w:pPr>
        <w:spacing w:line="360" w:lineRule="auto"/>
        <w:rPr>
          <w:rFonts w:ascii="宋体" w:hAnsi="宋体" w:eastAsia="宋体" w:cs="宋体"/>
          <w:color w:val="auto"/>
          <w:szCs w:val="21"/>
        </w:rPr>
      </w:pPr>
      <w:r>
        <w:rPr>
          <w:rFonts w:hint="eastAsia" w:ascii="宋体" w:hAnsi="宋体" w:eastAsia="宋体" w:cs="宋体"/>
          <w:color w:val="auto"/>
          <w:szCs w:val="21"/>
        </w:rPr>
        <w:t>(9.3.3)具备法人资格及经营范围的卫生洁具产品制造商</w:t>
      </w:r>
    </w:p>
    <w:p>
      <w:pPr>
        <w:spacing w:line="360" w:lineRule="auto"/>
        <w:rPr>
          <w:rFonts w:ascii="宋体" w:hAnsi="宋体" w:eastAsia="宋体" w:cs="宋体"/>
          <w:color w:val="auto"/>
          <w:szCs w:val="21"/>
        </w:rPr>
      </w:pPr>
      <w:r>
        <w:rPr>
          <w:rFonts w:hint="eastAsia" w:ascii="宋体" w:hAnsi="宋体" w:eastAsia="宋体" w:cs="宋体"/>
          <w:color w:val="auto"/>
          <w:szCs w:val="21"/>
        </w:rPr>
        <w:t>(9.3.4)通过ISO/9001质量管理体系认证证书；</w:t>
      </w:r>
    </w:p>
    <w:p>
      <w:pPr>
        <w:spacing w:line="360" w:lineRule="auto"/>
        <w:rPr>
          <w:rFonts w:ascii="宋体" w:hAnsi="宋体" w:eastAsia="宋体" w:cs="宋体"/>
          <w:color w:val="auto"/>
          <w:szCs w:val="21"/>
        </w:rPr>
      </w:pPr>
      <w:r>
        <w:rPr>
          <w:rFonts w:hint="eastAsia" w:ascii="宋体" w:hAnsi="宋体" w:eastAsia="宋体" w:cs="宋体"/>
          <w:color w:val="auto"/>
          <w:szCs w:val="21"/>
        </w:rPr>
        <w:t>(9.3.5)通过ISO/4001环境管理体系认证证书；</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(9.3.6) 当承包商所选用的专业厂家不能满足本项目质量、外观要求时，业主有权更换加工厂家，并且所发生的一切费用由投标人承担。 </w:t>
      </w:r>
    </w:p>
    <w:p>
      <w:pPr>
        <w:spacing w:line="360" w:lineRule="auto"/>
        <w:rPr>
          <w:rFonts w:ascii="宋体" w:hAnsi="宋体" w:eastAsia="宋体" w:cs="宋体"/>
          <w:color w:val="auto"/>
          <w:szCs w:val="21"/>
        </w:rPr>
      </w:pPr>
      <w:r>
        <w:rPr>
          <w:rFonts w:hint="eastAsia" w:ascii="宋体" w:hAnsi="宋体" w:eastAsia="宋体" w:cs="宋体"/>
          <w:color w:val="auto"/>
          <w:szCs w:val="21"/>
        </w:rPr>
        <w:t>(9.3.7) 投标中洁具数量应以设计图纸为参考，以施工现场实际发生为最终数量。</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(9.4)卫生间定义及概括说明</w:t>
      </w:r>
      <w:bookmarkEnd w:id="8"/>
    </w:p>
    <w:p>
      <w:pPr>
        <w:spacing w:line="360" w:lineRule="auto"/>
        <w:rPr>
          <w:rFonts w:ascii="宋体" w:hAnsi="宋体" w:eastAsia="宋体" w:cs="宋体"/>
          <w:color w:val="auto"/>
          <w:szCs w:val="21"/>
        </w:rPr>
      </w:pPr>
      <w:r>
        <w:rPr>
          <w:rFonts w:hint="eastAsia" w:ascii="宋体" w:hAnsi="宋体" w:eastAsia="宋体" w:cs="宋体"/>
          <w:color w:val="auto"/>
          <w:szCs w:val="21"/>
        </w:rPr>
        <w:t>(9.4.1)卫生间是指为工作人员和外来办理业务人员提供服务的卫生间及其相邻的清洁间。</w:t>
      </w:r>
    </w:p>
    <w:p>
      <w:pPr>
        <w:spacing w:line="360" w:lineRule="auto"/>
        <w:rPr>
          <w:rFonts w:ascii="宋体" w:hAnsi="宋体" w:eastAsia="宋体" w:cs="宋体"/>
          <w:color w:val="auto"/>
          <w:szCs w:val="21"/>
        </w:rPr>
      </w:pPr>
      <w:bookmarkStart w:id="9" w:name="_Toc294857065"/>
      <w:r>
        <w:rPr>
          <w:rFonts w:hint="eastAsia" w:ascii="宋体" w:hAnsi="宋体" w:eastAsia="宋体" w:cs="宋体"/>
          <w:color w:val="auto"/>
          <w:szCs w:val="21"/>
        </w:rPr>
        <w:t>(9.4.2)卫生洁具</w:t>
      </w:r>
      <w:bookmarkEnd w:id="9"/>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当与设计图纸一起阅读时，本章对下列方面提出了具体要求，包括：</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坐便器、蹲便器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小便器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洗手盆和墩布池</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龙头</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(9.5)洁具</w:t>
      </w:r>
    </w:p>
    <w:p>
      <w:pPr>
        <w:spacing w:line="360" w:lineRule="auto"/>
        <w:rPr>
          <w:rFonts w:ascii="宋体" w:hAnsi="宋体" w:eastAsia="宋体" w:cs="宋体"/>
          <w:color w:val="auto"/>
          <w:szCs w:val="21"/>
        </w:rPr>
      </w:pPr>
      <w:r>
        <w:rPr>
          <w:rFonts w:hint="eastAsia" w:ascii="宋体" w:hAnsi="宋体" w:eastAsia="宋体" w:cs="宋体"/>
          <w:color w:val="auto"/>
          <w:szCs w:val="21"/>
        </w:rPr>
        <w:t>(9.5.1)靠墙落地式坐便器(详见附图1)：</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无障碍蹲位选用靠墙落地式坐便器，出水方式原则为下排水，当现场施工情况无法满足时，改为后排水方式。投标人需要提供下排水和后排水两种类型坐便器的报价。</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靠墙落地式坐便器包括：白瓷靠墙落地式便器，便座和盖子，红外线传感器驱动的冲水设备，隐蔽式水箱。位置和配置如设计图纸所示。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基础参数：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隐蔽式水箱，坐便器尺寸参见大样图纸，冲水量：3/6L节水；排水方式：下排水和后排水两种；冲水方式：虹吸喷射式。</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(9.5.2)蹲便器(详见附图2)：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洗手间安装蹲式厕所，并配有红外线传感器驱动的冲水设备。</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 xml:space="preserve">厕所设备包括：白瓷蹲便器，边缘安装红外线传感器驱动的冲水设备，位置和配置如设计图纸所示。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蹲便器出水方式为下排水方式。</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蹲便器距墙体装饰完成面不得小于200mm。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基础参数：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自带存水弯，后进水白色瓷配置脚踏式的冲水设备。</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埋入式感应冲洗阀(详见附图9)：</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进水要求：0.07MPa(动压)～0.75MPa(静压) ；冲 水 量：6L  ；电 源：交流电型；感知距离：700mm；配有手动冲洗按钮，即使没电也不影响使用。</w:t>
      </w:r>
    </w:p>
    <w:p>
      <w:pPr>
        <w:spacing w:line="360" w:lineRule="auto"/>
        <w:rPr>
          <w:rFonts w:ascii="宋体" w:hAnsi="宋体" w:eastAsia="宋体" w:cs="宋体"/>
          <w:color w:val="auto"/>
          <w:szCs w:val="21"/>
        </w:rPr>
      </w:pPr>
      <w:r>
        <w:rPr>
          <w:rFonts w:hint="eastAsia" w:ascii="宋体" w:hAnsi="宋体" w:eastAsia="宋体" w:cs="宋体"/>
          <w:color w:val="auto"/>
          <w:szCs w:val="21"/>
        </w:rPr>
        <w:t>(9.5.3)小便器(详见附图3)：</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小便器应安装在洗手间。</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壁挂式白瓷小便器及附设的安装架和自动冲洗驱动。位置和配置如设计图纸所示。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小便器应当拥有一个与暗装管道充分吻合的容槽，并能完全拆卸，以通过墙壁后面进行维护。</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基础参数：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壁挂式白瓷小便器，后进水方式，进水管埋墙式安装。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埋入式感应小便冲洗阀(详见附图8)：</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进水要求：0.07MPa(动压)～0.75MPa(静压)；冲水量：1.2L～1.9L；电  源：交流电；感知距离：距感知窗前800mm内；锻纹不锈钢面板。</w:t>
      </w:r>
    </w:p>
    <w:p>
      <w:pPr>
        <w:spacing w:line="360" w:lineRule="auto"/>
        <w:rPr>
          <w:rFonts w:ascii="宋体" w:hAnsi="宋体" w:eastAsia="宋体" w:cs="宋体"/>
          <w:color w:val="auto"/>
          <w:szCs w:val="21"/>
        </w:rPr>
      </w:pPr>
      <w:r>
        <w:rPr>
          <w:rFonts w:hint="eastAsia" w:ascii="宋体" w:hAnsi="宋体" w:eastAsia="宋体" w:cs="宋体"/>
          <w:color w:val="auto"/>
          <w:szCs w:val="21"/>
        </w:rPr>
        <w:t>(9.5.4)洗手盆 (详见附图4)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台下式洗脸盆；实际容量：8.5L；有溢水孔设计，防止污水外溢。</w:t>
      </w:r>
    </w:p>
    <w:p>
      <w:pPr>
        <w:tabs>
          <w:tab w:val="left" w:pos="851"/>
        </w:tabs>
        <w:spacing w:line="360" w:lineRule="auto"/>
        <w:rPr>
          <w:rFonts w:ascii="宋体" w:hAnsi="宋体" w:eastAsia="宋体" w:cs="宋体"/>
          <w:color w:val="auto"/>
          <w:szCs w:val="21"/>
        </w:rPr>
      </w:pPr>
      <w:r>
        <w:rPr>
          <w:rFonts w:hint="eastAsia" w:ascii="宋体" w:hAnsi="宋体" w:eastAsia="宋体" w:cs="宋体"/>
          <w:color w:val="auto"/>
          <w:szCs w:val="21"/>
        </w:rPr>
        <w:t>(9.5.5)墩布池(详见附图5)：</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白瓷墩布池，尺寸参见大样图纸；颜色：白色；挂壁式设计；配置同品牌排水配件返水弯、手动水龙头，陶瓷立柱脚。</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(9.5.6)龙头(详见附图6)： </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在所有洗手盆应安装，位置和配置如设计图纸所示。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洗手盆安装自动感应式不锈钢水龙头，位置和配置如设计图纸所示。</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基础参数：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电源：单冷交流电；进水要求：0.05MPa(动压)~0.75MPa(静压) ；感知距离：130-200mm；采用进口陶瓷阀芯；黄铜本体，不易生水锈。</w:t>
      </w:r>
    </w:p>
    <w:p>
      <w:pPr>
        <w:spacing w:line="360" w:lineRule="auto"/>
        <w:rPr>
          <w:rFonts w:ascii="宋体" w:hAnsi="宋体" w:eastAsia="宋体" w:cs="宋体"/>
          <w:color w:val="auto"/>
          <w:szCs w:val="21"/>
        </w:rPr>
      </w:pPr>
      <w:r>
        <w:rPr>
          <w:rFonts w:hint="eastAsia" w:ascii="宋体" w:hAnsi="宋体" w:eastAsia="宋体" w:cs="宋体"/>
          <w:color w:val="auto"/>
          <w:szCs w:val="21"/>
        </w:rPr>
        <w:t>(9.5.7)小便斗感应器(详见附图7)：</w:t>
      </w:r>
    </w:p>
    <w:p>
      <w:pPr>
        <w:spacing w:line="360" w:lineRule="auto"/>
        <w:rPr>
          <w:rFonts w:ascii="宋体" w:hAnsi="宋体" w:eastAsia="宋体" w:cs="宋体"/>
          <w:color w:val="auto"/>
          <w:szCs w:val="21"/>
        </w:rPr>
      </w:pPr>
      <w:r>
        <w:rPr>
          <w:rFonts w:hint="eastAsia" w:ascii="宋体" w:hAnsi="宋体" w:eastAsia="宋体" w:cs="宋体"/>
          <w:color w:val="auto"/>
          <w:szCs w:val="21"/>
        </w:rPr>
        <w:t>(9.5.8)坐/蹲便器感应器(详见附图8)：</w:t>
      </w:r>
    </w:p>
    <w:p>
      <w:pPr>
        <w:spacing w:line="360" w:lineRule="auto"/>
        <w:rPr>
          <w:rFonts w:ascii="宋体" w:hAnsi="宋体" w:eastAsia="宋体" w:cs="宋体"/>
          <w:color w:val="auto"/>
          <w:szCs w:val="21"/>
        </w:rPr>
      </w:pPr>
      <w:r>
        <w:rPr>
          <w:rFonts w:hint="eastAsia" w:ascii="宋体" w:hAnsi="宋体" w:eastAsia="宋体" w:cs="宋体"/>
          <w:color w:val="auto"/>
          <w:szCs w:val="21"/>
        </w:rPr>
        <w:t>(9.5.9)电气统一要求</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红外传感器及执行机构均应采用安全低电压。投标时给出元器件工作电压等级、容量。</w:t>
      </w:r>
    </w:p>
    <w:p>
      <w:pPr>
        <w:spacing w:line="360" w:lineRule="auto"/>
        <w:rPr>
          <w:rFonts w:ascii="宋体" w:hAnsi="宋体" w:eastAsia="宋体" w:cs="宋体"/>
          <w:color w:val="auto"/>
          <w:szCs w:val="21"/>
        </w:rPr>
      </w:pPr>
      <w:r>
        <w:rPr>
          <w:rFonts w:hint="eastAsia" w:ascii="宋体" w:hAnsi="宋体" w:eastAsia="宋体" w:cs="宋体"/>
          <w:color w:val="auto"/>
          <w:szCs w:val="21"/>
        </w:rPr>
        <w:t>全部卫生洁具水龙头、全部金属部件均应预留接地端子供等电位联结。</w:t>
      </w:r>
    </w:p>
    <w:p>
      <w:pPr>
        <w:spacing w:line="360" w:lineRule="auto"/>
        <w:outlineLvl w:val="1"/>
        <w:rPr>
          <w:rFonts w:ascii="宋体" w:hAnsi="宋体" w:eastAsia="宋体" w:cs="宋体"/>
          <w:color w:val="auto"/>
          <w:szCs w:val="21"/>
        </w:rPr>
      </w:pPr>
      <w:bookmarkStart w:id="10" w:name="_Toc294857066"/>
      <w:r>
        <w:rPr>
          <w:rFonts w:hint="eastAsia" w:ascii="宋体" w:hAnsi="宋体" w:eastAsia="宋体" w:cs="宋体"/>
          <w:color w:val="auto"/>
          <w:szCs w:val="21"/>
        </w:rPr>
        <w:t>(9.6)材料技术要求</w:t>
      </w:r>
      <w:bookmarkEnd w:id="10"/>
    </w:p>
    <w:p>
      <w:pPr>
        <w:spacing w:line="360" w:lineRule="auto"/>
        <w:rPr>
          <w:rFonts w:ascii="宋体" w:hAnsi="宋体" w:eastAsia="宋体" w:cs="宋体"/>
          <w:color w:val="auto"/>
          <w:szCs w:val="21"/>
        </w:rPr>
      </w:pPr>
      <w:r>
        <w:rPr>
          <w:rFonts w:hint="eastAsia" w:ascii="宋体" w:hAnsi="宋体" w:eastAsia="宋体" w:cs="宋体"/>
          <w:color w:val="auto"/>
          <w:szCs w:val="21"/>
        </w:rPr>
        <w:t>(9.6.1)一般材料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所有不锈钢设备在设计和制作时均应使用足够的加固件，以防止铸板凹陷。所有接头都应对接焊缝，并且光滑平整。与洗涤盆的连接处不允许软焊。所有不锈钢部件都应根据地方/国家法规设计接地连接。</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所有固定件均不能有缺陷，其线条、角度、曲线和色彩真实、光滑、防水并且完整。</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除非另有规定，否则，应由一名生产商供应所有固定件。</w:t>
      </w:r>
    </w:p>
    <w:p>
      <w:pPr>
        <w:spacing w:line="360" w:lineRule="auto"/>
        <w:rPr>
          <w:rFonts w:ascii="宋体" w:hAnsi="宋体" w:eastAsia="宋体" w:cs="宋体"/>
          <w:color w:val="auto"/>
          <w:szCs w:val="21"/>
        </w:rPr>
      </w:pPr>
      <w:r>
        <w:rPr>
          <w:rFonts w:hint="eastAsia" w:ascii="宋体" w:hAnsi="宋体" w:eastAsia="宋体" w:cs="宋体"/>
          <w:color w:val="auto"/>
          <w:szCs w:val="21"/>
        </w:rPr>
        <w:t>(9.6.2)密封剂勾缝</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密封剂勾缝(器皿/零件与底层之间的接缝) 应为符合BS 5889 B型要求的硅酮基密封剂，含有杀菌剂。密封剂无色(或者使用业主认可的颜色)或者与相邻的器具/零件吻合。</w:t>
      </w:r>
    </w:p>
    <w:p>
      <w:pPr>
        <w:spacing w:line="360" w:lineRule="auto"/>
        <w:rPr>
          <w:rFonts w:ascii="宋体" w:hAnsi="宋体" w:eastAsia="宋体" w:cs="宋体"/>
          <w:color w:val="auto"/>
          <w:szCs w:val="21"/>
        </w:rPr>
      </w:pPr>
      <w:r>
        <w:rPr>
          <w:rFonts w:hint="eastAsia" w:ascii="宋体" w:hAnsi="宋体" w:eastAsia="宋体" w:cs="宋体"/>
          <w:color w:val="auto"/>
          <w:szCs w:val="21"/>
        </w:rPr>
        <w:t>(9.6.3)产品技术资料</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应当送审的资料包括：针对每一种拟用的产品或材料所准备的技术数据副本。这些副本列示了各种</w:t>
      </w:r>
      <w:r>
        <w:rPr>
          <w:rFonts w:ascii="宋体" w:hAnsi="宋体" w:eastAsia="宋体" w:cs="宋体"/>
          <w:color w:val="auto"/>
          <w:szCs w:val="21"/>
        </w:rPr>
        <w:t>使用</w:t>
      </w:r>
      <w:r>
        <w:rPr>
          <w:rFonts w:hint="eastAsia" w:ascii="宋体" w:hAnsi="宋体" w:eastAsia="宋体" w:cs="宋体"/>
          <w:color w:val="auto"/>
          <w:szCs w:val="21"/>
        </w:rPr>
        <w:t>材料和产品的规定性能。</w:t>
      </w:r>
    </w:p>
    <w:p>
      <w:pPr>
        <w:spacing w:line="360" w:lineRule="auto"/>
        <w:outlineLvl w:val="1"/>
        <w:rPr>
          <w:rFonts w:ascii="宋体" w:hAnsi="宋体" w:eastAsia="宋体" w:cs="宋体"/>
          <w:color w:val="auto"/>
          <w:szCs w:val="21"/>
        </w:rPr>
      </w:pPr>
      <w:bookmarkStart w:id="11" w:name="_Toc294857067"/>
      <w:r>
        <w:rPr>
          <w:rFonts w:hint="eastAsia" w:ascii="宋体" w:hAnsi="宋体" w:eastAsia="宋体" w:cs="宋体"/>
          <w:color w:val="auto"/>
          <w:szCs w:val="21"/>
        </w:rPr>
        <w:t>(9.7)现场安装</w:t>
      </w:r>
      <w:bookmarkEnd w:id="11"/>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承包商在开工前需完成详细设计，并确保所有交接得到全面协调。</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为保证所有设备均能在施工现场准确安装，承包商在设备安装施工之前，应向招标人提供全部所供设备在施工现场</w:t>
      </w:r>
      <w:r>
        <w:rPr>
          <w:rFonts w:ascii="宋体" w:hAnsi="宋体" w:eastAsia="宋体" w:cs="宋体"/>
          <w:color w:val="auto"/>
          <w:szCs w:val="21"/>
        </w:rPr>
        <w:t>的</w:t>
      </w:r>
      <w:r>
        <w:rPr>
          <w:rFonts w:hint="eastAsia" w:ascii="宋体" w:hAnsi="宋体" w:eastAsia="宋体" w:cs="宋体"/>
          <w:color w:val="auto"/>
          <w:szCs w:val="21"/>
        </w:rPr>
        <w:t>具体安装示意图 ，每个设备的安装示意图均应以施工图为蓝底，配合设备的实际安装尺寸综合出图。安装示意图须取得设计单位、监理单位、设备安装施工单位的签名（或盖章）确认后，才可向现场供货和样板工程施工。相关出图费用由承包商负责。</w:t>
      </w:r>
    </w:p>
    <w:p>
      <w:pPr>
        <w:spacing w:line="360" w:lineRule="auto"/>
        <w:rPr>
          <w:rFonts w:ascii="宋体" w:hAnsi="宋体" w:eastAsia="宋体" w:cs="宋体"/>
          <w:color w:val="auto"/>
          <w:szCs w:val="21"/>
        </w:rPr>
      </w:pPr>
      <w:r>
        <w:rPr>
          <w:rFonts w:hint="eastAsia" w:ascii="宋体" w:hAnsi="宋体" w:eastAsia="宋体" w:cs="宋体"/>
          <w:color w:val="auto"/>
          <w:szCs w:val="21"/>
        </w:rPr>
        <w:t>(9.7.1)概述</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所有卫生洁具都应当按照卫生洁具供应标准、选择和安装的实施规程和生产商的要求进行安装。</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器具和附件的装配和固定应使其表面能够按设计排水。</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除非另有规定，否则，应当使用有色金属或不锈钢紧固件。</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在实际完工之前，不能将器具用于任何用途。</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在实际完工时，防护罩和胶布等应当拆除，并检查器具的损坏和缺陷情况。应当进行测试，以便于顺利的操作，所有损坏或有缺陷的部件/附件都应更换。整部安装设施都应全部清洁。</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贮水器上方应当提供一个300mm的空间以便从后面进行检修。</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洁具出水口定位原则：应根据现场开洞情况，下排水方式坐便器出水管管中距墙不得小于300mm，不得大于450mm；下出水方式蹲便器出水管管中距墙不得小于350mm，不得大于730mm；污水盆排水管管中距墙150mm。</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蹲便器距墙体装饰完成面不得小于200mm，如中标单位在安装时不满足本条件时，经设计单位同意后，由中标单位调整结构板洞口位置。</w:t>
      </w:r>
    </w:p>
    <w:p>
      <w:pPr>
        <w:spacing w:line="360" w:lineRule="auto"/>
        <w:rPr>
          <w:rFonts w:ascii="宋体" w:hAnsi="宋体" w:eastAsia="宋体" w:cs="宋体"/>
          <w:color w:val="auto"/>
          <w:szCs w:val="21"/>
        </w:rPr>
      </w:pPr>
      <w:r>
        <w:rPr>
          <w:rFonts w:hint="eastAsia" w:ascii="宋体" w:hAnsi="宋体" w:eastAsia="宋体" w:cs="宋体"/>
          <w:color w:val="auto"/>
          <w:szCs w:val="21"/>
        </w:rPr>
        <w:t>(9.7.2)器具</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坐便器的座位和盖子在抬起时应当稳定，能够保持一个垂直的位置。</w:t>
      </w:r>
    </w:p>
    <w:p>
      <w:pPr>
        <w:spacing w:line="360" w:lineRule="auto"/>
        <w:rPr>
          <w:rFonts w:ascii="宋体" w:hAnsi="宋体" w:eastAsia="宋体" w:cs="宋体"/>
          <w:color w:val="auto"/>
          <w:szCs w:val="21"/>
        </w:rPr>
      </w:pPr>
      <w:r>
        <w:rPr>
          <w:rFonts w:hint="eastAsia" w:ascii="宋体" w:hAnsi="宋体" w:eastAsia="宋体" w:cs="宋体"/>
          <w:color w:val="auto"/>
          <w:szCs w:val="21"/>
        </w:rPr>
        <w:t>(9.7.3)贮水器:</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应当按照贮水器生产商的建议使用贮水器运行部件。球形阀应当与供水压力吻合。</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除非另有规定或在设计图纸上标示，否则，贮水器应当安装在生产商建议的高度。</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溢流管应当安装在水流下降的位置，并且提供明显的排水警示。如果安装在设计图纸外没有标示的位置，则应当获得业主的同意。</w:t>
      </w:r>
    </w:p>
    <w:p>
      <w:pPr>
        <w:spacing w:line="360" w:lineRule="auto"/>
        <w:rPr>
          <w:rFonts w:ascii="宋体" w:hAnsi="宋体" w:eastAsia="宋体" w:cs="宋体"/>
          <w:color w:val="auto"/>
          <w:szCs w:val="21"/>
        </w:rPr>
      </w:pPr>
      <w:r>
        <w:rPr>
          <w:rFonts w:hint="eastAsia" w:ascii="宋体" w:hAnsi="宋体" w:eastAsia="宋体" w:cs="宋体"/>
          <w:color w:val="auto"/>
          <w:szCs w:val="21"/>
        </w:rPr>
        <w:t>(9.7.4)水龙头应当牢固安装，使用器械进行防水密封。</w:t>
      </w:r>
    </w:p>
    <w:p>
      <w:pPr>
        <w:spacing w:line="360" w:lineRule="auto"/>
        <w:rPr>
          <w:rFonts w:ascii="宋体" w:hAnsi="宋体" w:eastAsia="宋体" w:cs="宋体"/>
          <w:color w:val="auto"/>
          <w:szCs w:val="21"/>
        </w:rPr>
      </w:pPr>
      <w:r>
        <w:rPr>
          <w:rFonts w:hint="eastAsia" w:ascii="宋体" w:hAnsi="宋体" w:eastAsia="宋体" w:cs="宋体"/>
          <w:color w:val="auto"/>
          <w:szCs w:val="21"/>
        </w:rPr>
        <w:t>(9.7.5)废物/溢水应当排放在可防水的密封底层，并且在器具和支承螺母之间应当使用弹性垫圈加以固定。</w:t>
      </w:r>
      <w:bookmarkStart w:id="12" w:name="_Toc260241149"/>
    </w:p>
    <w:bookmarkEnd w:id="12"/>
    <w:p>
      <w:pPr>
        <w:spacing w:line="360" w:lineRule="auto"/>
        <w:outlineLvl w:val="1"/>
        <w:rPr>
          <w:rFonts w:ascii="宋体" w:hAnsi="宋体" w:eastAsia="宋体" w:cs="宋体"/>
          <w:color w:val="auto"/>
          <w:szCs w:val="21"/>
        </w:rPr>
      </w:pPr>
      <w:bookmarkStart w:id="13" w:name="_Toc294857069"/>
      <w:bookmarkStart w:id="14" w:name="_Toc87860761"/>
      <w:r>
        <w:rPr>
          <w:rFonts w:hint="eastAsia" w:ascii="宋体" w:hAnsi="宋体" w:eastAsia="宋体" w:cs="宋体"/>
          <w:color w:val="auto"/>
          <w:szCs w:val="21"/>
        </w:rPr>
        <w:t>(9.8)样板要求</w:t>
      </w:r>
      <w:bookmarkEnd w:id="13"/>
    </w:p>
    <w:bookmarkEnd w:id="14"/>
    <w:p>
      <w:pPr>
        <w:spacing w:line="360" w:lineRule="auto"/>
        <w:rPr>
          <w:rFonts w:ascii="宋体" w:hAnsi="宋体" w:eastAsia="宋体" w:cs="宋体"/>
          <w:color w:val="auto"/>
          <w:szCs w:val="21"/>
        </w:rPr>
      </w:pPr>
      <w:bookmarkStart w:id="15" w:name="_Toc294857070"/>
      <w:r>
        <w:rPr>
          <w:rFonts w:hint="eastAsia" w:ascii="宋体" w:hAnsi="宋体" w:eastAsia="宋体" w:cs="宋体"/>
          <w:color w:val="auto"/>
          <w:szCs w:val="21"/>
        </w:rPr>
        <w:t>(9.8.1)提交资料</w:t>
      </w:r>
      <w:bookmarkEnd w:id="15"/>
    </w:p>
    <w:p>
      <w:pPr>
        <w:spacing w:line="360" w:lineRule="auto"/>
        <w:rPr>
          <w:rFonts w:ascii="宋体" w:hAnsi="宋体" w:eastAsia="宋体" w:cs="宋体"/>
          <w:color w:val="auto"/>
          <w:szCs w:val="21"/>
        </w:rPr>
      </w:pPr>
      <w:r>
        <w:rPr>
          <w:rFonts w:hint="eastAsia" w:ascii="宋体" w:hAnsi="宋体" w:eastAsia="宋体" w:cs="宋体"/>
          <w:color w:val="auto"/>
          <w:szCs w:val="21"/>
        </w:rPr>
        <w:t>(9.8.2)按要求提交设计深化图纸，以证明与设计要求相符合。提供下列各项：</w:t>
      </w:r>
    </w:p>
    <w:p>
      <w:pPr>
        <w:tabs>
          <w:tab w:val="left" w:pos="840"/>
        </w:tabs>
        <w:spacing w:line="360" w:lineRule="auto"/>
        <w:rPr>
          <w:rFonts w:ascii="宋体" w:hAnsi="宋体" w:eastAsia="宋体" w:cs="宋体"/>
          <w:color w:val="auto"/>
          <w:szCs w:val="21"/>
        </w:rPr>
      </w:pPr>
      <w:r>
        <w:rPr>
          <w:rFonts w:hint="eastAsia" w:ascii="宋体" w:hAnsi="宋体" w:eastAsia="宋体" w:cs="宋体"/>
          <w:color w:val="auto"/>
          <w:szCs w:val="21"/>
        </w:rPr>
        <w:t>(9.8.2.1)深化图。</w:t>
      </w:r>
    </w:p>
    <w:p>
      <w:pPr>
        <w:tabs>
          <w:tab w:val="left" w:pos="840"/>
        </w:tabs>
        <w:spacing w:line="360" w:lineRule="auto"/>
        <w:rPr>
          <w:rFonts w:ascii="宋体" w:hAnsi="宋体" w:eastAsia="宋体" w:cs="宋体"/>
          <w:color w:val="auto"/>
          <w:szCs w:val="21"/>
        </w:rPr>
      </w:pPr>
      <w:r>
        <w:rPr>
          <w:rFonts w:hint="eastAsia" w:ascii="宋体" w:hAnsi="宋体" w:eastAsia="宋体" w:cs="宋体"/>
          <w:color w:val="auto"/>
          <w:szCs w:val="21"/>
        </w:rPr>
        <w:t>(9.8.2.2)证明符合当地建筑管理要求的证明文件。</w:t>
      </w:r>
    </w:p>
    <w:p>
      <w:pPr>
        <w:tabs>
          <w:tab w:val="left" w:pos="840"/>
        </w:tabs>
        <w:spacing w:line="360" w:lineRule="auto"/>
        <w:rPr>
          <w:rFonts w:ascii="宋体" w:hAnsi="宋体" w:eastAsia="宋体" w:cs="宋体"/>
          <w:color w:val="auto"/>
          <w:szCs w:val="21"/>
        </w:rPr>
      </w:pPr>
      <w:r>
        <w:rPr>
          <w:rFonts w:hint="eastAsia" w:ascii="宋体" w:hAnsi="宋体" w:eastAsia="宋体" w:cs="宋体"/>
          <w:color w:val="auto"/>
          <w:szCs w:val="21"/>
        </w:rPr>
        <w:t>(9.8.2.3)设计、计算、施工方法说明与图纸</w:t>
      </w:r>
    </w:p>
    <w:p>
      <w:pPr>
        <w:tabs>
          <w:tab w:val="left" w:pos="840"/>
        </w:tabs>
        <w:spacing w:line="360" w:lineRule="auto"/>
        <w:rPr>
          <w:rFonts w:ascii="宋体" w:hAnsi="宋体" w:eastAsia="宋体" w:cs="宋体"/>
          <w:color w:val="auto"/>
          <w:szCs w:val="21"/>
        </w:rPr>
      </w:pPr>
      <w:r>
        <w:rPr>
          <w:rFonts w:hint="eastAsia" w:ascii="宋体" w:hAnsi="宋体" w:eastAsia="宋体" w:cs="宋体"/>
          <w:color w:val="auto"/>
          <w:szCs w:val="21"/>
        </w:rPr>
        <w:t>(9.8.2.4)涉及到的测试清单；</w:t>
      </w:r>
    </w:p>
    <w:p>
      <w:pPr>
        <w:tabs>
          <w:tab w:val="left" w:pos="840"/>
        </w:tabs>
        <w:spacing w:line="360" w:lineRule="auto"/>
        <w:rPr>
          <w:rFonts w:ascii="宋体" w:hAnsi="宋体" w:eastAsia="宋体" w:cs="宋体"/>
          <w:color w:val="auto"/>
          <w:szCs w:val="21"/>
        </w:rPr>
      </w:pPr>
      <w:r>
        <w:rPr>
          <w:rFonts w:hint="eastAsia" w:ascii="宋体" w:hAnsi="宋体" w:eastAsia="宋体" w:cs="宋体"/>
          <w:color w:val="auto"/>
          <w:szCs w:val="21"/>
        </w:rPr>
        <w:t>(9.8.2.5)质量保证/质量控制大纲；</w:t>
      </w:r>
    </w:p>
    <w:p>
      <w:pPr>
        <w:tabs>
          <w:tab w:val="left" w:pos="709"/>
        </w:tabs>
        <w:spacing w:line="360" w:lineRule="auto"/>
        <w:rPr>
          <w:rFonts w:ascii="宋体" w:hAnsi="宋体" w:eastAsia="宋体" w:cs="宋体"/>
          <w:color w:val="auto"/>
          <w:szCs w:val="21"/>
        </w:rPr>
      </w:pPr>
      <w:r>
        <w:rPr>
          <w:rFonts w:hint="eastAsia" w:ascii="宋体" w:hAnsi="宋体" w:eastAsia="宋体" w:cs="宋体"/>
          <w:color w:val="auto"/>
          <w:szCs w:val="21"/>
        </w:rPr>
        <w:t>(9.8.2.6)推荐采用的施工图清单；</w:t>
      </w:r>
    </w:p>
    <w:p>
      <w:pPr>
        <w:tabs>
          <w:tab w:val="left" w:pos="709"/>
        </w:tabs>
        <w:spacing w:line="360" w:lineRule="auto"/>
        <w:rPr>
          <w:rFonts w:ascii="宋体" w:hAnsi="宋体" w:eastAsia="宋体" w:cs="宋体"/>
          <w:color w:val="auto"/>
          <w:szCs w:val="21"/>
        </w:rPr>
      </w:pPr>
      <w:r>
        <w:rPr>
          <w:rFonts w:hint="eastAsia" w:ascii="宋体" w:hAnsi="宋体" w:eastAsia="宋体" w:cs="宋体"/>
          <w:color w:val="auto"/>
          <w:szCs w:val="21"/>
        </w:rPr>
        <w:t>(9.8.2.7)所有与设计说明有偏差之处的总结；</w:t>
      </w:r>
    </w:p>
    <w:p>
      <w:pPr>
        <w:tabs>
          <w:tab w:val="left" w:pos="709"/>
        </w:tabs>
        <w:spacing w:line="360" w:lineRule="auto"/>
        <w:rPr>
          <w:rFonts w:ascii="宋体" w:hAnsi="宋体" w:eastAsia="宋体" w:cs="宋体"/>
          <w:color w:val="auto"/>
          <w:szCs w:val="21"/>
        </w:rPr>
      </w:pPr>
      <w:r>
        <w:rPr>
          <w:rFonts w:hint="eastAsia" w:ascii="宋体" w:hAnsi="宋体" w:eastAsia="宋体" w:cs="宋体"/>
          <w:color w:val="auto"/>
          <w:szCs w:val="21"/>
        </w:rPr>
        <w:t>(9.8.2.8)反映推荐的材料/系统等的简要技术说明；</w:t>
      </w:r>
    </w:p>
    <w:p>
      <w:pPr>
        <w:tabs>
          <w:tab w:val="left" w:pos="709"/>
        </w:tabs>
        <w:spacing w:line="360" w:lineRule="auto"/>
        <w:rPr>
          <w:rFonts w:ascii="宋体" w:hAnsi="宋体" w:eastAsia="宋体" w:cs="宋体"/>
          <w:color w:val="auto"/>
          <w:szCs w:val="21"/>
        </w:rPr>
      </w:pPr>
      <w:r>
        <w:rPr>
          <w:rFonts w:hint="eastAsia" w:ascii="宋体" w:hAnsi="宋体" w:eastAsia="宋体" w:cs="宋体"/>
          <w:color w:val="auto"/>
          <w:szCs w:val="21"/>
        </w:rPr>
        <w:t>(9.8.2.9)推荐采用的供应商和分包单位的清单；</w:t>
      </w:r>
    </w:p>
    <w:p>
      <w:pPr>
        <w:spacing w:line="360" w:lineRule="auto"/>
        <w:rPr>
          <w:rFonts w:ascii="宋体" w:hAnsi="宋体" w:eastAsia="宋体" w:cs="宋体"/>
          <w:color w:val="auto"/>
          <w:szCs w:val="21"/>
        </w:rPr>
      </w:pPr>
      <w:bookmarkStart w:id="16" w:name="_Toc294857071"/>
      <w:r>
        <w:rPr>
          <w:rFonts w:hint="eastAsia" w:ascii="宋体" w:hAnsi="宋体" w:eastAsia="宋体" w:cs="宋体"/>
          <w:color w:val="auto"/>
          <w:szCs w:val="21"/>
        </w:rPr>
        <w:t>(9.8.3)招标样品</w:t>
      </w:r>
      <w:bookmarkEnd w:id="16"/>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所有投标内容，均需提供一套完整的样品。公共卫生间洗手槽应提供长度不小于800mm不大于1000mm的样品。</w:t>
      </w:r>
    </w:p>
    <w:p>
      <w:pPr>
        <w:spacing w:line="360" w:lineRule="auto"/>
        <w:rPr>
          <w:rFonts w:ascii="宋体" w:hAnsi="宋体" w:eastAsia="宋体" w:cs="宋体"/>
          <w:color w:val="auto"/>
          <w:szCs w:val="21"/>
        </w:rPr>
      </w:pPr>
      <w:bookmarkStart w:id="17" w:name="_Toc294857072"/>
      <w:r>
        <w:rPr>
          <w:rFonts w:hint="eastAsia" w:ascii="宋体" w:hAnsi="宋体" w:eastAsia="宋体" w:cs="宋体"/>
          <w:color w:val="auto"/>
          <w:szCs w:val="21"/>
        </w:rPr>
        <w:t>(9.8.4)实体样板</w:t>
      </w:r>
      <w:bookmarkEnd w:id="17"/>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中标单位需根据业主要求，完成相应的样板段施工。</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以下附图中图片显示样式仅供投标人参考。</w:t>
      </w:r>
    </w:p>
    <w:p>
      <w:pPr>
        <w:spacing w:line="360" w:lineRule="auto"/>
        <w:rPr>
          <w:rFonts w:ascii="宋体" w:hAnsi="宋体" w:eastAsia="宋体" w:cs="宋体"/>
          <w:color w:val="auto"/>
          <w:szCs w:val="21"/>
        </w:rPr>
      </w:pPr>
    </w:p>
    <w:p>
      <w:pPr>
        <w:pStyle w:val="41"/>
        <w:spacing w:line="360" w:lineRule="auto"/>
        <w:ind w:firstLine="480"/>
        <w:rPr>
          <w:color w:val="auto"/>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附图1.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落地式坐便器(样式01)</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2395855" cy="1800225"/>
            <wp:effectExtent l="0" t="0" r="4445" b="9525"/>
            <wp:docPr id="5" name="图片 1" descr="靠墙落地坐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靠墙落地坐便01"/>
                    <pic:cNvPicPr>
                      <a:picLocks noChangeAspect="1"/>
                    </pic:cNvPicPr>
                  </pic:nvPicPr>
                  <pic:blipFill>
                    <a:blip r:embed="rId5"/>
                    <a:srcRect l="10400" t="24217" r="14799" b="4099"/>
                    <a:stretch>
                      <a:fillRect/>
                    </a:stretch>
                  </pic:blipFill>
                  <pic:spPr>
                    <a:xfrm>
                      <a:off x="0" y="0"/>
                      <a:ext cx="2395855" cy="1800225"/>
                    </a:xfrm>
                    <a:prstGeom prst="rect">
                      <a:avLst/>
                    </a:prstGeom>
                    <a:noFill/>
                    <a:ln>
                      <a:noFill/>
                    </a:ln>
                  </pic:spPr>
                </pic:pic>
              </a:graphicData>
            </a:graphic>
          </wp:inline>
        </w:drawing>
      </w:r>
    </w:p>
    <w:p>
      <w:pPr>
        <w:pStyle w:val="41"/>
        <w:spacing w:line="360" w:lineRule="auto"/>
        <w:ind w:firstLine="420"/>
        <w:rPr>
          <w:rFonts w:ascii="宋体" w:hAnsi="宋体" w:cs="宋体"/>
          <w:color w:val="auto"/>
          <w:sz w:val="21"/>
        </w:rPr>
      </w:pPr>
      <w:r>
        <w:rPr>
          <w:rFonts w:hint="eastAsia" w:ascii="宋体" w:hAnsi="宋体" w:cs="宋体"/>
          <w:color w:val="auto"/>
          <w:sz w:val="21"/>
        </w:rPr>
        <w:drawing>
          <wp:inline distT="0" distB="0" distL="114300" distR="114300">
            <wp:extent cx="5272405" cy="2159635"/>
            <wp:effectExtent l="0" t="0" r="4445" b="12065"/>
            <wp:docPr id="6" name="图片 2" descr="靠墙落地坐便01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靠墙落地坐便01尺寸"/>
                    <pic:cNvPicPr>
                      <a:picLocks noChangeAspect="1"/>
                    </pic:cNvPicPr>
                  </pic:nvPicPr>
                  <pic:blipFill>
                    <a:blip r:embed="rId6"/>
                    <a:srcRect l="1620" t="10010" r="1459" b="20190"/>
                    <a:stretch>
                      <a:fillRect/>
                    </a:stretch>
                  </pic:blipFill>
                  <pic:spPr>
                    <a:xfrm>
                      <a:off x="0" y="0"/>
                      <a:ext cx="5272405" cy="2159635"/>
                    </a:xfrm>
                    <a:prstGeom prst="rect">
                      <a:avLst/>
                    </a:prstGeom>
                    <a:noFill/>
                    <a:ln>
                      <a:noFill/>
                    </a:ln>
                  </pic:spPr>
                </pic:pic>
              </a:graphicData>
            </a:graphic>
          </wp:inline>
        </w:drawing>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名称：靠墙落地式坐便器</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尺    寸： 670×448×434 mm</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冲 水 量：6L</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排水方式：下排水</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冲水方式：冲落式</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坑    距：305mm</w:t>
      </w:r>
    </w:p>
    <w:p>
      <w:pPr>
        <w:framePr w:hSpace="180" w:wrap="around" w:vAnchor="text" w:hAnchor="page" w:x="5023" w:y="1126"/>
        <w:widowControl/>
        <w:spacing w:line="360" w:lineRule="auto"/>
        <w:rPr>
          <w:rFonts w:ascii="宋体" w:hAnsi="宋体" w:eastAsia="宋体" w:cs="宋体"/>
          <w:color w:val="auto"/>
          <w:szCs w:val="21"/>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进水要求：0.05MPa（动压）~0.75MPa（静压）</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颜    色：白色</w:t>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附图2.</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anchor distT="0" distB="0" distL="114300" distR="114300" simplePos="0" relativeHeight="251660288" behindDoc="0" locked="0" layoutInCell="1" allowOverlap="1">
            <wp:simplePos x="0" y="0"/>
            <wp:positionH relativeFrom="column">
              <wp:posOffset>1270</wp:posOffset>
            </wp:positionH>
            <wp:positionV relativeFrom="paragraph">
              <wp:posOffset>255270</wp:posOffset>
            </wp:positionV>
            <wp:extent cx="1800225" cy="1800225"/>
            <wp:effectExtent l="0" t="0" r="9525" b="9525"/>
            <wp:wrapNone/>
            <wp:docPr id="7" name="图片 4" descr="CP-8013-美标蹲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CP-8013-美标蹲便"/>
                    <pic:cNvPicPr>
                      <a:picLocks noChangeAspect="1"/>
                    </pic:cNvPicPr>
                  </pic:nvPicPr>
                  <pic:blipFill>
                    <a:blip r:embed="rId7"/>
                    <a:stretch>
                      <a:fillRect/>
                    </a:stretch>
                  </pic:blipFill>
                  <pic:spPr>
                    <a:xfrm>
                      <a:off x="0" y="0"/>
                      <a:ext cx="1800225" cy="1800225"/>
                    </a:xfrm>
                    <a:prstGeom prst="rect">
                      <a:avLst/>
                    </a:prstGeom>
                    <a:noFill/>
                    <a:ln>
                      <a:noFill/>
                    </a:ln>
                  </pic:spPr>
                </pic:pic>
              </a:graphicData>
            </a:graphic>
          </wp:anchor>
        </w:drawing>
      </w:r>
      <w:r>
        <w:rPr>
          <w:rFonts w:hint="eastAsia" w:ascii="宋体" w:hAnsi="宋体" w:eastAsia="宋体" w:cs="宋体"/>
          <w:color w:val="auto"/>
          <w:szCs w:val="21"/>
        </w:rPr>
        <w:t>蹲便器</w:t>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尺    寸：595×440×320mm</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名称：蹲式便器（后进水冲洗阀式）</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进水方式：后进水</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颜    色：白色</w:t>
      </w:r>
    </w:p>
    <w:p>
      <w:pPr>
        <w:widowControl/>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附图3. </w:t>
      </w:r>
    </w:p>
    <w:p>
      <w:pPr>
        <w:spacing w:line="360" w:lineRule="auto"/>
        <w:rPr>
          <w:rFonts w:ascii="宋体" w:hAnsi="宋体" w:eastAsia="宋体" w:cs="宋体"/>
          <w:color w:val="auto"/>
          <w:szCs w:val="21"/>
        </w:rPr>
      </w:pPr>
      <w:r>
        <w:rPr>
          <w:rFonts w:hint="eastAsia" w:ascii="宋体" w:hAnsi="宋体" w:eastAsia="宋体" w:cs="宋体"/>
          <w:color w:val="auto"/>
          <w:szCs w:val="21"/>
        </w:rPr>
        <w:t>壁挂式小便斗</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1236980" cy="1619885"/>
            <wp:effectExtent l="0" t="0" r="1270" b="18415"/>
            <wp:docPr id="8" name="图片 3" descr="UWN103H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UWN103HB.jpg"/>
                    <pic:cNvPicPr>
                      <a:picLocks noChangeAspect="1"/>
                    </pic:cNvPicPr>
                  </pic:nvPicPr>
                  <pic:blipFill>
                    <a:blip r:embed="rId8"/>
                    <a:stretch>
                      <a:fillRect/>
                    </a:stretch>
                  </pic:blipFill>
                  <pic:spPr>
                    <a:xfrm>
                      <a:off x="0" y="0"/>
                      <a:ext cx="1236980" cy="1619885"/>
                    </a:xfrm>
                    <a:prstGeom prst="rect">
                      <a:avLst/>
                    </a:prstGeom>
                    <a:noFill/>
                    <a:ln>
                      <a:noFill/>
                    </a:ln>
                  </pic:spPr>
                </pic:pic>
              </a:graphicData>
            </a:graphic>
          </wp:inline>
        </w:drawing>
      </w:r>
      <w:r>
        <w:rPr>
          <w:rFonts w:hint="eastAsia" w:ascii="宋体" w:hAnsi="宋体" w:eastAsia="宋体" w:cs="宋体"/>
          <w:color w:val="auto"/>
          <w:szCs w:val="21"/>
        </w:rPr>
        <w:drawing>
          <wp:inline distT="0" distB="0" distL="114300" distR="114300">
            <wp:extent cx="3931920" cy="2160270"/>
            <wp:effectExtent l="0" t="0" r="11430" b="11430"/>
            <wp:docPr id="9" name="图片 4" descr="UWN103HBsize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UWN103HBsize_x.jpg"/>
                    <pic:cNvPicPr>
                      <a:picLocks noChangeAspect="1"/>
                    </pic:cNvPicPr>
                  </pic:nvPicPr>
                  <pic:blipFill>
                    <a:blip r:embed="rId9"/>
                    <a:srcRect l="3300" t="10353" r="5022" b="8771"/>
                    <a:stretch>
                      <a:fillRect/>
                    </a:stretch>
                  </pic:blipFill>
                  <pic:spPr>
                    <a:xfrm>
                      <a:off x="0" y="0"/>
                      <a:ext cx="3931920" cy="2160270"/>
                    </a:xfrm>
                    <a:prstGeom prst="rect">
                      <a:avLst/>
                    </a:prstGeom>
                    <a:noFill/>
                    <a:ln>
                      <a:noFill/>
                    </a:ln>
                  </pic:spPr>
                </pic:pic>
              </a:graphicData>
            </a:graphic>
          </wp:inline>
        </w:drawing>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名称：挂墙式小便器</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尺    寸：337×344×550m进水要求：0.05MPa（动压）~0.75MPa（静压）</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冲 水 量：参考所选冲洗阀</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进水方式：后进水</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安装方式：挂墙式</w:t>
      </w:r>
    </w:p>
    <w:p>
      <w:pPr>
        <w:widowControl/>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附图4.</w:t>
      </w:r>
    </w:p>
    <w:p>
      <w:pPr>
        <w:spacing w:line="360" w:lineRule="auto"/>
        <w:rPr>
          <w:rFonts w:ascii="宋体" w:hAnsi="宋体" w:eastAsia="宋体" w:cs="宋体"/>
          <w:color w:val="auto"/>
          <w:szCs w:val="21"/>
        </w:rPr>
      </w:pPr>
      <w:r>
        <w:rPr>
          <w:rFonts w:hint="eastAsia" w:ascii="宋体" w:hAnsi="宋体" w:eastAsia="宋体" w:cs="宋体"/>
          <w:color w:val="auto"/>
          <w:szCs w:val="21"/>
        </w:rPr>
        <w:t>台下洗手盆</w:t>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color w:val="auto"/>
        </w:rPr>
        <w:drawing>
          <wp:inline distT="0" distB="0" distL="114300" distR="114300">
            <wp:extent cx="1967230" cy="1329055"/>
            <wp:effectExtent l="0" t="0" r="13970" b="4445"/>
            <wp:docPr id="10" name="图片 5" descr="LW72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LW720B.jpg"/>
                    <pic:cNvPicPr>
                      <a:picLocks noChangeAspect="1"/>
                    </pic:cNvPicPr>
                  </pic:nvPicPr>
                  <pic:blipFill>
                    <a:blip r:embed="rId10"/>
                    <a:stretch>
                      <a:fillRect/>
                    </a:stretch>
                  </pic:blipFill>
                  <pic:spPr>
                    <a:xfrm>
                      <a:off x="0" y="0"/>
                      <a:ext cx="1967230" cy="1329055"/>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名称：桌上式洗脸盆</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尺    寸：525×441mm</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实际容量：6.7L</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安装方式：台下安装支撑钢架</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颜    色：白色</w:t>
      </w:r>
    </w:p>
    <w:p>
      <w:pPr>
        <w:pStyle w:val="41"/>
        <w:spacing w:line="360" w:lineRule="auto"/>
        <w:ind w:firstLine="480"/>
        <w:rPr>
          <w:color w:val="auto"/>
        </w:rPr>
      </w:pPr>
      <w:r>
        <w:rPr>
          <w:color w:val="auto"/>
        </w:rPr>
        <w:drawing>
          <wp:inline distT="0" distB="0" distL="114300" distR="114300">
            <wp:extent cx="4656455" cy="2160270"/>
            <wp:effectExtent l="0" t="0" r="10795" b="11430"/>
            <wp:docPr id="2" name="图片 6" descr="LW720Bsize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LW720Bsize_x.jpg"/>
                    <pic:cNvPicPr>
                      <a:picLocks noChangeAspect="1"/>
                    </pic:cNvPicPr>
                  </pic:nvPicPr>
                  <pic:blipFill>
                    <a:blip r:embed="rId11"/>
                    <a:srcRect t="16747" b="8534"/>
                    <a:stretch>
                      <a:fillRect/>
                    </a:stretch>
                  </pic:blipFill>
                  <pic:spPr>
                    <a:xfrm>
                      <a:off x="0" y="0"/>
                      <a:ext cx="4656455" cy="2160270"/>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附图5.</w:t>
      </w:r>
    </w:p>
    <w:p>
      <w:pPr>
        <w:spacing w:line="360" w:lineRule="auto"/>
        <w:rPr>
          <w:rFonts w:ascii="宋体" w:hAnsi="宋体" w:eastAsia="宋体" w:cs="宋体"/>
          <w:color w:val="auto"/>
          <w:szCs w:val="21"/>
        </w:rPr>
      </w:pPr>
      <w:r>
        <w:rPr>
          <w:rFonts w:hint="eastAsia" w:ascii="宋体" w:hAnsi="宋体" w:eastAsia="宋体" w:cs="宋体"/>
          <w:color w:val="auto"/>
          <w:szCs w:val="21"/>
        </w:rPr>
        <w:t>清洁间墩布池</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1225550" cy="1619885"/>
            <wp:effectExtent l="0" t="0" r="12700" b="18415"/>
            <wp:docPr id="11" name="图片 7" descr="墩布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descr="墩布池"/>
                    <pic:cNvPicPr>
                      <a:picLocks noChangeAspect="1"/>
                    </pic:cNvPicPr>
                  </pic:nvPicPr>
                  <pic:blipFill>
                    <a:blip r:embed="rId12"/>
                    <a:srcRect l="19200" r="21416"/>
                    <a:stretch>
                      <a:fillRect/>
                    </a:stretch>
                  </pic:blipFill>
                  <pic:spPr>
                    <a:xfrm>
                      <a:off x="0" y="0"/>
                      <a:ext cx="1225550" cy="1619885"/>
                    </a:xfrm>
                    <a:prstGeom prst="rect">
                      <a:avLst/>
                    </a:prstGeom>
                    <a:noFill/>
                    <a:ln>
                      <a:noFill/>
                    </a:ln>
                  </pic:spPr>
                </pic:pic>
              </a:graphicData>
            </a:graphic>
          </wp:inline>
        </w:drawing>
      </w:r>
      <w:r>
        <w:rPr>
          <w:rFonts w:hint="eastAsia" w:ascii="宋体" w:hAnsi="宋体" w:eastAsia="宋体" w:cs="宋体"/>
          <w:color w:val="auto"/>
          <w:szCs w:val="21"/>
        </w:rPr>
        <w:drawing>
          <wp:inline distT="0" distB="0" distL="114300" distR="114300">
            <wp:extent cx="4042410" cy="1979930"/>
            <wp:effectExtent l="0" t="0" r="15240" b="1270"/>
            <wp:docPr id="12" name="图片 8" descr="墩布池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墩布池尺寸"/>
                    <pic:cNvPicPr>
                      <a:picLocks noChangeAspect="1"/>
                    </pic:cNvPicPr>
                  </pic:nvPicPr>
                  <pic:blipFill>
                    <a:blip r:embed="rId13"/>
                    <a:srcRect l="1967" t="10818" r="1639" b="6613"/>
                    <a:stretch>
                      <a:fillRect/>
                    </a:stretch>
                  </pic:blipFill>
                  <pic:spPr>
                    <a:xfrm>
                      <a:off x="0" y="0"/>
                      <a:ext cx="4042410" cy="1979930"/>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附图6.</w:t>
      </w:r>
    </w:p>
    <w:p>
      <w:pPr>
        <w:spacing w:line="360" w:lineRule="auto"/>
        <w:rPr>
          <w:rFonts w:ascii="宋体" w:hAnsi="宋体" w:eastAsia="宋体" w:cs="宋体"/>
          <w:color w:val="auto"/>
          <w:szCs w:val="21"/>
        </w:rPr>
      </w:pPr>
      <w:r>
        <w:rPr>
          <w:rFonts w:hint="eastAsia" w:ascii="宋体" w:hAnsi="宋体" w:eastAsia="宋体" w:cs="宋体"/>
          <w:color w:val="auto"/>
          <w:szCs w:val="21"/>
        </w:rPr>
        <w:t>卫生间龙头</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1492885" cy="1619885"/>
            <wp:effectExtent l="0" t="0" r="12065" b="18415"/>
            <wp:docPr id="13" name="图片 9" descr="DLE117A+DLE114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descr="DLE117A+DLE114DE.jpg"/>
                    <pic:cNvPicPr>
                      <a:picLocks noChangeAspect="1"/>
                    </pic:cNvPicPr>
                  </pic:nvPicPr>
                  <pic:blipFill>
                    <a:blip r:embed="rId14"/>
                    <a:stretch>
                      <a:fillRect/>
                    </a:stretch>
                  </pic:blipFill>
                  <pic:spPr>
                    <a:xfrm>
                      <a:off x="0" y="0"/>
                      <a:ext cx="1492885" cy="1619885"/>
                    </a:xfrm>
                    <a:prstGeom prst="rect">
                      <a:avLst/>
                    </a:prstGeom>
                    <a:noFill/>
                    <a:ln>
                      <a:noFill/>
                    </a:ln>
                  </pic:spPr>
                </pic:pic>
              </a:graphicData>
            </a:graphic>
          </wp:inline>
        </w:drawing>
      </w:r>
      <w:r>
        <w:rPr>
          <w:rFonts w:hint="eastAsia" w:ascii="宋体" w:hAnsi="宋体" w:eastAsia="宋体" w:cs="宋体"/>
          <w:color w:val="auto"/>
          <w:szCs w:val="21"/>
        </w:rPr>
        <w:drawing>
          <wp:inline distT="0" distB="0" distL="114300" distR="114300">
            <wp:extent cx="3121660" cy="1979930"/>
            <wp:effectExtent l="0" t="0" r="2540" b="1270"/>
            <wp:docPr id="14" name="图片 10" descr="DLE117A+DLE114DEsize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descr="DLE117A+DLE114DEsize_x.jpg"/>
                    <pic:cNvPicPr>
                      <a:picLocks noChangeAspect="1"/>
                    </pic:cNvPicPr>
                  </pic:nvPicPr>
                  <pic:blipFill>
                    <a:blip r:embed="rId15"/>
                    <a:srcRect t="4248" r="12788" b="6708"/>
                    <a:stretch>
                      <a:fillRect/>
                    </a:stretch>
                  </pic:blipFill>
                  <pic:spPr>
                    <a:xfrm>
                      <a:off x="0" y="0"/>
                      <a:ext cx="3121660" cy="1979930"/>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名称：自动感应式水龙头</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电    源：单冷交流电</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进水要求：0.05MPa（动压）~0.75MPa（静压）</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感知距离：130-200mm</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颜    色：镀铬</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备    注：感应器内藏于吐水口部，感应灵</w:t>
      </w:r>
    </w:p>
    <w:p>
      <w:pPr>
        <w:widowControl/>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附图7.</w:t>
      </w:r>
    </w:p>
    <w:p>
      <w:pPr>
        <w:spacing w:line="360" w:lineRule="auto"/>
        <w:rPr>
          <w:rFonts w:ascii="宋体" w:hAnsi="宋体" w:eastAsia="宋体" w:cs="宋体"/>
          <w:color w:val="auto"/>
          <w:szCs w:val="21"/>
        </w:rPr>
      </w:pPr>
      <w:r>
        <w:rPr>
          <w:rFonts w:hint="eastAsia" w:ascii="宋体" w:hAnsi="宋体" w:eastAsia="宋体" w:cs="宋体"/>
          <w:color w:val="auto"/>
          <w:szCs w:val="21"/>
        </w:rPr>
        <w:t>卫生间小便斗感应器(整体外形参考)</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711835" cy="720090"/>
            <wp:effectExtent l="0" t="0" r="12065" b="3810"/>
            <wp:docPr id="15" name="图片 11" descr="感应器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descr="感应器01"/>
                    <pic:cNvPicPr>
                      <a:picLocks noChangeAspect="1"/>
                    </pic:cNvPicPr>
                  </pic:nvPicPr>
                  <pic:blipFill>
                    <a:blip r:embed="rId16"/>
                    <a:srcRect r="62225" b="31970"/>
                    <a:stretch>
                      <a:fillRect/>
                    </a:stretch>
                  </pic:blipFill>
                  <pic:spPr>
                    <a:xfrm>
                      <a:off x="0" y="0"/>
                      <a:ext cx="711835" cy="720090"/>
                    </a:xfrm>
                    <a:prstGeom prst="rect">
                      <a:avLst/>
                    </a:prstGeom>
                    <a:noFill/>
                    <a:ln>
                      <a:noFill/>
                    </a:ln>
                  </pic:spPr>
                </pic:pic>
              </a:graphicData>
            </a:graphic>
          </wp:inline>
        </w:drawing>
      </w:r>
      <w:r>
        <w:rPr>
          <w:rFonts w:hint="eastAsia" w:ascii="宋体" w:hAnsi="宋体" w:eastAsia="宋体" w:cs="宋体"/>
          <w:color w:val="auto"/>
          <w:szCs w:val="21"/>
        </w:rPr>
        <w:drawing>
          <wp:inline distT="0" distB="0" distL="114300" distR="114300">
            <wp:extent cx="4549775" cy="1800225"/>
            <wp:effectExtent l="0" t="0" r="3175" b="9525"/>
            <wp:docPr id="16" name="图片 12" descr="DUE106UEAsize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descr="DUE106UEAsize_x.jpg"/>
                    <pic:cNvPicPr>
                      <a:picLocks noChangeAspect="1"/>
                    </pic:cNvPicPr>
                  </pic:nvPicPr>
                  <pic:blipFill>
                    <a:blip r:embed="rId17"/>
                    <a:srcRect t="14935" b="15244"/>
                    <a:stretch>
                      <a:fillRect/>
                    </a:stretch>
                  </pic:blipFill>
                  <pic:spPr>
                    <a:xfrm>
                      <a:off x="0" y="0"/>
                      <a:ext cx="4549775" cy="1800225"/>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名称：埋入式感应器</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尺    寸：163×100×150mm</w:t>
      </w:r>
    </w:p>
    <w:p>
      <w:pPr>
        <w:widowControl/>
        <w:spacing w:line="360" w:lineRule="auto"/>
        <w:rPr>
          <w:rFonts w:ascii="宋体" w:hAnsi="宋体" w:eastAsia="宋体" w:cs="宋体"/>
          <w:color w:val="auto"/>
          <w:szCs w:val="21"/>
        </w:rPr>
      </w:pP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进水要求：0.05MPa（动压）~0.75MPa（静压）</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冲 水 量：2.5~5L之间自动调节</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电    源：交流电</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感知距离：距离感知窗口前800mm</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备    注：表面为不锈钢外壳</w:t>
      </w:r>
    </w:p>
    <w:p>
      <w:pPr>
        <w:pStyle w:val="41"/>
        <w:spacing w:line="360" w:lineRule="auto"/>
        <w:ind w:firstLine="0" w:firstLineChars="0"/>
        <w:rPr>
          <w:color w:val="auto"/>
        </w:rPr>
      </w:pPr>
    </w:p>
    <w:p>
      <w:pPr>
        <w:spacing w:line="360" w:lineRule="auto"/>
        <w:rPr>
          <w:rFonts w:ascii="宋体" w:hAnsi="宋体" w:eastAsia="宋体" w:cs="宋体"/>
          <w:color w:val="auto"/>
          <w:szCs w:val="21"/>
        </w:rPr>
      </w:pPr>
      <w:r>
        <w:rPr>
          <w:rFonts w:hint="eastAsia" w:ascii="宋体" w:hAnsi="宋体" w:eastAsia="宋体" w:cs="宋体"/>
          <w:color w:val="auto"/>
          <w:szCs w:val="21"/>
        </w:rPr>
        <w:t>附图8.</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卫生间坐感应器(整体外形参考，适用于靠墙落地式座便器) </w:t>
      </w:r>
    </w:p>
    <w:p>
      <w:pPr>
        <w:spacing w:line="360" w:lineRule="auto"/>
        <w:rPr>
          <w:rFonts w:ascii="宋体" w:hAnsi="宋体" w:eastAsia="宋体" w:cs="宋体"/>
          <w:color w:val="auto"/>
          <w:szCs w:val="21"/>
        </w:rPr>
      </w:pPr>
      <w:r>
        <w:rPr>
          <w:rFonts w:hint="eastAsia" w:ascii="宋体" w:hAnsi="宋体" w:eastAsia="宋体" w:cs="宋体"/>
          <w:color w:val="auto"/>
          <w:szCs w:val="21"/>
        </w:rPr>
        <w:drawing>
          <wp:inline distT="0" distB="0" distL="114300" distR="114300">
            <wp:extent cx="1045845" cy="1619885"/>
            <wp:effectExtent l="0" t="0" r="1905" b="18415"/>
            <wp:docPr id="17" name="图片 13" descr="感应器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descr="感应器02"/>
                    <pic:cNvPicPr>
                      <a:picLocks noChangeAspect="1"/>
                    </pic:cNvPicPr>
                  </pic:nvPicPr>
                  <pic:blipFill>
                    <a:blip r:embed="rId18"/>
                    <a:srcRect r="67700" b="10995"/>
                    <a:stretch>
                      <a:fillRect/>
                    </a:stretch>
                  </pic:blipFill>
                  <pic:spPr>
                    <a:xfrm>
                      <a:off x="0" y="0"/>
                      <a:ext cx="1045845" cy="1619885"/>
                    </a:xfrm>
                    <a:prstGeom prst="rect">
                      <a:avLst/>
                    </a:prstGeom>
                    <a:noFill/>
                    <a:ln>
                      <a:noFill/>
                    </a:ln>
                  </pic:spPr>
                </pic:pic>
              </a:graphicData>
            </a:graphic>
          </wp:inline>
        </w:drawing>
      </w:r>
      <w:r>
        <w:rPr>
          <w:rFonts w:hint="eastAsia" w:ascii="宋体" w:hAnsi="宋体" w:eastAsia="宋体" w:cs="宋体"/>
          <w:color w:val="auto"/>
          <w:szCs w:val="21"/>
        </w:rPr>
        <w:drawing>
          <wp:inline distT="0" distB="0" distL="114300" distR="114300">
            <wp:extent cx="3470275" cy="2160270"/>
            <wp:effectExtent l="0" t="0" r="15875" b="11430"/>
            <wp:docPr id="18" name="图片 14" descr="DCE603UEsize_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descr="DCE603UEsize_x"/>
                    <pic:cNvPicPr>
                      <a:picLocks noChangeAspect="1"/>
                    </pic:cNvPicPr>
                  </pic:nvPicPr>
                  <pic:blipFill>
                    <a:blip r:embed="rId19"/>
                    <a:stretch>
                      <a:fillRect/>
                    </a:stretch>
                  </pic:blipFill>
                  <pic:spPr>
                    <a:xfrm>
                      <a:off x="0" y="0"/>
                      <a:ext cx="3470275" cy="2160270"/>
                    </a:xfrm>
                    <a:prstGeom prst="rect">
                      <a:avLst/>
                    </a:prstGeom>
                    <a:noFill/>
                    <a:ln>
                      <a:noFill/>
                    </a:ln>
                  </pic:spPr>
                </pic:pic>
              </a:graphicData>
            </a:graphic>
          </wp:inline>
        </w:drawing>
      </w:r>
    </w:p>
    <w:p>
      <w:pPr>
        <w:spacing w:line="360" w:lineRule="auto"/>
        <w:rPr>
          <w:rFonts w:ascii="宋体" w:hAnsi="宋体" w:eastAsia="宋体" w:cs="宋体"/>
          <w:color w:val="auto"/>
          <w:szCs w:val="21"/>
        </w:rPr>
      </w:pPr>
    </w:p>
    <w:p>
      <w:pPr>
        <w:spacing w:line="360" w:lineRule="auto"/>
        <w:rPr>
          <w:rFonts w:ascii="宋体" w:hAnsi="宋体" w:eastAsia="宋体" w:cs="宋体"/>
          <w:color w:val="auto"/>
          <w:szCs w:val="21"/>
        </w:rPr>
      </w:pPr>
      <w:r>
        <w:rPr>
          <w:rFonts w:hint="eastAsia" w:ascii="宋体" w:hAnsi="宋体" w:eastAsia="宋体" w:cs="宋体"/>
          <w:color w:val="auto"/>
          <w:szCs w:val="21"/>
        </w:rPr>
        <w:t>名称：埋入式感应器</w:t>
      </w:r>
    </w:p>
    <w:p>
      <w:pPr>
        <w:spacing w:line="360" w:lineRule="auto"/>
        <w:rPr>
          <w:rFonts w:ascii="宋体" w:hAnsi="宋体" w:eastAsia="宋体" w:cs="宋体"/>
          <w:color w:val="auto"/>
          <w:szCs w:val="21"/>
        </w:rPr>
      </w:pPr>
      <w:r>
        <w:rPr>
          <w:rFonts w:hint="eastAsia" w:ascii="宋体" w:hAnsi="宋体" w:eastAsia="宋体" w:cs="宋体"/>
          <w:color w:val="auto"/>
          <w:szCs w:val="21"/>
        </w:rPr>
        <w:t>进水要求：0.05MPa（动压）~0.75MPa（静压）</w:t>
      </w:r>
    </w:p>
    <w:p>
      <w:pPr>
        <w:spacing w:line="360" w:lineRule="auto"/>
        <w:rPr>
          <w:rFonts w:ascii="宋体" w:hAnsi="宋体" w:eastAsia="宋体" w:cs="宋体"/>
          <w:color w:val="auto"/>
          <w:szCs w:val="21"/>
        </w:rPr>
      </w:pPr>
      <w:r>
        <w:rPr>
          <w:rFonts w:hint="eastAsia" w:ascii="宋体" w:hAnsi="宋体" w:eastAsia="宋体" w:cs="宋体"/>
          <w:color w:val="auto"/>
          <w:szCs w:val="21"/>
        </w:rPr>
        <w:t>冲 水 量：6L</w:t>
      </w:r>
    </w:p>
    <w:p>
      <w:pPr>
        <w:spacing w:line="360" w:lineRule="auto"/>
        <w:rPr>
          <w:rFonts w:ascii="宋体" w:hAnsi="宋体" w:eastAsia="宋体" w:cs="宋体"/>
          <w:color w:val="auto"/>
          <w:szCs w:val="21"/>
        </w:rPr>
      </w:pPr>
      <w:r>
        <w:rPr>
          <w:rFonts w:hint="eastAsia" w:ascii="宋体" w:hAnsi="宋体" w:eastAsia="宋体" w:cs="宋体"/>
          <w:color w:val="auto"/>
          <w:szCs w:val="21"/>
        </w:rPr>
        <w:t>电    源：交流电型</w:t>
      </w:r>
    </w:p>
    <w:p>
      <w:pPr>
        <w:spacing w:line="360" w:lineRule="auto"/>
        <w:rPr>
          <w:rFonts w:ascii="宋体" w:hAnsi="宋体" w:eastAsia="宋体" w:cs="宋体"/>
          <w:color w:val="auto"/>
          <w:szCs w:val="21"/>
        </w:rPr>
      </w:pPr>
      <w:r>
        <w:rPr>
          <w:rFonts w:hint="eastAsia" w:ascii="宋体" w:hAnsi="宋体" w:eastAsia="宋体" w:cs="宋体"/>
          <w:color w:val="auto"/>
          <w:szCs w:val="21"/>
        </w:rPr>
        <w:t>感知距离：700mm</w:t>
      </w:r>
    </w:p>
    <w:p>
      <w:pPr>
        <w:spacing w:line="360" w:lineRule="auto"/>
        <w:rPr>
          <w:rFonts w:ascii="宋体" w:hAnsi="宋体" w:eastAsia="宋体" w:cs="宋体"/>
          <w:color w:val="auto"/>
          <w:szCs w:val="21"/>
        </w:rPr>
      </w:pPr>
      <w:r>
        <w:rPr>
          <w:rFonts w:hint="eastAsia" w:ascii="宋体" w:hAnsi="宋体" w:eastAsia="宋体" w:cs="宋体"/>
          <w:color w:val="auto"/>
          <w:szCs w:val="21"/>
        </w:rPr>
        <w:t>备    注：</w:t>
      </w:r>
    </w:p>
    <w:p>
      <w:pPr>
        <w:spacing w:line="360" w:lineRule="auto"/>
        <w:rPr>
          <w:rFonts w:ascii="宋体" w:hAnsi="宋体" w:eastAsia="宋体" w:cs="宋体"/>
          <w:color w:val="auto"/>
          <w:szCs w:val="21"/>
        </w:rPr>
      </w:pPr>
      <w:r>
        <w:rPr>
          <w:rFonts w:hint="eastAsia" w:ascii="宋体" w:hAnsi="宋体" w:eastAsia="宋体" w:cs="宋体"/>
          <w:color w:val="auto"/>
          <w:szCs w:val="21"/>
        </w:rPr>
        <w:t>1、配有手动冲洗按钮，即使无电的情况下也不影响使用。</w:t>
      </w:r>
    </w:p>
    <w:p>
      <w:pPr>
        <w:spacing w:line="360" w:lineRule="auto"/>
        <w:rPr>
          <w:rFonts w:ascii="宋体" w:hAnsi="宋体" w:eastAsia="宋体" w:cs="宋体"/>
          <w:color w:val="auto"/>
          <w:szCs w:val="21"/>
        </w:rPr>
      </w:pPr>
      <w:r>
        <w:rPr>
          <w:rFonts w:hint="eastAsia" w:ascii="宋体" w:hAnsi="宋体" w:eastAsia="宋体" w:cs="宋体"/>
          <w:color w:val="auto"/>
          <w:szCs w:val="21"/>
        </w:rPr>
        <w:t>2、设有定时保护功能，24小时未冲洗情况下，产品将自动冲洗一次。</w:t>
      </w:r>
      <w:bookmarkEnd w:id="4"/>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（9.9）卫生间隔断</w:t>
      </w:r>
    </w:p>
    <w:p>
      <w:pPr>
        <w:spacing w:line="360" w:lineRule="auto"/>
        <w:rPr>
          <w:rFonts w:ascii="宋体" w:hAnsi="宋体" w:eastAsia="宋体" w:cs="宋体"/>
          <w:color w:val="auto"/>
          <w:szCs w:val="21"/>
        </w:rPr>
      </w:pPr>
      <w:r>
        <w:rPr>
          <w:rFonts w:hint="eastAsia" w:ascii="宋体" w:hAnsi="宋体" w:eastAsia="宋体" w:cs="宋体"/>
          <w:color w:val="auto"/>
          <w:szCs w:val="21"/>
        </w:rPr>
        <w:t>（9.9.1）卫生间隔断的分类：柱式卫生间隔断、横梁式卫生间隔断、地脚式卫生间隔断、悬</w:t>
      </w:r>
      <w:r>
        <w:rPr>
          <w:rFonts w:ascii="宋体" w:hAnsi="宋体" w:eastAsia="宋体" w:cs="宋体"/>
          <w:color w:val="auto"/>
          <w:szCs w:val="21"/>
        </w:rPr>
        <w:t>挂式卫生间隔断、小便斗隔板。</w:t>
      </w:r>
    </w:p>
    <w:p>
      <w:pPr>
        <w:spacing w:line="360" w:lineRule="auto"/>
        <w:rPr>
          <w:rFonts w:ascii="宋体" w:hAnsi="宋体" w:eastAsia="宋体" w:cs="宋体"/>
          <w:color w:val="auto"/>
          <w:szCs w:val="21"/>
        </w:rPr>
      </w:pPr>
      <w:r>
        <w:rPr>
          <w:rFonts w:hint="eastAsia" w:ascii="宋体" w:hAnsi="宋体" w:eastAsia="宋体" w:cs="宋体"/>
          <w:color w:val="auto"/>
          <w:szCs w:val="21"/>
        </w:rPr>
        <w:t xml:space="preserve">（9.9.2）卫生间隔断的施工：卫生间隔断施工流程:施工准备→现场放线→工厂加工卫生间 </w:t>
      </w:r>
      <w:r>
        <w:rPr>
          <w:rFonts w:ascii="宋体" w:hAnsi="宋体" w:eastAsia="宋体" w:cs="宋体"/>
          <w:color w:val="auto"/>
          <w:szCs w:val="21"/>
        </w:rPr>
        <w:t>隔板→现场安装卫生间隔断→打胶收口。</w:t>
      </w:r>
    </w:p>
    <w:p>
      <w:pPr>
        <w:spacing w:line="360" w:lineRule="auto"/>
        <w:rPr>
          <w:rFonts w:ascii="宋体" w:hAnsi="宋体" w:eastAsia="宋体" w:cs="宋体"/>
          <w:color w:val="auto"/>
          <w:szCs w:val="21"/>
        </w:rPr>
      </w:pPr>
      <w:r>
        <w:rPr>
          <w:rFonts w:hint="eastAsia" w:ascii="宋体" w:hAnsi="宋体" w:eastAsia="宋体" w:cs="宋体"/>
          <w:color w:val="auto"/>
          <w:szCs w:val="21"/>
        </w:rPr>
        <w:t>（9.9.2.1）施工准备:</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1）材料及安装工具准备：进入现场的卫生间隔板样式、数量及加工质量符合设计要求，有出厂合格证；五金配件的种类、规格、型号符合图纸要求，并与卫生间隔板相匹配且产品质量合格；安装工具：电锤、电钻、螺丝刀等。</w:t>
      </w:r>
    </w:p>
    <w:p>
      <w:pPr>
        <w:spacing w:line="360" w:lineRule="auto"/>
        <w:ind w:firstLine="420" w:firstLineChars="200"/>
        <w:rPr>
          <w:rFonts w:ascii="宋体" w:hAnsi="宋体" w:eastAsia="宋体" w:cs="宋体"/>
          <w:color w:val="auto"/>
          <w:szCs w:val="21"/>
        </w:rPr>
      </w:pPr>
      <w:r>
        <w:rPr>
          <w:rFonts w:hint="eastAsia" w:ascii="宋体" w:hAnsi="宋体" w:eastAsia="宋体" w:cs="宋体"/>
          <w:color w:val="auto"/>
          <w:szCs w:val="21"/>
        </w:rPr>
        <w:t>2）作业条件：卫生间隔板进入施工现场必须检查验收，安装前应先检查型号、尺寸是否符合要求；严格按照施工程序，确保施工质量；注意卫生间隔断门板的开启方向及测量尺寸，以确保安装时门的裁口方向。</w:t>
      </w:r>
    </w:p>
    <w:p>
      <w:pPr>
        <w:spacing w:line="360" w:lineRule="auto"/>
        <w:rPr>
          <w:rFonts w:ascii="宋体" w:hAnsi="宋体" w:eastAsia="宋体" w:cs="宋体"/>
          <w:color w:val="auto"/>
          <w:szCs w:val="21"/>
        </w:rPr>
      </w:pPr>
      <w:r>
        <w:rPr>
          <w:rFonts w:hint="eastAsia" w:ascii="宋体" w:hAnsi="宋体" w:eastAsia="宋体" w:cs="宋体"/>
          <w:color w:val="auto"/>
          <w:szCs w:val="21"/>
        </w:rPr>
        <w:t>（9.9.2.2）现场放线：根据施工图设计要求，现场放线确定位置，编制卫生间隔板尺寸加工清单。加工清单要编制楼号、层数、房间及卫生间编号。</w:t>
      </w:r>
    </w:p>
    <w:p>
      <w:pPr>
        <w:spacing w:line="360" w:lineRule="auto"/>
        <w:rPr>
          <w:rFonts w:ascii="宋体" w:hAnsi="宋体" w:eastAsia="宋体" w:cs="宋体"/>
          <w:color w:val="auto"/>
          <w:szCs w:val="21"/>
        </w:rPr>
      </w:pPr>
      <w:r>
        <w:rPr>
          <w:rFonts w:hint="eastAsia" w:ascii="宋体" w:hAnsi="宋体" w:eastAsia="宋体" w:cs="宋体"/>
          <w:color w:val="auto"/>
          <w:szCs w:val="21"/>
        </w:rPr>
        <w:t>（9.9.2.3）工厂加工卫生间隔板：根据卫生间隔板制品加工清单、设计的材料及设计图纸的要求加工，加工后编制与加工清单编号一致。</w:t>
      </w:r>
    </w:p>
    <w:p>
      <w:pPr>
        <w:spacing w:line="360" w:lineRule="auto"/>
        <w:rPr>
          <w:rFonts w:ascii="宋体" w:hAnsi="宋体" w:eastAsia="宋体" w:cs="宋体"/>
          <w:color w:val="auto"/>
          <w:szCs w:val="21"/>
        </w:rPr>
      </w:pPr>
      <w:r>
        <w:rPr>
          <w:rFonts w:hint="eastAsia" w:ascii="宋体" w:hAnsi="宋体" w:eastAsia="宋体" w:cs="宋体"/>
          <w:color w:val="auto"/>
          <w:szCs w:val="21"/>
        </w:rPr>
        <w:t>（9.9.2.4）现场安装卫生间隔断</w:t>
      </w:r>
    </w:p>
    <w:p>
      <w:pPr>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1）安装墙面固定件：在墙面上画出固定件中心线，用电钻在线上钻孔后预埋塑胶塞套于孔内，将固定件用平头螺钉固定于墙面上。</w:t>
      </w:r>
    </w:p>
    <w:p>
      <w:pPr>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2）安装脚座：在地面上画出调整脚座位置中心线，将调整脚座固定在地面上。</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3）安装卫生间隔板：将卫生间隔板立靠在墙面固定件及调整脚座上，调整隔板至正常高度，确定水平后，用平头螺丝将隔板固定在墙面固定件及调整脚座上。</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4）安装立柱：安装中间立柱，用平头螺钉将拉杆固定件固定于立柱中间顶端，将立柱与卫生间隔板用L型固定件固定。安装墙边立柱，在墙面画出与地面垂直线，预埋塑胶塞套于孔内，确定与地面垂直后，将墙边立柱用L型固定件固定在合适的墙面高度上。安装终端立柱，固定拉杆固定件及L型固定件于终端立柱上，再以平头螺钉将此板固定于卫生间隔板上。</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5）安装拉杆：根据卫生间隔间实际长度裁切固定，直线拉杆平接时，管内需加装圆形相接套及紧迫连接弹簧片，以使接头平整、坚固，其相接处应在固定件内。卫生间隔间转角拉杆，采用适当转角接头连接转角两端的拉杆，用墙面固定套将终端拉杆固定于墙面上。用平头螺钉将拉杆与立柱固定件连接固定。</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6）安装门扇：安全铰链座上、下固定于立柱上，铰链片固定于门扇上、下两处，将自动归位尼龙座放置铰链座内，使门扇按所需角度自动开关。</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7）安装安全指示锁：将安全指示锁固定立柱上，开锁时指示锁会显示绿色，关锁时会显示红色。当发生紧急状况时，可由外面打开安全指示锁，以利安全紧急需要。</w:t>
      </w:r>
    </w:p>
    <w:p>
      <w:pPr>
        <w:pStyle w:val="41"/>
        <w:spacing w:line="360" w:lineRule="auto"/>
        <w:ind w:firstLine="0" w:firstLineChars="0"/>
        <w:rPr>
          <w:rFonts w:ascii="宋体" w:hAnsi="宋体" w:cs="宋体"/>
          <w:color w:val="auto"/>
          <w:kern w:val="0"/>
          <w:sz w:val="21"/>
        </w:rPr>
      </w:pPr>
      <w:r>
        <w:rPr>
          <w:rFonts w:hint="eastAsia" w:ascii="宋体" w:hAnsi="宋体" w:cs="宋体"/>
          <w:color w:val="auto"/>
          <w:kern w:val="0"/>
          <w:sz w:val="21"/>
        </w:rPr>
        <w:t>（9.9.2.5）打胶收口：卫生间隔板安装固定件后打玻璃胶收口。</w:t>
      </w: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r>
        <w:rPr>
          <w:rFonts w:ascii="宋体" w:hAnsi="宋体" w:cs="宋体"/>
          <w:bCs w:val="0"/>
          <w:color w:val="auto"/>
          <w:sz w:val="21"/>
          <w:szCs w:val="21"/>
        </w:rPr>
        <w:t>（1</w:t>
      </w:r>
      <w:r>
        <w:rPr>
          <w:rFonts w:hint="eastAsia" w:ascii="宋体" w:hAnsi="宋体" w:cs="宋体"/>
          <w:bCs w:val="0"/>
          <w:color w:val="auto"/>
          <w:sz w:val="21"/>
          <w:szCs w:val="21"/>
        </w:rPr>
        <w:t>0</w:t>
      </w:r>
      <w:r>
        <w:rPr>
          <w:rFonts w:ascii="宋体" w:hAnsi="宋体" w:cs="宋体"/>
          <w:bCs w:val="0"/>
          <w:color w:val="auto"/>
          <w:sz w:val="21"/>
          <w:szCs w:val="21"/>
        </w:rPr>
        <w:t>）</w:t>
      </w:r>
      <w:r>
        <w:rPr>
          <w:rFonts w:hint="eastAsia" w:ascii="宋体" w:hAnsi="宋体" w:cs="宋体"/>
          <w:bCs w:val="0"/>
          <w:color w:val="auto"/>
          <w:sz w:val="21"/>
          <w:szCs w:val="21"/>
        </w:rPr>
        <w:t>建筑护栏</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（10.1）设计荷载</w:t>
      </w:r>
    </w:p>
    <w:p>
      <w:pPr>
        <w:pStyle w:val="41"/>
        <w:spacing w:line="360" w:lineRule="auto"/>
        <w:ind w:firstLine="420"/>
        <w:rPr>
          <w:rFonts w:ascii="宋体" w:hAnsi="宋体" w:cs="宋体"/>
          <w:color w:val="auto"/>
          <w:kern w:val="0"/>
          <w:sz w:val="21"/>
        </w:rPr>
      </w:pPr>
      <w:r>
        <w:rPr>
          <w:rFonts w:hint="eastAsia" w:ascii="宋体" w:hAnsi="宋体" w:cs="宋体"/>
          <w:color w:val="auto"/>
          <w:kern w:val="0"/>
          <w:sz w:val="21"/>
        </w:rPr>
        <w:t>按照《建筑结构荷载规范》GB50009-2012的要求，阳台、外廊、楼梯栏杆栏板活荷载标准值不应小于下列规定：</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（10.1.1）食堂、办公、栏杆顶部的水平荷载应取1.0kN/m。其中食堂竖向荷载应取1.2kN/m，水平荷载与竖向荷载应分别考虑。</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（10.1.</w:t>
      </w:r>
      <w:r>
        <w:rPr>
          <w:rFonts w:hint="default" w:ascii="宋体" w:hAnsi="宋体" w:cs="宋体"/>
          <w:color w:val="auto"/>
          <w:sz w:val="21"/>
        </w:rPr>
        <w:t>2</w:t>
      </w:r>
      <w:r>
        <w:rPr>
          <w:rFonts w:hint="eastAsia" w:ascii="宋体" w:hAnsi="宋体" w:cs="宋体"/>
          <w:color w:val="auto"/>
          <w:sz w:val="21"/>
        </w:rPr>
        <w:t>）阳台、外廊、内廊栏杆栏板高度应保证找坡后及可踏面（部位）上净高1</w:t>
      </w:r>
      <w:r>
        <w:rPr>
          <w:rFonts w:hint="default" w:ascii="宋体" w:hAnsi="宋体" w:cs="宋体"/>
          <w:color w:val="auto"/>
          <w:sz w:val="21"/>
        </w:rPr>
        <w:t>100</w:t>
      </w:r>
      <w:r>
        <w:rPr>
          <w:rFonts w:hint="eastAsia" w:ascii="宋体" w:hAnsi="宋体" w:cs="宋体"/>
          <w:color w:val="auto"/>
          <w:sz w:val="21"/>
        </w:rPr>
        <w:t>m</w:t>
      </w:r>
      <w:r>
        <w:rPr>
          <w:rFonts w:hint="default" w:ascii="宋体" w:hAnsi="宋体" w:cs="宋体"/>
          <w:color w:val="auto"/>
          <w:sz w:val="21"/>
        </w:rPr>
        <w:t>、</w:t>
      </w:r>
      <w:r>
        <w:rPr>
          <w:rFonts w:hint="eastAsia" w:ascii="宋体" w:hAnsi="宋体" w:cs="宋体"/>
          <w:color w:val="auto"/>
          <w:sz w:val="21"/>
        </w:rPr>
        <w:t>1200mm</w:t>
      </w:r>
      <w:r>
        <w:rPr>
          <w:rFonts w:hint="default" w:ascii="宋体" w:hAnsi="宋体" w:cs="宋体"/>
          <w:color w:val="auto"/>
          <w:sz w:val="21"/>
        </w:rPr>
        <w:t>两</w:t>
      </w:r>
      <w:r>
        <w:rPr>
          <w:rFonts w:hint="eastAsia" w:ascii="宋体" w:hAnsi="宋体" w:cs="宋体"/>
          <w:color w:val="auto"/>
          <w:sz w:val="21"/>
        </w:rPr>
        <w:t>种。</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（10.1.</w:t>
      </w:r>
      <w:r>
        <w:rPr>
          <w:rFonts w:hint="default" w:ascii="宋体" w:hAnsi="宋体" w:cs="宋体"/>
          <w:color w:val="auto"/>
          <w:sz w:val="21"/>
        </w:rPr>
        <w:t>3</w:t>
      </w:r>
      <w:r>
        <w:rPr>
          <w:rFonts w:hint="eastAsia" w:ascii="宋体" w:hAnsi="宋体" w:cs="宋体"/>
          <w:color w:val="auto"/>
          <w:sz w:val="21"/>
        </w:rPr>
        <w:t>）玻璃栏板用于室外环境时，应进行玻璃抗风压设计，队友抗争设计要求的地区尚应考虑地震作用的组合效应。</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（10.2）材料和施工制作</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10.2.1）不锈钢、立柱与扶手壁厚均≥2mm。连接饰件壁厚为≥1.5mm。立柱与装饰件焊接采用不锈钢焊条氩弧焊，周边焊通，清除毛刺，打磨光滑，成发纹或抛光面（详工程设计）。（10.2.2）铁件整体安装打磨修整后，先涂红丹有心防锈漆</w:t>
      </w:r>
      <w:r>
        <w:rPr>
          <w:rFonts w:ascii="宋体" w:hAnsi="宋体" w:cs="宋体"/>
          <w:color w:val="auto"/>
          <w:sz w:val="21"/>
        </w:rPr>
        <w:t>两遍</w:t>
      </w:r>
      <w:r>
        <w:rPr>
          <w:rFonts w:hint="eastAsia" w:ascii="宋体" w:hAnsi="宋体" w:cs="宋体"/>
          <w:color w:val="auto"/>
          <w:sz w:val="21"/>
        </w:rPr>
        <w:t>，在依照工程设计选定的色泽做面漆（可选用酚醛树脂漆、醇酸磁漆）两边。（铸铁也可以在工厂喷涂、烤漆完成之后，连接部分在现场不刷油漆）。</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（10.2.3）凡采用金属扶手、栏杆做阳台、外廊的建筑物，应执行《建筑物防雷设计规范》GB50057-2010。一般采用通长25x4扁钢或φ15钢筋与固定栏杆立柱、扶手的预埋件焊接，并与建筑物用作防雷引下线的钢筋连通。</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（10.2.4）施工应确保尺寸准确，加工精细，直线部位要求严格调直，不得出现弯曲变形，曲线部位应保证曲线流畅光滑。</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（10.2.5）不锈钢管材壁厚≥2.0mm,连接均采用氩弧焊、打磨抛光焊缝。</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（10.2.6）钢管扶手端部应用同种材料封堵。</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（10.3）楼梯栏杆</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（10.3.1）楼梯栏杆按用料、安装方式以及用途等不同作用分为：金属栏杆、木栏杆、钢筋混凝土栏板、砖砌栏板、靠墙扶手。</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（10.3.2）室内楼梯栏杆高度：室内楼梯扶手顶面至踏步前缘装饰面层线的垂直净高一般不少于900mm。卡楼梯井一侧水平扶手长度超过500mm时，室内楼梯水平扶手净高不少于1050mm。</w:t>
      </w:r>
    </w:p>
    <w:p>
      <w:pPr>
        <w:pStyle w:val="41"/>
        <w:spacing w:line="360" w:lineRule="auto"/>
        <w:ind w:firstLine="0" w:firstLineChars="0"/>
        <w:rPr>
          <w:rFonts w:ascii="宋体" w:hAnsi="宋体" w:cs="宋体"/>
          <w:color w:val="auto"/>
          <w:sz w:val="21"/>
        </w:rPr>
      </w:pPr>
      <w:r>
        <w:rPr>
          <w:rFonts w:hint="eastAsia" w:ascii="宋体" w:hAnsi="宋体" w:cs="宋体"/>
          <w:color w:val="auto"/>
          <w:sz w:val="21"/>
        </w:rPr>
        <w:t>(10.3.3)室外楼梯栏杆高度：室外楼梯扶手顶面至踏步前缘装饰面层线的垂直净高不少于1100mm。</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 xml:space="preserve">（10.4）金属护栏应符合下列要求：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（10.4.1）金属护栏应设置稳定立柱。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（10.4.2）金属护栏的型材最小壁厚应符合下列要求： </w:t>
      </w:r>
    </w:p>
    <w:p>
      <w:pPr>
        <w:widowControl/>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 xml:space="preserve">1）不锈钢：主要受力杆件壁厚不应小于 2.0mm，一般杆件及连接饰件不应小于 1.5mm。 </w:t>
      </w:r>
    </w:p>
    <w:p>
      <w:pPr>
        <w:widowControl/>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 xml:space="preserve">2）型钢：主要受力杆件壁厚不应小于 3.0mm，一般杆件不应小于 2.0mm。 </w:t>
      </w:r>
    </w:p>
    <w:p>
      <w:pPr>
        <w:widowControl/>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 xml:space="preserve">3）扁钢：主要受力杆件厚度不应小于 6.0mm，一般杆件不应小于 4.0mm。 </w:t>
      </w:r>
    </w:p>
    <w:p>
      <w:pPr>
        <w:widowControl/>
        <w:spacing w:line="360" w:lineRule="auto"/>
        <w:ind w:left="420" w:leftChars="200"/>
        <w:rPr>
          <w:rFonts w:ascii="宋体" w:hAnsi="宋体" w:eastAsia="宋体" w:cs="宋体"/>
          <w:color w:val="auto"/>
          <w:szCs w:val="21"/>
        </w:rPr>
      </w:pPr>
      <w:r>
        <w:rPr>
          <w:rFonts w:hint="eastAsia" w:ascii="宋体" w:hAnsi="宋体" w:eastAsia="宋体" w:cs="宋体"/>
          <w:color w:val="auto"/>
          <w:szCs w:val="21"/>
        </w:rPr>
        <w:t xml:space="preserve">4）铝合金：主要受力杆件壁厚不应小于 3.0mm，一般杆件不应小于 2.0mm。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（10.4.3）不锈钢、型钢、扁钢护栏立柱与预埋件连接采用焊接时应满焊，预埋件钢板采用 Q235 钢板，锚筋采用 HPB235 钢筋。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（10.4.4） 铝合金护栏立柱与预埋件连接应采用螺栓连接或铆接。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（10.4.5）预埋件、受力杆件、防护杆件之间的永久性连接不得采用点焊。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（10.4.6）护栏主要受力杆件当采用螺栓或铆钉连接时，每个连接点应不少于两颗。 </w:t>
      </w:r>
    </w:p>
    <w:p>
      <w:pPr>
        <w:spacing w:line="360" w:lineRule="auto"/>
        <w:outlineLvl w:val="1"/>
        <w:rPr>
          <w:rFonts w:ascii="宋体" w:hAnsi="宋体" w:eastAsia="宋体" w:cs="宋体"/>
          <w:color w:val="auto"/>
          <w:szCs w:val="21"/>
        </w:rPr>
      </w:pPr>
      <w:r>
        <w:rPr>
          <w:rFonts w:hint="eastAsia" w:ascii="宋体" w:hAnsi="宋体" w:eastAsia="宋体" w:cs="宋体"/>
          <w:color w:val="auto"/>
          <w:szCs w:val="21"/>
        </w:rPr>
        <w:t xml:space="preserve">（10.5）全玻璃护栏及玻璃组合护栏应符合下列要求：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（10.5.1） 全玻璃护栏的玻璃最小厚度不应小于 </w:t>
      </w:r>
      <w:r>
        <w:rPr>
          <w:rFonts w:ascii="宋体" w:hAnsi="宋体" w:eastAsia="宋体" w:cs="宋体"/>
          <w:color w:val="auto"/>
          <w:szCs w:val="21"/>
        </w:rPr>
        <w:t>16.76mm</w:t>
      </w:r>
      <w:r>
        <w:rPr>
          <w:rFonts w:hint="eastAsia" w:ascii="宋体" w:hAnsi="宋体" w:eastAsia="宋体" w:cs="宋体"/>
          <w:color w:val="auto"/>
          <w:szCs w:val="21"/>
        </w:rPr>
        <w:t xml:space="preserve">。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（10.5.2）不承受水平荷载的护栏玻璃应采用公称厚度不小于 5mm 的钢化玻璃或 6.38mm 的 钢化夹层玻璃，当护栏玻璃最低点离一侧楼地面高度大于 5m 时，应采用公称厚度不小于 12.38mm 钢化夹层玻璃。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（10.5.3） 组合护栏中承受水平荷载的玻璃应采用厚度不小于 12mm 的安全玻璃或公称厚度 不小于 16.76mm 钢化夹层玻璃。当栏板玻璃最低点离一侧楼地面高度在 3m 或 3m 以上、 5m 或 5m 以下时，应使用公称厚度不小于 16.76mm 钢化夹层玻璃。当栏板玻璃最低点离一 侧楼地面高度大于 5m 时，不得使用承受水平荷载的栏板玻璃。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（10.5.4） 玻璃安装所采用的支承块宜采用挤压成形的未增塑 PVC、增塑 PVC 或邵氏 A 硬度 为 80-90 的氯丁橡胶等材料制成，数量不少于 2 个，长度不应小于 50mm；定位块宜采用有弹性的非吸附性材料制成，长度不小于 25mm。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（10.5.5）居住建筑和人流集中场所的临空护栏在设计玻璃组合栏板时，玻璃不应采用点支 式或短嵌槽式固定。 </w:t>
      </w:r>
    </w:p>
    <w:p>
      <w:pPr>
        <w:spacing w:line="360" w:lineRule="auto"/>
        <w:outlineLvl w:val="1"/>
        <w:rPr>
          <w:rFonts w:hint="eastAsia" w:ascii="宋体" w:hAnsi="宋体" w:eastAsia="宋体" w:cs="宋体"/>
          <w:color w:val="auto"/>
          <w:szCs w:val="21"/>
        </w:rPr>
      </w:pPr>
      <w:r>
        <w:rPr>
          <w:rFonts w:hint="eastAsia" w:ascii="宋体" w:hAnsi="宋体" w:eastAsia="宋体" w:cs="宋体"/>
          <w:color w:val="auto"/>
          <w:szCs w:val="21"/>
        </w:rPr>
        <w:t>（10.6）护栏连接</w:t>
      </w:r>
    </w:p>
    <w:p>
      <w:pPr>
        <w:widowControl/>
        <w:spacing w:line="360" w:lineRule="auto"/>
        <w:rPr>
          <w:rFonts w:hint="eastAsia" w:ascii="宋体" w:hAnsi="宋体" w:eastAsia="宋体" w:cs="宋体"/>
          <w:color w:val="auto"/>
          <w:szCs w:val="21"/>
        </w:rPr>
      </w:pPr>
      <w:r>
        <w:rPr>
          <w:rFonts w:hint="eastAsia" w:ascii="宋体" w:hAnsi="宋体" w:eastAsia="宋体" w:cs="宋体"/>
          <w:color w:val="auto"/>
          <w:szCs w:val="21"/>
        </w:rPr>
        <w:t xml:space="preserve">应符合下列要求： </w:t>
      </w:r>
    </w:p>
    <w:p>
      <w:pPr>
        <w:widowControl/>
        <w:spacing w:line="360" w:lineRule="auto"/>
        <w:rPr>
          <w:rFonts w:hint="eastAsia" w:ascii="宋体" w:hAnsi="宋体" w:eastAsia="宋体" w:cs="宋体"/>
          <w:color w:val="auto"/>
          <w:szCs w:val="21"/>
        </w:rPr>
      </w:pPr>
      <w:r>
        <w:rPr>
          <w:rFonts w:hint="eastAsia" w:ascii="宋体" w:hAnsi="宋体" w:eastAsia="宋体" w:cs="宋体"/>
          <w:color w:val="auto"/>
          <w:szCs w:val="21"/>
        </w:rPr>
        <w:t xml:space="preserve">（10.6.1）主体结构及构件应能够承受护栏传来的荷载和作用。连接件与主体的锚固承载力 </w:t>
      </w:r>
    </w:p>
    <w:p>
      <w:pPr>
        <w:widowControl/>
        <w:spacing w:line="360" w:lineRule="auto"/>
        <w:rPr>
          <w:rFonts w:hint="eastAsia" w:ascii="宋体" w:hAnsi="宋体" w:eastAsia="宋体" w:cs="宋体"/>
          <w:color w:val="auto"/>
          <w:szCs w:val="21"/>
        </w:rPr>
      </w:pPr>
      <w:r>
        <w:rPr>
          <w:rFonts w:hint="eastAsia" w:ascii="宋体" w:hAnsi="宋体" w:eastAsia="宋体" w:cs="宋体"/>
          <w:color w:val="auto"/>
          <w:szCs w:val="21"/>
        </w:rPr>
        <w:t xml:space="preserve">设计值应大于连接件本身的承载力设计值。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（10.6.2）主体为砌体结构时，主体结构与护栏连接处应设置尺寸不宜小于 240mm×240mm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×180mm 的混凝土预埋砌块，在混凝土砌块上埋设预埋件或锚栓与护栏连接。如图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4.4.6-1a～d. </w:t>
      </w:r>
    </w:p>
    <w:p>
      <w:pPr>
        <w:widowControl/>
        <w:spacing w:line="360" w:lineRule="auto"/>
        <w:rPr>
          <w:color w:val="auto"/>
        </w:rPr>
      </w:pPr>
      <w:r>
        <w:rPr>
          <w:rFonts w:ascii="宋体" w:hAnsi="宋体" w:eastAsia="宋体" w:cs="宋体"/>
          <w:color w:val="auto"/>
          <w:lang w:bidi="ar"/>
        </w:rPr>
        <w:fldChar w:fldCharType="begin"/>
      </w:r>
      <w:r>
        <w:rPr>
          <w:rFonts w:ascii="宋体" w:hAnsi="宋体" w:eastAsia="宋体" w:cs="宋体"/>
          <w:color w:val="auto"/>
          <w:lang w:bidi="ar"/>
        </w:rPr>
        <w:instrText xml:space="preserve">INCLUDEPICTURE \d "C:\\Users\\suozhengyan\\AppData\\Roaming\\Tencent\\Users\\117387495\\TIM\\WinTemp\\RichOle\\~)99$3S]5599%2H7VA((H$T.png" \* MERGEFORMATINET </w:instrText>
      </w:r>
      <w:r>
        <w:rPr>
          <w:rFonts w:ascii="宋体" w:hAnsi="宋体" w:eastAsia="宋体" w:cs="宋体"/>
          <w:color w:val="auto"/>
          <w:lang w:bidi="ar"/>
        </w:rPr>
        <w:fldChar w:fldCharType="separate"/>
      </w:r>
      <w:r>
        <w:rPr>
          <w:rFonts w:ascii="宋体" w:hAnsi="宋体" w:eastAsia="宋体" w:cs="宋体"/>
          <w:color w:val="auto"/>
        </w:rPr>
        <w:drawing>
          <wp:inline distT="0" distB="0" distL="114300" distR="114300">
            <wp:extent cx="5219065" cy="2700020"/>
            <wp:effectExtent l="0" t="0" r="635" b="5080"/>
            <wp:docPr id="19"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descr="IMG_256"/>
                    <pic:cNvPicPr>
                      <a:picLocks noChangeAspect="1"/>
                    </pic:cNvPicPr>
                  </pic:nvPicPr>
                  <pic:blipFill>
                    <a:blip r:embed="rId20"/>
                    <a:stretch>
                      <a:fillRect/>
                    </a:stretch>
                  </pic:blipFill>
                  <pic:spPr>
                    <a:xfrm>
                      <a:off x="0" y="0"/>
                      <a:ext cx="5219065" cy="2700020"/>
                    </a:xfrm>
                    <a:prstGeom prst="rect">
                      <a:avLst/>
                    </a:prstGeom>
                    <a:noFill/>
                    <a:ln>
                      <a:noFill/>
                    </a:ln>
                  </pic:spPr>
                </pic:pic>
              </a:graphicData>
            </a:graphic>
          </wp:inline>
        </w:drawing>
      </w:r>
      <w:r>
        <w:rPr>
          <w:rFonts w:ascii="宋体" w:hAnsi="宋体" w:eastAsia="宋体" w:cs="宋体"/>
          <w:color w:val="auto"/>
          <w:lang w:bidi="ar"/>
        </w:rPr>
        <w:fldChar w:fldCharType="end"/>
      </w:r>
    </w:p>
    <w:p>
      <w:pPr>
        <w:widowControl/>
        <w:spacing w:line="360" w:lineRule="auto"/>
        <w:rPr>
          <w:color w:val="auto"/>
        </w:rPr>
      </w:pPr>
      <w:r>
        <w:rPr>
          <w:rFonts w:ascii="宋体" w:hAnsi="宋体" w:eastAsia="宋体" w:cs="宋体"/>
          <w:color w:val="auto"/>
          <w:lang w:bidi="ar"/>
        </w:rPr>
        <w:fldChar w:fldCharType="begin"/>
      </w:r>
      <w:r>
        <w:rPr>
          <w:rFonts w:ascii="宋体" w:hAnsi="宋体" w:eastAsia="宋体" w:cs="宋体"/>
          <w:color w:val="auto"/>
          <w:lang w:bidi="ar"/>
        </w:rPr>
        <w:instrText xml:space="preserve">INCLUDEPICTURE \d "C:\\Users\\suozhengyan\\AppData\\Roaming\\Tencent\\Users\\117387495\\TIM\\WinTemp\\RichOle\\GQLU5QXYOG(]L%}T[]W2]_E.png" \* MERGEFORMATINET </w:instrText>
      </w:r>
      <w:r>
        <w:rPr>
          <w:rFonts w:ascii="宋体" w:hAnsi="宋体" w:eastAsia="宋体" w:cs="宋体"/>
          <w:color w:val="auto"/>
          <w:lang w:bidi="ar"/>
        </w:rPr>
        <w:fldChar w:fldCharType="separate"/>
      </w:r>
      <w:r>
        <w:rPr>
          <w:rFonts w:ascii="宋体" w:hAnsi="宋体" w:eastAsia="宋体" w:cs="宋体"/>
          <w:color w:val="auto"/>
        </w:rPr>
        <w:drawing>
          <wp:inline distT="0" distB="0" distL="114300" distR="114300">
            <wp:extent cx="4547870" cy="2700020"/>
            <wp:effectExtent l="0" t="0" r="5080" b="5080"/>
            <wp:docPr id="20"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6" descr="IMG_256"/>
                    <pic:cNvPicPr>
                      <a:picLocks noChangeAspect="1"/>
                    </pic:cNvPicPr>
                  </pic:nvPicPr>
                  <pic:blipFill>
                    <a:blip r:embed="rId21"/>
                    <a:stretch>
                      <a:fillRect/>
                    </a:stretch>
                  </pic:blipFill>
                  <pic:spPr>
                    <a:xfrm>
                      <a:off x="0" y="0"/>
                      <a:ext cx="4547870" cy="2700020"/>
                    </a:xfrm>
                    <a:prstGeom prst="rect">
                      <a:avLst/>
                    </a:prstGeom>
                    <a:noFill/>
                    <a:ln>
                      <a:noFill/>
                    </a:ln>
                  </pic:spPr>
                </pic:pic>
              </a:graphicData>
            </a:graphic>
          </wp:inline>
        </w:drawing>
      </w:r>
      <w:r>
        <w:rPr>
          <w:rFonts w:ascii="宋体" w:hAnsi="宋体" w:eastAsia="宋体" w:cs="宋体"/>
          <w:color w:val="auto"/>
          <w:lang w:bidi="ar"/>
        </w:rPr>
        <w:fldChar w:fldCharType="end"/>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（10.6.3）主体为钢筋混凝土结构时，应在连接处埋设预埋件或预留钢筋或采用化学螺栓与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护栏连接。如图 4.4.6-2a～d。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（10.6.4）与护栏连接处主体为钢结构时，主体结构应在连接处预留螺栓孔，采用螺栓与护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栏连接；或采用焊接。如图 4.4.6-3a～b。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（10.6.5）与护栏连接处主体结构为木结构时，主体结构应设连接件与护栏可靠连接。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（10.6.6）木护栏、玻璃护栏应设金属连接件与主体结构连接。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（10.6.7）木护栏、玻璃护栏的金属连接件与主体结构的连接同钢护栏。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（10.6.8）护栏立柱、扶手在主体结构必须有可靠的锚固，应采用螺栓及预埋钢板锚固在混 </w:t>
      </w:r>
    </w:p>
    <w:p>
      <w:pPr>
        <w:widowControl/>
        <w:spacing w:line="360" w:lineRule="auto"/>
        <w:rPr>
          <w:rFonts w:ascii="宋体" w:hAnsi="宋体" w:eastAsia="宋体" w:cs="宋体"/>
          <w:color w:val="auto"/>
          <w:szCs w:val="21"/>
        </w:rPr>
      </w:pPr>
      <w:r>
        <w:rPr>
          <w:rFonts w:hint="eastAsia" w:ascii="宋体" w:hAnsi="宋体" w:eastAsia="宋体" w:cs="宋体"/>
          <w:color w:val="auto"/>
          <w:szCs w:val="21"/>
        </w:rPr>
        <w:t xml:space="preserve">凝土上，每连接处螺栓不应少于两颗，直径不应小于 12mm，连接钢板厚度不应小于 4mm。 </w:t>
      </w:r>
    </w:p>
    <w:p>
      <w:pPr>
        <w:widowControl/>
        <w:spacing w:line="360" w:lineRule="auto"/>
        <w:rPr>
          <w:color w:val="auto"/>
        </w:rPr>
      </w:pPr>
      <w:r>
        <w:rPr>
          <w:rFonts w:ascii="宋体" w:hAnsi="宋体" w:eastAsia="宋体" w:cs="宋体"/>
          <w:color w:val="auto"/>
          <w:lang w:bidi="ar"/>
        </w:rPr>
        <w:fldChar w:fldCharType="begin"/>
      </w:r>
      <w:r>
        <w:rPr>
          <w:rFonts w:ascii="宋体" w:hAnsi="宋体" w:eastAsia="宋体" w:cs="宋体"/>
          <w:color w:val="auto"/>
          <w:lang w:bidi="ar"/>
        </w:rPr>
        <w:instrText xml:space="preserve">INCLUDEPICTURE \d "C:\\Users\\suozhengyan\\AppData\\Roaming\\Tencent\\Users\\117387495\\TIM\\WinTemp\\RichOle\\MP]RAA)FAMS}YD97XJK~)NE.png" \* MERGEFORMATINET </w:instrText>
      </w:r>
      <w:r>
        <w:rPr>
          <w:rFonts w:ascii="宋体" w:hAnsi="宋体" w:eastAsia="宋体" w:cs="宋体"/>
          <w:color w:val="auto"/>
          <w:lang w:bidi="ar"/>
        </w:rPr>
        <w:fldChar w:fldCharType="separate"/>
      </w:r>
      <w:r>
        <w:rPr>
          <w:rFonts w:ascii="宋体" w:hAnsi="宋体" w:eastAsia="宋体" w:cs="宋体"/>
          <w:color w:val="auto"/>
        </w:rPr>
        <w:drawing>
          <wp:inline distT="0" distB="0" distL="114300" distR="114300">
            <wp:extent cx="4915535" cy="2700020"/>
            <wp:effectExtent l="0" t="0" r="18415" b="5080"/>
            <wp:docPr id="21"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descr="IMG_256"/>
                    <pic:cNvPicPr>
                      <a:picLocks noChangeAspect="1"/>
                    </pic:cNvPicPr>
                  </pic:nvPicPr>
                  <pic:blipFill>
                    <a:blip r:embed="rId22"/>
                    <a:stretch>
                      <a:fillRect/>
                    </a:stretch>
                  </pic:blipFill>
                  <pic:spPr>
                    <a:xfrm>
                      <a:off x="0" y="0"/>
                      <a:ext cx="4915535" cy="2700020"/>
                    </a:xfrm>
                    <a:prstGeom prst="rect">
                      <a:avLst/>
                    </a:prstGeom>
                    <a:noFill/>
                    <a:ln>
                      <a:noFill/>
                    </a:ln>
                  </pic:spPr>
                </pic:pic>
              </a:graphicData>
            </a:graphic>
          </wp:inline>
        </w:drawing>
      </w:r>
      <w:r>
        <w:rPr>
          <w:rFonts w:ascii="宋体" w:hAnsi="宋体" w:eastAsia="宋体" w:cs="宋体"/>
          <w:color w:val="auto"/>
          <w:lang w:bidi="ar"/>
        </w:rPr>
        <w:fldChar w:fldCharType="end"/>
      </w:r>
    </w:p>
    <w:p>
      <w:pPr>
        <w:widowControl/>
        <w:spacing w:line="360" w:lineRule="auto"/>
        <w:rPr>
          <w:color w:val="auto"/>
        </w:rPr>
      </w:pPr>
      <w:r>
        <w:rPr>
          <w:rFonts w:ascii="宋体" w:hAnsi="宋体" w:eastAsia="宋体" w:cs="宋体"/>
          <w:color w:val="auto"/>
          <w:lang w:bidi="ar"/>
        </w:rPr>
        <w:fldChar w:fldCharType="begin"/>
      </w:r>
      <w:r>
        <w:rPr>
          <w:rFonts w:ascii="宋体" w:hAnsi="宋体" w:eastAsia="宋体" w:cs="宋体"/>
          <w:color w:val="auto"/>
          <w:lang w:bidi="ar"/>
        </w:rPr>
        <w:instrText xml:space="preserve">INCLUDEPICTURE \d "C:\\Users\\suozhengyan\\AppData\\Roaming\\Tencent\\Users\\117387495\\TIM\\WinTemp\\RichOle\\NXN[PUI]33MG[4}6OSB$YCM.png" \* MERGEFORMATINET </w:instrText>
      </w:r>
      <w:r>
        <w:rPr>
          <w:rFonts w:ascii="宋体" w:hAnsi="宋体" w:eastAsia="宋体" w:cs="宋体"/>
          <w:color w:val="auto"/>
          <w:lang w:bidi="ar"/>
        </w:rPr>
        <w:fldChar w:fldCharType="separate"/>
      </w:r>
      <w:r>
        <w:rPr>
          <w:rFonts w:ascii="宋体" w:hAnsi="宋体" w:eastAsia="宋体" w:cs="宋体"/>
          <w:color w:val="auto"/>
        </w:rPr>
        <w:drawing>
          <wp:inline distT="0" distB="0" distL="114300" distR="114300">
            <wp:extent cx="5227955" cy="2700020"/>
            <wp:effectExtent l="0" t="0" r="10795" b="5080"/>
            <wp:docPr id="22"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 descr="IMG_256"/>
                    <pic:cNvPicPr>
                      <a:picLocks noChangeAspect="1"/>
                    </pic:cNvPicPr>
                  </pic:nvPicPr>
                  <pic:blipFill>
                    <a:blip r:embed="rId23"/>
                    <a:stretch>
                      <a:fillRect/>
                    </a:stretch>
                  </pic:blipFill>
                  <pic:spPr>
                    <a:xfrm>
                      <a:off x="0" y="0"/>
                      <a:ext cx="5227955" cy="2700020"/>
                    </a:xfrm>
                    <a:prstGeom prst="rect">
                      <a:avLst/>
                    </a:prstGeom>
                    <a:noFill/>
                    <a:ln>
                      <a:noFill/>
                    </a:ln>
                  </pic:spPr>
                </pic:pic>
              </a:graphicData>
            </a:graphic>
          </wp:inline>
        </w:drawing>
      </w:r>
      <w:r>
        <w:rPr>
          <w:rFonts w:ascii="宋体" w:hAnsi="宋体" w:eastAsia="宋体" w:cs="宋体"/>
          <w:color w:val="auto"/>
          <w:lang w:bidi="ar"/>
        </w:rPr>
        <w:fldChar w:fldCharType="end"/>
      </w:r>
    </w:p>
    <w:p>
      <w:pPr>
        <w:widowControl/>
        <w:spacing w:line="360" w:lineRule="auto"/>
        <w:rPr>
          <w:rFonts w:ascii="宋体" w:hAnsi="宋体" w:eastAsia="宋体" w:cs="宋体"/>
          <w:color w:val="auto"/>
          <w:lang w:bidi="ar"/>
        </w:rPr>
      </w:pPr>
      <w:r>
        <w:rPr>
          <w:rFonts w:ascii="宋体" w:hAnsi="宋体" w:eastAsia="宋体" w:cs="宋体"/>
          <w:color w:val="auto"/>
          <w:lang w:bidi="ar"/>
        </w:rPr>
        <w:fldChar w:fldCharType="begin"/>
      </w:r>
      <w:r>
        <w:rPr>
          <w:rFonts w:ascii="宋体" w:hAnsi="宋体" w:eastAsia="宋体" w:cs="宋体"/>
          <w:color w:val="auto"/>
          <w:lang w:bidi="ar"/>
        </w:rPr>
        <w:instrText xml:space="preserve">INCLUDEPICTURE \d "C:\\Users\\suozhengyan\\AppData\\Roaming\\Tencent\\Users\\117387495\\TIM\\WinTemp\\RichOle\\MVYZZRNDJ%D{5AF$X90N{G1.png" \* MERGEFORMATINET </w:instrText>
      </w:r>
      <w:r>
        <w:rPr>
          <w:rFonts w:ascii="宋体" w:hAnsi="宋体" w:eastAsia="宋体" w:cs="宋体"/>
          <w:color w:val="auto"/>
          <w:lang w:bidi="ar"/>
        </w:rPr>
        <w:fldChar w:fldCharType="separate"/>
      </w:r>
      <w:r>
        <w:rPr>
          <w:rFonts w:ascii="宋体" w:hAnsi="宋体" w:eastAsia="宋体" w:cs="宋体"/>
          <w:color w:val="auto"/>
        </w:rPr>
        <w:drawing>
          <wp:inline distT="0" distB="0" distL="114300" distR="114300">
            <wp:extent cx="4891405" cy="2700020"/>
            <wp:effectExtent l="0" t="0" r="4445" b="5080"/>
            <wp:docPr id="23" name="图片 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9" descr="IMG_256"/>
                    <pic:cNvPicPr>
                      <a:picLocks noChangeAspect="1"/>
                    </pic:cNvPicPr>
                  </pic:nvPicPr>
                  <pic:blipFill>
                    <a:blip r:embed="rId24"/>
                    <a:stretch>
                      <a:fillRect/>
                    </a:stretch>
                  </pic:blipFill>
                  <pic:spPr>
                    <a:xfrm>
                      <a:off x="0" y="0"/>
                      <a:ext cx="4891405" cy="2700020"/>
                    </a:xfrm>
                    <a:prstGeom prst="rect">
                      <a:avLst/>
                    </a:prstGeom>
                    <a:noFill/>
                    <a:ln>
                      <a:noFill/>
                    </a:ln>
                  </pic:spPr>
                </pic:pic>
              </a:graphicData>
            </a:graphic>
          </wp:inline>
        </w:drawing>
      </w:r>
      <w:r>
        <w:rPr>
          <w:rFonts w:ascii="宋体" w:hAnsi="宋体" w:eastAsia="宋体" w:cs="宋体"/>
          <w:color w:val="auto"/>
          <w:lang w:bidi="ar"/>
        </w:rPr>
        <w:fldChar w:fldCharType="end"/>
      </w:r>
    </w:p>
    <w:p>
      <w:pPr>
        <w:spacing w:line="360" w:lineRule="auto"/>
        <w:outlineLvl w:val="1"/>
        <w:rPr>
          <w:rFonts w:hint="eastAsia" w:ascii="宋体" w:hAnsi="宋体" w:eastAsia="宋体" w:cs="宋体"/>
          <w:color w:val="auto"/>
          <w:szCs w:val="21"/>
        </w:rPr>
      </w:pPr>
      <w:r>
        <w:rPr>
          <w:rFonts w:hint="eastAsia" w:ascii="宋体" w:hAnsi="宋体" w:eastAsia="宋体" w:cs="宋体"/>
          <w:color w:val="auto"/>
          <w:szCs w:val="21"/>
          <w:lang w:val="en-US" w:eastAsia="zh-CN"/>
        </w:rPr>
        <w:t>（10.7）施工要点</w:t>
      </w:r>
      <w:bookmarkStart w:id="18" w:name="_GoBack"/>
      <w:bookmarkEnd w:id="18"/>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（10.7.1）金属类护栏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（10.7.1.1）护栏杆件当采用焊接连接时，应满焊，焊接应饱满，不应有夹砂、虚汗、咬肉、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气孔、裂纹等现象。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（10.7.1.2）焊接处附近的铁锈、污垢和积水要清除干净，焊条应烘干，并不得在非焊缝处的 构件表面起弧或灭弧。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（10.7.1.3）护栏主要受力构件采用螺栓连接时，螺栓应紧固，并应有防松脱措施，外露丝扣 不应少于 2 丝。热浸镀锌闭合截面钢构件主节点连接宜采用栓接或铆接。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（10.7.1.4）护栏钢构件的表面处理、除锈和涂刷防锈底漆宜在安装前完成，焊缝两侧各 50mm 暂不涂装；埋入混凝土或砂浆内的构件，防锈底漆应涂刷至埋设界面以下 30～50mm。面 漆涂装前应进行二次表面处理和底漆补涂。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（10.7.2）玻璃组合护栏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（10.7.2.1）护栏玻璃安装时，玻璃与金属件不得直接接触。支承块或定位块材质、规格、数 量和位置应符合设计要求。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（10.7.2.2）框支承玻璃护栏的安装应符合下列规定 </w:t>
      </w:r>
    </w:p>
    <w:p>
      <w:pPr>
        <w:keepNext w:val="0"/>
        <w:keepLines w:val="0"/>
        <w:widowControl/>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a玻璃与构件槽口的配合尺寸和玻璃嵌入深度应符合设计要求，两边支承时玻璃嵌入量不应小于15mm，四边支承时玻璃嵌入量不应小于 12mm。 </w:t>
      </w:r>
    </w:p>
    <w:p>
      <w:pPr>
        <w:keepNext w:val="0"/>
        <w:keepLines w:val="0"/>
        <w:widowControl/>
        <w:suppressLineNumbers w:val="0"/>
        <w:spacing w:before="0" w:beforeAutospacing="0" w:after="0" w:afterAutospacing="0" w:line="360" w:lineRule="auto"/>
        <w:ind w:left="0" w:right="0" w:firstLine="420" w:firstLineChars="20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b玻璃槽口应使用密封胶或密封胶条充填密实。 </w:t>
      </w:r>
    </w:p>
    <w:p>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rPr>
      </w:pPr>
      <w:r>
        <w:rPr>
          <w:rFonts w:hint="eastAsia" w:ascii="宋体" w:hAnsi="宋体" w:eastAsia="宋体" w:cs="宋体"/>
          <w:color w:val="auto"/>
          <w:kern w:val="2"/>
          <w:sz w:val="21"/>
          <w:szCs w:val="21"/>
          <w:lang w:val="en-US" w:eastAsia="zh-CN" w:bidi="ar"/>
        </w:rPr>
        <w:t xml:space="preserve">（10.7.2.3）全玻璃护栏的玻璃与结构连接处应符合设计要求，玻璃与槽口的配合尺寸应符合设计及规范要求，其嵌入深度不应小于 200mm。玻璃与槽口间空隙不得使用硬性材料填充固定。 </w:t>
      </w:r>
    </w:p>
    <w:p>
      <w:pPr>
        <w:pStyle w:val="8"/>
        <w:rPr>
          <w:color w:val="auto"/>
        </w:rPr>
      </w:pP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r>
        <w:rPr>
          <w:rFonts w:ascii="宋体" w:hAnsi="宋体" w:cs="宋体"/>
          <w:bCs w:val="0"/>
          <w:color w:val="auto"/>
          <w:sz w:val="21"/>
          <w:szCs w:val="21"/>
        </w:rPr>
        <w:t>（1</w:t>
      </w:r>
      <w:r>
        <w:rPr>
          <w:rFonts w:hint="eastAsia" w:ascii="宋体" w:hAnsi="宋体" w:cs="宋体"/>
          <w:bCs w:val="0"/>
          <w:color w:val="auto"/>
          <w:sz w:val="21"/>
          <w:szCs w:val="21"/>
        </w:rPr>
        <w:t>1</w:t>
      </w:r>
      <w:r>
        <w:rPr>
          <w:rFonts w:ascii="宋体" w:hAnsi="宋体" w:cs="宋体"/>
          <w:bCs w:val="0"/>
          <w:color w:val="auto"/>
          <w:sz w:val="21"/>
          <w:szCs w:val="21"/>
        </w:rPr>
        <w:t>）共性要求</w:t>
      </w:r>
    </w:p>
    <w:p>
      <w:pPr>
        <w:widowControl/>
        <w:spacing w:line="360" w:lineRule="auto"/>
        <w:rPr>
          <w:rFonts w:hint="eastAsia" w:ascii="宋体" w:hAnsi="宋体" w:cs="宋体" w:eastAsiaTheme="minorEastAsia"/>
          <w:color w:val="auto"/>
          <w:szCs w:val="21"/>
          <w:lang w:eastAsia="zh"/>
        </w:rPr>
      </w:pPr>
      <w:r>
        <w:rPr>
          <w:rFonts w:hint="default" w:ascii="宋体" w:hAnsi="宋体" w:cs="宋体"/>
          <w:color w:val="auto"/>
          <w:szCs w:val="21"/>
        </w:rPr>
        <w:t>11.1民用部分：</w:t>
      </w:r>
      <w:r>
        <w:rPr>
          <w:rFonts w:hint="eastAsia" w:ascii="宋体" w:hAnsi="宋体" w:cs="宋体"/>
          <w:color w:val="auto"/>
          <w:szCs w:val="21"/>
          <w:lang w:eastAsia="zh"/>
        </w:rPr>
        <w:t>海关业务楼</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1.1）标高0.0</w:t>
      </w:r>
      <w:r>
        <w:rPr>
          <w:rFonts w:hint="eastAsia" w:ascii="宋体" w:hAnsi="宋体" w:cs="宋体"/>
          <w:color w:val="auto"/>
          <w:szCs w:val="21"/>
          <w:lang w:eastAsia="zh"/>
        </w:rPr>
        <w:t>6</w:t>
      </w:r>
      <w:r>
        <w:rPr>
          <w:rFonts w:hint="default" w:ascii="宋体" w:hAnsi="宋体" w:cs="宋体"/>
          <w:color w:val="auto"/>
          <w:szCs w:val="21"/>
        </w:rPr>
        <w:t>0m以下至结构梁顶采用MU20</w:t>
      </w:r>
      <w:r>
        <w:rPr>
          <w:rFonts w:hint="eastAsia" w:ascii="宋体" w:hAnsi="宋体" w:cs="宋体"/>
          <w:color w:val="auto"/>
          <w:szCs w:val="21"/>
          <w:lang w:eastAsia="zh"/>
        </w:rPr>
        <w:t>混凝土实心</w:t>
      </w:r>
      <w:r>
        <w:rPr>
          <w:rFonts w:hint="default" w:ascii="宋体" w:hAnsi="宋体" w:cs="宋体"/>
          <w:color w:val="auto"/>
          <w:szCs w:val="21"/>
        </w:rPr>
        <w:t>砖，用M10水泥砂浆砌筑，规格:长240x宽115x厚53mm。</w:t>
      </w:r>
    </w:p>
    <w:p>
      <w:pPr>
        <w:widowControl/>
        <w:spacing w:line="360" w:lineRule="auto"/>
        <w:rPr>
          <w:rFonts w:hint="default" w:ascii="宋体" w:hAnsi="宋体" w:cs="宋体"/>
          <w:color w:val="auto"/>
          <w:szCs w:val="21"/>
        </w:rPr>
      </w:pPr>
      <w:r>
        <w:rPr>
          <w:rFonts w:hint="default" w:ascii="宋体" w:hAnsi="宋体" w:cs="宋体"/>
          <w:color w:val="auto"/>
          <w:szCs w:val="21"/>
        </w:rPr>
        <w:t>标高0.0</w:t>
      </w:r>
      <w:r>
        <w:rPr>
          <w:rFonts w:hint="eastAsia" w:ascii="宋体" w:hAnsi="宋体" w:cs="宋体"/>
          <w:color w:val="auto"/>
          <w:szCs w:val="21"/>
          <w:lang w:eastAsia="zh"/>
        </w:rPr>
        <w:t>6</w:t>
      </w:r>
      <w:r>
        <w:rPr>
          <w:rFonts w:hint="default" w:ascii="宋体" w:hAnsi="宋体" w:cs="宋体"/>
          <w:color w:val="auto"/>
          <w:szCs w:val="21"/>
        </w:rPr>
        <w:t>0m以上采用蒸压加气混凝土墙板，抗压强度等级≥A5.0，干密度级别B06级，，导热系数（干态）≤0.16W/（m.K），专用砂浆薄层抹灰，规格：应现场测量（为楼板层高减去梁高或板厚及安装预留空间）x宽600x厚250mm，承载力≥1200N/m2/。条板墙的排列构造等均详13J104《蒸压加气混凝土砌块、板材构造》，墙板排版时尺寸不足600mm宽时，可采用补板，外墙板补板宽度不应小于300mm，宽度小于600mm的墙板不应设置于门窗洞口边。板材性能、配筋等应满足《蒸压加气混凝土板》GB/T 15762-2020相关要求，蒸压加气混凝土配筋板材的自重应为蒸压加气混凝土干容重的1.4倍。</w:t>
      </w:r>
    </w:p>
    <w:p>
      <w:pPr>
        <w:widowControl/>
        <w:spacing w:line="360" w:lineRule="auto"/>
        <w:rPr>
          <w:rFonts w:hint="eastAsia"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1.2）</w:t>
      </w:r>
      <w:r>
        <w:rPr>
          <w:rFonts w:hint="eastAsia" w:ascii="宋体" w:hAnsi="宋体" w:cs="宋体"/>
          <w:color w:val="auto"/>
          <w:szCs w:val="21"/>
        </w:rPr>
        <w:t>卫生间、开水间、茶水间、洗手间、盥洗间、报警阀间、洗衣房等有水房间及水、暖管道井用90/190厚小型混凝土砌块，强度等级不低于MU7.5，MB10砂浆砌筑。</w:t>
      </w:r>
    </w:p>
    <w:p>
      <w:pPr>
        <w:widowControl/>
        <w:spacing w:line="360" w:lineRule="auto"/>
        <w:rPr>
          <w:rFonts w:hint="default" w:ascii="宋体" w:hAnsi="宋体" w:cs="宋体"/>
          <w:color w:val="auto"/>
          <w:szCs w:val="21"/>
        </w:rPr>
      </w:pPr>
      <w:r>
        <w:rPr>
          <w:rFonts w:hint="default" w:ascii="宋体" w:hAnsi="宋体" w:cs="宋体"/>
          <w:color w:val="auto"/>
          <w:szCs w:val="21"/>
        </w:rPr>
        <w:t>（11.1.</w:t>
      </w:r>
      <w:r>
        <w:rPr>
          <w:rFonts w:hint="eastAsia" w:ascii="宋体" w:hAnsi="宋体" w:cs="宋体"/>
          <w:color w:val="auto"/>
          <w:szCs w:val="21"/>
          <w:lang w:val="en-US" w:eastAsia="zh-CN"/>
        </w:rPr>
        <w:t>3</w:t>
      </w:r>
      <w:r>
        <w:rPr>
          <w:rFonts w:hint="default" w:ascii="宋体" w:hAnsi="宋体" w:cs="宋体"/>
          <w:color w:val="auto"/>
          <w:szCs w:val="21"/>
        </w:rPr>
        <w:t>）防火墙采用200mm厚蒸压加气混凝土砌块或蒸压加气混凝土条板，抗压强度等级≥A5.0，干密度级别B06级，导热系数（干态）≤0.16W/(m.K)，除特殊说明者外,耐火极限3小时。防火隔墙采用200mm/150mm厚蒸压加气混凝土砌块或蒸压加气混凝土条板，抗压强度等级≥A3.5，干密度级别B06级，导热系数（干态）≤0.16W/(m.K)，除特殊说明者外,耐火极限2小时。</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4</w:t>
      </w:r>
      <w:r>
        <w:rPr>
          <w:rFonts w:hint="default" w:ascii="宋体" w:hAnsi="宋体" w:cs="宋体"/>
          <w:color w:val="auto"/>
          <w:szCs w:val="21"/>
        </w:rPr>
        <w:t>）需做基础的内隔墙除另有注明见结构图者外，均随混凝土垫层做元宝基础，上底宽500mm，下底宽300mm，高300mm，位于楼层的轻质隔墙可直接安装在结构梁(板)上。</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5</w:t>
      </w:r>
      <w:r>
        <w:rPr>
          <w:rFonts w:hint="default" w:ascii="宋体" w:hAnsi="宋体" w:cs="宋体"/>
          <w:color w:val="auto"/>
          <w:szCs w:val="21"/>
        </w:rPr>
        <w:t>）</w:t>
      </w:r>
      <w:r>
        <w:rPr>
          <w:rFonts w:hint="eastAsia" w:ascii="宋体" w:hAnsi="宋体" w:cs="宋体"/>
          <w:color w:val="auto"/>
          <w:szCs w:val="21"/>
        </w:rPr>
        <w:t>屋面外门处C20混凝土挡水门槛，两侧为砖砌台阶。</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6</w:t>
      </w:r>
      <w:r>
        <w:rPr>
          <w:rFonts w:hint="default" w:ascii="宋体" w:hAnsi="宋体" w:cs="宋体"/>
          <w:color w:val="auto"/>
          <w:szCs w:val="21"/>
        </w:rPr>
        <w:t>）</w:t>
      </w:r>
      <w:r>
        <w:rPr>
          <w:rFonts w:hint="eastAsia" w:ascii="宋体" w:hAnsi="宋体" w:cs="宋体"/>
          <w:color w:val="auto"/>
          <w:szCs w:val="21"/>
        </w:rPr>
        <w:t>窗台压顶截面尺为墙厚×200，主筋4</w:t>
      </w:r>
      <w:r>
        <w:rPr>
          <w:rFonts w:hint="default" w:ascii="宋体" w:hAnsi="宋体" w:cs="宋体"/>
          <w:color w:val="auto"/>
          <w:szCs w:val="21"/>
        </w:rPr>
        <w:t>φ</w:t>
      </w:r>
      <w:r>
        <w:rPr>
          <w:rFonts w:hint="eastAsia" w:ascii="宋体" w:hAnsi="宋体" w:cs="宋体"/>
          <w:color w:val="auto"/>
          <w:szCs w:val="21"/>
        </w:rPr>
        <w:t>8，箍筋</w:t>
      </w:r>
      <w:r>
        <w:rPr>
          <w:rFonts w:hint="default" w:ascii="宋体" w:hAnsi="宋体" w:cs="宋体"/>
          <w:color w:val="auto"/>
          <w:szCs w:val="21"/>
        </w:rPr>
        <w:t>φ</w:t>
      </w:r>
      <w:r>
        <w:rPr>
          <w:rFonts w:hint="eastAsia" w:ascii="宋体" w:hAnsi="宋体" w:cs="宋体"/>
          <w:color w:val="auto"/>
          <w:szCs w:val="21"/>
        </w:rPr>
        <w:t>6@200，每边伸出洞口250mm，混凝土等级C25。</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7</w:t>
      </w:r>
      <w:r>
        <w:rPr>
          <w:rFonts w:hint="default" w:ascii="宋体" w:hAnsi="宋体" w:cs="宋体"/>
          <w:color w:val="auto"/>
          <w:szCs w:val="21"/>
        </w:rPr>
        <w:t>）有水房间蒸压加气混凝土砌块墙底部应设C20混凝土坎墙，内配2∅6纵向钢筋和∅6@250箍筋，坎墙宽度同墙</w:t>
      </w:r>
      <w:r>
        <w:rPr>
          <w:rFonts w:hint="eastAsia" w:ascii="宋体" w:hAnsi="宋体" w:cs="宋体"/>
          <w:color w:val="auto"/>
          <w:szCs w:val="21"/>
          <w:lang w:eastAsia="zh-CN"/>
        </w:rPr>
        <w:t>体</w:t>
      </w:r>
      <w:r>
        <w:rPr>
          <w:rFonts w:hint="default" w:ascii="宋体" w:hAnsi="宋体" w:cs="宋体"/>
          <w:color w:val="auto"/>
          <w:szCs w:val="21"/>
        </w:rPr>
        <w:t>，坎墙高度高出建筑面层300mm。有水房间除防水做法区域外，均应为防潮墙面，采用防水砂浆处理。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8</w:t>
      </w:r>
      <w:r>
        <w:rPr>
          <w:rFonts w:ascii="宋体" w:hAnsi="宋体" w:cs="宋体"/>
          <w:color w:val="auto"/>
          <w:szCs w:val="21"/>
        </w:rPr>
        <w:t>）</w:t>
      </w:r>
      <w:r>
        <w:rPr>
          <w:rFonts w:hint="eastAsia" w:ascii="宋体" w:hAnsi="宋体" w:cs="宋体"/>
          <w:color w:val="auto"/>
          <w:szCs w:val="21"/>
        </w:rPr>
        <w:t>屋面钢爬梯做法为15J401-WT</w:t>
      </w:r>
      <w:r>
        <w:rPr>
          <w:rFonts w:hint="default" w:ascii="宋体" w:hAnsi="宋体" w:cs="宋体"/>
          <w:color w:val="auto"/>
          <w:szCs w:val="21"/>
        </w:rPr>
        <w:t>1</w:t>
      </w:r>
      <w:r>
        <w:rPr>
          <w:rFonts w:hint="eastAsia" w:ascii="宋体" w:hAnsi="宋体" w:cs="宋体"/>
          <w:color w:val="auto"/>
          <w:szCs w:val="21"/>
        </w:rPr>
        <w:t>b-</w:t>
      </w:r>
      <w:r>
        <w:rPr>
          <w:rFonts w:hint="default" w:ascii="宋体" w:hAnsi="宋体" w:cs="宋体"/>
          <w:color w:val="auto"/>
          <w:szCs w:val="21"/>
        </w:rPr>
        <w:t>4.2</w:t>
      </w:r>
      <w:r>
        <w:rPr>
          <w:rFonts w:hint="eastAsia" w:ascii="宋体" w:hAnsi="宋体" w:cs="宋体"/>
          <w:color w:val="auto"/>
          <w:szCs w:val="21"/>
        </w:rPr>
        <w:t>。</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9</w:t>
      </w:r>
      <w:r>
        <w:rPr>
          <w:rFonts w:hint="default" w:ascii="宋体" w:hAnsi="宋体" w:cs="宋体"/>
          <w:color w:val="auto"/>
          <w:szCs w:val="21"/>
        </w:rPr>
        <w:t>）电梯基坑、集水井、排水沟等地面和四壁采用水泥基渗透结晶型防水涂料防水，水泥基渗透结晶型防水涂料的用量不应小于1.5kg/㎡。</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1.1</w:t>
      </w:r>
      <w:r>
        <w:rPr>
          <w:rFonts w:hint="eastAsia" w:ascii="宋体" w:hAnsi="宋体" w:cs="宋体"/>
          <w:color w:val="auto"/>
          <w:szCs w:val="21"/>
          <w:lang w:val="en-US" w:eastAsia="zh-CN"/>
        </w:rPr>
        <w:t>0</w:t>
      </w:r>
      <w:r>
        <w:rPr>
          <w:rFonts w:hint="default" w:ascii="宋体" w:hAnsi="宋体" w:cs="宋体"/>
          <w:color w:val="auto"/>
          <w:szCs w:val="21"/>
        </w:rPr>
        <w:t>）内外墙体与不同材料（如钢筋混凝土、钢结构、金属配件）交界处、外墙抹灰层、墙体阳角部位、暗埋管线孔槽基体上、洞口边角等易开裂部位应采取防裂措施，可采用满挂金属丝网压入聚合物水泥砂浆层的加强做法。金属丝网应沿缝两侧各通长设置300mm宽。在挂网前应清理基层除去浮灰油污，绷紧固定后再作粉刷。为防止抹灰层开裂，宜沿墙体适当部位设置分隔缝，缝宽与做法根据现场情况确定，墙体粉刷应在砌体充分收缩稳定后进行。</w:t>
      </w:r>
    </w:p>
    <w:p>
      <w:pPr>
        <w:widowControl/>
        <w:spacing w:line="360" w:lineRule="auto"/>
        <w:rPr>
          <w:rFonts w:hint="eastAsia" w:ascii="宋体" w:hAnsi="宋体" w:cs="宋体" w:eastAsiaTheme="minorEastAsia"/>
          <w:color w:val="auto"/>
          <w:szCs w:val="21"/>
          <w:lang w:eastAsia="zh-CN"/>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1.1</w:t>
      </w:r>
      <w:r>
        <w:rPr>
          <w:rFonts w:hint="eastAsia" w:ascii="宋体" w:hAnsi="宋体" w:cs="宋体"/>
          <w:color w:val="auto"/>
          <w:szCs w:val="21"/>
          <w:lang w:val="en-US" w:eastAsia="zh-CN"/>
        </w:rPr>
        <w:t>1</w:t>
      </w:r>
      <w:r>
        <w:rPr>
          <w:rFonts w:hint="default" w:ascii="宋体" w:hAnsi="宋体" w:cs="宋体"/>
          <w:color w:val="auto"/>
          <w:szCs w:val="21"/>
        </w:rPr>
        <w:t>）除设备机房外，凡设置吊顶的房间内各专业立管在管道安装完毕后用0.8厚C50系列轻钢龙骨单层1</w:t>
      </w:r>
      <w:r>
        <w:rPr>
          <w:rFonts w:hint="eastAsia" w:ascii="宋体" w:hAnsi="宋体" w:cs="宋体"/>
          <w:color w:val="auto"/>
          <w:szCs w:val="21"/>
          <w:lang w:val="en-US" w:eastAsia="zh-CN"/>
        </w:rPr>
        <w:t>0</w:t>
      </w:r>
      <w:r>
        <w:rPr>
          <w:rFonts w:hint="default" w:ascii="宋体" w:hAnsi="宋体" w:cs="宋体"/>
          <w:color w:val="auto"/>
          <w:szCs w:val="21"/>
        </w:rPr>
        <w:t>厚</w:t>
      </w:r>
      <w:r>
        <w:rPr>
          <w:rFonts w:hint="eastAsia" w:ascii="宋体" w:hAnsi="宋体" w:cs="宋体"/>
          <w:color w:val="auto"/>
          <w:szCs w:val="21"/>
          <w:lang w:eastAsia="zh-CN"/>
        </w:rPr>
        <w:t>纤维增强水泥</w:t>
      </w:r>
      <w:r>
        <w:rPr>
          <w:rFonts w:hint="default" w:ascii="宋体" w:hAnsi="宋体" w:cs="宋体"/>
          <w:color w:val="auto"/>
          <w:szCs w:val="21"/>
        </w:rPr>
        <w:t>板包封，饰面</w:t>
      </w:r>
      <w:r>
        <w:rPr>
          <w:rFonts w:hint="eastAsia" w:ascii="宋体" w:hAnsi="宋体" w:cs="宋体"/>
          <w:color w:val="auto"/>
          <w:szCs w:val="21"/>
          <w:lang w:eastAsia="zh-CN"/>
        </w:rPr>
        <w:t>同所在墙体。</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1.1</w:t>
      </w:r>
      <w:r>
        <w:rPr>
          <w:rFonts w:hint="eastAsia" w:ascii="宋体" w:hAnsi="宋体" w:cs="宋体"/>
          <w:color w:val="auto"/>
          <w:szCs w:val="21"/>
          <w:lang w:val="en-US" w:eastAsia="zh-CN"/>
        </w:rPr>
        <w:t>2</w:t>
      </w:r>
      <w:r>
        <w:rPr>
          <w:rFonts w:hint="default" w:ascii="宋体" w:hAnsi="宋体" w:cs="宋体"/>
          <w:color w:val="auto"/>
          <w:szCs w:val="21"/>
        </w:rPr>
        <w:t>）</w:t>
      </w:r>
      <w:r>
        <w:rPr>
          <w:rFonts w:hint="eastAsia" w:ascii="宋体" w:hAnsi="宋体" w:cs="宋体"/>
          <w:color w:val="auto"/>
          <w:szCs w:val="21"/>
        </w:rPr>
        <w:t>墙面、天棚装饰基层为轻质隔墙、钢结构、钢筋桁架楼承板的，取消装修做法中的基层抹灰。</w:t>
      </w:r>
    </w:p>
    <w:p>
      <w:pPr>
        <w:widowControl/>
        <w:spacing w:line="360" w:lineRule="auto"/>
        <w:rPr>
          <w:rFonts w:hint="default" w:ascii="宋体" w:hAnsi="宋体" w:cs="宋体"/>
          <w:color w:val="auto"/>
          <w:szCs w:val="21"/>
        </w:rPr>
      </w:pPr>
      <w:r>
        <w:rPr>
          <w:rFonts w:hint="default"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1.1</w:t>
      </w:r>
      <w:r>
        <w:rPr>
          <w:rFonts w:hint="eastAsia" w:ascii="宋体" w:hAnsi="宋体" w:cs="宋体"/>
          <w:color w:val="auto"/>
          <w:szCs w:val="21"/>
          <w:lang w:val="en-US" w:eastAsia="zh-CN"/>
        </w:rPr>
        <w:t>3</w:t>
      </w:r>
      <w:r>
        <w:rPr>
          <w:rFonts w:hint="default" w:ascii="宋体" w:hAnsi="宋体" w:cs="宋体"/>
          <w:color w:val="auto"/>
          <w:szCs w:val="21"/>
        </w:rPr>
        <w:t>）</w:t>
      </w:r>
      <w:r>
        <w:rPr>
          <w:rFonts w:hint="eastAsia" w:ascii="宋体" w:hAnsi="宋体" w:cs="宋体"/>
          <w:color w:val="auto"/>
          <w:szCs w:val="21"/>
        </w:rPr>
        <w:t>石膏板吊顶需做防霉乳胶漆饰面或无机涂料饰面，做法同涂料饰面做法。</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14</w:t>
      </w:r>
      <w:r>
        <w:rPr>
          <w:rFonts w:ascii="宋体" w:hAnsi="宋体" w:cs="宋体"/>
          <w:color w:val="auto"/>
          <w:szCs w:val="21"/>
        </w:rPr>
        <w:t>）</w:t>
      </w:r>
      <w:r>
        <w:rPr>
          <w:rFonts w:hint="eastAsia" w:ascii="宋体" w:hAnsi="宋体" w:cs="宋体"/>
          <w:color w:val="auto"/>
          <w:szCs w:val="21"/>
        </w:rPr>
        <w:t>卫生间蹲便器隔断的高度为2m，材质为15mm</w:t>
      </w:r>
      <w:r>
        <w:rPr>
          <w:rFonts w:hint="eastAsia" w:ascii="宋体" w:hAnsi="宋体" w:cs="宋体"/>
          <w:color w:val="auto"/>
          <w:szCs w:val="21"/>
          <w:lang w:eastAsia="zh-CN"/>
        </w:rPr>
        <w:t>高密度成品隔断</w:t>
      </w:r>
      <w:r>
        <w:rPr>
          <w:rFonts w:hint="eastAsia" w:ascii="宋体" w:hAnsi="宋体" w:cs="宋体"/>
          <w:color w:val="auto"/>
          <w:szCs w:val="21"/>
        </w:rPr>
        <w:t>，做法详16J914-1-XT1-5</w:t>
      </w:r>
      <w:r>
        <w:rPr>
          <w:rFonts w:hint="default" w:ascii="宋体" w:hAnsi="宋体" w:cs="宋体"/>
          <w:color w:val="auto"/>
          <w:szCs w:val="21"/>
        </w:rPr>
        <w:t>/XT9/XT10</w:t>
      </w:r>
      <w:r>
        <w:rPr>
          <w:rFonts w:hint="eastAsia" w:ascii="宋体" w:hAnsi="宋体" w:cs="宋体"/>
          <w:color w:val="auto"/>
          <w:szCs w:val="21"/>
        </w:rPr>
        <w:t>；小便器隔断尺寸0.</w:t>
      </w:r>
      <w:r>
        <w:rPr>
          <w:rFonts w:hint="eastAsia" w:ascii="宋体" w:hAnsi="宋体" w:cs="宋体"/>
          <w:color w:val="auto"/>
          <w:szCs w:val="21"/>
          <w:lang w:val="en-US" w:eastAsia="zh-CN"/>
        </w:rPr>
        <w:t>4</w:t>
      </w:r>
      <w:r>
        <w:rPr>
          <w:rFonts w:hint="eastAsia" w:ascii="宋体" w:hAnsi="宋体" w:cs="宋体"/>
          <w:color w:val="auto"/>
          <w:szCs w:val="21"/>
        </w:rPr>
        <w:t>m*1</w:t>
      </w:r>
      <w:r>
        <w:rPr>
          <w:rFonts w:hint="eastAsia" w:ascii="宋体" w:hAnsi="宋体" w:cs="宋体"/>
          <w:color w:val="auto"/>
          <w:szCs w:val="21"/>
          <w:lang w:val="en-US" w:eastAsia="zh-CN"/>
        </w:rPr>
        <w:t>.2</w:t>
      </w:r>
      <w:r>
        <w:rPr>
          <w:rFonts w:hint="eastAsia" w:ascii="宋体" w:hAnsi="宋体" w:cs="宋体"/>
          <w:color w:val="auto"/>
          <w:szCs w:val="21"/>
        </w:rPr>
        <w:t>m，材质为15mm</w:t>
      </w:r>
      <w:r>
        <w:rPr>
          <w:rFonts w:hint="eastAsia" w:ascii="宋体" w:hAnsi="宋体" w:cs="宋体"/>
          <w:color w:val="auto"/>
          <w:szCs w:val="21"/>
          <w:lang w:eastAsia="zh-CN"/>
        </w:rPr>
        <w:t>高密度成品隔断</w:t>
      </w:r>
      <w:r>
        <w:rPr>
          <w:rFonts w:hint="eastAsia" w:ascii="宋体" w:hAnsi="宋体" w:cs="宋体"/>
          <w:color w:val="auto"/>
          <w:szCs w:val="21"/>
        </w:rPr>
        <w:t>；</w:t>
      </w:r>
      <w:r>
        <w:rPr>
          <w:rFonts w:hint="default" w:ascii="宋体" w:hAnsi="宋体" w:cs="宋体"/>
          <w:color w:val="auto"/>
          <w:szCs w:val="21"/>
        </w:rPr>
        <w:t>蹲便器安装做法详</w:t>
      </w:r>
      <w:r>
        <w:rPr>
          <w:rFonts w:hint="eastAsia" w:ascii="宋体" w:hAnsi="宋体" w:cs="宋体"/>
          <w:color w:val="auto"/>
          <w:szCs w:val="21"/>
        </w:rPr>
        <w:t>16J914-1-XT1</w:t>
      </w:r>
      <w:r>
        <w:rPr>
          <w:rFonts w:hint="default" w:ascii="宋体" w:hAnsi="宋体" w:cs="宋体"/>
          <w:color w:val="auto"/>
          <w:szCs w:val="21"/>
        </w:rPr>
        <w:t>8</w:t>
      </w:r>
      <w:r>
        <w:rPr>
          <w:rFonts w:hint="eastAsia" w:ascii="宋体" w:hAnsi="宋体" w:cs="宋体"/>
          <w:color w:val="auto"/>
          <w:szCs w:val="21"/>
          <w:lang w:val="en-US" w:eastAsia="zh-CN"/>
        </w:rPr>
        <w:t>/XT19</w:t>
      </w:r>
      <w:r>
        <w:rPr>
          <w:rFonts w:hint="eastAsia" w:ascii="宋体" w:hAnsi="宋体" w:cs="宋体"/>
          <w:color w:val="auto"/>
          <w:szCs w:val="21"/>
        </w:rPr>
        <w:t>；清洁池做法详16J914-1-XT</w:t>
      </w:r>
      <w:r>
        <w:rPr>
          <w:rFonts w:hint="eastAsia" w:ascii="宋体" w:hAnsi="宋体" w:cs="宋体"/>
          <w:color w:val="auto"/>
          <w:szCs w:val="21"/>
          <w:lang w:val="en-US" w:eastAsia="zh-CN"/>
        </w:rPr>
        <w:t>22</w:t>
      </w:r>
      <w:r>
        <w:rPr>
          <w:rFonts w:hint="eastAsia" w:ascii="宋体" w:hAnsi="宋体" w:cs="宋体"/>
          <w:color w:val="auto"/>
          <w:szCs w:val="21"/>
        </w:rPr>
        <w:t>；洗手台</w:t>
      </w:r>
      <w:r>
        <w:rPr>
          <w:rFonts w:hint="default" w:ascii="宋体" w:hAnsi="宋体" w:cs="宋体"/>
          <w:color w:val="auto"/>
          <w:szCs w:val="21"/>
        </w:rPr>
        <w:t>面板及周边采用镜面大理石</w:t>
      </w:r>
      <w:r>
        <w:rPr>
          <w:rFonts w:hint="eastAsia" w:ascii="宋体" w:hAnsi="宋体" w:cs="宋体"/>
          <w:color w:val="auto"/>
          <w:szCs w:val="21"/>
        </w:rPr>
        <w:t>，</w:t>
      </w:r>
      <w:r>
        <w:rPr>
          <w:rFonts w:hint="default" w:ascii="宋体" w:hAnsi="宋体" w:cs="宋体"/>
          <w:color w:val="auto"/>
          <w:szCs w:val="21"/>
        </w:rPr>
        <w:t>周边板高100mm，</w:t>
      </w:r>
      <w:r>
        <w:rPr>
          <w:rFonts w:hint="eastAsia" w:ascii="宋体" w:hAnsi="宋体" w:cs="宋体"/>
          <w:color w:val="auto"/>
          <w:szCs w:val="21"/>
        </w:rPr>
        <w:t>做法详16J914-1-XT</w:t>
      </w:r>
      <w:r>
        <w:rPr>
          <w:rFonts w:hint="eastAsia" w:ascii="宋体" w:hAnsi="宋体" w:cs="宋体"/>
          <w:color w:val="auto"/>
          <w:szCs w:val="21"/>
          <w:lang w:val="en-US" w:eastAsia="zh-CN"/>
        </w:rPr>
        <w:t>25</w:t>
      </w:r>
      <w:r>
        <w:rPr>
          <w:rFonts w:hint="eastAsia" w:ascii="宋体" w:hAnsi="宋体" w:cs="宋体"/>
          <w:color w:val="auto"/>
          <w:szCs w:val="21"/>
        </w:rPr>
        <w:t>；面镜为4mm镀铝膜面镜，1</w:t>
      </w:r>
      <w:r>
        <w:rPr>
          <w:rFonts w:hint="eastAsia" w:ascii="宋体" w:hAnsi="宋体" w:cs="宋体"/>
          <w:color w:val="auto"/>
          <w:szCs w:val="21"/>
          <w:lang w:val="en-US" w:eastAsia="zh-CN"/>
        </w:rPr>
        <w:t>0</w:t>
      </w:r>
      <w:r>
        <w:rPr>
          <w:rFonts w:hint="eastAsia" w:ascii="宋体" w:hAnsi="宋体" w:cs="宋体"/>
          <w:color w:val="auto"/>
          <w:szCs w:val="21"/>
        </w:rPr>
        <w:t>00mm高，做法详16J914-1-XT25-3/C；除特殊注明外卫生间内挂衣钩、厕纸固定设施均选用不锈钢材质。</w:t>
      </w:r>
    </w:p>
    <w:p>
      <w:pPr>
        <w:widowControl/>
        <w:spacing w:line="360" w:lineRule="auto"/>
        <w:rPr>
          <w:rFonts w:hint="default"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15</w:t>
      </w:r>
      <w:r>
        <w:rPr>
          <w:rFonts w:ascii="宋体" w:hAnsi="宋体" w:cs="宋体"/>
          <w:color w:val="auto"/>
          <w:szCs w:val="21"/>
        </w:rPr>
        <w:t>）楼梯栏杆及平台栏杆详22J403-1/2-7/B1型，楼梯间靠墙扶手详22J403-1/5-4/4，楼梯间护窗栏杆做法详22J403/4-24/HC7型</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16</w:t>
      </w:r>
      <w:r>
        <w:rPr>
          <w:rFonts w:ascii="宋体" w:hAnsi="宋体" w:cs="宋体"/>
          <w:color w:val="auto"/>
          <w:szCs w:val="21"/>
        </w:rPr>
        <w:t>）</w:t>
      </w:r>
      <w:r>
        <w:rPr>
          <w:rFonts w:hint="eastAsia" w:ascii="宋体" w:hAnsi="宋体" w:cs="宋体"/>
          <w:color w:val="auto"/>
          <w:szCs w:val="21"/>
        </w:rPr>
        <w:t>电动挡烟垂壁采用</w:t>
      </w:r>
      <w:r>
        <w:rPr>
          <w:rFonts w:hint="default" w:ascii="宋体" w:hAnsi="宋体" w:cs="宋体"/>
          <w:color w:val="auto"/>
          <w:szCs w:val="21"/>
        </w:rPr>
        <w:t>翻板式</w:t>
      </w:r>
      <w:r>
        <w:rPr>
          <w:rFonts w:hint="eastAsia" w:ascii="宋体" w:hAnsi="宋体" w:cs="宋体"/>
          <w:color w:val="auto"/>
          <w:szCs w:val="21"/>
        </w:rPr>
        <w:t>，带电机等传动装置；管线穿越处防火密封处理。</w:t>
      </w:r>
    </w:p>
    <w:p>
      <w:pPr>
        <w:widowControl/>
        <w:spacing w:line="360" w:lineRule="auto"/>
        <w:rPr>
          <w:rFonts w:hint="default"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17</w:t>
      </w:r>
      <w:r>
        <w:rPr>
          <w:rFonts w:ascii="宋体" w:hAnsi="宋体" w:cs="宋体"/>
          <w:color w:val="auto"/>
          <w:szCs w:val="21"/>
        </w:rPr>
        <w:t>）</w:t>
      </w:r>
      <w:r>
        <w:rPr>
          <w:rFonts w:hint="default" w:ascii="宋体" w:hAnsi="宋体" w:cs="宋体"/>
          <w:color w:val="auto"/>
          <w:szCs w:val="21"/>
        </w:rPr>
        <w:t>管道竖井处墙体采用100/200mm厚蒸压加气混凝土墙</w:t>
      </w:r>
      <w:r>
        <w:rPr>
          <w:rFonts w:hint="eastAsia" w:ascii="宋体" w:hAnsi="宋体" w:cs="宋体"/>
          <w:color w:val="auto"/>
          <w:szCs w:val="21"/>
          <w:lang w:eastAsia="zh-CN"/>
        </w:rPr>
        <w:t>板</w:t>
      </w:r>
      <w:r>
        <w:rPr>
          <w:rFonts w:hint="default" w:ascii="宋体" w:hAnsi="宋体" w:cs="宋体"/>
          <w:color w:val="auto"/>
          <w:szCs w:val="21"/>
        </w:rPr>
        <w:t>，应待立管安装后再砌筑，砌筑时内表面边砌边抹10mm厚DP M20砂浆，立管安装后应使用不低于楼板耐火极限的不燃材料(或防火封堵材料)把楼板孔洞封堵严密，满足《建筑防火封堵应用技术标准》GB/T51410-2020等相关规范要求。</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18</w:t>
      </w:r>
      <w:r>
        <w:rPr>
          <w:rFonts w:ascii="宋体" w:hAnsi="宋体" w:cs="宋体"/>
          <w:color w:val="auto"/>
          <w:szCs w:val="21"/>
        </w:rPr>
        <w:t>）</w:t>
      </w:r>
      <w:r>
        <w:rPr>
          <w:rFonts w:hint="eastAsia" w:ascii="宋体" w:hAnsi="宋体" w:cs="宋体"/>
          <w:color w:val="auto"/>
          <w:szCs w:val="21"/>
        </w:rPr>
        <w:t>门窗工程：</w:t>
      </w:r>
    </w:p>
    <w:p>
      <w:pPr>
        <w:widowControl/>
        <w:spacing w:line="360" w:lineRule="auto"/>
        <w:rPr>
          <w:rFonts w:hint="default" w:ascii="宋体" w:hAnsi="宋体" w:cs="宋体"/>
          <w:color w:val="auto"/>
          <w:szCs w:val="21"/>
        </w:rPr>
      </w:pPr>
      <w:r>
        <w:rPr>
          <w:rFonts w:hint="eastAsia" w:ascii="宋体" w:hAnsi="宋体" w:cs="宋体"/>
          <w:color w:val="auto"/>
          <w:szCs w:val="21"/>
        </w:rPr>
        <w:t>（11.</w:t>
      </w:r>
      <w:r>
        <w:rPr>
          <w:rFonts w:hint="default" w:ascii="宋体" w:hAnsi="宋体" w:cs="宋体"/>
          <w:color w:val="auto"/>
          <w:szCs w:val="21"/>
        </w:rPr>
        <w:t>1.</w:t>
      </w:r>
      <w:r>
        <w:rPr>
          <w:rFonts w:hint="eastAsia" w:ascii="宋体" w:hAnsi="宋体" w:cs="宋体"/>
          <w:color w:val="auto"/>
          <w:szCs w:val="21"/>
          <w:lang w:val="en-US" w:eastAsia="zh-CN"/>
        </w:rPr>
        <w:t>18</w:t>
      </w:r>
      <w:r>
        <w:rPr>
          <w:rFonts w:ascii="宋体" w:hAnsi="宋体" w:cs="宋体"/>
          <w:color w:val="auto"/>
          <w:szCs w:val="21"/>
        </w:rPr>
        <w:t>.</w:t>
      </w:r>
      <w:r>
        <w:rPr>
          <w:rFonts w:hint="eastAsia" w:ascii="宋体" w:hAnsi="宋体" w:cs="宋体"/>
          <w:color w:val="auto"/>
          <w:szCs w:val="21"/>
        </w:rPr>
        <w:t>1）断桥铝合金玻璃门、窗、幕墙采用不低于70系列断桥铝合金门窗中空玻璃6低透光Low-e+12A+6。</w:t>
      </w:r>
      <w:r>
        <w:rPr>
          <w:rFonts w:hint="default" w:ascii="宋体" w:hAnsi="宋体" w:cs="宋体"/>
          <w:color w:val="auto"/>
          <w:szCs w:val="21"/>
        </w:rPr>
        <w:t>开启窗扇必须有防脱落措施,有开启扇外窗均应设纱窗（成品）和限位器</w:t>
      </w:r>
      <w:r>
        <w:rPr>
          <w:rFonts w:hint="eastAsia" w:ascii="宋体" w:hAnsi="宋体" w:cs="宋体"/>
          <w:color w:val="auto"/>
          <w:szCs w:val="21"/>
        </w:rPr>
        <w:t>纱窗为网面不锈钢，铝合金边框。玻璃幕墙为半隐框，竖明横隐。</w:t>
      </w:r>
    </w:p>
    <w:p>
      <w:pPr>
        <w:widowControl/>
        <w:spacing w:line="360" w:lineRule="auto"/>
        <w:rPr>
          <w:rFonts w:ascii="宋体" w:hAnsi="宋体" w:cs="宋体"/>
          <w:color w:val="auto"/>
          <w:szCs w:val="21"/>
        </w:rPr>
      </w:pPr>
      <w:r>
        <w:rPr>
          <w:rFonts w:hint="eastAsia" w:ascii="宋体" w:hAnsi="宋体" w:cs="宋体"/>
          <w:color w:val="auto"/>
          <w:szCs w:val="21"/>
        </w:rPr>
        <w:t>（11.</w:t>
      </w:r>
      <w:r>
        <w:rPr>
          <w:rFonts w:hint="eastAsia" w:ascii="宋体" w:hAnsi="宋体" w:cs="宋体"/>
          <w:color w:val="auto"/>
          <w:szCs w:val="21"/>
          <w:lang w:val="en-US" w:eastAsia="zh-CN"/>
        </w:rPr>
        <w:t>18</w:t>
      </w:r>
      <w:r>
        <w:rPr>
          <w:rFonts w:hint="default" w:ascii="宋体" w:hAnsi="宋体" w:cs="宋体"/>
          <w:color w:val="auto"/>
          <w:szCs w:val="21"/>
        </w:rPr>
        <w:t>.</w:t>
      </w:r>
      <w:r>
        <w:rPr>
          <w:rFonts w:hint="eastAsia" w:ascii="宋体" w:hAnsi="宋体" w:cs="宋体"/>
          <w:color w:val="auto"/>
          <w:szCs w:val="21"/>
        </w:rPr>
        <w:t>2）门窗均采用氟碳喷涂。</w:t>
      </w:r>
    </w:p>
    <w:p>
      <w:pPr>
        <w:widowControl/>
        <w:spacing w:line="360" w:lineRule="auto"/>
        <w:rPr>
          <w:rFonts w:hint="eastAsia" w:ascii="宋体" w:hAnsi="宋体" w:cs="宋体"/>
          <w:color w:val="auto"/>
          <w:szCs w:val="21"/>
        </w:rPr>
      </w:pPr>
      <w:r>
        <w:rPr>
          <w:rFonts w:hint="eastAsia" w:ascii="宋体" w:hAnsi="宋体" w:cs="宋体"/>
          <w:color w:val="auto"/>
          <w:szCs w:val="21"/>
        </w:rPr>
        <w:t>（11.</w:t>
      </w:r>
      <w:r>
        <w:rPr>
          <w:rFonts w:hint="eastAsia" w:ascii="宋体" w:hAnsi="宋体" w:cs="宋体"/>
          <w:color w:val="auto"/>
          <w:szCs w:val="21"/>
          <w:lang w:val="en-US" w:eastAsia="zh-CN"/>
        </w:rPr>
        <w:t>18</w:t>
      </w:r>
      <w:r>
        <w:rPr>
          <w:rFonts w:ascii="宋体" w:hAnsi="宋体" w:cs="宋体"/>
          <w:color w:val="auto"/>
          <w:szCs w:val="21"/>
        </w:rPr>
        <w:t>.</w:t>
      </w:r>
      <w:r>
        <w:rPr>
          <w:rFonts w:hint="eastAsia" w:ascii="宋体" w:hAnsi="宋体" w:cs="宋体"/>
          <w:color w:val="auto"/>
          <w:szCs w:val="21"/>
        </w:rPr>
        <w:t>3）疏散门和设置门禁系统的建筑外门、卫生</w:t>
      </w:r>
      <w:r>
        <w:rPr>
          <w:rFonts w:hint="default" w:ascii="宋体" w:hAnsi="宋体" w:cs="宋体"/>
          <w:color w:val="auto"/>
          <w:szCs w:val="21"/>
        </w:rPr>
        <w:t>间</w:t>
      </w:r>
      <w:r>
        <w:rPr>
          <w:rFonts w:hint="eastAsia" w:ascii="宋体" w:hAnsi="宋体" w:cs="宋体"/>
          <w:color w:val="auto"/>
          <w:szCs w:val="21"/>
        </w:rPr>
        <w:t>门需安装闭门器，双开门需安装顺序器。</w:t>
      </w:r>
    </w:p>
    <w:p>
      <w:pPr>
        <w:pStyle w:val="8"/>
        <w:rPr>
          <w:rFonts w:hint="default"/>
          <w:color w:val="auto"/>
        </w:rPr>
      </w:pPr>
      <w:r>
        <w:rPr>
          <w:rFonts w:hint="default"/>
          <w:color w:val="auto"/>
        </w:rPr>
        <w:t>二、工业部分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w:t>
      </w:r>
      <w:r>
        <w:rPr>
          <w:rFonts w:ascii="宋体" w:hAnsi="宋体" w:cs="宋体"/>
          <w:color w:val="auto"/>
          <w:szCs w:val="21"/>
        </w:rPr>
        <w:t>）</w:t>
      </w:r>
      <w:r>
        <w:rPr>
          <w:rFonts w:hint="eastAsia" w:ascii="宋体" w:hAnsi="宋体" w:cs="宋体"/>
          <w:color w:val="auto"/>
          <w:szCs w:val="21"/>
        </w:rPr>
        <w:t>地上砌块外墙为</w:t>
      </w:r>
      <w:r>
        <w:rPr>
          <w:rFonts w:ascii="宋体" w:hAnsi="宋体" w:cs="宋体"/>
          <w:color w:val="auto"/>
          <w:szCs w:val="21"/>
        </w:rPr>
        <w:t>200/</w:t>
      </w:r>
      <w:r>
        <w:rPr>
          <w:rFonts w:hint="eastAsia" w:ascii="宋体" w:hAnsi="宋体" w:cs="宋体"/>
          <w:color w:val="auto"/>
          <w:szCs w:val="21"/>
        </w:rPr>
        <w:t>2</w:t>
      </w:r>
      <w:r>
        <w:rPr>
          <w:rFonts w:ascii="宋体" w:hAnsi="宋体" w:cs="宋体"/>
          <w:color w:val="auto"/>
          <w:szCs w:val="21"/>
        </w:rPr>
        <w:t>5</w:t>
      </w:r>
      <w:r>
        <w:rPr>
          <w:rFonts w:hint="eastAsia" w:ascii="宋体" w:hAnsi="宋体" w:cs="宋体"/>
          <w:color w:val="auto"/>
          <w:szCs w:val="21"/>
        </w:rPr>
        <w:t>0mm厚A5.0蒸压加气混凝土砌块</w:t>
      </w:r>
      <w:r>
        <w:rPr>
          <w:rFonts w:hint="default" w:ascii="宋体" w:hAnsi="宋体" w:cs="宋体"/>
          <w:color w:val="auto"/>
          <w:szCs w:val="21"/>
        </w:rPr>
        <w:t>/条板</w:t>
      </w:r>
      <w:r>
        <w:rPr>
          <w:rFonts w:hint="eastAsia" w:ascii="宋体" w:hAnsi="宋体" w:cs="宋体"/>
          <w:color w:val="auto"/>
          <w:szCs w:val="21"/>
        </w:rPr>
        <w:t>墙，专用砂浆强度等级不小于Ma5.0，采用预拌砂浆。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ascii="宋体" w:hAnsi="宋体" w:cs="宋体"/>
          <w:color w:val="auto"/>
          <w:szCs w:val="21"/>
        </w:rPr>
        <w:t>2.2）</w:t>
      </w:r>
      <w:r>
        <w:rPr>
          <w:rFonts w:hint="eastAsia" w:ascii="宋体" w:hAnsi="宋体" w:cs="宋体"/>
          <w:color w:val="auto"/>
          <w:szCs w:val="21"/>
        </w:rPr>
        <w:t>地上砌块内墙：200mm厚A3.5蒸压加气混凝土砌块墙，专用砂浆强度等级不小于Ma5.0，采用预拌砂浆。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2.3</w:t>
      </w:r>
      <w:r>
        <w:rPr>
          <w:rFonts w:ascii="宋体" w:hAnsi="宋体" w:cs="宋体"/>
          <w:color w:val="auto"/>
          <w:szCs w:val="21"/>
        </w:rPr>
        <w:t>）</w:t>
      </w:r>
      <w:r>
        <w:rPr>
          <w:rFonts w:hint="eastAsia" w:ascii="宋体" w:hAnsi="宋体" w:cs="宋体"/>
          <w:color w:val="auto"/>
          <w:szCs w:val="21"/>
        </w:rPr>
        <w:t>地上墙体下方均做砌块基础，材质为240mm混凝土实心砖，强度等级不小于MU20，砂浆强度等级不小于M10，采用预拌砂浆。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2.4</w:t>
      </w:r>
      <w:r>
        <w:rPr>
          <w:rFonts w:ascii="宋体" w:hAnsi="宋体" w:cs="宋体"/>
          <w:color w:val="auto"/>
          <w:szCs w:val="21"/>
        </w:rPr>
        <w:t>）</w:t>
      </w:r>
      <w:r>
        <w:rPr>
          <w:rFonts w:hint="eastAsia" w:ascii="宋体" w:hAnsi="宋体" w:cs="宋体"/>
          <w:color w:val="auto"/>
          <w:szCs w:val="21"/>
        </w:rPr>
        <w:t>屋面外门处C20混凝土挡水门槛300mm高，两侧为砖砌台阶。</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2.5</w:t>
      </w:r>
      <w:r>
        <w:rPr>
          <w:rFonts w:ascii="宋体" w:hAnsi="宋体" w:cs="宋体"/>
          <w:color w:val="auto"/>
          <w:szCs w:val="21"/>
        </w:rPr>
        <w:t>）</w:t>
      </w:r>
      <w:r>
        <w:rPr>
          <w:rFonts w:hint="eastAsia" w:ascii="宋体" w:hAnsi="宋体" w:cs="宋体"/>
          <w:color w:val="auto"/>
          <w:szCs w:val="21"/>
        </w:rPr>
        <w:t>窗台压顶截面尺为墙厚×200，主筋4</w:t>
      </w:r>
      <w:r>
        <w:rPr>
          <w:rFonts w:ascii="宋体" w:hAnsi="宋体" w:cs="宋体"/>
          <w:color w:val="auto"/>
          <w:szCs w:val="21"/>
        </w:rPr>
        <w:t>φ</w:t>
      </w:r>
      <w:r>
        <w:rPr>
          <w:rFonts w:hint="eastAsia" w:ascii="宋体" w:hAnsi="宋体" w:cs="宋体"/>
          <w:color w:val="auto"/>
          <w:szCs w:val="21"/>
        </w:rPr>
        <w:t>8，箍筋</w:t>
      </w:r>
      <w:r>
        <w:rPr>
          <w:rFonts w:ascii="宋体" w:hAnsi="宋体" w:cs="宋体"/>
          <w:color w:val="auto"/>
          <w:szCs w:val="21"/>
        </w:rPr>
        <w:t>φ</w:t>
      </w:r>
      <w:r>
        <w:rPr>
          <w:rFonts w:hint="eastAsia" w:ascii="宋体" w:hAnsi="宋体" w:cs="宋体"/>
          <w:color w:val="auto"/>
          <w:szCs w:val="21"/>
        </w:rPr>
        <w:t>6@200，每边伸出洞口250mm，混凝土等级C25。</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2.6</w:t>
      </w:r>
      <w:r>
        <w:rPr>
          <w:rFonts w:ascii="宋体" w:hAnsi="宋体" w:cs="宋体"/>
          <w:color w:val="auto"/>
          <w:szCs w:val="21"/>
        </w:rPr>
        <w:t>）</w:t>
      </w:r>
      <w:r>
        <w:rPr>
          <w:rFonts w:hint="eastAsia" w:ascii="宋体" w:hAnsi="宋体" w:cs="宋体"/>
          <w:color w:val="auto"/>
          <w:szCs w:val="21"/>
        </w:rPr>
        <w:t>地下墙体在±0.00处做200mm高地圈梁，墙厚×200，主筋4A8，箍筋A6@200，混凝土等级C25。</w:t>
      </w:r>
    </w:p>
    <w:p>
      <w:pPr>
        <w:widowControl/>
        <w:spacing w:line="360" w:lineRule="auto"/>
        <w:rPr>
          <w:rFonts w:hint="default"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2.8</w:t>
      </w:r>
      <w:r>
        <w:rPr>
          <w:rFonts w:ascii="宋体" w:hAnsi="宋体" w:cs="宋体"/>
          <w:color w:val="auto"/>
          <w:szCs w:val="21"/>
        </w:rPr>
        <w:t>）</w:t>
      </w:r>
      <w:r>
        <w:rPr>
          <w:rFonts w:hint="eastAsia" w:ascii="宋体" w:hAnsi="宋体" w:cs="宋体"/>
          <w:color w:val="auto"/>
          <w:szCs w:val="21"/>
        </w:rPr>
        <w:t>有水房间墙体设素混凝土反坎，墙厚×200，混凝土等级C20。</w:t>
      </w:r>
      <w:r>
        <w:rPr>
          <w:rFonts w:hint="default" w:ascii="宋体" w:hAnsi="宋体" w:cs="宋体"/>
          <w:color w:val="auto"/>
          <w:szCs w:val="21"/>
        </w:rPr>
        <w:t>卫生间、开水间、洗手间、报警阀间等有水房间用200厚小型混凝土砌块，强度等级不低于MU7.5，MB10砂浆砌筑。</w:t>
      </w:r>
    </w:p>
    <w:p>
      <w:pPr>
        <w:widowControl/>
        <w:spacing w:line="360" w:lineRule="auto"/>
        <w:rPr>
          <w:rFonts w:hint="eastAsia"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2.9</w:t>
      </w:r>
      <w:r>
        <w:rPr>
          <w:rFonts w:ascii="宋体" w:hAnsi="宋体" w:cs="宋体"/>
          <w:color w:val="auto"/>
          <w:szCs w:val="21"/>
        </w:rPr>
        <w:t>）</w:t>
      </w:r>
      <w:r>
        <w:rPr>
          <w:rFonts w:hint="eastAsia" w:ascii="宋体" w:hAnsi="宋体" w:cs="宋体"/>
          <w:color w:val="auto"/>
          <w:szCs w:val="21"/>
        </w:rPr>
        <w:t>金属屋面天沟</w:t>
      </w:r>
      <w:r>
        <w:rPr>
          <w:rFonts w:hint="default" w:ascii="宋体" w:hAnsi="宋体" w:cs="宋体"/>
          <w:color w:val="auto"/>
          <w:szCs w:val="21"/>
        </w:rPr>
        <w:t>宽</w:t>
      </w:r>
      <w:r>
        <w:rPr>
          <w:rFonts w:hint="eastAsia" w:ascii="宋体" w:hAnsi="宋体" w:cs="宋体"/>
          <w:color w:val="auto"/>
          <w:szCs w:val="21"/>
        </w:rPr>
        <w:t>为</w:t>
      </w:r>
      <w:r>
        <w:rPr>
          <w:rFonts w:hint="default" w:ascii="宋体" w:hAnsi="宋体" w:cs="宋体"/>
          <w:color w:val="auto"/>
          <w:szCs w:val="21"/>
        </w:rPr>
        <w:t>7</w:t>
      </w:r>
      <w:r>
        <w:rPr>
          <w:rFonts w:hint="eastAsia" w:ascii="宋体" w:hAnsi="宋体" w:cs="宋体"/>
          <w:color w:val="auto"/>
          <w:szCs w:val="21"/>
        </w:rPr>
        <w:t>00mm深，材质为3mm不锈钢。</w:t>
      </w:r>
    </w:p>
    <w:p>
      <w:pPr>
        <w:widowControl/>
        <w:spacing w:line="360" w:lineRule="auto"/>
        <w:ind w:left="0" w:leftChars="0" w:firstLine="210" w:firstLineChars="100"/>
        <w:rPr>
          <w:rFonts w:hint="default" w:ascii="宋体" w:hAnsi="宋体" w:cs="宋体"/>
          <w:color w:val="auto"/>
          <w:szCs w:val="21"/>
        </w:rPr>
      </w:pPr>
      <w:r>
        <w:rPr>
          <w:rFonts w:hint="default" w:ascii="宋体" w:hAnsi="宋体" w:cs="宋体"/>
          <w:color w:val="auto"/>
          <w:szCs w:val="21"/>
        </w:rPr>
        <w:t>(11.2.10)混凝土屋面排水沟做法参见西南18J201，36页节点1。</w:t>
      </w:r>
    </w:p>
    <w:p>
      <w:pPr>
        <w:widowControl/>
        <w:spacing w:line="360" w:lineRule="auto"/>
        <w:ind w:left="0" w:leftChars="0" w:firstLine="0" w:firstLineChars="0"/>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2.11</w:t>
      </w:r>
      <w:r>
        <w:rPr>
          <w:rFonts w:ascii="宋体" w:hAnsi="宋体" w:cs="宋体"/>
          <w:color w:val="auto"/>
          <w:szCs w:val="21"/>
        </w:rPr>
        <w:t>）</w:t>
      </w:r>
      <w:r>
        <w:rPr>
          <w:rFonts w:hint="eastAsia" w:ascii="宋体" w:hAnsi="宋体" w:cs="宋体"/>
          <w:color w:val="auto"/>
          <w:szCs w:val="21"/>
        </w:rPr>
        <w:t>各类沟、井的井壁除特殊说明外，外侧均做4+3mm厚SBS高聚物改性沥青防水卷材(聚酯胎Ⅱ型)，外贴50mm厚XPS板，底板均做4+3mm厚SBS高聚物改性沥青防水卷材(聚酯胎Ⅱ型)，内壁抹20mm厚防水砂浆。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2.12</w:t>
      </w:r>
      <w:r>
        <w:rPr>
          <w:rFonts w:ascii="宋体" w:hAnsi="宋体" w:cs="宋体"/>
          <w:color w:val="auto"/>
          <w:szCs w:val="21"/>
        </w:rPr>
        <w:t>）</w:t>
      </w:r>
      <w:r>
        <w:rPr>
          <w:rFonts w:hint="eastAsia" w:ascii="宋体" w:hAnsi="宋体" w:cs="宋体"/>
          <w:color w:val="auto"/>
          <w:szCs w:val="21"/>
        </w:rPr>
        <w:t>有水房间楼地面防水采用单层1.5mm厚双层聚氨酯涂膜防水，上翻250mm；淋浴间墙面防水做至顶板板底，采用2mm厚聚合物水泥基防水。</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2.13</w:t>
      </w:r>
      <w:r>
        <w:rPr>
          <w:rFonts w:ascii="宋体" w:hAnsi="宋体" w:cs="宋体"/>
          <w:color w:val="auto"/>
          <w:szCs w:val="21"/>
        </w:rPr>
        <w:t>）</w:t>
      </w:r>
      <w:r>
        <w:rPr>
          <w:rFonts w:hint="eastAsia" w:ascii="宋体" w:hAnsi="宋体" w:cs="宋体"/>
          <w:color w:val="auto"/>
          <w:szCs w:val="21"/>
        </w:rPr>
        <w:t>墙面瓷砖规格300*</w:t>
      </w:r>
      <w:r>
        <w:rPr>
          <w:rFonts w:ascii="宋体" w:hAnsi="宋体" w:cs="宋体"/>
          <w:color w:val="auto"/>
          <w:szCs w:val="21"/>
        </w:rPr>
        <w:t>6</w:t>
      </w:r>
      <w:r>
        <w:rPr>
          <w:rFonts w:hint="eastAsia" w:ascii="宋体" w:hAnsi="宋体" w:cs="宋体"/>
          <w:color w:val="auto"/>
          <w:szCs w:val="21"/>
        </w:rPr>
        <w:t>00*10mm。地面瓷砖规格</w:t>
      </w:r>
      <w:r>
        <w:rPr>
          <w:rFonts w:ascii="宋体" w:hAnsi="宋体" w:cs="宋体"/>
          <w:color w:val="auto"/>
          <w:szCs w:val="21"/>
        </w:rPr>
        <w:t>8</w:t>
      </w:r>
      <w:r>
        <w:rPr>
          <w:rFonts w:hint="eastAsia" w:ascii="宋体" w:hAnsi="宋体" w:cs="宋体"/>
          <w:color w:val="auto"/>
          <w:szCs w:val="21"/>
        </w:rPr>
        <w:t>00*</w:t>
      </w:r>
      <w:r>
        <w:rPr>
          <w:rFonts w:ascii="宋体" w:hAnsi="宋体" w:cs="宋体"/>
          <w:color w:val="auto"/>
          <w:szCs w:val="21"/>
        </w:rPr>
        <w:t>8</w:t>
      </w:r>
      <w:r>
        <w:rPr>
          <w:rFonts w:hint="eastAsia" w:ascii="宋体" w:hAnsi="宋体" w:cs="宋体"/>
          <w:color w:val="auto"/>
          <w:szCs w:val="21"/>
        </w:rPr>
        <w:t>00*10mm，瓷砖踢脚厚度10mm，踢脚线高度为100mm。</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2.14</w:t>
      </w:r>
      <w:r>
        <w:rPr>
          <w:rFonts w:ascii="宋体" w:hAnsi="宋体" w:cs="宋体"/>
          <w:color w:val="auto"/>
          <w:szCs w:val="21"/>
        </w:rPr>
        <w:t>）</w:t>
      </w:r>
      <w:r>
        <w:rPr>
          <w:rFonts w:hint="eastAsia" w:ascii="宋体" w:hAnsi="宋体" w:cs="宋体"/>
          <w:color w:val="auto"/>
          <w:szCs w:val="21"/>
        </w:rPr>
        <w:t>除特殊注明外首层房间地面混凝土面层厚度均不低于50mm(如选用图集为40mm厚时,均应按照50mm厚实施)，混凝土垫层厚度均不低于100mm。</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2.15</w:t>
      </w:r>
      <w:r>
        <w:rPr>
          <w:rFonts w:ascii="宋体" w:hAnsi="宋体" w:cs="宋体"/>
          <w:color w:val="auto"/>
          <w:szCs w:val="21"/>
        </w:rPr>
        <w:t>）</w:t>
      </w:r>
      <w:r>
        <w:rPr>
          <w:rFonts w:hint="eastAsia" w:ascii="宋体" w:hAnsi="宋体" w:cs="宋体"/>
          <w:color w:val="auto"/>
          <w:szCs w:val="21"/>
        </w:rPr>
        <w:t>不同材质交界处设置钢丝网加固，单边200mm宽。</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2.16</w:t>
      </w:r>
      <w:r>
        <w:rPr>
          <w:rFonts w:ascii="宋体" w:hAnsi="宋体" w:cs="宋体"/>
          <w:color w:val="auto"/>
          <w:szCs w:val="21"/>
        </w:rPr>
        <w:t>）</w:t>
      </w:r>
      <w:r>
        <w:rPr>
          <w:rFonts w:hint="eastAsia" w:ascii="宋体" w:hAnsi="宋体" w:cs="宋体"/>
          <w:color w:val="auto"/>
          <w:szCs w:val="21"/>
        </w:rPr>
        <w:t>管道包封材质为6+6mm厚非石棉中密度纤维增强水泥加压板（错缝拼接），100mm厚轻钢龙骨。</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2.17</w:t>
      </w:r>
      <w:r>
        <w:rPr>
          <w:rFonts w:ascii="宋体" w:hAnsi="宋体" w:cs="宋体"/>
          <w:color w:val="auto"/>
          <w:szCs w:val="21"/>
        </w:rPr>
        <w:t>）</w:t>
      </w:r>
      <w:r>
        <w:rPr>
          <w:rFonts w:hint="eastAsia" w:ascii="宋体" w:hAnsi="宋体" w:cs="宋体"/>
          <w:color w:val="auto"/>
          <w:szCs w:val="21"/>
        </w:rPr>
        <w:t>墙面、天棚装饰基层为轻质隔墙、钢结构、钢筋桁架楼承板的，取消装修做法中的基层抹灰。</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2.18</w:t>
      </w:r>
      <w:r>
        <w:rPr>
          <w:rFonts w:ascii="宋体" w:hAnsi="宋体" w:cs="宋体"/>
          <w:color w:val="auto"/>
          <w:szCs w:val="21"/>
        </w:rPr>
        <w:t>）</w:t>
      </w:r>
      <w:r>
        <w:rPr>
          <w:rFonts w:hint="eastAsia" w:ascii="宋体" w:hAnsi="宋体" w:cs="宋体"/>
          <w:color w:val="auto"/>
          <w:szCs w:val="21"/>
        </w:rPr>
        <w:t>石膏板吊顶需做防霉乳胶漆饰面或无机涂料饰面，做法同涂料饰面做法。</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2.19</w:t>
      </w:r>
      <w:r>
        <w:rPr>
          <w:rFonts w:ascii="宋体" w:hAnsi="宋体" w:cs="宋体"/>
          <w:color w:val="auto"/>
          <w:szCs w:val="21"/>
        </w:rPr>
        <w:t>）</w:t>
      </w:r>
      <w:r>
        <w:rPr>
          <w:rFonts w:hint="eastAsia" w:ascii="宋体" w:hAnsi="宋体" w:cs="宋体"/>
          <w:color w:val="auto"/>
          <w:szCs w:val="21"/>
        </w:rPr>
        <w:t>混凝土散水做法详18J812-1-P7。</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2.20</w:t>
      </w:r>
      <w:r>
        <w:rPr>
          <w:rFonts w:ascii="宋体" w:hAnsi="宋体" w:cs="宋体"/>
          <w:color w:val="auto"/>
          <w:szCs w:val="21"/>
        </w:rPr>
        <w:t>）</w:t>
      </w:r>
      <w:r>
        <w:rPr>
          <w:rFonts w:hint="eastAsia" w:ascii="宋体" w:hAnsi="宋体" w:cs="宋体"/>
          <w:color w:val="auto"/>
          <w:szCs w:val="21"/>
        </w:rPr>
        <w:t>坡道做法详18J812-C-P8。</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21）</w:t>
      </w:r>
      <w:r>
        <w:rPr>
          <w:rFonts w:hint="eastAsia" w:ascii="宋体" w:hAnsi="宋体" w:cs="宋体"/>
          <w:color w:val="auto"/>
          <w:szCs w:val="21"/>
        </w:rPr>
        <w:t>卫生间蹲便器隔断的高度为2m，材质为15mm复合树脂板，做法详16J914-1-XT1-5；小便器隔断尺寸0.5m*1m，材质为15mm复合树脂板；卫生间墩台做法详16J914-1-XT19；清洁池做法详16J914-1-XT24-4；洗手台面层为人工石材，做法详16J914-1-XT11-A；面镜为4mm镀铝膜面镜，1200mm高，做法详16J914-1-XT25-3/C；除特殊注明外卫生间内挂衣钩、厕纸固定设施均选用不锈钢材质。</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22）</w:t>
      </w:r>
      <w:r>
        <w:rPr>
          <w:rFonts w:hint="eastAsia" w:ascii="宋体" w:hAnsi="宋体" w:cs="宋体"/>
          <w:color w:val="auto"/>
          <w:szCs w:val="21"/>
        </w:rPr>
        <w:t>不锈钢楼梯栏杆、楼梯间临边处栏杆、无障碍坡道栏杆做法详15J403-B7；不锈钢无障碍扶手装置做法详12J926-J8。</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23）</w:t>
      </w:r>
      <w:r>
        <w:rPr>
          <w:rFonts w:hint="eastAsia" w:ascii="宋体" w:hAnsi="宋体" w:cs="宋体"/>
          <w:color w:val="auto"/>
          <w:szCs w:val="21"/>
        </w:rPr>
        <w:t>吊顶房间电动挡烟垂壁采用防火无机纤维布，带电机等传动装置；无吊顶房间采用固定式挡烟垂壁，材质为防火玻璃，管线穿越处防火密封处理。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24）</w:t>
      </w:r>
      <w:r>
        <w:rPr>
          <w:rFonts w:hint="eastAsia" w:ascii="宋体" w:hAnsi="宋体" w:cs="宋体"/>
          <w:color w:val="auto"/>
          <w:szCs w:val="21"/>
        </w:rPr>
        <w:t>各单体管井内壁做20mm厚1：2.5水泥砂浆</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25）货运站</w:t>
      </w:r>
      <w:r>
        <w:rPr>
          <w:rFonts w:hint="eastAsia" w:ascii="宋体" w:hAnsi="宋体" w:cs="宋体"/>
          <w:color w:val="auto"/>
          <w:szCs w:val="21"/>
        </w:rPr>
        <w:t>屋面工程包括对后续光伏工程的预留、预埋工作。</w:t>
      </w:r>
    </w:p>
    <w:p>
      <w:pPr>
        <w:widowControl/>
        <w:spacing w:line="360" w:lineRule="auto"/>
        <w:rPr>
          <w:rFonts w:ascii="宋体" w:hAnsi="宋体" w:cs="宋体"/>
          <w:color w:val="auto"/>
          <w:szCs w:val="21"/>
        </w:rPr>
      </w:pPr>
      <w:r>
        <w:rPr>
          <w:rFonts w:ascii="宋体" w:hAnsi="宋体" w:cs="宋体"/>
          <w:color w:val="auto"/>
          <w:szCs w:val="21"/>
        </w:rPr>
        <w:t>（</w:t>
      </w: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26）</w:t>
      </w:r>
      <w:r>
        <w:rPr>
          <w:rFonts w:hint="eastAsia" w:ascii="宋体" w:hAnsi="宋体" w:cs="宋体"/>
          <w:color w:val="auto"/>
          <w:szCs w:val="21"/>
        </w:rPr>
        <w:t>门窗工程：</w:t>
      </w:r>
    </w:p>
    <w:p>
      <w:pPr>
        <w:widowControl/>
        <w:spacing w:line="360" w:lineRule="auto"/>
        <w:rPr>
          <w:rFonts w:ascii="宋体" w:hAnsi="宋体" w:cs="宋体"/>
          <w:color w:val="auto"/>
          <w:szCs w:val="21"/>
        </w:rPr>
      </w:pP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26.</w:t>
      </w:r>
      <w:r>
        <w:rPr>
          <w:rFonts w:hint="eastAsia" w:ascii="宋体" w:hAnsi="宋体" w:cs="宋体"/>
          <w:color w:val="auto"/>
          <w:szCs w:val="21"/>
        </w:rPr>
        <w:t>1）断桥铝合金玻璃门、窗、幕墙采用不低于</w:t>
      </w:r>
      <w:r>
        <w:rPr>
          <w:rFonts w:hint="default" w:ascii="宋体" w:hAnsi="宋体" w:cs="宋体"/>
          <w:color w:val="auto"/>
          <w:szCs w:val="21"/>
        </w:rPr>
        <w:t>8</w:t>
      </w:r>
      <w:r>
        <w:rPr>
          <w:rFonts w:hint="eastAsia" w:ascii="宋体" w:hAnsi="宋体" w:cs="宋体"/>
          <w:color w:val="auto"/>
          <w:szCs w:val="21"/>
        </w:rPr>
        <w:t>0系列断热铝合金，中空6Low-E+12A+6玻璃。窗开启扇需做纱窗，纱窗为网面不锈钢，铝合金边框。玻璃幕墙为半隐框，竖明横隐。</w:t>
      </w:r>
    </w:p>
    <w:p>
      <w:pPr>
        <w:widowControl/>
        <w:spacing w:line="360" w:lineRule="auto"/>
        <w:rPr>
          <w:rFonts w:ascii="宋体" w:hAnsi="宋体" w:cs="宋体"/>
          <w:color w:val="auto"/>
          <w:szCs w:val="21"/>
        </w:rPr>
      </w:pP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26.</w:t>
      </w:r>
      <w:r>
        <w:rPr>
          <w:rFonts w:hint="eastAsia" w:ascii="宋体" w:hAnsi="宋体" w:cs="宋体"/>
          <w:color w:val="auto"/>
          <w:szCs w:val="21"/>
        </w:rPr>
        <w:t>2）外门窗均采用氟碳喷涂，内门窗按静电粉末喷涂。</w:t>
      </w:r>
    </w:p>
    <w:p>
      <w:pPr>
        <w:rPr>
          <w:rFonts w:hint="default"/>
          <w:color w:val="auto"/>
        </w:rPr>
      </w:pPr>
      <w:r>
        <w:rPr>
          <w:rFonts w:hint="eastAsia" w:ascii="宋体" w:hAnsi="宋体" w:cs="宋体"/>
          <w:color w:val="auto"/>
          <w:szCs w:val="21"/>
        </w:rPr>
        <w:t>（11.</w:t>
      </w:r>
      <w:r>
        <w:rPr>
          <w:rFonts w:hint="default" w:ascii="宋体" w:hAnsi="宋体" w:cs="宋体"/>
          <w:color w:val="auto"/>
          <w:szCs w:val="21"/>
        </w:rPr>
        <w:t>2.</w:t>
      </w:r>
      <w:r>
        <w:rPr>
          <w:rFonts w:ascii="宋体" w:hAnsi="宋体" w:cs="宋体"/>
          <w:color w:val="auto"/>
          <w:szCs w:val="21"/>
        </w:rPr>
        <w:t>26.</w:t>
      </w:r>
      <w:r>
        <w:rPr>
          <w:rFonts w:hint="eastAsia" w:ascii="宋体" w:hAnsi="宋体" w:cs="宋体"/>
          <w:color w:val="auto"/>
          <w:szCs w:val="21"/>
        </w:rPr>
        <w:t>3）疏散门和设置门禁系统的建筑外门、卫生门需安装闭门器，双开门需安装顺序器。</w:t>
      </w:r>
    </w:p>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r>
        <w:rPr>
          <w:rFonts w:ascii="宋体" w:hAnsi="宋体" w:cs="宋体"/>
          <w:bCs w:val="0"/>
          <w:color w:val="auto"/>
          <w:sz w:val="21"/>
          <w:szCs w:val="21"/>
        </w:rPr>
        <w:t>（1</w:t>
      </w:r>
      <w:r>
        <w:rPr>
          <w:rFonts w:hint="eastAsia" w:ascii="宋体" w:hAnsi="宋体" w:cs="宋体"/>
          <w:bCs w:val="0"/>
          <w:color w:val="auto"/>
          <w:sz w:val="21"/>
          <w:szCs w:val="21"/>
        </w:rPr>
        <w:t>2</w:t>
      </w:r>
      <w:r>
        <w:rPr>
          <w:rFonts w:ascii="宋体" w:hAnsi="宋体" w:cs="宋体"/>
          <w:bCs w:val="0"/>
          <w:color w:val="auto"/>
          <w:sz w:val="21"/>
          <w:szCs w:val="21"/>
        </w:rPr>
        <w:t>）</w:t>
      </w:r>
      <w:r>
        <w:rPr>
          <w:rFonts w:hint="eastAsia" w:ascii="宋体" w:hAnsi="宋体" w:cs="宋体"/>
          <w:bCs w:val="0"/>
          <w:color w:val="auto"/>
          <w:sz w:val="21"/>
          <w:szCs w:val="21"/>
        </w:rPr>
        <w:t>材料环保要求</w:t>
      </w:r>
    </w:p>
    <w:p>
      <w:pPr>
        <w:spacing w:line="360" w:lineRule="auto"/>
        <w:rPr>
          <w:rFonts w:ascii="宋体" w:hAnsi="宋体" w:eastAsia="宋体" w:cs="宋体"/>
          <w:color w:val="auto"/>
          <w:szCs w:val="21"/>
        </w:rPr>
      </w:pPr>
      <w:r>
        <w:rPr>
          <w:rFonts w:hint="eastAsia" w:ascii="宋体" w:hAnsi="宋体" w:eastAsia="宋体" w:cs="宋体"/>
          <w:color w:val="auto"/>
          <w:szCs w:val="21"/>
        </w:rPr>
        <w:t>装饰材料必须使用绿色、环保材料；各装修部位的要求如下表：</w:t>
      </w:r>
    </w:p>
    <w:tbl>
      <w:tblPr>
        <w:tblStyle w:val="2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34"/>
        <w:gridCol w:w="1369"/>
        <w:gridCol w:w="57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材料名称</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使用部位</w:t>
            </w:r>
          </w:p>
        </w:tc>
        <w:tc>
          <w:tcPr>
            <w:tcW w:w="327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b/>
                <w:bCs/>
                <w:color w:val="auto"/>
                <w:szCs w:val="21"/>
              </w:rPr>
            </w:pPr>
            <w:r>
              <w:rPr>
                <w:rFonts w:hint="eastAsia" w:ascii="宋体" w:hAnsi="宋体" w:eastAsia="宋体" w:cs="宋体"/>
                <w:b/>
                <w:bCs/>
                <w:color w:val="auto"/>
                <w:szCs w:val="21"/>
              </w:rPr>
              <w:t>材料相关检验要求（材料进场后要求进行复验）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0"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木夹板</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277" w:type="pct"/>
            <w:vAlign w:val="center"/>
          </w:tcPr>
          <w:p>
            <w:pPr>
              <w:pStyle w:val="4"/>
              <w:keepNext w:val="0"/>
              <w:keepLines w:val="0"/>
              <w:widowControl/>
              <w:suppressLineNumbers w:val="0"/>
              <w:shd w:val="clear" w:color="auto" w:fill="FFFFFF"/>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b w:val="0"/>
                <w:bCs w:val="0"/>
                <w:color w:val="auto"/>
                <w:szCs w:val="21"/>
              </w:rPr>
              <w:t>人造板及其制品中甲醛释放限量符合国家标准</w:t>
            </w:r>
            <w:r>
              <w:rPr>
                <w:rFonts w:hint="default" w:ascii="宋体" w:hAnsi="宋体" w:eastAsia="宋体" w:cs="宋体"/>
                <w:b w:val="0"/>
                <w:bCs w:val="0"/>
                <w:color w:val="auto"/>
                <w:szCs w:val="21"/>
              </w:rPr>
              <w:t>《室内装饰装修材料 人造板及其制品中甲醛释放限量》</w:t>
            </w:r>
            <w:r>
              <w:rPr>
                <w:rFonts w:hint="eastAsia" w:ascii="宋体" w:hAnsi="宋体" w:eastAsia="宋体" w:cs="宋体"/>
                <w:b w:val="0"/>
                <w:bCs w:val="0"/>
                <w:color w:val="auto"/>
                <w:szCs w:val="21"/>
              </w:rPr>
              <w:t>GB 18580-2017 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胶粘剂</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木器制作、腻子胶</w:t>
            </w:r>
          </w:p>
        </w:tc>
        <w:tc>
          <w:tcPr>
            <w:tcW w:w="327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有害物质限量应符合国标</w:t>
            </w:r>
            <w:r>
              <w:rPr>
                <w:rFonts w:hint="default" w:ascii="宋体" w:hAnsi="宋体" w:eastAsia="宋体" w:cs="宋体"/>
                <w:color w:val="auto"/>
                <w:szCs w:val="21"/>
              </w:rPr>
              <w:t>《室内装饰装修材料 胶粘剂中有害物质限量》GB 18583-2008</w:t>
            </w:r>
            <w:r>
              <w:rPr>
                <w:rFonts w:hint="eastAsia" w:ascii="宋体" w:hAnsi="宋体" w:eastAsia="宋体" w:cs="宋体"/>
                <w:color w:val="auto"/>
                <w:szCs w:val="21"/>
              </w:rPr>
              <w:t>的要求。</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检测项目：1.甲醛；2.苯；3.甲苯及二甲苯；4.甲苯二异氰酸酯；5.总挥发性有机物。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内墙涂料</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木制品油漆</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墙面</w:t>
            </w:r>
          </w:p>
        </w:tc>
        <w:tc>
          <w:tcPr>
            <w:tcW w:w="327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有害物质限量应符合国标</w:t>
            </w:r>
            <w:r>
              <w:rPr>
                <w:rFonts w:hint="default" w:ascii="宋体" w:hAnsi="宋体" w:eastAsia="宋体" w:cs="宋体"/>
                <w:color w:val="auto"/>
                <w:szCs w:val="21"/>
              </w:rPr>
              <w:t>《室内装饰装修材料 胶粘剂中有害物质限量》GB 18583-2008</w:t>
            </w:r>
            <w:r>
              <w:rPr>
                <w:rFonts w:hint="eastAsia" w:ascii="宋体" w:hAnsi="宋体" w:eastAsia="宋体" w:cs="宋体"/>
                <w:color w:val="auto"/>
                <w:szCs w:val="21"/>
              </w:rPr>
              <w:t>的要求。</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检测项目：1.甲醛；2.挥发性有机化合物；3.重金属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09"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金属板、吸音板</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吊顶</w:t>
            </w:r>
          </w:p>
        </w:tc>
        <w:tc>
          <w:tcPr>
            <w:tcW w:w="3277" w:type="pct"/>
            <w:vMerge w:val="restar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各材料放射性核素限量应符合国标</w:t>
            </w:r>
            <w:r>
              <w:rPr>
                <w:rFonts w:hint="default" w:ascii="宋体" w:hAnsi="宋体" w:eastAsia="宋体" w:cs="宋体"/>
                <w:color w:val="auto"/>
                <w:szCs w:val="21"/>
              </w:rPr>
              <w:t>《建筑材料放射性核素限量》GB 6566-2010</w:t>
            </w:r>
            <w:r>
              <w:rPr>
                <w:rFonts w:hint="eastAsia" w:ascii="宋体" w:hAnsi="宋体" w:eastAsia="宋体" w:cs="宋体"/>
                <w:color w:val="auto"/>
                <w:szCs w:val="21"/>
              </w:rPr>
              <w:t>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4"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分隔墙</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277" w:type="pct"/>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4"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石材</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墙面、地面</w:t>
            </w:r>
          </w:p>
        </w:tc>
        <w:tc>
          <w:tcPr>
            <w:tcW w:w="3277" w:type="pct"/>
            <w:vMerge w:val="continue"/>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室内环境</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室内空间</w:t>
            </w:r>
          </w:p>
        </w:tc>
        <w:tc>
          <w:tcPr>
            <w:tcW w:w="327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室内环境检测应符合国标</w:t>
            </w:r>
            <w:r>
              <w:rPr>
                <w:rFonts w:hint="default" w:ascii="宋体" w:hAnsi="宋体" w:eastAsia="宋体" w:cs="宋体"/>
                <w:color w:val="auto"/>
                <w:szCs w:val="21"/>
              </w:rPr>
              <w:t>《民用建筑工程室内环境污染控制标准》GB 50325-2020</w:t>
            </w:r>
            <w:r>
              <w:rPr>
                <w:rFonts w:hint="eastAsia" w:ascii="宋体" w:hAnsi="宋体" w:eastAsia="宋体" w:cs="宋体"/>
                <w:color w:val="auto"/>
                <w:szCs w:val="21"/>
              </w:rPr>
              <w:t>的要求。</w:t>
            </w:r>
          </w:p>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检测项目：1.氡（RN-222）；2. 甲醛；3.氨；4.苯；5.总挥发性有机物（TVOC）。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93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防水材料</w:t>
            </w:r>
          </w:p>
        </w:tc>
        <w:tc>
          <w:tcPr>
            <w:tcW w:w="785"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p>
        </w:tc>
        <w:tc>
          <w:tcPr>
            <w:tcW w:w="3277" w:type="pct"/>
            <w:vAlign w:val="center"/>
          </w:tcPr>
          <w:p>
            <w:pPr>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rPr>
            </w:pPr>
            <w:r>
              <w:rPr>
                <w:rFonts w:hint="eastAsia" w:ascii="宋体" w:hAnsi="宋体" w:eastAsia="宋体" w:cs="宋体"/>
                <w:color w:val="auto"/>
                <w:szCs w:val="21"/>
              </w:rPr>
              <w:t>应进行常规建筑材料检验并符合相关要求。</w:t>
            </w:r>
          </w:p>
        </w:tc>
      </w:tr>
    </w:tbl>
    <w:p>
      <w:pPr>
        <w:pStyle w:val="2"/>
        <w:keepNext w:val="0"/>
        <w:keepLines w:val="0"/>
        <w:autoSpaceDE w:val="0"/>
        <w:autoSpaceDN w:val="0"/>
        <w:spacing w:before="0" w:after="0" w:line="360" w:lineRule="auto"/>
        <w:textAlignment w:val="baseline"/>
        <w:rPr>
          <w:rFonts w:ascii="宋体" w:hAnsi="宋体" w:cs="宋体"/>
          <w:bCs w:val="0"/>
          <w:color w:val="auto"/>
          <w:sz w:val="21"/>
          <w:szCs w:val="21"/>
        </w:rPr>
      </w:pPr>
      <w:r>
        <w:rPr>
          <w:rFonts w:hint="eastAsia" w:ascii="宋体" w:hAnsi="宋体" w:cs="宋体"/>
          <w:bCs w:val="0"/>
          <w:color w:val="auto"/>
          <w:sz w:val="21"/>
          <w:szCs w:val="21"/>
        </w:rPr>
        <w:t>（13）竣工检测</w:t>
      </w:r>
    </w:p>
    <w:p>
      <w:pPr>
        <w:spacing w:line="360" w:lineRule="auto"/>
        <w:rPr>
          <w:rFonts w:ascii="宋体" w:hAnsi="宋体" w:eastAsia="宋体" w:cs="宋体"/>
          <w:color w:val="auto"/>
          <w:szCs w:val="21"/>
        </w:rPr>
      </w:pPr>
      <w:r>
        <w:rPr>
          <w:rFonts w:hint="eastAsia" w:ascii="宋体" w:hAnsi="宋体" w:eastAsia="宋体" w:cs="宋体"/>
          <w:color w:val="auto"/>
          <w:szCs w:val="21"/>
        </w:rPr>
        <w:t>1）本工程完工以后，按中华人民共和国《</w:t>
      </w:r>
      <w:r>
        <w:rPr>
          <w:rFonts w:ascii="宋体" w:hAnsi="宋体" w:eastAsia="宋体" w:cs="宋体"/>
          <w:color w:val="auto"/>
          <w:szCs w:val="21"/>
        </w:rPr>
        <w:t>民用建筑工程室内环境污染控制标准</w:t>
      </w:r>
      <w:r>
        <w:rPr>
          <w:rFonts w:hint="eastAsia" w:ascii="宋体" w:hAnsi="宋体" w:eastAsia="宋体" w:cs="宋体"/>
          <w:color w:val="auto"/>
          <w:szCs w:val="21"/>
        </w:rPr>
        <w:t>》</w:t>
      </w:r>
      <w:r>
        <w:rPr>
          <w:rFonts w:ascii="宋体" w:hAnsi="宋体" w:eastAsia="宋体" w:cs="宋体"/>
          <w:color w:val="auto"/>
          <w:szCs w:val="21"/>
        </w:rPr>
        <w:t>GB 50325-2020</w:t>
      </w:r>
      <w:r>
        <w:rPr>
          <w:rFonts w:hint="eastAsia" w:ascii="宋体" w:hAnsi="宋体" w:eastAsia="宋体" w:cs="宋体"/>
          <w:color w:val="auto"/>
          <w:szCs w:val="21"/>
        </w:rPr>
        <w:t>进行检测。</w:t>
      </w:r>
    </w:p>
    <w:p>
      <w:pPr>
        <w:spacing w:line="360" w:lineRule="auto"/>
        <w:rPr>
          <w:rFonts w:ascii="宋体" w:hAnsi="宋体" w:cs="宋体"/>
          <w:color w:val="auto"/>
          <w:szCs w:val="21"/>
        </w:rPr>
      </w:pPr>
      <w:r>
        <w:rPr>
          <w:rFonts w:hint="eastAsia" w:ascii="宋体" w:hAnsi="宋体" w:eastAsia="宋体" w:cs="宋体"/>
          <w:color w:val="auto"/>
          <w:szCs w:val="21"/>
        </w:rPr>
        <w:t>2）检测项目：氡、甲醛、氨、苯和TVOC等。</w:t>
      </w:r>
    </w:p>
    <w:p>
      <w:pPr>
        <w:spacing w:line="360" w:lineRule="auto"/>
        <w:rPr>
          <w:rFonts w:ascii="宋体" w:hAnsi="宋体" w:eastAsia="宋体" w:cs="宋体"/>
          <w:color w:val="auto"/>
          <w:szCs w:val="21"/>
        </w:rPr>
      </w:pPr>
    </w:p>
    <w:p>
      <w:pPr>
        <w:pStyle w:val="8"/>
        <w:spacing w:line="360" w:lineRule="auto"/>
        <w:rPr>
          <w:color w:val="auto"/>
        </w:rPr>
      </w:pPr>
    </w:p>
    <w:p>
      <w:pPr>
        <w:rPr>
          <w:color w:val="auto"/>
        </w:rPr>
      </w:pPr>
    </w:p>
    <w:sectPr>
      <w:footerReference r:id="rId3" w:type="default"/>
      <w:pgSz w:w="11906" w:h="16838"/>
      <w:pgMar w:top="1418" w:right="1701" w:bottom="1418" w:left="1701"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等线 Light">
    <w:panose1 w:val="02010600030101010101"/>
    <w:charset w:val="86"/>
    <w:family w:val="auto"/>
    <w:pitch w:val="default"/>
    <w:sig w:usb0="A00002BF" w:usb1="38CF7CFA" w:usb2="00000016" w:usb3="00000000" w:csb0="0004000F" w:csb1="00000000"/>
  </w:font>
  <w:font w:name="华文细黑">
    <w:altName w:val="微软雅黑"/>
    <w:panose1 w:val="02010600040101010101"/>
    <w:charset w:val="86"/>
    <w:family w:val="auto"/>
    <w:pitch w:val="default"/>
    <w:sig w:usb0="00000000" w:usb1="00000000" w:usb2="00000000" w:usb3="00000000" w:csb0="0004009F" w:csb1="DFD70000"/>
  </w:font>
  <w:font w:name="Sylfaen">
    <w:panose1 w:val="010A0502050306030303"/>
    <w:charset w:val="00"/>
    <w:family w:val="roman"/>
    <w:pitch w:val="default"/>
    <w:sig w:usb0="04000687" w:usb1="00000000"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83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BItvYn3AIAACQGAAAOAAAAAAAAAAEAIAAAAB8BAABkcnMvZTJvRG9jLnhtbFBLBQYA&#10;AAAABgAGAFkBAABtBgAAAAA=&#10;">
              <v:fill on="f" focussize="0,0"/>
              <v:stroke on="f" weight="0.5pt"/>
              <v:imagedata o:title=""/>
              <o:lock v:ext="edit" aspectratio="f"/>
              <v:textbox inset="0mm,0mm,0mm,0mm" style="mso-fit-shape-to-text:t;">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83</w:t>
                    </w:r>
                    <w:r>
                      <w:fldChar w:fldCharType="end"/>
                    </w:r>
                    <w:r>
                      <w:t xml:space="preserve"> 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8FEB711"/>
    <w:multiLevelType w:val="singleLevel"/>
    <w:tmpl w:val="D8FEB711"/>
    <w:lvl w:ilvl="0" w:tentative="0">
      <w:start w:val="5"/>
      <w:numFmt w:val="decimal"/>
      <w:lvlText w:val="%1)"/>
      <w:lvlJc w:val="left"/>
      <w:pPr>
        <w:tabs>
          <w:tab w:val="left" w:pos="312"/>
        </w:tabs>
      </w:pPr>
    </w:lvl>
  </w:abstractNum>
  <w:abstractNum w:abstractNumId="1">
    <w:nsid w:val="FF6B1403"/>
    <w:multiLevelType w:val="singleLevel"/>
    <w:tmpl w:val="FF6B1403"/>
    <w:lvl w:ilvl="0" w:tentative="0">
      <w:start w:val="1"/>
      <w:numFmt w:val="chineseCounting"/>
      <w:suff w:val="nothing"/>
      <w:lvlText w:val="%1、"/>
      <w:lvlJc w:val="left"/>
      <w:rPr>
        <w:rFonts w:hint="eastAsia"/>
      </w:rPr>
    </w:lvl>
  </w:abstractNum>
  <w:abstractNum w:abstractNumId="2">
    <w:nsid w:val="FFC6BFD7"/>
    <w:multiLevelType w:val="singleLevel"/>
    <w:tmpl w:val="FFC6BFD7"/>
    <w:lvl w:ilvl="0" w:tentative="0">
      <w:start w:val="8"/>
      <w:numFmt w:val="decimal"/>
      <w:suff w:val="nothing"/>
      <w:lvlText w:val="%1）"/>
      <w:lvlJc w:val="left"/>
    </w:lvl>
  </w:abstractNum>
  <w:abstractNum w:abstractNumId="3">
    <w:nsid w:val="7F7A8F8A"/>
    <w:multiLevelType w:val="singleLevel"/>
    <w:tmpl w:val="7F7A8F8A"/>
    <w:lvl w:ilvl="0" w:tentative="0">
      <w:start w:val="3"/>
      <w:numFmt w:val="chineseCounting"/>
      <w:suff w:val="space"/>
      <w:lvlText w:val="第%1部分"/>
      <w:lvlJc w:val="left"/>
      <w:rPr>
        <w:rFonts w:hint="eastAsia"/>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8"/>
  <w:bordersDoNotSurroundHeader w:val="0"/>
  <w:bordersDoNotSurroundFooter w:val="0"/>
  <w:hideSpellingError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c0YjMxZWJhNzA2ODc3YTE4ZmYzMzA0MGNjYzE4MGIifQ=="/>
  </w:docVars>
  <w:rsids>
    <w:rsidRoot w:val="00172A27"/>
    <w:rsid w:val="00053459"/>
    <w:rsid w:val="00163252"/>
    <w:rsid w:val="002478A5"/>
    <w:rsid w:val="00311725"/>
    <w:rsid w:val="003D7049"/>
    <w:rsid w:val="006368CB"/>
    <w:rsid w:val="00717CD4"/>
    <w:rsid w:val="007A2B49"/>
    <w:rsid w:val="009F4BF5"/>
    <w:rsid w:val="00C11B46"/>
    <w:rsid w:val="00D4333B"/>
    <w:rsid w:val="06DFB989"/>
    <w:rsid w:val="1DC7F08D"/>
    <w:rsid w:val="1E6B5BC7"/>
    <w:rsid w:val="25FED6DF"/>
    <w:rsid w:val="2B075636"/>
    <w:rsid w:val="2F4B382D"/>
    <w:rsid w:val="2FDFAF64"/>
    <w:rsid w:val="2FEF2B93"/>
    <w:rsid w:val="2FFE5A60"/>
    <w:rsid w:val="2FFEB32A"/>
    <w:rsid w:val="33FDD343"/>
    <w:rsid w:val="36E6E222"/>
    <w:rsid w:val="38F79433"/>
    <w:rsid w:val="394FA2E1"/>
    <w:rsid w:val="39EDC4CE"/>
    <w:rsid w:val="3B7B8002"/>
    <w:rsid w:val="3B9F6F3E"/>
    <w:rsid w:val="3C054325"/>
    <w:rsid w:val="3D5E666E"/>
    <w:rsid w:val="3D7F7A98"/>
    <w:rsid w:val="3DF866FC"/>
    <w:rsid w:val="3E7BCA4B"/>
    <w:rsid w:val="3EBEE9C6"/>
    <w:rsid w:val="3F66498B"/>
    <w:rsid w:val="3F6BB378"/>
    <w:rsid w:val="3F7D98B7"/>
    <w:rsid w:val="3FFEEE0C"/>
    <w:rsid w:val="3FFF31C7"/>
    <w:rsid w:val="3FFF455B"/>
    <w:rsid w:val="448636F5"/>
    <w:rsid w:val="473F9C8D"/>
    <w:rsid w:val="52EF4B8A"/>
    <w:rsid w:val="55CE9177"/>
    <w:rsid w:val="5BDF7A0D"/>
    <w:rsid w:val="5DAD6EDF"/>
    <w:rsid w:val="5F4F1646"/>
    <w:rsid w:val="5F5FB808"/>
    <w:rsid w:val="5FB561FA"/>
    <w:rsid w:val="5FBBB73E"/>
    <w:rsid w:val="5FED0EE0"/>
    <w:rsid w:val="5FFD84E0"/>
    <w:rsid w:val="5FFE0A34"/>
    <w:rsid w:val="5FFFD72C"/>
    <w:rsid w:val="66AB0DD6"/>
    <w:rsid w:val="67F5AB4E"/>
    <w:rsid w:val="697F7D19"/>
    <w:rsid w:val="6AFFDCB1"/>
    <w:rsid w:val="6B7DD01E"/>
    <w:rsid w:val="6BDD1323"/>
    <w:rsid w:val="6BF77B8A"/>
    <w:rsid w:val="6BFFFEA7"/>
    <w:rsid w:val="6CFD9922"/>
    <w:rsid w:val="6EAE6128"/>
    <w:rsid w:val="6EBD3EB5"/>
    <w:rsid w:val="6ECF2FFB"/>
    <w:rsid w:val="6FAF34BA"/>
    <w:rsid w:val="6FB3EA1A"/>
    <w:rsid w:val="6FE340D3"/>
    <w:rsid w:val="6FE9914F"/>
    <w:rsid w:val="71E26302"/>
    <w:rsid w:val="72EF41E0"/>
    <w:rsid w:val="73CF90DE"/>
    <w:rsid w:val="73FF12B1"/>
    <w:rsid w:val="752E2FBC"/>
    <w:rsid w:val="763DD620"/>
    <w:rsid w:val="768DD827"/>
    <w:rsid w:val="77635DA7"/>
    <w:rsid w:val="77A6CFC5"/>
    <w:rsid w:val="77EFB63D"/>
    <w:rsid w:val="77FE5660"/>
    <w:rsid w:val="77FE6E8B"/>
    <w:rsid w:val="79FF8DFC"/>
    <w:rsid w:val="7AB7A330"/>
    <w:rsid w:val="7B3F8F9F"/>
    <w:rsid w:val="7CCF1D56"/>
    <w:rsid w:val="7DBFB4CC"/>
    <w:rsid w:val="7DE2F1F8"/>
    <w:rsid w:val="7DF7BA19"/>
    <w:rsid w:val="7E4F3D8D"/>
    <w:rsid w:val="7E6FDEB8"/>
    <w:rsid w:val="7EDB112C"/>
    <w:rsid w:val="7EFD684F"/>
    <w:rsid w:val="7F7F07C3"/>
    <w:rsid w:val="7F9FB553"/>
    <w:rsid w:val="7FF7FD4E"/>
    <w:rsid w:val="7FFD5ED2"/>
    <w:rsid w:val="7FFD730E"/>
    <w:rsid w:val="7FFE1239"/>
    <w:rsid w:val="7FFF0C58"/>
    <w:rsid w:val="7FFF527F"/>
    <w:rsid w:val="7FFF653A"/>
    <w:rsid w:val="7FFFCEA1"/>
    <w:rsid w:val="7FFFD9AE"/>
    <w:rsid w:val="7FFFF06B"/>
    <w:rsid w:val="9F5CD9CC"/>
    <w:rsid w:val="9F6F96C6"/>
    <w:rsid w:val="9FDDB167"/>
    <w:rsid w:val="A6E44573"/>
    <w:rsid w:val="AD680FC7"/>
    <w:rsid w:val="AFFB640E"/>
    <w:rsid w:val="B36EDDB7"/>
    <w:rsid w:val="B78A7E73"/>
    <w:rsid w:val="B9DF076F"/>
    <w:rsid w:val="BB7DCF4F"/>
    <w:rsid w:val="BBB95269"/>
    <w:rsid w:val="BD3FA381"/>
    <w:rsid w:val="BDFF9FF6"/>
    <w:rsid w:val="BEF3CB1B"/>
    <w:rsid w:val="BFB7E33A"/>
    <w:rsid w:val="BFFFAF85"/>
    <w:rsid w:val="CF1B4954"/>
    <w:rsid w:val="D33F9D43"/>
    <w:rsid w:val="D7BEC8AA"/>
    <w:rsid w:val="D7CF1554"/>
    <w:rsid w:val="D7F6B89D"/>
    <w:rsid w:val="D9FCA07D"/>
    <w:rsid w:val="DBEFDFD8"/>
    <w:rsid w:val="DDEEE9F9"/>
    <w:rsid w:val="DDF8D024"/>
    <w:rsid w:val="DFBF579C"/>
    <w:rsid w:val="DFFB9223"/>
    <w:rsid w:val="DFFB98FA"/>
    <w:rsid w:val="E6FDF1B9"/>
    <w:rsid w:val="E75AEACF"/>
    <w:rsid w:val="E8FF1DF6"/>
    <w:rsid w:val="EABF1FAA"/>
    <w:rsid w:val="EAF7F1D9"/>
    <w:rsid w:val="EBFBDCB0"/>
    <w:rsid w:val="EC6F9CAF"/>
    <w:rsid w:val="ED5F7427"/>
    <w:rsid w:val="ED8B0AF8"/>
    <w:rsid w:val="EE7FB251"/>
    <w:rsid w:val="EE95A55C"/>
    <w:rsid w:val="EF97CC35"/>
    <w:rsid w:val="EFB23B99"/>
    <w:rsid w:val="EFBF83FB"/>
    <w:rsid w:val="EFFDEC6E"/>
    <w:rsid w:val="F0FFDB1A"/>
    <w:rsid w:val="F17CBEA1"/>
    <w:rsid w:val="F3CF3EA6"/>
    <w:rsid w:val="F5FF6C06"/>
    <w:rsid w:val="F6D9CD95"/>
    <w:rsid w:val="F6F5F434"/>
    <w:rsid w:val="F73BB5CC"/>
    <w:rsid w:val="F75E89F7"/>
    <w:rsid w:val="F7CF6DA9"/>
    <w:rsid w:val="F9DD5BF9"/>
    <w:rsid w:val="F9FF18AF"/>
    <w:rsid w:val="FBBEB763"/>
    <w:rsid w:val="FBCF199F"/>
    <w:rsid w:val="FCAB83F7"/>
    <w:rsid w:val="FD7362AB"/>
    <w:rsid w:val="FD7F64D4"/>
    <w:rsid w:val="FDBB1F00"/>
    <w:rsid w:val="FDFFA5BB"/>
    <w:rsid w:val="FE6F622F"/>
    <w:rsid w:val="FF1E5018"/>
    <w:rsid w:val="FF3D65B4"/>
    <w:rsid w:val="FF5B3920"/>
    <w:rsid w:val="FFB5400A"/>
    <w:rsid w:val="FFB67964"/>
    <w:rsid w:val="FFD0C983"/>
    <w:rsid w:val="FFD319B8"/>
    <w:rsid w:val="FFDB6834"/>
    <w:rsid w:val="FFEDE535"/>
    <w:rsid w:val="FFF82357"/>
    <w:rsid w:val="FFFD27F6"/>
    <w:rsid w:val="FFFED443"/>
    <w:rsid w:val="FFFF1ABC"/>
    <w:rsid w:val="FFFF39A8"/>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iPriority="0" w:semiHidden="0" w:name="heading 3"/>
    <w:lsdException w:qFormat="1" w:uiPriority="3" w:semiHidden="0" w:name="heading 4"/>
    <w:lsdException w:qFormat="1" w:uiPriority="4" w:semiHidden="0" w:name="heading 5"/>
    <w:lsdException w:qFormat="1" w:uiPriority="5"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qFormat="1" w:unhideWhenUsed="0" w:uiPriority="0" w:name="table of authorities"/>
    <w:lsdException w:uiPriority="99" w:name="macro"/>
    <w:lsdException w:uiPriority="99" w:name="toa heading"/>
    <w:lsdException w:qFormat="1"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4"/>
    <w:qFormat/>
    <w:uiPriority w:val="99"/>
    <w:pPr>
      <w:keepNext/>
      <w:keepLines/>
      <w:spacing w:before="340" w:after="330" w:line="578" w:lineRule="auto"/>
      <w:outlineLvl w:val="0"/>
    </w:pPr>
    <w:rPr>
      <w:rFonts w:ascii="Times New Roman" w:hAnsi="Times New Roman" w:eastAsia="宋体"/>
      <w:b/>
      <w:bCs/>
      <w:kern w:val="44"/>
      <w:sz w:val="44"/>
      <w:szCs w:val="44"/>
    </w:rPr>
  </w:style>
  <w:style w:type="paragraph" w:styleId="3">
    <w:name w:val="heading 2"/>
    <w:basedOn w:val="1"/>
    <w:next w:val="1"/>
    <w:link w:val="25"/>
    <w:qFormat/>
    <w:uiPriority w:val="99"/>
    <w:pPr>
      <w:keepNext/>
      <w:keepLines/>
      <w:spacing w:before="260" w:after="260" w:line="416" w:lineRule="auto"/>
      <w:outlineLvl w:val="1"/>
    </w:pPr>
    <w:rPr>
      <w:rFonts w:ascii="Cambria" w:hAnsi="Cambria" w:eastAsia="宋体" w:cs="黑体"/>
      <w:b/>
      <w:bCs/>
      <w:sz w:val="32"/>
      <w:szCs w:val="32"/>
    </w:rPr>
  </w:style>
  <w:style w:type="paragraph" w:styleId="4">
    <w:name w:val="heading 3"/>
    <w:basedOn w:val="1"/>
    <w:next w:val="1"/>
    <w:link w:val="26"/>
    <w:unhideWhenUsed/>
    <w:qFormat/>
    <w:uiPriority w:val="0"/>
    <w:pPr>
      <w:keepNext/>
      <w:keepLines/>
      <w:spacing w:before="260" w:after="260" w:line="416" w:lineRule="auto"/>
      <w:outlineLvl w:val="2"/>
    </w:pPr>
    <w:rPr>
      <w:b/>
      <w:bCs/>
      <w:szCs w:val="32"/>
    </w:rPr>
  </w:style>
  <w:style w:type="paragraph" w:styleId="5">
    <w:name w:val="heading 4"/>
    <w:basedOn w:val="1"/>
    <w:next w:val="1"/>
    <w:link w:val="27"/>
    <w:unhideWhenUsed/>
    <w:qFormat/>
    <w:uiPriority w:val="3"/>
    <w:pPr>
      <w:keepNext/>
      <w:keepLines/>
      <w:outlineLvl w:val="3"/>
    </w:pPr>
    <w:rPr>
      <w:rFonts w:asciiTheme="majorHAnsi" w:hAnsiTheme="majorHAnsi" w:cstheme="majorBidi"/>
      <w:b/>
      <w:bCs/>
      <w:szCs w:val="28"/>
    </w:rPr>
  </w:style>
  <w:style w:type="paragraph" w:styleId="6">
    <w:name w:val="heading 5"/>
    <w:basedOn w:val="1"/>
    <w:next w:val="1"/>
    <w:link w:val="28"/>
    <w:unhideWhenUsed/>
    <w:qFormat/>
    <w:uiPriority w:val="4"/>
    <w:pPr>
      <w:jc w:val="left"/>
      <w:outlineLvl w:val="4"/>
    </w:pPr>
    <w:rPr>
      <w:b/>
      <w:bCs/>
      <w:szCs w:val="28"/>
    </w:rPr>
  </w:style>
  <w:style w:type="paragraph" w:styleId="7">
    <w:name w:val="heading 6"/>
    <w:basedOn w:val="1"/>
    <w:next w:val="1"/>
    <w:link w:val="29"/>
    <w:unhideWhenUsed/>
    <w:qFormat/>
    <w:uiPriority w:val="5"/>
    <w:pPr>
      <w:keepNext/>
      <w:keepLines/>
      <w:outlineLvl w:val="5"/>
    </w:pPr>
    <w:rPr>
      <w:rFonts w:asciiTheme="majorHAnsi" w:hAnsiTheme="majorHAnsi" w:cstheme="majorBidi"/>
      <w:b/>
      <w:bCs/>
      <w:szCs w:val="24"/>
    </w:rPr>
  </w:style>
  <w:style w:type="character" w:default="1" w:styleId="23">
    <w:name w:val="Default Paragraph Font"/>
    <w:semiHidden/>
    <w:unhideWhenUsed/>
    <w:qFormat/>
    <w:uiPriority w:val="1"/>
  </w:style>
  <w:style w:type="table" w:default="1" w:styleId="2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8">
    <w:name w:val="table of authorities"/>
    <w:basedOn w:val="1"/>
    <w:next w:val="1"/>
    <w:semiHidden/>
    <w:qFormat/>
    <w:uiPriority w:val="0"/>
    <w:pPr>
      <w:ind w:left="420" w:leftChars="200"/>
    </w:pPr>
    <w:rPr>
      <w:rFonts w:ascii="Times New Roman" w:hAnsi="Times New Roman" w:eastAsia="宋体"/>
    </w:rPr>
  </w:style>
  <w:style w:type="paragraph" w:styleId="9">
    <w:name w:val="Normal Indent"/>
    <w:basedOn w:val="1"/>
    <w:qFormat/>
    <w:uiPriority w:val="99"/>
    <w:pPr>
      <w:widowControl/>
      <w:suppressAutoHyphens/>
      <w:topLinePunct/>
      <w:ind w:firstLine="420"/>
      <w:textAlignment w:val="baseline"/>
    </w:pPr>
    <w:rPr>
      <w:rFonts w:ascii="宋体" w:hAnsi="Times New Roman" w:eastAsia="宋体"/>
      <w:szCs w:val="20"/>
    </w:rPr>
  </w:style>
  <w:style w:type="paragraph" w:styleId="10">
    <w:name w:val="annotation text"/>
    <w:basedOn w:val="1"/>
    <w:link w:val="33"/>
    <w:qFormat/>
    <w:uiPriority w:val="0"/>
    <w:pPr>
      <w:jc w:val="left"/>
    </w:pPr>
  </w:style>
  <w:style w:type="paragraph" w:styleId="11">
    <w:name w:val="Body Text"/>
    <w:basedOn w:val="1"/>
    <w:link w:val="34"/>
    <w:qFormat/>
    <w:uiPriority w:val="0"/>
    <w:rPr>
      <w:rFonts w:ascii="Times New Roman" w:hAnsi="Times New Roman" w:eastAsia="黑体" w:cs="Times New Roman"/>
      <w:sz w:val="36"/>
      <w:szCs w:val="20"/>
    </w:rPr>
  </w:style>
  <w:style w:type="paragraph" w:styleId="12">
    <w:name w:val="Body Text Indent"/>
    <w:basedOn w:val="1"/>
    <w:link w:val="35"/>
    <w:unhideWhenUsed/>
    <w:qFormat/>
    <w:uiPriority w:val="0"/>
    <w:pPr>
      <w:spacing w:after="120"/>
      <w:ind w:left="420" w:leftChars="200"/>
    </w:pPr>
  </w:style>
  <w:style w:type="paragraph" w:styleId="13">
    <w:name w:val="Plain Text"/>
    <w:basedOn w:val="1"/>
    <w:link w:val="36"/>
    <w:qFormat/>
    <w:uiPriority w:val="99"/>
    <w:rPr>
      <w:rFonts w:ascii="宋体" w:hAnsi="Courier New"/>
    </w:rPr>
  </w:style>
  <w:style w:type="paragraph" w:styleId="14">
    <w:name w:val="footer"/>
    <w:basedOn w:val="1"/>
    <w:link w:val="37"/>
    <w:unhideWhenUsed/>
    <w:qFormat/>
    <w:uiPriority w:val="99"/>
    <w:pPr>
      <w:tabs>
        <w:tab w:val="center" w:pos="4153"/>
        <w:tab w:val="right" w:pos="8306"/>
      </w:tabs>
      <w:snapToGrid w:val="0"/>
      <w:jc w:val="left"/>
    </w:pPr>
    <w:rPr>
      <w:sz w:val="18"/>
      <w:szCs w:val="18"/>
    </w:rPr>
  </w:style>
  <w:style w:type="paragraph" w:styleId="15">
    <w:name w:val="header"/>
    <w:basedOn w:val="1"/>
    <w:link w:val="38"/>
    <w:unhideWhenUsed/>
    <w:qFormat/>
    <w:uiPriority w:val="99"/>
    <w:pPr>
      <w:pBdr>
        <w:bottom w:val="single" w:color="auto" w:sz="6" w:space="1"/>
      </w:pBdr>
      <w:tabs>
        <w:tab w:val="center" w:pos="4153"/>
        <w:tab w:val="right" w:pos="8306"/>
      </w:tabs>
      <w:spacing w:line="240" w:lineRule="atLeast"/>
      <w:jc w:val="center"/>
    </w:pPr>
    <w:rPr>
      <w:rFonts w:eastAsia="华文细黑"/>
      <w:sz w:val="18"/>
      <w:szCs w:val="18"/>
    </w:rPr>
  </w:style>
  <w:style w:type="paragraph" w:styleId="16">
    <w:name w:val="List"/>
    <w:basedOn w:val="1"/>
    <w:semiHidden/>
    <w:unhideWhenUsed/>
    <w:qFormat/>
    <w:uiPriority w:val="99"/>
    <w:pPr>
      <w:keepNext w:val="0"/>
      <w:keepLines w:val="0"/>
      <w:widowControl w:val="0"/>
      <w:suppressLineNumbers w:val="0"/>
      <w:spacing w:before="0" w:beforeAutospacing="0" w:after="0" w:afterAutospacing="0" w:line="320" w:lineRule="exact"/>
      <w:ind w:left="0" w:right="0"/>
      <w:jc w:val="both"/>
    </w:pPr>
    <w:rPr>
      <w:rFonts w:hint="default" w:ascii="Times New Roman" w:hAnsi="Times New Roman" w:cs="Times New Roman"/>
      <w:kern w:val="2"/>
      <w:sz w:val="21"/>
      <w:szCs w:val="21"/>
      <w:lang w:val="en-US" w:eastAsia="zh-CN" w:bidi="ar"/>
    </w:rPr>
  </w:style>
  <w:style w:type="paragraph" w:styleId="17">
    <w:name w:val="HTML Preformatted"/>
    <w:basedOn w:val="1"/>
    <w:link w:val="3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宋体" w:hAnsi="宋体" w:eastAsia="宋体"/>
      <w:szCs w:val="21"/>
    </w:rPr>
  </w:style>
  <w:style w:type="paragraph" w:styleId="18">
    <w:name w:val="Normal (Web)"/>
    <w:basedOn w:val="1"/>
    <w:qFormat/>
    <w:uiPriority w:val="0"/>
    <w:rPr>
      <w:sz w:val="24"/>
    </w:rPr>
  </w:style>
  <w:style w:type="paragraph" w:styleId="19">
    <w:name w:val="Title"/>
    <w:basedOn w:val="1"/>
    <w:next w:val="1"/>
    <w:link w:val="32"/>
    <w:qFormat/>
    <w:uiPriority w:val="99"/>
    <w:pPr>
      <w:autoSpaceDE w:val="0"/>
      <w:autoSpaceDN w:val="0"/>
      <w:spacing w:before="240" w:after="60"/>
      <w:jc w:val="center"/>
      <w:textAlignment w:val="baseline"/>
      <w:outlineLvl w:val="0"/>
    </w:pPr>
    <w:rPr>
      <w:rFonts w:ascii="Cambria" w:hAnsi="Cambria" w:eastAsia="宋体"/>
      <w:b/>
      <w:bCs/>
      <w:snapToGrid w:val="0"/>
      <w:sz w:val="32"/>
      <w:szCs w:val="32"/>
    </w:rPr>
  </w:style>
  <w:style w:type="paragraph" w:styleId="20">
    <w:name w:val="Body Text First Indent 2"/>
    <w:basedOn w:val="12"/>
    <w:link w:val="40"/>
    <w:qFormat/>
    <w:uiPriority w:val="99"/>
    <w:pPr>
      <w:ind w:firstLine="420" w:firstLineChars="200"/>
    </w:pPr>
    <w:rPr>
      <w:rFonts w:ascii="Times New Roman" w:hAnsi="Times New Roman"/>
      <w:snapToGrid w:val="0"/>
      <w:szCs w:val="20"/>
    </w:rPr>
  </w:style>
  <w:style w:type="table" w:styleId="22">
    <w:name w:val="Table Grid"/>
    <w:basedOn w:val="2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4">
    <w:name w:val="标题 1 字符"/>
    <w:basedOn w:val="23"/>
    <w:link w:val="2"/>
    <w:qFormat/>
    <w:uiPriority w:val="99"/>
    <w:rPr>
      <w:rFonts w:ascii="Times New Roman" w:hAnsi="Times New Roman" w:eastAsia="宋体"/>
      <w:b/>
      <w:bCs/>
      <w:kern w:val="44"/>
      <w:sz w:val="44"/>
      <w:szCs w:val="44"/>
    </w:rPr>
  </w:style>
  <w:style w:type="character" w:customStyle="1" w:styleId="25">
    <w:name w:val="标题 2 字符"/>
    <w:basedOn w:val="23"/>
    <w:link w:val="3"/>
    <w:qFormat/>
    <w:uiPriority w:val="99"/>
    <w:rPr>
      <w:rFonts w:ascii="Cambria" w:hAnsi="Cambria" w:eastAsia="宋体" w:cs="黑体"/>
      <w:b/>
      <w:bCs/>
      <w:sz w:val="32"/>
      <w:szCs w:val="32"/>
    </w:rPr>
  </w:style>
  <w:style w:type="character" w:customStyle="1" w:styleId="26">
    <w:name w:val="标题 3 字符"/>
    <w:basedOn w:val="23"/>
    <w:link w:val="4"/>
    <w:qFormat/>
    <w:uiPriority w:val="9"/>
    <w:rPr>
      <w:rFonts w:eastAsia="宋体"/>
      <w:b/>
      <w:bCs/>
      <w:sz w:val="24"/>
      <w:szCs w:val="32"/>
    </w:rPr>
  </w:style>
  <w:style w:type="character" w:customStyle="1" w:styleId="27">
    <w:name w:val="标题 4 字符"/>
    <w:basedOn w:val="23"/>
    <w:link w:val="5"/>
    <w:qFormat/>
    <w:uiPriority w:val="9"/>
    <w:rPr>
      <w:rFonts w:eastAsia="宋体" w:asciiTheme="majorHAnsi" w:hAnsiTheme="majorHAnsi" w:cstheme="majorBidi"/>
      <w:b/>
      <w:bCs/>
      <w:sz w:val="24"/>
      <w:szCs w:val="28"/>
    </w:rPr>
  </w:style>
  <w:style w:type="character" w:customStyle="1" w:styleId="28">
    <w:name w:val="标题 5 字符"/>
    <w:basedOn w:val="23"/>
    <w:link w:val="6"/>
    <w:qFormat/>
    <w:uiPriority w:val="9"/>
    <w:rPr>
      <w:rFonts w:eastAsia="宋体"/>
      <w:b/>
      <w:bCs/>
      <w:sz w:val="24"/>
      <w:szCs w:val="28"/>
    </w:rPr>
  </w:style>
  <w:style w:type="character" w:customStyle="1" w:styleId="29">
    <w:name w:val="标题 6 字符"/>
    <w:basedOn w:val="23"/>
    <w:link w:val="7"/>
    <w:qFormat/>
    <w:uiPriority w:val="9"/>
    <w:rPr>
      <w:rFonts w:eastAsia="宋体" w:asciiTheme="majorHAnsi" w:hAnsiTheme="majorHAnsi" w:cstheme="majorBidi"/>
      <w:b/>
      <w:bCs/>
      <w:sz w:val="24"/>
      <w:szCs w:val="24"/>
    </w:rPr>
  </w:style>
  <w:style w:type="paragraph" w:customStyle="1" w:styleId="30">
    <w:name w:val="本文表格"/>
    <w:basedOn w:val="1"/>
    <w:link w:val="31"/>
    <w:qFormat/>
    <w:uiPriority w:val="0"/>
    <w:rPr>
      <w:rFonts w:ascii="宋体" w:hAnsi="宋体" w:cs="宋体"/>
      <w:szCs w:val="24"/>
      <w:lang w:val="zh-CN"/>
    </w:rPr>
  </w:style>
  <w:style w:type="character" w:customStyle="1" w:styleId="31">
    <w:name w:val="本文表格 字符"/>
    <w:basedOn w:val="23"/>
    <w:link w:val="30"/>
    <w:qFormat/>
    <w:uiPriority w:val="0"/>
    <w:rPr>
      <w:rFonts w:ascii="宋体" w:hAnsi="宋体" w:eastAsia="宋体" w:cs="宋体"/>
      <w:sz w:val="24"/>
      <w:szCs w:val="24"/>
      <w:lang w:val="zh-CN"/>
    </w:rPr>
  </w:style>
  <w:style w:type="character" w:customStyle="1" w:styleId="32">
    <w:name w:val="标题 字符"/>
    <w:basedOn w:val="23"/>
    <w:link w:val="19"/>
    <w:qFormat/>
    <w:uiPriority w:val="99"/>
    <w:rPr>
      <w:rFonts w:ascii="Cambria" w:hAnsi="Cambria" w:eastAsia="宋体"/>
      <w:b/>
      <w:bCs/>
      <w:snapToGrid w:val="0"/>
      <w:sz w:val="32"/>
      <w:szCs w:val="32"/>
    </w:rPr>
  </w:style>
  <w:style w:type="character" w:customStyle="1" w:styleId="33">
    <w:name w:val="批注文字 字符"/>
    <w:basedOn w:val="23"/>
    <w:link w:val="10"/>
    <w:qFormat/>
    <w:uiPriority w:val="0"/>
  </w:style>
  <w:style w:type="character" w:customStyle="1" w:styleId="34">
    <w:name w:val="正文文本 字符"/>
    <w:basedOn w:val="23"/>
    <w:link w:val="11"/>
    <w:qFormat/>
    <w:uiPriority w:val="0"/>
    <w:rPr>
      <w:rFonts w:ascii="Times New Roman" w:hAnsi="Times New Roman" w:eastAsia="黑体" w:cs="Times New Roman"/>
      <w:sz w:val="36"/>
      <w:szCs w:val="20"/>
    </w:rPr>
  </w:style>
  <w:style w:type="character" w:customStyle="1" w:styleId="35">
    <w:name w:val="正文文本缩进 字符"/>
    <w:basedOn w:val="23"/>
    <w:link w:val="12"/>
    <w:qFormat/>
    <w:uiPriority w:val="0"/>
  </w:style>
  <w:style w:type="character" w:customStyle="1" w:styleId="36">
    <w:name w:val="纯文本 字符"/>
    <w:basedOn w:val="23"/>
    <w:link w:val="13"/>
    <w:qFormat/>
    <w:uiPriority w:val="99"/>
    <w:rPr>
      <w:rFonts w:ascii="宋体" w:hAnsi="Courier New"/>
    </w:rPr>
  </w:style>
  <w:style w:type="character" w:customStyle="1" w:styleId="37">
    <w:name w:val="页脚 字符"/>
    <w:basedOn w:val="23"/>
    <w:link w:val="14"/>
    <w:qFormat/>
    <w:uiPriority w:val="99"/>
    <w:rPr>
      <w:sz w:val="18"/>
      <w:szCs w:val="18"/>
    </w:rPr>
  </w:style>
  <w:style w:type="character" w:customStyle="1" w:styleId="38">
    <w:name w:val="页眉 字符"/>
    <w:basedOn w:val="23"/>
    <w:link w:val="15"/>
    <w:qFormat/>
    <w:uiPriority w:val="99"/>
    <w:rPr>
      <w:rFonts w:eastAsia="华文细黑"/>
      <w:sz w:val="18"/>
      <w:szCs w:val="18"/>
    </w:rPr>
  </w:style>
  <w:style w:type="character" w:customStyle="1" w:styleId="39">
    <w:name w:val="HTML 预设格式 字符"/>
    <w:basedOn w:val="23"/>
    <w:link w:val="17"/>
    <w:qFormat/>
    <w:uiPriority w:val="0"/>
    <w:rPr>
      <w:rFonts w:ascii="宋体" w:hAnsi="宋体" w:eastAsia="宋体"/>
      <w:szCs w:val="21"/>
    </w:rPr>
  </w:style>
  <w:style w:type="character" w:customStyle="1" w:styleId="40">
    <w:name w:val="正文首行缩进 2 字符"/>
    <w:basedOn w:val="35"/>
    <w:link w:val="20"/>
    <w:qFormat/>
    <w:uiPriority w:val="99"/>
    <w:rPr>
      <w:rFonts w:ascii="Times New Roman" w:hAnsi="Times New Roman"/>
      <w:snapToGrid w:val="0"/>
      <w:szCs w:val="20"/>
    </w:rPr>
  </w:style>
  <w:style w:type="paragraph" w:customStyle="1" w:styleId="41">
    <w:name w:val="IPPR段落"/>
    <w:qFormat/>
    <w:uiPriority w:val="8"/>
    <w:pPr>
      <w:widowControl w:val="0"/>
      <w:wordWrap w:val="0"/>
      <w:snapToGrid w:val="0"/>
      <w:spacing w:line="312" w:lineRule="auto"/>
      <w:ind w:firstLine="200" w:firstLineChars="200"/>
      <w:jc w:val="both"/>
      <w:textAlignment w:val="top"/>
    </w:pPr>
    <w:rPr>
      <w:rFonts w:ascii="Times New Roman" w:hAnsi="Times New Roman" w:eastAsia="宋体" w:cs="Times New Roman"/>
      <w:kern w:val="2"/>
      <w:sz w:val="24"/>
      <w:szCs w:val="21"/>
      <w:lang w:val="en-US" w:eastAsia="zh-CN" w:bidi="ar-SA"/>
    </w:rPr>
  </w:style>
  <w:style w:type="paragraph" w:customStyle="1" w:styleId="42">
    <w:name w:val="列出段落1"/>
    <w:basedOn w:val="1"/>
    <w:qFormat/>
    <w:uiPriority w:val="34"/>
    <w:pPr>
      <w:ind w:firstLine="420" w:firstLineChars="200"/>
    </w:pPr>
  </w:style>
  <w:style w:type="paragraph" w:customStyle="1" w:styleId="43">
    <w:name w:val="列出段落2"/>
    <w:basedOn w:val="1"/>
    <w:qFormat/>
    <w:uiPriority w:val="0"/>
    <w:pPr>
      <w:ind w:firstLine="420" w:firstLineChars="200"/>
    </w:pPr>
    <w:rPr>
      <w:rFonts w:ascii="Calibri" w:hAnsi="Calibri" w:eastAsia="宋体"/>
      <w:szCs w:val="21"/>
    </w:rPr>
  </w:style>
  <w:style w:type="paragraph" w:customStyle="1" w:styleId="44">
    <w:name w:val="列出段落11"/>
    <w:basedOn w:val="1"/>
    <w:qFormat/>
    <w:uiPriority w:val="34"/>
    <w:pPr>
      <w:ind w:firstLine="420" w:firstLineChars="200"/>
      <w:textAlignment w:val="baseline"/>
    </w:pPr>
    <w:rPr>
      <w:rFonts w:ascii="Times New Roman" w:hAnsi="Times New Roman" w:eastAsia="宋体"/>
      <w:sz w:val="28"/>
      <w:szCs w:val="28"/>
    </w:rPr>
  </w:style>
  <w:style w:type="paragraph" w:customStyle="1" w:styleId="45">
    <w:name w:val="Report Text"/>
    <w:basedOn w:val="1"/>
    <w:qFormat/>
    <w:uiPriority w:val="0"/>
    <w:pPr>
      <w:widowControl/>
      <w:spacing w:after="138"/>
      <w:ind w:left="1080"/>
    </w:pPr>
    <w:rPr>
      <w:rFonts w:ascii="Times New Roman" w:hAnsi="Times New Roman" w:eastAsia="宋体"/>
      <w:sz w:val="22"/>
      <w:szCs w:val="20"/>
      <w:lang w:eastAsia="en-US"/>
    </w:rPr>
  </w:style>
  <w:style w:type="paragraph" w:customStyle="1" w:styleId="46">
    <w:name w:val="MH-Spec table head"/>
    <w:basedOn w:val="1"/>
    <w:qFormat/>
    <w:uiPriority w:val="0"/>
    <w:pPr>
      <w:spacing w:before="78" w:beforeLines="25" w:after="78" w:afterLines="25"/>
      <w:jc w:val="center"/>
    </w:pPr>
    <w:rPr>
      <w:rFonts w:ascii="宋体" w:hAnsi="宋体" w:eastAsia="宋体"/>
      <w:b/>
      <w:color w:val="0070C0"/>
      <w:kern w:val="28"/>
      <w:sz w:val="22"/>
    </w:rPr>
  </w:style>
  <w:style w:type="paragraph" w:customStyle="1" w:styleId="47">
    <w:name w:val="页眉或页脚 (4)"/>
    <w:basedOn w:val="1"/>
    <w:qFormat/>
    <w:uiPriority w:val="0"/>
    <w:pPr>
      <w:shd w:val="clear" w:color="auto" w:fill="FFFFFF"/>
      <w:spacing w:line="0" w:lineRule="atLeast"/>
    </w:pPr>
    <w:rPr>
      <w:rFonts w:ascii="宋体" w:hAnsi="宋体" w:eastAsia="宋体" w:cs="宋体"/>
      <w:szCs w:val="21"/>
    </w:rPr>
  </w:style>
  <w:style w:type="character" w:customStyle="1" w:styleId="48">
    <w:name w:val="页眉或页脚 (4) + 间距 0 pt1"/>
    <w:qFormat/>
    <w:uiPriority w:val="0"/>
    <w:rPr>
      <w:rFonts w:ascii="宋体" w:hAnsi="宋体" w:eastAsia="宋体" w:cs="宋体"/>
      <w:color w:val="000000"/>
      <w:spacing w:val="10"/>
      <w:w w:val="100"/>
      <w:position w:val="0"/>
      <w:sz w:val="21"/>
      <w:szCs w:val="21"/>
      <w:u w:val="none"/>
      <w:lang w:val="zh-CN" w:eastAsia="zh-CN" w:bidi="zh-CN"/>
    </w:rPr>
  </w:style>
  <w:style w:type="character" w:customStyle="1" w:styleId="49">
    <w:name w:val="页眉或页脚 (4) + Sylfaen"/>
    <w:qFormat/>
    <w:uiPriority w:val="0"/>
    <w:rPr>
      <w:rFonts w:ascii="Sylfaen" w:hAnsi="Sylfaen" w:eastAsia="Sylfaen" w:cs="Sylfaen"/>
      <w:color w:val="000000"/>
      <w:spacing w:val="0"/>
      <w:w w:val="100"/>
      <w:position w:val="0"/>
      <w:sz w:val="24"/>
      <w:szCs w:val="24"/>
      <w:u w:val="none"/>
      <w:lang w:val="zh-CN" w:eastAsia="zh-CN" w:bidi="zh-CN"/>
    </w:rPr>
  </w:style>
  <w:style w:type="paragraph" w:customStyle="1" w:styleId="50">
    <w:name w:val="表哥"/>
    <w:basedOn w:val="1"/>
    <w:qFormat/>
    <w:uiPriority w:val="0"/>
    <w:pPr>
      <w:spacing w:line="312" w:lineRule="auto"/>
    </w:pPr>
    <w:rPr>
      <w:rFonts w:ascii="宋体" w:hAnsi="宋体" w:eastAsia="宋体" w:cs="宋体"/>
      <w:bCs/>
      <w:sz w:val="22"/>
      <w:lang w:eastAsia="en-US"/>
    </w:rPr>
  </w:style>
  <w:style w:type="paragraph" w:customStyle="1" w:styleId="51">
    <w:name w:val="无间隔1"/>
    <w:qFormat/>
    <w:uiPriority w:val="1"/>
    <w:pPr>
      <w:widowControl w:val="0"/>
      <w:jc w:val="both"/>
    </w:pPr>
    <w:rPr>
      <w:rFonts w:ascii="Calibri" w:hAnsi="Calibri" w:eastAsia="宋体" w:cs="黑体"/>
      <w:kern w:val="2"/>
      <w:sz w:val="21"/>
      <w:szCs w:val="22"/>
      <w:lang w:val="en-US" w:eastAsia="zh-CN" w:bidi="ar-SA"/>
    </w:rPr>
  </w:style>
  <w:style w:type="paragraph" w:customStyle="1" w:styleId="52">
    <w:name w:val="内容文本"/>
    <w:basedOn w:val="43"/>
    <w:qFormat/>
    <w:uiPriority w:val="0"/>
    <w:pPr>
      <w:spacing w:line="360" w:lineRule="auto"/>
      <w:ind w:firstLine="200"/>
      <w:contextualSpacing/>
      <w:jc w:val="left"/>
    </w:pPr>
    <w:rPr>
      <w:rFonts w:ascii="宋体" w:hAnsi="宋体"/>
      <w:kern w:val="0"/>
      <w:lang w:eastAsia="en-US" w:bidi="en-US"/>
    </w:rPr>
  </w:style>
  <w:style w:type="paragraph" w:customStyle="1" w:styleId="53">
    <w:name w:val="肖正"/>
    <w:basedOn w:val="1"/>
    <w:qFormat/>
    <w:uiPriority w:val="0"/>
    <w:pPr>
      <w:ind w:firstLine="567"/>
    </w:pPr>
    <w:rPr>
      <w:rFonts w:ascii="Calibri" w:hAnsi="Calibri" w:eastAsia="宋体" w:cs="Times New Roman"/>
      <w:sz w:val="24"/>
      <w:szCs w:val="18"/>
    </w:rPr>
  </w:style>
  <w:style w:type="character" w:customStyle="1" w:styleId="54">
    <w:name w:val="15"/>
    <w:basedOn w:val="23"/>
    <w:qFormat/>
    <w:uiPriority w:val="0"/>
    <w:rPr>
      <w:rFonts w:hint="default" w:ascii="Times New Roman" w:hAnsi="Times New Roman" w:cs="Times New Roman"/>
    </w:rPr>
  </w:style>
  <w:style w:type="character" w:customStyle="1" w:styleId="55">
    <w:name w:val="10"/>
    <w:basedOn w:val="23"/>
    <w:qFormat/>
    <w:uiPriority w:val="0"/>
    <w:rPr>
      <w:rFonts w:hint="default" w:ascii="Times New Roman" w:hAnsi="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Pages>
  <Words>8586</Words>
  <Characters>48941</Characters>
  <Lines>1</Lines>
  <Paragraphs>1</Paragraphs>
  <TotalTime>26</TotalTime>
  <ScaleCrop>false</ScaleCrop>
  <LinksUpToDate>false</LinksUpToDate>
  <CharactersWithSpaces>57413</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2024-02-03T02:32:00Z</dcterms:created>
  <dc:creator>赵莹莹</dc:creator>
  <cp:lastModifiedBy>曾国清</cp:lastModifiedBy>
  <dcterms:modified xsi:type="dcterms:W3CDTF">2024-04-22T08:24:25Z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766556E577104EC4AB1D1802456CC4C5_13</vt:lpwstr>
  </property>
</Properties>
</file>