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after="0" w:line="360" w:lineRule="auto"/>
        <w:ind w:left="795"/>
        <w:jc w:val="both"/>
        <w:rPr>
          <w:rFonts w:ascii="微软雅黑" w:hAnsi="微软雅黑" w:eastAsia="微软雅黑" w:cs="宋体"/>
          <w:color w:val="auto"/>
          <w:sz w:val="24"/>
          <w:szCs w:val="24"/>
          <w:lang w:val="zh-CN"/>
        </w:rPr>
      </w:pPr>
      <w:r>
        <w:rPr>
          <w:rFonts w:hint="eastAsia" w:ascii="微软雅黑" w:hAnsi="微软雅黑" w:eastAsia="微软雅黑" w:cs="宋体"/>
          <w:color w:val="auto"/>
          <w:sz w:val="24"/>
          <w:szCs w:val="24"/>
          <w:lang w:val="zh-CN"/>
        </w:rPr>
        <w:t>第四章 结构工程</w:t>
      </w:r>
    </w:p>
    <w:p>
      <w:pPr>
        <w:pStyle w:val="3"/>
        <w:keepNext w:val="0"/>
        <w:keepLines w:val="0"/>
        <w:autoSpaceDE w:val="0"/>
        <w:autoSpaceDN w:val="0"/>
        <w:spacing w:before="0" w:after="0" w:line="360" w:lineRule="auto"/>
        <w:ind w:left="432" w:firstLine="422"/>
        <w:textAlignment w:val="baseline"/>
        <w:rPr>
          <w:rFonts w:ascii="宋体" w:hAnsi="宋体" w:cs="宋体"/>
          <w:bCs w:val="0"/>
          <w:color w:val="auto"/>
          <w:sz w:val="21"/>
          <w:szCs w:val="21"/>
        </w:rPr>
      </w:pPr>
      <w:r>
        <w:rPr>
          <w:rFonts w:hint="eastAsia" w:ascii="宋体" w:hAnsi="宋体" w:cs="宋体"/>
          <w:bCs w:val="0"/>
          <w:color w:val="auto"/>
          <w:sz w:val="21"/>
          <w:szCs w:val="21"/>
        </w:rPr>
        <w:t>（1）钢筋混凝土结构</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（1.1）混凝土</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（1.1.1）普通混凝土材料要求</w:t>
      </w:r>
    </w:p>
    <w:p>
      <w:pPr>
        <w:spacing w:line="360" w:lineRule="auto"/>
        <w:ind w:firstLine="420" w:firstLineChars="200"/>
        <w:rPr>
          <w:rFonts w:ascii="宋体" w:hAnsi="宋体" w:eastAsia="宋体" w:cs="宋体"/>
          <w:color w:val="auto"/>
          <w:szCs w:val="21"/>
        </w:rPr>
      </w:pPr>
      <w:r>
        <w:rPr>
          <w:rFonts w:ascii="宋体" w:hAnsi="宋体" w:eastAsia="宋体" w:cs="宋体"/>
          <w:color w:val="auto"/>
          <w:szCs w:val="21"/>
        </w:rPr>
        <w:t>普通混凝土强度等级满足设计要求，相关指标检测满足国家规范、标准要求。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 xml:space="preserve">（1.1.2）混凝土振捣 </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混凝土采用机械振捣。振动棒的操作要求做到快插慢拔，插点间距300mm左右，在振捣过程中，要将振动棒上下略有抽动，以使上下混凝土振捣均匀。每个振点振捣时间以20-30秒为宜，且以混凝土表面呈水平不再显著下沉、不再出现气泡、表面泛出灰浆为准，不得有漏振、欠振、过振现象。振捣上层混凝土时，振捣棒应插入下层混凝土50-100mm。浇筑速度要保持连续均匀，到后浇带边时适当减缓浇筑速度和振捣力量，防止后浇带模板因受力产生变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振捣过程中要防止振动模板，并尽量避免碰撞钢筋、管道、预埋件等。混凝土浇筑振捣完毕后，由于泵送混凝土坍落度大，在振捣密实后还在不断沉缩，往往出现早期的沉缩裂缝，为防止表面沉缩裂缝，在砼表面加10～30㎜粒径的石子，用木抹子或铁抹子拍实抹平，有裂缝的位置应拍实，使其愈合，接近终凝时，再至少抹压2-3遍，采用毛刷将表面刷平，然后盖上塑料薄膜防止混凝土早期脱水。</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（1.1.3）混凝土养护：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养护时间：为保证混凝土在适宜的硬化条件下，防止在早期由于干缩而产生裂缝，在大体积混凝土浇筑完毕，</w:t>
      </w:r>
      <w:r>
        <w:rPr>
          <w:rFonts w:ascii="宋体" w:hAnsi="宋体" w:eastAsia="宋体" w:cs="宋体"/>
          <w:color w:val="auto"/>
          <w:szCs w:val="21"/>
        </w:rPr>
        <w:t>并抹平后立即铺一层塑料膜，浇水次数应能保持砼处于湿润状态，普通混凝土洒水养护时间不少于7天；当气温低于5℃时，应采取保温措施，不得对混凝土洒水养护。</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（1.1.4）质量标准：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1）混凝土施工</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①主控项目：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结构砼的强度等级必须符合设计要求。用于检查结构构件砼强度的试件，应在砼的浇筑地点随机抽取。</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抗渗砼试件应在浇筑地点随机取样，取样不得少于一次，留置3组。</w:t>
      </w:r>
      <w:bookmarkStart w:id="9" w:name="_GoBack"/>
      <w:bookmarkEnd w:id="9"/>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砼运输、浇筑及间歇的全部时间不应超过砼的初凝时间，同一施工段的砼应连续浇筑，并应在底层混凝土初凝之前将上一层混凝土浇筑完毕。</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②一般项目：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施工缝的位置应在砼浇筑前按设计要求和施工技术方案确定。施工缝的处理按施工技术方案执行。</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后浇带的留置位置应按设计要求和施工技术方案确定。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混凝土浇筑完毕后，应按施工技术方案及时采取有效的养护措施，并应符合下列规定：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应在浇筑完毕后12h以内对砼加以覆盖并保湿养护。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普通混凝土洒水养护时间不得少于</w:t>
      </w:r>
      <w:r>
        <w:rPr>
          <w:rFonts w:ascii="宋体" w:hAnsi="宋体" w:eastAsia="宋体" w:cs="宋体"/>
          <w:color w:val="auto"/>
          <w:szCs w:val="21"/>
        </w:rPr>
        <w:t>7d，掺用缓凝型外加剂或有抗渗等要求和高强度混凝土（C60及以上），以及后浇带、湿接头等特殊部位的混凝土养护时间不少于14天。</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浇水次数应能保持砼处于湿润状。</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砼敞露的全部表面应用塑料布覆盖严密，并应保持塑料布内有凝结水。</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砼强度达到1.2N/㎡之前，不得在其上踩踏或安装模板及支架。</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2）现浇结构外观尺寸</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①主控项目：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现浇结构的外观质量不应有严重缺陷。</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现浇结构不应有影响结构性能和使用功能的尺寸偏差。</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②一般项目：</w:t>
      </w:r>
    </w:p>
    <w:p>
      <w:pPr>
        <w:spacing w:line="360" w:lineRule="auto"/>
        <w:ind w:firstLine="420" w:firstLineChars="200"/>
        <w:rPr>
          <w:rFonts w:ascii="宋体" w:hAnsi="宋体" w:eastAsia="宋体" w:cs="宋体"/>
          <w:color w:val="auto"/>
          <w:szCs w:val="21"/>
        </w:rPr>
      </w:pPr>
      <w:r>
        <w:rPr>
          <w:rFonts w:ascii="宋体" w:hAnsi="宋体" w:eastAsia="宋体" w:cs="宋体"/>
          <w:color w:val="auto"/>
          <w:szCs w:val="21"/>
        </w:rPr>
        <w:t>现</w:t>
      </w:r>
      <w:r>
        <w:rPr>
          <w:rFonts w:hint="eastAsia" w:ascii="宋体" w:hAnsi="宋体" w:eastAsia="宋体" w:cs="宋体"/>
          <w:color w:val="auto"/>
          <w:szCs w:val="21"/>
        </w:rPr>
        <w:t>浇结构的外观质量不应有一般缺陷。</w:t>
      </w:r>
    </w:p>
    <w:tbl>
      <w:tblPr>
        <w:tblStyle w:val="11"/>
        <w:tblW w:w="6108" w:type="dxa"/>
        <w:tblInd w:w="12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96"/>
        <w:gridCol w:w="1686"/>
        <w:gridCol w:w="25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2"/>
              <w:jc w:val="center"/>
              <w:rPr>
                <w:rFonts w:ascii="宋体" w:hAnsi="宋体" w:eastAsia="宋体" w:cs="宋体"/>
                <w:b/>
                <w:bCs/>
                <w:color w:val="auto"/>
                <w:szCs w:val="21"/>
              </w:rPr>
            </w:pPr>
            <w:r>
              <w:rPr>
                <w:rFonts w:hint="eastAsia" w:ascii="宋体" w:hAnsi="宋体" w:eastAsia="宋体" w:cs="宋体"/>
                <w:b/>
                <w:bCs/>
                <w:color w:val="auto"/>
                <w:szCs w:val="21"/>
              </w:rPr>
              <w:t>项目</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rPr>
                <w:rFonts w:ascii="宋体" w:hAnsi="宋体" w:eastAsia="宋体" w:cs="宋体"/>
                <w:b/>
                <w:bCs/>
                <w:color w:val="auto"/>
                <w:szCs w:val="21"/>
              </w:rPr>
            </w:pPr>
            <w:r>
              <w:rPr>
                <w:rFonts w:hint="eastAsia" w:ascii="宋体" w:hAnsi="宋体" w:eastAsia="宋体" w:cs="宋体"/>
                <w:b/>
                <w:bCs/>
                <w:color w:val="auto"/>
                <w:szCs w:val="21"/>
              </w:rPr>
              <w:t>允许偏差（㎜）</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2"/>
              <w:jc w:val="center"/>
              <w:rPr>
                <w:rFonts w:ascii="宋体" w:hAnsi="宋体" w:eastAsia="宋体" w:cs="宋体"/>
                <w:b/>
                <w:bCs/>
                <w:color w:val="auto"/>
                <w:szCs w:val="21"/>
              </w:rPr>
            </w:pPr>
            <w:r>
              <w:rPr>
                <w:rFonts w:hint="eastAsia" w:ascii="宋体" w:hAnsi="宋体" w:eastAsia="宋体" w:cs="宋体"/>
                <w:b/>
                <w:bCs/>
                <w:color w:val="auto"/>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轴线位置</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15</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钢尺检查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垂直度</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8</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经纬仪或吊线、钢尺检查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标高</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±10</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用水准仪及尺量检查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电梯井对定位中线</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+25mm，0mm</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钢尺检查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截面尺寸</w:t>
            </w:r>
          </w:p>
        </w:tc>
        <w:tc>
          <w:tcPr>
            <w:tcW w:w="168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+8mm，-5mm</w:t>
            </w:r>
          </w:p>
        </w:tc>
        <w:tc>
          <w:tcPr>
            <w:tcW w:w="2526" w:type="dxa"/>
            <w:tcBorders>
              <w:top w:val="single" w:color="auto" w:sz="4" w:space="0"/>
              <w:left w:val="nil"/>
              <w:bottom w:val="single" w:color="auto" w:sz="4" w:space="0"/>
              <w:right w:val="single" w:color="auto" w:sz="4" w:space="0"/>
            </w:tcBorders>
            <w:shd w:val="clear" w:color="auto" w:fill="auto"/>
          </w:tcPr>
          <w:p>
            <w:pPr>
              <w:spacing w:line="360" w:lineRule="auto"/>
              <w:ind w:firstLine="480"/>
              <w:jc w:val="center"/>
              <w:rPr>
                <w:rFonts w:ascii="宋体" w:hAnsi="宋体" w:eastAsia="宋体" w:cs="宋体"/>
                <w:color w:val="auto"/>
                <w:szCs w:val="21"/>
              </w:rPr>
            </w:pPr>
            <w:r>
              <w:rPr>
                <w:rFonts w:hint="eastAsia" w:ascii="宋体" w:hAnsi="宋体" w:eastAsia="宋体" w:cs="宋体"/>
                <w:color w:val="auto"/>
                <w:szCs w:val="21"/>
              </w:rPr>
              <w:t>钢尺检查</w:t>
            </w:r>
          </w:p>
        </w:tc>
      </w:tr>
    </w:tbl>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（1.1.5）成品保护：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要保证钢筋和垫块的位置正确。</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不用重物冲击模板，应搭设跳板，保护模板的牢固和严密。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已浇筑砼表面要加以保护，必须在砼强度达到1.2Mpa以后，方准在面上进行操作及安装支架和模板。</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所有甩出钢筋，在进行砼施工时，必须用塑料套管或塑料布加以保护，防止砼污染钢筋。</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（1.1.6）应注意的质量问题及防治措施</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1）蜂窝：砼一次下料厚度不宜过大，振捣方式严格按交底要求实施；模板缝隙处理作为一道工序，要堵严。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2）露筋：钢筋垫块按规定垫好，钢筋绑扎位置要保证不位移。砼振捣要防止过振或漏振。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3）砼麻面、粘结：支模时应保证模板表面清理干净并刷好隔离剂，侧模拆除时砼强度应能保证其表面及棱角不受损伤。</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4）孔洞：钢筋较密的部位采用刀尺式振捣棒，防止砼漏振。</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5）截面尺寸、垂直度、平整度、轴线位移</w:t>
      </w:r>
      <w:r>
        <w:rPr>
          <w:rFonts w:ascii="宋体" w:hAnsi="宋体" w:eastAsia="宋体" w:cs="宋体"/>
          <w:color w:val="auto"/>
          <w:szCs w:val="21"/>
        </w:rPr>
        <w:t>等误差不应</w:t>
      </w:r>
      <w:r>
        <w:rPr>
          <w:rFonts w:hint="eastAsia" w:ascii="宋体" w:hAnsi="宋体" w:eastAsia="宋体" w:cs="宋体"/>
          <w:color w:val="auto"/>
          <w:szCs w:val="21"/>
        </w:rPr>
        <w:t>超允许值过大。</w:t>
      </w:r>
    </w:p>
    <w:p>
      <w:pPr>
        <w:pStyle w:val="3"/>
        <w:keepNext w:val="0"/>
        <w:keepLines w:val="0"/>
        <w:autoSpaceDE w:val="0"/>
        <w:autoSpaceDN w:val="0"/>
        <w:spacing w:before="0" w:after="0" w:line="360" w:lineRule="auto"/>
        <w:ind w:left="432" w:firstLine="422"/>
        <w:textAlignment w:val="baseline"/>
        <w:rPr>
          <w:rFonts w:ascii="宋体" w:hAnsi="宋体" w:cs="宋体"/>
          <w:bCs w:val="0"/>
          <w:color w:val="auto"/>
          <w:sz w:val="21"/>
          <w:szCs w:val="21"/>
        </w:rPr>
      </w:pPr>
      <w:r>
        <w:rPr>
          <w:rFonts w:hint="eastAsia" w:ascii="宋体" w:hAnsi="宋体" w:cs="宋体"/>
          <w:bCs w:val="0"/>
          <w:color w:val="auto"/>
          <w:sz w:val="21"/>
          <w:szCs w:val="21"/>
        </w:rPr>
        <w:t>（2）钢筋</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（2.1）钢筋的材料要求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钢筋应符合国家现行标准《钢筋混凝土用钢 第1部分：热轧光圆钢筋》GB/T 1499.1、《钢筋混凝土用钢 第2部分：热轧带肋钢筋》GB/T 1499.2、《钢筋混凝土用余热处理钢筋》GB/T 13014的规定。</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钢筋强度标准值的采用详见《混凝土结构设计规范》4.2.2条，钢筋强度标准值应具有不小于95%的保证率。</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钢筋强度设计值的采用详见《混凝土结构设计规范》4.2.3条。</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一级、二级框架梁、柱及斜撑构件（含梯段）纵向受力钢筋的抗拉强度实测值与屈服强度实测值的比值不应少于1.25；且钢筋的屈服强度实测值与屈服强度标准值的比值不应大于1.30；钢筋在最大拉力的总伸长率实测值不应小于9%。</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预埋钢板宜采用Q235钢、Q3</w:t>
      </w:r>
      <w:r>
        <w:rPr>
          <w:rFonts w:ascii="宋体" w:hAnsi="宋体" w:eastAsia="宋体" w:cs="宋体"/>
          <w:color w:val="auto"/>
          <w:szCs w:val="21"/>
        </w:rPr>
        <w:t>5</w:t>
      </w:r>
      <w:r>
        <w:rPr>
          <w:rFonts w:hint="eastAsia" w:ascii="宋体" w:hAnsi="宋体" w:eastAsia="宋体" w:cs="宋体"/>
          <w:color w:val="auto"/>
          <w:szCs w:val="21"/>
        </w:rPr>
        <w:t>5钢，其质量应符合国家现行标准《碳素结构钢》GB/T 700的要求。不应采用沸腾钢；材料具</w:t>
      </w:r>
      <w:r>
        <w:rPr>
          <w:rFonts w:ascii="宋体" w:hAnsi="宋体" w:eastAsia="宋体" w:cs="宋体"/>
          <w:color w:val="auto"/>
          <w:szCs w:val="21"/>
        </w:rPr>
        <w:t>有</w:t>
      </w:r>
      <w:r>
        <w:rPr>
          <w:rFonts w:hint="eastAsia" w:ascii="宋体" w:hAnsi="宋体" w:eastAsia="宋体" w:cs="宋体"/>
          <w:color w:val="auto"/>
          <w:szCs w:val="21"/>
        </w:rPr>
        <w:t>抗拉强度、伸长率、屈服强度、冷弯试验和硫、磷、碳含量的合格保证。</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（2.2）钢筋连接</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钢筋连接方式及要求见结构设计图纸及国标图集2</w:t>
      </w:r>
      <w:r>
        <w:rPr>
          <w:rFonts w:ascii="宋体" w:hAnsi="宋体" w:eastAsia="宋体" w:cs="宋体"/>
          <w:color w:val="auto"/>
          <w:szCs w:val="21"/>
        </w:rPr>
        <w:t>2G101-1</w:t>
      </w:r>
      <w:r>
        <w:rPr>
          <w:rFonts w:hint="eastAsia" w:ascii="宋体" w:hAnsi="宋体" w:eastAsia="宋体" w:cs="宋体"/>
          <w:color w:val="auto"/>
          <w:szCs w:val="21"/>
        </w:rPr>
        <w:t>、2、3。</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（2.3）钢筋代换</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如需钢筋代换，应满足</w:t>
      </w:r>
      <w:r>
        <w:rPr>
          <w:rFonts w:ascii="宋体" w:hAnsi="宋体" w:eastAsia="宋体" w:cs="宋体"/>
          <w:color w:val="auto"/>
          <w:szCs w:val="21"/>
        </w:rPr>
        <w:t>结构设计图纸及</w:t>
      </w:r>
      <w:r>
        <w:rPr>
          <w:rFonts w:hint="eastAsia" w:ascii="宋体" w:hAnsi="宋体" w:eastAsia="宋体" w:cs="宋体"/>
          <w:color w:val="auto"/>
          <w:szCs w:val="21"/>
        </w:rPr>
        <w:t>《建筑抗震设计规范》3.9.4条</w:t>
      </w:r>
      <w:r>
        <w:rPr>
          <w:rFonts w:ascii="宋体" w:hAnsi="宋体" w:eastAsia="宋体" w:cs="宋体"/>
          <w:color w:val="auto"/>
          <w:szCs w:val="21"/>
        </w:rPr>
        <w:t>的</w:t>
      </w:r>
      <w:r>
        <w:rPr>
          <w:rFonts w:hint="eastAsia" w:ascii="宋体" w:hAnsi="宋体" w:eastAsia="宋体" w:cs="宋体"/>
          <w:color w:val="auto"/>
          <w:szCs w:val="21"/>
        </w:rPr>
        <w:t>规定。</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（2.4）结构混凝土耐久性要求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本工程混凝土耐久性应满足《混凝土结构设计规范》（GB50010-2010）（2015年版）第3.5.3条要求。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w:t>
      </w:r>
      <w:r>
        <w:rPr>
          <w:rFonts w:ascii="宋体" w:hAnsi="宋体" w:eastAsia="宋体" w:cs="宋体"/>
          <w:color w:val="auto"/>
          <w:szCs w:val="21"/>
        </w:rPr>
        <w:t>5</w:t>
      </w:r>
      <w:r>
        <w:rPr>
          <w:rFonts w:hint="eastAsia" w:ascii="宋体" w:hAnsi="宋体" w:eastAsia="宋体" w:cs="宋体"/>
          <w:color w:val="auto"/>
          <w:szCs w:val="21"/>
        </w:rPr>
        <w:t>）钢筋混凝土梁、板、柱等构造要求</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梁、板、柱等构造要求构造详见国标图集（2</w:t>
      </w:r>
      <w:r>
        <w:rPr>
          <w:rFonts w:ascii="宋体" w:hAnsi="宋体" w:eastAsia="宋体" w:cs="宋体"/>
          <w:color w:val="auto"/>
          <w:szCs w:val="21"/>
        </w:rPr>
        <w:t>2</w:t>
      </w:r>
      <w:r>
        <w:rPr>
          <w:rFonts w:hint="eastAsia" w:ascii="宋体" w:hAnsi="宋体" w:eastAsia="宋体" w:cs="宋体"/>
          <w:color w:val="auto"/>
          <w:szCs w:val="21"/>
        </w:rPr>
        <w:t>G101-</w:t>
      </w:r>
      <w:r>
        <w:rPr>
          <w:rFonts w:ascii="宋体" w:hAnsi="宋体" w:eastAsia="宋体" w:cs="宋体"/>
          <w:color w:val="auto"/>
          <w:szCs w:val="21"/>
        </w:rPr>
        <w:t>1</w:t>
      </w:r>
      <w:r>
        <w:rPr>
          <w:rFonts w:hint="eastAsia" w:ascii="宋体" w:hAnsi="宋体" w:eastAsia="宋体" w:cs="宋体"/>
          <w:color w:val="auto"/>
          <w:szCs w:val="21"/>
        </w:rPr>
        <w:t>、3）。</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（2.</w:t>
      </w:r>
      <w:r>
        <w:rPr>
          <w:rFonts w:ascii="宋体" w:hAnsi="宋体" w:eastAsia="宋体" w:cs="宋体"/>
          <w:color w:val="auto"/>
          <w:szCs w:val="21"/>
        </w:rPr>
        <w:t>6</w:t>
      </w:r>
      <w:r>
        <w:rPr>
          <w:rFonts w:hint="eastAsia" w:ascii="宋体" w:hAnsi="宋体" w:eastAsia="宋体" w:cs="宋体"/>
          <w:color w:val="auto"/>
          <w:szCs w:val="21"/>
        </w:rPr>
        <w:t>）其它</w:t>
      </w:r>
    </w:p>
    <w:p>
      <w:pPr>
        <w:spacing w:line="360" w:lineRule="auto"/>
        <w:ind w:firstLine="525" w:firstLineChars="250"/>
        <w:rPr>
          <w:rFonts w:ascii="宋体" w:hAnsi="宋体" w:eastAsia="宋体" w:cs="宋体"/>
          <w:color w:val="auto"/>
          <w:szCs w:val="21"/>
        </w:rPr>
      </w:pPr>
      <w:r>
        <w:rPr>
          <w:rFonts w:hint="eastAsia" w:ascii="宋体" w:hAnsi="宋体" w:eastAsia="宋体" w:cs="宋体"/>
          <w:color w:val="auto"/>
          <w:szCs w:val="21"/>
        </w:rPr>
        <w:t>以上要求与本工程图纸、现行规范、规程及标准图集存在矛盾时，应以本工程图纸、现行规范、规程及标准图集为准。基础及地基处理要求详见结构图纸及相关规范。</w:t>
      </w:r>
    </w:p>
    <w:p>
      <w:pPr>
        <w:pStyle w:val="3"/>
        <w:keepNext w:val="0"/>
        <w:keepLines w:val="0"/>
        <w:autoSpaceDE w:val="0"/>
        <w:autoSpaceDN w:val="0"/>
        <w:spacing w:before="0" w:after="0" w:line="360" w:lineRule="auto"/>
        <w:ind w:left="432" w:firstLine="422"/>
        <w:textAlignment w:val="baseline"/>
        <w:rPr>
          <w:rFonts w:ascii="宋体" w:hAnsi="宋体" w:cs="宋体"/>
          <w:bCs w:val="0"/>
          <w:color w:val="auto"/>
          <w:sz w:val="21"/>
          <w:szCs w:val="21"/>
        </w:rPr>
      </w:pPr>
      <w:bookmarkStart w:id="0" w:name="_Toc500833639"/>
      <w:bookmarkEnd w:id="0"/>
      <w:bookmarkStart w:id="1" w:name="_Toc469925111"/>
      <w:bookmarkEnd w:id="1"/>
      <w:bookmarkStart w:id="2" w:name="_Toc468697982"/>
      <w:r>
        <w:rPr>
          <w:rFonts w:hint="eastAsia" w:ascii="宋体" w:hAnsi="宋体" w:cs="宋体"/>
          <w:bCs w:val="0"/>
          <w:color w:val="auto"/>
          <w:sz w:val="21"/>
          <w:szCs w:val="21"/>
        </w:rPr>
        <w:t>（3）砌体工程</w:t>
      </w:r>
      <w:bookmarkEnd w:id="2"/>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（3.1）材料要求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 xml:space="preserve"> </w:t>
      </w:r>
      <w:r>
        <w:rPr>
          <w:rFonts w:ascii="宋体" w:hAnsi="宋体" w:eastAsia="宋体" w:cs="宋体"/>
          <w:color w:val="auto"/>
          <w:szCs w:val="21"/>
        </w:rPr>
        <w:t xml:space="preserve">    </w:t>
      </w:r>
      <w:r>
        <w:rPr>
          <w:rFonts w:hint="eastAsia" w:ascii="宋体" w:hAnsi="宋体" w:eastAsia="宋体" w:cs="宋体"/>
          <w:color w:val="auto"/>
          <w:szCs w:val="21"/>
        </w:rPr>
        <w:t>详建筑</w:t>
      </w:r>
      <w:r>
        <w:rPr>
          <w:rFonts w:ascii="宋体" w:hAnsi="宋体" w:eastAsia="宋体" w:cs="宋体"/>
          <w:color w:val="auto"/>
          <w:szCs w:val="21"/>
        </w:rPr>
        <w:t>、结构</w:t>
      </w:r>
      <w:r>
        <w:rPr>
          <w:rFonts w:hint="eastAsia" w:ascii="宋体" w:hAnsi="宋体" w:eastAsia="宋体" w:cs="宋体"/>
          <w:color w:val="auto"/>
          <w:szCs w:val="21"/>
        </w:rPr>
        <w:t>专业</w:t>
      </w:r>
      <w:r>
        <w:rPr>
          <w:rFonts w:ascii="宋体" w:hAnsi="宋体" w:eastAsia="宋体" w:cs="宋体"/>
          <w:color w:val="auto"/>
          <w:szCs w:val="21"/>
        </w:rPr>
        <w:t>施工图纸</w:t>
      </w:r>
      <w:r>
        <w:rPr>
          <w:rFonts w:hint="eastAsia" w:ascii="宋体" w:hAnsi="宋体" w:eastAsia="宋体" w:cs="宋体"/>
          <w:color w:val="auto"/>
          <w:szCs w:val="21"/>
        </w:rPr>
        <w:t>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（3.2）砌体填充墙</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（3.2.1）填充墙与主体结构的连接做法详见国标图集（22G614-1）。</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（3.2.2）与钢筋混凝土墙</w:t>
      </w:r>
      <w:r>
        <w:rPr>
          <w:rFonts w:ascii="宋体" w:hAnsi="宋体" w:eastAsia="宋体" w:cs="宋体"/>
          <w:color w:val="auto"/>
          <w:szCs w:val="21"/>
        </w:rPr>
        <w:t>(柱)连接的填充墙，应沿墙(柱)全高设拉筋，做法详见国标图集（</w:t>
      </w:r>
      <w:r>
        <w:rPr>
          <w:rFonts w:hint="eastAsia" w:ascii="宋体" w:hAnsi="宋体" w:eastAsia="宋体" w:cs="宋体"/>
          <w:color w:val="auto"/>
          <w:szCs w:val="21"/>
        </w:rPr>
        <w:t>22</w:t>
      </w:r>
      <w:r>
        <w:rPr>
          <w:rFonts w:ascii="宋体" w:hAnsi="宋体" w:eastAsia="宋体" w:cs="宋体"/>
          <w:color w:val="auto"/>
          <w:szCs w:val="21"/>
        </w:rPr>
        <w:t>G614-1）且满足设计要求。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（3.2.3）当填充墙长度不大于5m时，墙顶与梁（板）之间应斜砌顶紧,做法详见国标图集（22G614-1)。</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（3.2.4）当填充墙长度大于5m时，墙顶与梁（板）应设拉接,做法详见国标图集（22G614-1)。</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3.2.5）填充墙转角处应设构造柱；且当墙长超过8m或大于层高的2倍时，应每隔4m左右设构造柱，做法详见国标图集（22G614-1）页15、16。填充墙高超过4m时，在半层高或门洞上皮宜设置与柱连接且沿墙全长贯通的混凝土水平系梁，做法详见国标图集（22G614-1）19、20页。</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（3.2.6）当柱边或剪力墙边砌体长度不大于300mm 时，柱边或剪力墙边砌体应以混凝土框代替</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（3.2.7）楼梯间和人流通道的填充墙，砂浆面层中应设置1.2@15x15细密镀锌钢丝网，与砌体采用专用铁质U型卡固定，间距1000x1000。</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（3.2.8)砌体质量控制等级B级。</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（3.2.9)其余应满足《砌体结构工程施工质量验收规范》(GB50203）的相关要求。</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（3.3）其它</w:t>
      </w:r>
    </w:p>
    <w:p>
      <w:pPr>
        <w:spacing w:line="360" w:lineRule="auto"/>
        <w:ind w:firstLine="420" w:firstLineChars="200"/>
        <w:rPr>
          <w:color w:val="auto"/>
          <w:szCs w:val="21"/>
          <w:lang w:val="zh-CN"/>
        </w:rPr>
      </w:pPr>
      <w:r>
        <w:rPr>
          <w:rFonts w:hint="eastAsia" w:ascii="宋体" w:hAnsi="宋体" w:eastAsia="宋体" w:cs="宋体"/>
          <w:color w:val="auto"/>
          <w:szCs w:val="21"/>
        </w:rPr>
        <w:t>以上要求与本工程图纸、现行规范、规程及标准图集存在矛盾时，应以本工程图纸、现行规范、规程及标准图集为准。</w:t>
      </w:r>
    </w:p>
    <w:p>
      <w:pPr>
        <w:pStyle w:val="3"/>
        <w:keepNext w:val="0"/>
        <w:keepLines w:val="0"/>
        <w:autoSpaceDE w:val="0"/>
        <w:autoSpaceDN w:val="0"/>
        <w:spacing w:before="0" w:after="0" w:line="360" w:lineRule="auto"/>
        <w:ind w:left="432" w:firstLine="422"/>
        <w:textAlignment w:val="baseline"/>
        <w:rPr>
          <w:rFonts w:ascii="宋体" w:hAnsi="宋体" w:cs="宋体"/>
          <w:bCs w:val="0"/>
          <w:color w:val="auto"/>
          <w:sz w:val="21"/>
          <w:szCs w:val="21"/>
        </w:rPr>
      </w:pPr>
      <w:bookmarkStart w:id="3" w:name="_Toc198521457"/>
      <w:bookmarkStart w:id="4" w:name="_Toc248898090"/>
      <w:bookmarkStart w:id="5" w:name="_Toc195667483"/>
      <w:bookmarkStart w:id="6" w:name="_Toc195667385"/>
      <w:bookmarkStart w:id="7" w:name="_Toc199317155"/>
      <w:r>
        <w:rPr>
          <w:rFonts w:hint="eastAsia" w:ascii="宋体" w:hAnsi="宋体" w:cs="宋体"/>
          <w:bCs w:val="0"/>
          <w:color w:val="auto"/>
          <w:sz w:val="21"/>
          <w:szCs w:val="21"/>
        </w:rPr>
        <w:t>（</w:t>
      </w:r>
      <w:r>
        <w:rPr>
          <w:rFonts w:ascii="宋体" w:hAnsi="宋体" w:cs="宋体"/>
          <w:bCs w:val="0"/>
          <w:color w:val="auto"/>
          <w:sz w:val="21"/>
          <w:szCs w:val="21"/>
        </w:rPr>
        <w:t>4</w:t>
      </w:r>
      <w:r>
        <w:rPr>
          <w:rFonts w:hint="eastAsia" w:ascii="宋体" w:hAnsi="宋体" w:cs="宋体"/>
          <w:bCs w:val="0"/>
          <w:color w:val="auto"/>
          <w:sz w:val="21"/>
          <w:szCs w:val="21"/>
        </w:rPr>
        <w:t>）钢结构</w:t>
      </w:r>
      <w:bookmarkEnd w:id="3"/>
      <w:bookmarkEnd w:id="4"/>
      <w:bookmarkEnd w:id="5"/>
      <w:bookmarkEnd w:id="6"/>
      <w:bookmarkEnd w:id="7"/>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.1)验收规范、标准和设计图纸</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.1.1)验收规范、标准</w:t>
      </w:r>
    </w:p>
    <w:p>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工程施工和验收除执行施工图设计所列的法律法规、规范规程及参考标准外，尚应按国家和地方相关的设计和施工现行标准、规范和规程执行；当检测验收要求指标值在上述不同规范、规程和图纸中的要求不一致时，应以较严格要求为准。</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.1.2)设计图纸</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.1.2.1)本工程由设计方提供施工图设计，施工图设计必须加盖设计方的出图章并经发包人委托的有审图资质的审图机构审查通过并签章，方为有效图纸。</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.1.2.2)由发包人、监理、设计方和承包人参加的设计图纸会审或设计交底会议形成的《图纸会审》</w:t>
      </w:r>
      <w:r>
        <w:rPr>
          <w:rFonts w:ascii="宋体" w:hAnsi="宋体" w:eastAsia="宋体" w:cs="宋体"/>
          <w:color w:val="auto"/>
          <w:szCs w:val="21"/>
        </w:rPr>
        <w:t>内容</w:t>
      </w:r>
      <w:r>
        <w:rPr>
          <w:rFonts w:hint="eastAsia" w:ascii="宋体" w:hAnsi="宋体" w:eastAsia="宋体" w:cs="宋体"/>
          <w:color w:val="auto"/>
          <w:szCs w:val="21"/>
        </w:rPr>
        <w:t>，对施工图设计作出的修改和补充，应由设计方</w:t>
      </w:r>
      <w:r>
        <w:rPr>
          <w:rFonts w:ascii="宋体" w:hAnsi="宋体" w:eastAsia="宋体" w:cs="宋体"/>
          <w:color w:val="auto"/>
          <w:szCs w:val="21"/>
        </w:rPr>
        <w:t>签字确认无误</w:t>
      </w:r>
      <w:r>
        <w:rPr>
          <w:rFonts w:hint="eastAsia" w:ascii="宋体" w:hAnsi="宋体" w:eastAsia="宋体" w:cs="宋体"/>
          <w:color w:val="auto"/>
          <w:szCs w:val="21"/>
        </w:rPr>
        <w:t>。</w:t>
      </w:r>
      <w:r>
        <w:rPr>
          <w:rFonts w:ascii="宋体" w:hAnsi="宋体" w:eastAsia="宋体" w:cs="宋体"/>
          <w:color w:val="auto"/>
          <w:szCs w:val="21"/>
        </w:rPr>
        <w:t>并</w:t>
      </w:r>
      <w:r>
        <w:rPr>
          <w:rFonts w:hint="eastAsia" w:ascii="宋体" w:hAnsi="宋体" w:eastAsia="宋体" w:cs="宋体"/>
          <w:color w:val="auto"/>
          <w:szCs w:val="21"/>
        </w:rPr>
        <w:t>须加盖设计方</w:t>
      </w:r>
      <w:r>
        <w:rPr>
          <w:rFonts w:ascii="宋体" w:hAnsi="宋体" w:eastAsia="宋体" w:cs="宋体"/>
          <w:color w:val="auto"/>
          <w:szCs w:val="21"/>
        </w:rPr>
        <w:t>公</w:t>
      </w:r>
      <w:r>
        <w:rPr>
          <w:rFonts w:hint="eastAsia" w:ascii="宋体" w:hAnsi="宋体" w:eastAsia="宋体" w:cs="宋体"/>
          <w:color w:val="auto"/>
          <w:szCs w:val="21"/>
        </w:rPr>
        <w:t>章，方为有效。</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.1.2.3)发包人、监理、设计方和承包人中的任何一方对原设计图纸进行补充或</w:t>
      </w:r>
      <w:r>
        <w:rPr>
          <w:rFonts w:ascii="宋体" w:hAnsi="宋体" w:eastAsia="宋体" w:cs="宋体"/>
          <w:color w:val="auto"/>
          <w:szCs w:val="21"/>
        </w:rPr>
        <w:t>重大</w:t>
      </w:r>
      <w:r>
        <w:rPr>
          <w:rFonts w:hint="eastAsia" w:ascii="宋体" w:hAnsi="宋体" w:eastAsia="宋体" w:cs="宋体"/>
          <w:color w:val="auto"/>
          <w:szCs w:val="21"/>
        </w:rPr>
        <w:t>修改的要求，都必须书面向监理提出申请，监理审查批准后（有必要时征得发包人同意），由设计方出具设计变更或设计修改文件。此种文件须加盖设计方的出图章，方为有效。</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.1.2.4)中标人施工前应根据施工图对钢结构进行深化和放样设计，经监理和设计方审核确认后，按图进行制作和安装。但是这种深化和放样设计不能对原设计在使用功能、结构安全和视觉效果等方面有不利影响。</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.1.2.5)</w:t>
      </w:r>
      <w:r>
        <w:rPr>
          <w:rFonts w:hint="eastAsia" w:ascii="宋体" w:hAnsi="宋体" w:eastAsia="宋体" w:cs="宋体"/>
          <w:bCs/>
          <w:color w:val="auto"/>
          <w:szCs w:val="21"/>
        </w:rPr>
        <w:t>经深化设计的钢结构图纸，应征得设计方签字盖</w:t>
      </w:r>
      <w:r>
        <w:rPr>
          <w:rFonts w:ascii="宋体" w:hAnsi="宋体" w:eastAsia="宋体" w:cs="宋体"/>
          <w:bCs/>
          <w:color w:val="auto"/>
          <w:szCs w:val="21"/>
        </w:rPr>
        <w:t>会签</w:t>
      </w:r>
      <w:r>
        <w:rPr>
          <w:rFonts w:hint="eastAsia" w:ascii="宋体" w:hAnsi="宋体" w:eastAsia="宋体" w:cs="宋体"/>
          <w:bCs/>
          <w:color w:val="auto"/>
          <w:szCs w:val="21"/>
        </w:rPr>
        <w:t>章确认。</w:t>
      </w:r>
      <w:r>
        <w:rPr>
          <w:rFonts w:hint="eastAsia" w:ascii="宋体" w:hAnsi="宋体" w:eastAsia="宋体" w:cs="宋体"/>
          <w:color w:val="auto"/>
          <w:szCs w:val="21"/>
        </w:rPr>
        <w:t>深化</w:t>
      </w:r>
      <w:r>
        <w:rPr>
          <w:rFonts w:hint="eastAsia" w:ascii="宋体" w:hAnsi="宋体" w:eastAsia="宋体" w:cs="宋体"/>
          <w:bCs/>
          <w:color w:val="auto"/>
          <w:szCs w:val="21"/>
        </w:rPr>
        <w:t>设计图纸一经确认，必须按图施工，不得随意更改；如需修改，须再次经发包人、监理确认，并经设计方</w:t>
      </w:r>
      <w:r>
        <w:rPr>
          <w:rFonts w:hint="eastAsia" w:ascii="宋体" w:hAnsi="宋体" w:eastAsia="宋体" w:cs="宋体"/>
          <w:color w:val="auto"/>
          <w:szCs w:val="21"/>
        </w:rPr>
        <w:t>确认并签字盖会签章后方可实施。</w:t>
      </w:r>
      <w:r>
        <w:rPr>
          <w:rFonts w:ascii="宋体" w:hAnsi="宋体" w:eastAsia="宋体" w:cs="宋体"/>
          <w:color w:val="auto"/>
          <w:szCs w:val="21"/>
        </w:rPr>
        <w:t>经设计单位、监理、发包人确认后的钢结构深化设计图纸作为本工程计量结算依据。</w:t>
      </w:r>
    </w:p>
    <w:p>
      <w:pPr>
        <w:spacing w:line="360" w:lineRule="auto"/>
        <w:ind w:firstLine="480"/>
        <w:rPr>
          <w:rFonts w:ascii="宋体" w:hAnsi="宋体" w:eastAsia="宋体" w:cs="宋体"/>
          <w:color w:val="auto"/>
          <w:szCs w:val="21"/>
        </w:rPr>
      </w:pPr>
      <w:r>
        <w:rPr>
          <w:rFonts w:hint="eastAsia" w:ascii="宋体" w:hAnsi="宋体" w:eastAsia="宋体" w:cs="宋体"/>
          <w:color w:val="auto"/>
          <w:szCs w:val="21"/>
        </w:rPr>
        <w:t>(</w:t>
      </w:r>
      <w:r>
        <w:rPr>
          <w:rFonts w:ascii="宋体" w:hAnsi="宋体" w:eastAsia="宋体" w:cs="宋体"/>
          <w:color w:val="auto"/>
          <w:szCs w:val="21"/>
        </w:rPr>
        <w:t>4</w:t>
      </w:r>
      <w:r>
        <w:rPr>
          <w:rFonts w:hint="eastAsia" w:ascii="宋体" w:hAnsi="宋体" w:eastAsia="宋体" w:cs="宋体"/>
          <w:color w:val="auto"/>
          <w:szCs w:val="21"/>
        </w:rPr>
        <w:t>.2)原材料、成品、半成品控制</w:t>
      </w:r>
    </w:p>
    <w:p>
      <w:pPr>
        <w:spacing w:line="360" w:lineRule="auto"/>
        <w:ind w:firstLine="480"/>
        <w:rPr>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.2.1)</w:t>
      </w:r>
      <w:r>
        <w:rPr>
          <w:rFonts w:hint="eastAsia" w:ascii="宋体" w:hAnsi="宋体" w:eastAsia="宋体"/>
          <w:color w:val="auto"/>
          <w:szCs w:val="21"/>
        </w:rPr>
        <w:t>钢材及钢拉杆技术指标</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.2.1.1)钢材</w:t>
      </w:r>
    </w:p>
    <w:p>
      <w:pPr>
        <w:spacing w:line="360" w:lineRule="auto"/>
        <w:ind w:firstLine="480"/>
        <w:rPr>
          <w:rFonts w:ascii="Times New Roman" w:hAnsi="Times New Roman" w:eastAsia="宋体" w:cs="宋体"/>
          <w:color w:val="auto"/>
          <w:szCs w:val="21"/>
        </w:rPr>
      </w:pPr>
      <w:r>
        <w:rPr>
          <w:rFonts w:hint="eastAsia" w:ascii="Times New Roman" w:hAnsi="Times New Roman" w:eastAsia="宋体"/>
          <w:color w:val="auto"/>
          <w:szCs w:val="21"/>
        </w:rPr>
        <w:t>1)H</w:t>
      </w:r>
      <w:r>
        <w:rPr>
          <w:rFonts w:hint="eastAsia" w:ascii="宋体" w:hAnsi="宋体" w:eastAsia="宋体"/>
          <w:color w:val="auto"/>
          <w:szCs w:val="21"/>
        </w:rPr>
        <w:t>型截面、箱型截面、圆钢管及其他构件所选用的钢材种类及其遵守的行业标准见表</w:t>
      </w:r>
      <w:r>
        <w:rPr>
          <w:rFonts w:hint="eastAsia" w:ascii="Times New Roman" w:hAnsi="Times New Roman" w:eastAsia="宋体"/>
          <w:color w:val="auto"/>
          <w:szCs w:val="21"/>
        </w:rPr>
        <w:t>1</w:t>
      </w:r>
      <w:r>
        <w:rPr>
          <w:rFonts w:hint="eastAsia" w:ascii="宋体" w:hAnsi="宋体" w:eastAsia="宋体"/>
          <w:color w:val="auto"/>
          <w:szCs w:val="21"/>
        </w:rPr>
        <w:t>。</w:t>
      </w:r>
    </w:p>
    <w:p>
      <w:pPr>
        <w:spacing w:line="360" w:lineRule="auto"/>
        <w:ind w:firstLine="482"/>
        <w:jc w:val="center"/>
        <w:rPr>
          <w:rFonts w:ascii="宋体" w:hAnsi="宋体" w:eastAsia="宋体" w:cs="宋体"/>
          <w:b/>
          <w:color w:val="auto"/>
          <w:szCs w:val="21"/>
        </w:rPr>
      </w:pPr>
      <w:r>
        <w:rPr>
          <w:rFonts w:hint="eastAsia" w:ascii="宋体" w:hAnsi="宋体" w:eastAsia="宋体" w:cs="宋体"/>
          <w:b/>
          <w:color w:val="auto"/>
          <w:szCs w:val="21"/>
        </w:rPr>
        <w:t>表1 钢材种类及标准</w:t>
      </w:r>
    </w:p>
    <w:tbl>
      <w:tblPr>
        <w:tblStyle w:val="11"/>
        <w:tblpPr w:leftFromText="180" w:rightFromText="180" w:vertAnchor="text" w:horzAnchor="margin" w:tblpY="134"/>
        <w:tblW w:w="9470" w:type="dxa"/>
        <w:tblInd w:w="0" w:type="dxa"/>
        <w:tblLayout w:type="fixed"/>
        <w:tblCellMar>
          <w:top w:w="0" w:type="dxa"/>
          <w:left w:w="108" w:type="dxa"/>
          <w:bottom w:w="0" w:type="dxa"/>
          <w:right w:w="108" w:type="dxa"/>
        </w:tblCellMar>
      </w:tblPr>
      <w:tblGrid>
        <w:gridCol w:w="1117"/>
        <w:gridCol w:w="3844"/>
        <w:gridCol w:w="1134"/>
        <w:gridCol w:w="2268"/>
        <w:gridCol w:w="1107"/>
      </w:tblGrid>
      <w:tr>
        <w:tblPrEx>
          <w:tblCellMar>
            <w:top w:w="0" w:type="dxa"/>
            <w:left w:w="108" w:type="dxa"/>
            <w:bottom w:w="0" w:type="dxa"/>
            <w:right w:w="108" w:type="dxa"/>
          </w:tblCellMar>
        </w:tblPrEx>
        <w:trPr>
          <w:trHeight w:val="454" w:hRule="atLeast"/>
        </w:trPr>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宋体"/>
                <w:b/>
                <w:bCs/>
                <w:color w:val="auto"/>
                <w:szCs w:val="21"/>
              </w:rPr>
            </w:pPr>
            <w:r>
              <w:rPr>
                <w:rFonts w:hint="eastAsia" w:ascii="Times New Roman" w:hAnsi="Times New Roman" w:eastAsia="宋体"/>
                <w:b/>
                <w:bCs/>
                <w:color w:val="auto"/>
                <w:szCs w:val="21"/>
              </w:rPr>
              <w:t>材料</w:t>
            </w:r>
          </w:p>
        </w:tc>
        <w:tc>
          <w:tcPr>
            <w:tcW w:w="3844" w:type="dxa"/>
            <w:tcBorders>
              <w:top w:val="single" w:color="auto" w:sz="4" w:space="0"/>
              <w:left w:val="nil"/>
              <w:bottom w:val="single" w:color="auto" w:sz="4" w:space="0"/>
              <w:right w:val="single" w:color="auto" w:sz="4" w:space="0"/>
            </w:tcBorders>
            <w:vAlign w:val="center"/>
          </w:tcPr>
          <w:p>
            <w:pPr>
              <w:spacing w:line="360" w:lineRule="auto"/>
              <w:ind w:firstLine="482"/>
              <w:jc w:val="center"/>
              <w:rPr>
                <w:rFonts w:ascii="Times New Roman" w:hAnsi="Times New Roman" w:eastAsia="宋体" w:cs="宋体"/>
                <w:b/>
                <w:bCs/>
                <w:color w:val="auto"/>
                <w:szCs w:val="21"/>
              </w:rPr>
            </w:pPr>
            <w:r>
              <w:rPr>
                <w:rFonts w:hint="eastAsia" w:ascii="Times New Roman" w:hAnsi="Times New Roman" w:eastAsia="宋体"/>
                <w:b/>
                <w:bCs/>
                <w:color w:val="auto"/>
                <w:szCs w:val="21"/>
              </w:rPr>
              <w:t>应遵循的国家或行业标准</w:t>
            </w:r>
          </w:p>
        </w:tc>
        <w:tc>
          <w:tcPr>
            <w:tcW w:w="1134"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eastAsia="宋体" w:cs="宋体"/>
                <w:b/>
                <w:bCs/>
                <w:color w:val="auto"/>
                <w:szCs w:val="21"/>
              </w:rPr>
            </w:pPr>
            <w:r>
              <w:rPr>
                <w:rFonts w:hint="eastAsia" w:ascii="Times New Roman" w:hAnsi="Times New Roman" w:eastAsia="宋体"/>
                <w:b/>
                <w:bCs/>
                <w:color w:val="auto"/>
                <w:szCs w:val="21"/>
              </w:rPr>
              <w:t>适用范围</w:t>
            </w:r>
          </w:p>
        </w:tc>
        <w:tc>
          <w:tcPr>
            <w:tcW w:w="2268" w:type="dxa"/>
            <w:tcBorders>
              <w:top w:val="single" w:color="auto" w:sz="4" w:space="0"/>
              <w:left w:val="nil"/>
              <w:bottom w:val="single" w:color="auto" w:sz="4" w:space="0"/>
              <w:right w:val="single" w:color="auto" w:sz="4" w:space="0"/>
            </w:tcBorders>
            <w:vAlign w:val="center"/>
          </w:tcPr>
          <w:p>
            <w:pPr>
              <w:spacing w:line="360" w:lineRule="auto"/>
              <w:ind w:firstLine="482"/>
              <w:jc w:val="center"/>
              <w:rPr>
                <w:rFonts w:ascii="Times New Roman" w:hAnsi="Times New Roman" w:eastAsia="宋体" w:cs="宋体"/>
                <w:b/>
                <w:bCs/>
                <w:color w:val="auto"/>
                <w:szCs w:val="21"/>
              </w:rPr>
            </w:pPr>
            <w:r>
              <w:rPr>
                <w:rFonts w:hint="eastAsia" w:ascii="Times New Roman" w:hAnsi="Times New Roman" w:eastAsia="宋体"/>
                <w:b/>
                <w:bCs/>
                <w:color w:val="auto"/>
                <w:szCs w:val="21"/>
              </w:rPr>
              <w:t>使用部位</w:t>
            </w:r>
          </w:p>
        </w:tc>
        <w:tc>
          <w:tcPr>
            <w:tcW w:w="1107" w:type="dxa"/>
            <w:tcBorders>
              <w:top w:val="single" w:color="auto" w:sz="4" w:space="0"/>
              <w:left w:val="nil"/>
              <w:bottom w:val="single" w:color="auto" w:sz="4" w:space="0"/>
              <w:right w:val="single" w:color="auto" w:sz="4" w:space="0"/>
            </w:tcBorders>
            <w:vAlign w:val="center"/>
          </w:tcPr>
          <w:p>
            <w:pPr>
              <w:spacing w:line="360" w:lineRule="auto"/>
              <w:rPr>
                <w:rFonts w:ascii="Times New Roman" w:hAnsi="Times New Roman" w:eastAsia="宋体" w:cs="宋体"/>
                <w:b/>
                <w:bCs/>
                <w:color w:val="auto"/>
                <w:szCs w:val="21"/>
              </w:rPr>
            </w:pPr>
            <w:r>
              <w:rPr>
                <w:rFonts w:hint="eastAsia" w:ascii="Times New Roman" w:hAnsi="Times New Roman" w:eastAsia="宋体"/>
                <w:b/>
                <w:bCs/>
                <w:color w:val="auto"/>
                <w:szCs w:val="21"/>
              </w:rPr>
              <w:t>交货状态</w:t>
            </w:r>
          </w:p>
        </w:tc>
      </w:tr>
      <w:tr>
        <w:tblPrEx>
          <w:tblCellMar>
            <w:top w:w="0" w:type="dxa"/>
            <w:left w:w="108" w:type="dxa"/>
            <w:bottom w:w="0" w:type="dxa"/>
            <w:right w:w="108" w:type="dxa"/>
          </w:tblCellMar>
        </w:tblPrEx>
        <w:trPr>
          <w:trHeight w:val="454" w:hRule="atLeast"/>
        </w:trPr>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Q235B</w:t>
            </w:r>
          </w:p>
        </w:tc>
        <w:tc>
          <w:tcPr>
            <w:tcW w:w="3844"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《碳素结构钢》</w:t>
            </w:r>
            <w:r>
              <w:rPr>
                <w:rFonts w:ascii="Times New Roman" w:hAnsi="Times New Roman" w:eastAsia="宋体" w:cs="宋体"/>
                <w:color w:val="auto"/>
                <w:szCs w:val="21"/>
              </w:rPr>
              <w:t>(GB/T 700-2006)</w:t>
            </w:r>
          </w:p>
        </w:tc>
        <w:tc>
          <w:tcPr>
            <w:tcW w:w="1134"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s="宋体"/>
                <w:color w:val="auto"/>
                <w:szCs w:val="21"/>
              </w:rPr>
              <w:t>/</w:t>
            </w:r>
          </w:p>
        </w:tc>
        <w:tc>
          <w:tcPr>
            <w:tcW w:w="2268"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隅撑、预埋件等</w:t>
            </w:r>
          </w:p>
        </w:tc>
        <w:tc>
          <w:tcPr>
            <w:tcW w:w="1107"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s="宋体"/>
                <w:color w:val="auto"/>
                <w:szCs w:val="21"/>
              </w:rPr>
              <w:t>/</w:t>
            </w:r>
          </w:p>
        </w:tc>
      </w:tr>
      <w:tr>
        <w:tblPrEx>
          <w:tblCellMar>
            <w:top w:w="0" w:type="dxa"/>
            <w:left w:w="108" w:type="dxa"/>
            <w:bottom w:w="0" w:type="dxa"/>
            <w:right w:w="108" w:type="dxa"/>
          </w:tblCellMar>
        </w:tblPrEx>
        <w:tc>
          <w:tcPr>
            <w:tcW w:w="111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Q355B</w:t>
            </w:r>
          </w:p>
        </w:tc>
        <w:tc>
          <w:tcPr>
            <w:tcW w:w="3844"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《低合金高强度结构钢》GB/T 1591-2018</w:t>
            </w:r>
          </w:p>
        </w:tc>
        <w:tc>
          <w:tcPr>
            <w:tcW w:w="1134"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s="宋体"/>
                <w:color w:val="auto"/>
                <w:szCs w:val="21"/>
              </w:rPr>
              <w:t>/</w:t>
            </w:r>
          </w:p>
        </w:tc>
        <w:tc>
          <w:tcPr>
            <w:tcW w:w="2268"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钢柱、钢梁、柱间支撑、屋面支撑等</w:t>
            </w:r>
          </w:p>
        </w:tc>
        <w:tc>
          <w:tcPr>
            <w:tcW w:w="1107" w:type="dxa"/>
            <w:tcBorders>
              <w:top w:val="single" w:color="auto" w:sz="4" w:space="0"/>
              <w:left w:val="nil"/>
              <w:bottom w:val="single" w:color="auto" w:sz="4" w:space="0"/>
              <w:right w:val="single" w:color="auto" w:sz="4"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s="宋体"/>
                <w:color w:val="auto"/>
                <w:szCs w:val="21"/>
              </w:rPr>
              <w:t>/</w:t>
            </w:r>
          </w:p>
        </w:tc>
      </w:tr>
    </w:tbl>
    <w:p>
      <w:pPr>
        <w:spacing w:line="360" w:lineRule="auto"/>
        <w:ind w:firstLine="480"/>
        <w:rPr>
          <w:rFonts w:ascii="宋体" w:hAnsi="宋体" w:eastAsia="宋体"/>
          <w:color w:val="auto"/>
          <w:szCs w:val="21"/>
        </w:rPr>
      </w:pPr>
      <w:r>
        <w:rPr>
          <w:rFonts w:hint="eastAsia" w:ascii="宋体" w:hAnsi="宋体" w:eastAsia="宋体"/>
          <w:color w:val="auto"/>
          <w:szCs w:val="21"/>
        </w:rPr>
        <w:t>2)所有钢材满足以下性能标准：</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a)所有钢材均为焊接结构用钢，均应按照规范要求的标准进行拉伸试验、弯曲试验、V型缺口冲击试验、Z向性能和熔炼分析，还应满足可焊性要求；本工程采用的钢材应具有抗拉强度、伸长率、屈服强度和硫、磷含量的合格保证，对焊接用钢材应具有碳含量的合格保证。另外，对焊接用钢材应具有冷弯试验的合格保证。</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b)钢材的屈服强度与抗拉强度实测值的比值不应大于0.85，钢材应有明显的屈服台阶，且伸长率不应小于20%。钢材应有良好的焊接性和合格的冲击韧性。</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c)应在质量证明书中注明用于计算碳当量以及焊接裂纹敏感性指数的化学成分。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3)钢板的厚度性能要求：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当钢板厚度大于等于40mm，采用Z向钢，其材质应符合国家标准《厚度方向性能钢板》GB/T5313的要求,具体厚度要求为：当板厚大于等于40mm且小于60mm时选用Z15,当板厚大于等于60mm且小于90mm时选用Z25，当板厚大于等于90mm时选用Z35。</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4)钢板的公差要求：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钢板的尺寸、外形、重量及容许偏差应符合《热轧钢板和钢带的尺寸、外形、重量及允许偏差》（GB/T709-2019）的要求，厚度负偏差种类为B类。钢板的局部平整度：在1000mm范围内，允许误差为1.0mm。</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5)交货状态</w:t>
      </w:r>
      <w:r>
        <w:rPr>
          <w:rFonts w:ascii="宋体" w:hAnsi="宋体" w:eastAsia="宋体" w:cs="宋体"/>
          <w:bCs/>
          <w:color w:val="auto"/>
          <w:szCs w:val="21"/>
        </w:rPr>
        <w:t>：</w:t>
      </w:r>
    </w:p>
    <w:p>
      <w:pPr>
        <w:spacing w:line="360" w:lineRule="auto"/>
        <w:ind w:firstLine="480"/>
        <w:rPr>
          <w:rFonts w:ascii="Times New Roman" w:hAnsi="Times New Roman" w:eastAsia="宋体" w:cs="宋体"/>
          <w:color w:val="auto"/>
          <w:szCs w:val="21"/>
        </w:rPr>
      </w:pPr>
      <w:r>
        <w:rPr>
          <w:rFonts w:hint="eastAsia" w:ascii="Times New Roman" w:hAnsi="Times New Roman" w:eastAsia="宋体"/>
          <w:color w:val="auto"/>
          <w:szCs w:val="21"/>
        </w:rPr>
        <w:t xml:space="preserve">   </w:t>
      </w:r>
      <w:r>
        <w:rPr>
          <w:rFonts w:hint="eastAsia" w:ascii="宋体" w:hAnsi="宋体" w:eastAsia="宋体"/>
          <w:color w:val="auto"/>
          <w:szCs w:val="21"/>
        </w:rPr>
        <w:t>钢材的交货状态应由钢结构加工制作单位确定。交货状态应满足本工程钢结构加工制作工艺的需求。钢材材质单均应附有交付钢材的供货状态。</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6)钢板材料的质量检验</w:t>
      </w:r>
      <w:r>
        <w:rPr>
          <w:rFonts w:ascii="宋体" w:hAnsi="宋体" w:eastAsia="宋体" w:cs="宋体"/>
          <w:bCs/>
          <w:color w:val="auto"/>
          <w:szCs w:val="21"/>
        </w:rPr>
        <w:t>：</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 xml:space="preserve">   钢结构加工单位应派技术代表驻钢厂参加质检验收工作。</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 xml:space="preserve">   厚度方向性能钢板应逐张进行超声波检验，检验方法按照GB/T 2970的规定。</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 xml:space="preserve">   厚度小于40mm的钢板按照相应规范要求进行检验。</w:t>
      </w:r>
    </w:p>
    <w:p>
      <w:pPr>
        <w:spacing w:line="360" w:lineRule="auto"/>
        <w:ind w:firstLine="480"/>
        <w:rPr>
          <w:color w:val="auto"/>
          <w:szCs w:val="21"/>
        </w:rPr>
      </w:pPr>
      <w:r>
        <w:rPr>
          <w:rFonts w:hint="eastAsia" w:ascii="宋体" w:hAnsi="宋体" w:eastAsia="宋体" w:cs="宋体"/>
          <w:bCs/>
          <w:color w:val="auto"/>
          <w:szCs w:val="21"/>
        </w:rPr>
        <w:t>7)</w:t>
      </w:r>
      <w:r>
        <w:rPr>
          <w:rFonts w:hint="eastAsia" w:ascii="宋体" w:hAnsi="宋体" w:eastAsia="宋体"/>
          <w:color w:val="auto"/>
          <w:szCs w:val="21"/>
        </w:rPr>
        <w:t>圆钢管构件</w:t>
      </w:r>
      <w:r>
        <w:rPr>
          <w:rFonts w:ascii="宋体" w:hAnsi="宋体" w:eastAsia="宋体" w:cs="宋体"/>
          <w:bCs/>
          <w:color w:val="auto"/>
          <w:szCs w:val="21"/>
        </w:rPr>
        <w:t>：</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采用热轧无缝钢管，应严格控制壁厚与直径的公差，无缝钢管其质量等级应参照《结构用无缝钢管》（GB/T 8162-2018）和《无缝钢管尺寸、外形、重量及允许偏差》（GB/T17395-2008）的要求，且直径偏差不应大于±1mm，厚度偏差为+5%，不容许负公差。</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8)箱型截面构件</w:t>
      </w:r>
      <w:r>
        <w:rPr>
          <w:rFonts w:ascii="宋体" w:hAnsi="宋体" w:eastAsia="宋体" w:cs="宋体"/>
          <w:bCs/>
          <w:color w:val="auto"/>
          <w:szCs w:val="21"/>
        </w:rPr>
        <w:t>：</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箱型截面构件采用组合焊接，焊接过程中在钢管的焊接部位不得出现明显的残余应力，焊缝在纵向和横向均与母材等强。箱型截面角部应圆化处理。钢管截面的高度与宽度偏差不大于±1mm，垂直度偏差不应大于（h，b）/200，且不大于±1mm。壁厚不允许有负公差。加工过程应保证材质各项指标不变。</w:t>
      </w:r>
    </w:p>
    <w:p>
      <w:pPr>
        <w:spacing w:line="360" w:lineRule="auto"/>
        <w:ind w:firstLine="480"/>
        <w:rPr>
          <w:color w:val="auto"/>
          <w:szCs w:val="21"/>
        </w:rPr>
      </w:pPr>
      <w:r>
        <w:rPr>
          <w:rFonts w:hint="eastAsia" w:ascii="宋体" w:hAnsi="宋体" w:eastAsia="宋体" w:cs="宋体"/>
          <w:bCs/>
          <w:color w:val="auto"/>
          <w:szCs w:val="21"/>
        </w:rPr>
        <w:t>9)</w:t>
      </w:r>
      <w:r>
        <w:rPr>
          <w:rFonts w:hint="eastAsia" w:ascii="宋体" w:hAnsi="宋体" w:eastAsia="宋体"/>
          <w:color w:val="auto"/>
          <w:szCs w:val="21"/>
        </w:rPr>
        <w:t>焊接</w:t>
      </w:r>
      <w:r>
        <w:rPr>
          <w:rFonts w:hint="eastAsia" w:ascii="Times New Roman" w:hAnsi="Times New Roman" w:eastAsia="宋体"/>
          <w:color w:val="auto"/>
          <w:szCs w:val="21"/>
        </w:rPr>
        <w:t>H</w:t>
      </w:r>
      <w:r>
        <w:rPr>
          <w:rFonts w:hint="eastAsia" w:ascii="宋体" w:hAnsi="宋体" w:eastAsia="宋体"/>
          <w:color w:val="auto"/>
          <w:szCs w:val="21"/>
        </w:rPr>
        <w:t>型钢构件</w:t>
      </w:r>
      <w:r>
        <w:rPr>
          <w:rFonts w:ascii="宋体" w:hAnsi="宋体" w:eastAsia="宋体" w:cs="宋体"/>
          <w:bCs/>
          <w:color w:val="auto"/>
          <w:szCs w:val="21"/>
        </w:rPr>
        <w:t>：</w:t>
      </w:r>
    </w:p>
    <w:p>
      <w:pPr>
        <w:spacing w:line="360" w:lineRule="auto"/>
        <w:ind w:firstLine="480"/>
        <w:rPr>
          <w:rFonts w:ascii="Times New Roman" w:hAnsi="Times New Roman" w:eastAsia="宋体" w:cs="宋体"/>
          <w:color w:val="auto"/>
          <w:szCs w:val="21"/>
        </w:rPr>
      </w:pPr>
      <w:r>
        <w:rPr>
          <w:rFonts w:hint="eastAsia" w:ascii="宋体" w:hAnsi="宋体" w:eastAsia="宋体"/>
          <w:color w:val="auto"/>
          <w:szCs w:val="21"/>
        </w:rPr>
        <w:t>焊接</w:t>
      </w:r>
      <w:r>
        <w:rPr>
          <w:rFonts w:hint="eastAsia" w:ascii="Times New Roman" w:hAnsi="Times New Roman" w:eastAsia="宋体"/>
          <w:color w:val="auto"/>
          <w:szCs w:val="21"/>
        </w:rPr>
        <w:t>H</w:t>
      </w:r>
      <w:r>
        <w:rPr>
          <w:rFonts w:hint="eastAsia" w:ascii="宋体" w:hAnsi="宋体" w:eastAsia="宋体"/>
          <w:color w:val="auto"/>
          <w:szCs w:val="21"/>
        </w:rPr>
        <w:t>型钢的翼缘板拼接缝和腹板拼接缝的间距不应小于</w:t>
      </w:r>
      <w:r>
        <w:rPr>
          <w:rFonts w:hint="eastAsia" w:ascii="Times New Roman" w:hAnsi="Times New Roman" w:eastAsia="宋体"/>
          <w:color w:val="auto"/>
          <w:szCs w:val="21"/>
        </w:rPr>
        <w:t>200mm</w:t>
      </w:r>
      <w:r>
        <w:rPr>
          <w:rFonts w:hint="eastAsia" w:ascii="宋体" w:hAnsi="宋体" w:eastAsia="宋体"/>
          <w:color w:val="auto"/>
          <w:szCs w:val="21"/>
        </w:rPr>
        <w:t>。翼缘板拼接长度不应小于</w:t>
      </w:r>
      <w:r>
        <w:rPr>
          <w:rFonts w:hint="eastAsia" w:ascii="Times New Roman" w:hAnsi="Times New Roman" w:eastAsia="宋体"/>
          <w:color w:val="auto"/>
          <w:szCs w:val="21"/>
        </w:rPr>
        <w:t>2</w:t>
      </w:r>
      <w:r>
        <w:rPr>
          <w:rFonts w:hint="eastAsia" w:ascii="宋体" w:hAnsi="宋体" w:eastAsia="宋体"/>
          <w:color w:val="auto"/>
          <w:szCs w:val="21"/>
        </w:rPr>
        <w:t>倍板宽；腹板拼接宽度不应小于</w:t>
      </w:r>
      <w:r>
        <w:rPr>
          <w:rFonts w:hint="eastAsia" w:ascii="Times New Roman" w:hAnsi="Times New Roman" w:eastAsia="宋体"/>
          <w:color w:val="auto"/>
          <w:szCs w:val="21"/>
        </w:rPr>
        <w:t>300mm</w:t>
      </w:r>
      <w:r>
        <w:rPr>
          <w:rFonts w:hint="eastAsia" w:ascii="宋体" w:hAnsi="宋体" w:eastAsia="宋体"/>
          <w:color w:val="auto"/>
          <w:szCs w:val="21"/>
        </w:rPr>
        <w:t>，长度不应小于</w:t>
      </w:r>
      <w:r>
        <w:rPr>
          <w:rFonts w:hint="eastAsia" w:ascii="Times New Roman" w:hAnsi="Times New Roman" w:eastAsia="宋体"/>
          <w:color w:val="auto"/>
          <w:szCs w:val="21"/>
        </w:rPr>
        <w:t>600mm</w:t>
      </w:r>
      <w:r>
        <w:rPr>
          <w:rFonts w:hint="eastAsia" w:ascii="宋体" w:hAnsi="宋体" w:eastAsia="宋体"/>
          <w:color w:val="auto"/>
          <w:szCs w:val="21"/>
        </w:rPr>
        <w:t>。</w:t>
      </w:r>
    </w:p>
    <w:p>
      <w:pPr>
        <w:spacing w:line="360" w:lineRule="auto"/>
        <w:ind w:firstLine="480"/>
        <w:rPr>
          <w:rFonts w:ascii="Times New Roman" w:hAnsi="Times New Roman" w:eastAsia="宋体"/>
          <w:color w:val="auto"/>
          <w:szCs w:val="21"/>
        </w:rPr>
      </w:pPr>
      <w:r>
        <w:rPr>
          <w:rFonts w:hint="eastAsia" w:ascii="宋体" w:hAnsi="宋体" w:eastAsia="宋体"/>
          <w:color w:val="auto"/>
          <w:szCs w:val="21"/>
        </w:rPr>
        <w:t>焊接</w:t>
      </w:r>
      <w:r>
        <w:rPr>
          <w:rFonts w:hint="eastAsia" w:ascii="Times New Roman" w:hAnsi="Times New Roman" w:eastAsia="宋体"/>
          <w:color w:val="auto"/>
          <w:szCs w:val="21"/>
        </w:rPr>
        <w:t>H</w:t>
      </w:r>
      <w:r>
        <w:rPr>
          <w:rFonts w:hint="eastAsia" w:ascii="宋体" w:hAnsi="宋体" w:eastAsia="宋体"/>
          <w:color w:val="auto"/>
          <w:szCs w:val="21"/>
        </w:rPr>
        <w:t>型钢的允许偏差应符合相应规范要求。</w:t>
      </w:r>
    </w:p>
    <w:p>
      <w:pPr>
        <w:spacing w:line="360" w:lineRule="auto"/>
        <w:ind w:firstLine="480"/>
        <w:rPr>
          <w:color w:val="auto"/>
          <w:szCs w:val="21"/>
        </w:rPr>
      </w:pPr>
      <w:r>
        <w:rPr>
          <w:rFonts w:hint="eastAsia" w:ascii="宋体" w:hAnsi="宋体" w:eastAsia="宋体" w:cs="宋体"/>
          <w:bCs/>
          <w:color w:val="auto"/>
          <w:szCs w:val="21"/>
        </w:rPr>
        <w:t>10)</w:t>
      </w:r>
      <w:r>
        <w:rPr>
          <w:rFonts w:hint="eastAsia" w:ascii="宋体" w:hAnsi="宋体" w:eastAsia="宋体"/>
          <w:color w:val="auto"/>
          <w:szCs w:val="21"/>
        </w:rPr>
        <w:t>屋面压型钢板及墙板要求详见结构图纸及相关规范。</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.2.1.2) 钢拉杆</w:t>
      </w:r>
    </w:p>
    <w:p>
      <w:pPr>
        <w:spacing w:line="360" w:lineRule="auto"/>
        <w:ind w:firstLine="480"/>
        <w:rPr>
          <w:color w:val="auto"/>
          <w:szCs w:val="21"/>
        </w:rPr>
      </w:pPr>
      <w:r>
        <w:rPr>
          <w:rFonts w:hint="eastAsia" w:ascii="宋体" w:hAnsi="宋体" w:eastAsia="宋体" w:cs="宋体"/>
          <w:bCs/>
          <w:color w:val="auto"/>
          <w:szCs w:val="21"/>
        </w:rPr>
        <w:t xml:space="preserve">    </w:t>
      </w:r>
      <w:r>
        <w:rPr>
          <w:rFonts w:hint="eastAsia" w:ascii="宋体" w:hAnsi="宋体" w:eastAsia="宋体"/>
          <w:color w:val="auto"/>
          <w:szCs w:val="21"/>
        </w:rPr>
        <w:t>钢拉杆技术要求满足《钢拉杆》（</w:t>
      </w:r>
      <w:r>
        <w:rPr>
          <w:rFonts w:hint="eastAsia" w:ascii="Times New Roman" w:hAnsi="Times New Roman" w:eastAsia="宋体"/>
          <w:color w:val="auto"/>
          <w:szCs w:val="21"/>
        </w:rPr>
        <w:t>GB/T 20934-2016</w:t>
      </w:r>
      <w:r>
        <w:rPr>
          <w:rFonts w:hint="eastAsia" w:ascii="宋体" w:hAnsi="宋体" w:eastAsia="宋体"/>
          <w:color w:val="auto"/>
          <w:szCs w:val="21"/>
        </w:rPr>
        <w:t>）的要求。</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.2.2)螺栓、栓钉及钢销轴技术指标</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.2.2.1)普通螺栓与螺帽</w:t>
      </w:r>
    </w:p>
    <w:p>
      <w:pPr>
        <w:spacing w:line="360" w:lineRule="auto"/>
        <w:ind w:firstLine="480"/>
        <w:rPr>
          <w:rFonts w:ascii="宋体" w:hAnsi="宋体" w:eastAsia="宋体"/>
          <w:color w:val="auto"/>
          <w:szCs w:val="21"/>
        </w:rPr>
      </w:pPr>
      <w:r>
        <w:rPr>
          <w:rFonts w:ascii="宋体" w:hAnsi="宋体" w:eastAsia="宋体"/>
          <w:color w:val="auto"/>
          <w:szCs w:val="21"/>
        </w:rPr>
        <w:t>当采用C级螺栓，其性能等级为4.6或4.8级,当采用A、B级螺栓，其性能等级为5.6或8.8级。其质量应符合现行国家标准《紧固件机械性能螺栓、螺钉和螺柱》</w:t>
      </w:r>
      <w:r>
        <w:rPr>
          <w:rFonts w:hint="eastAsia" w:ascii="宋体" w:hAnsi="宋体" w:eastAsia="宋体"/>
          <w:color w:val="auto"/>
          <w:szCs w:val="21"/>
        </w:rPr>
        <w:t>（GB</w:t>
      </w:r>
      <w:r>
        <w:rPr>
          <w:rFonts w:ascii="宋体" w:hAnsi="宋体" w:eastAsia="宋体"/>
          <w:color w:val="auto"/>
          <w:szCs w:val="21"/>
        </w:rPr>
        <w:t>/T 3098.1</w:t>
      </w:r>
      <w:r>
        <w:rPr>
          <w:rFonts w:hint="eastAsia" w:ascii="宋体" w:hAnsi="宋体" w:eastAsia="宋体"/>
          <w:color w:val="auto"/>
          <w:szCs w:val="21"/>
        </w:rPr>
        <w:t>）</w:t>
      </w:r>
      <w:r>
        <w:rPr>
          <w:rFonts w:ascii="宋体" w:hAnsi="宋体" w:eastAsia="宋体"/>
          <w:color w:val="auto"/>
          <w:szCs w:val="21"/>
        </w:rPr>
        <w:t xml:space="preserve">                 和《紧固件公差  螺栓、螺钉、螺柱和螺母》</w:t>
      </w:r>
      <w:r>
        <w:rPr>
          <w:rFonts w:hint="eastAsia" w:ascii="宋体" w:hAnsi="宋体" w:eastAsia="宋体"/>
          <w:color w:val="auto"/>
          <w:szCs w:val="21"/>
        </w:rPr>
        <w:t>（GB</w:t>
      </w:r>
      <w:r>
        <w:rPr>
          <w:rFonts w:ascii="宋体" w:hAnsi="宋体" w:eastAsia="宋体"/>
          <w:color w:val="auto"/>
          <w:szCs w:val="21"/>
        </w:rPr>
        <w:t>/T 3103.1</w:t>
      </w:r>
      <w:r>
        <w:rPr>
          <w:rFonts w:hint="eastAsia" w:ascii="宋体" w:hAnsi="宋体" w:eastAsia="宋体"/>
          <w:color w:val="auto"/>
          <w:szCs w:val="21"/>
        </w:rPr>
        <w:t>）</w:t>
      </w:r>
      <w:r>
        <w:rPr>
          <w:rFonts w:ascii="宋体" w:hAnsi="宋体" w:eastAsia="宋体"/>
          <w:color w:val="auto"/>
          <w:szCs w:val="21"/>
        </w:rPr>
        <w:t>的规定。</w:t>
      </w:r>
      <w:r>
        <w:rPr>
          <w:rFonts w:hint="eastAsia" w:ascii="宋体" w:hAnsi="宋体" w:eastAsia="宋体"/>
          <w:color w:val="auto"/>
          <w:szCs w:val="21"/>
        </w:rPr>
        <w:t>采用钢号及螺母、垫圈应符合现行国家标准《六角头螺栓 C级》（GB5780）及《六角头螺栓》（GB5782）的规定，孔壁质量为I类孔。</w:t>
      </w:r>
    </w:p>
    <w:p>
      <w:pPr>
        <w:spacing w:line="360" w:lineRule="auto"/>
        <w:ind w:firstLine="480"/>
        <w:rPr>
          <w:rFonts w:ascii="Times New Roman" w:hAnsi="Times New Roman" w:eastAsia="宋体" w:cs="宋体"/>
          <w:color w:val="auto"/>
          <w:szCs w:val="21"/>
        </w:rPr>
      </w:pPr>
      <w:r>
        <w:rPr>
          <w:rFonts w:hint="eastAsia" w:ascii="Times New Roman" w:hAnsi="Times New Roman" w:eastAsia="宋体"/>
          <w:color w:val="auto"/>
          <w:szCs w:val="21"/>
        </w:rPr>
        <w:t xml:space="preserve"> </w:t>
      </w:r>
      <w:r>
        <w:rPr>
          <w:rFonts w:hint="eastAsia" w:ascii="宋体" w:hAnsi="宋体" w:eastAsia="宋体"/>
          <w:color w:val="auto"/>
          <w:szCs w:val="21"/>
        </w:rPr>
        <w:t>与普通螺栓相配所用的平口或斜口钢垫圈，依据</w:t>
      </w:r>
      <w:r>
        <w:rPr>
          <w:rFonts w:hint="eastAsia" w:ascii="Times New Roman" w:hAnsi="Times New Roman" w:eastAsia="宋体"/>
          <w:color w:val="auto"/>
          <w:szCs w:val="21"/>
        </w:rPr>
        <w:t>GB/T 95</w:t>
      </w:r>
      <w:r>
        <w:rPr>
          <w:rFonts w:hint="eastAsia" w:ascii="宋体" w:hAnsi="宋体" w:eastAsia="宋体"/>
          <w:color w:val="auto"/>
          <w:szCs w:val="21"/>
        </w:rPr>
        <w:t>及</w:t>
      </w:r>
      <w:r>
        <w:rPr>
          <w:rFonts w:hint="eastAsia" w:ascii="Times New Roman" w:hAnsi="Times New Roman" w:eastAsia="宋体"/>
          <w:color w:val="auto"/>
          <w:szCs w:val="21"/>
        </w:rPr>
        <w:t>GB/T 97</w:t>
      </w:r>
      <w:r>
        <w:rPr>
          <w:rFonts w:hint="eastAsia" w:ascii="宋体" w:hAnsi="宋体" w:eastAsia="宋体"/>
          <w:color w:val="auto"/>
          <w:szCs w:val="21"/>
        </w:rPr>
        <w:t>。</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 xml:space="preserve"> (</w:t>
      </w:r>
      <w:r>
        <w:rPr>
          <w:rFonts w:ascii="宋体" w:hAnsi="宋体" w:eastAsia="宋体" w:cs="宋体"/>
          <w:bCs/>
          <w:color w:val="auto"/>
          <w:szCs w:val="21"/>
        </w:rPr>
        <w:t>4</w:t>
      </w:r>
      <w:r>
        <w:rPr>
          <w:rFonts w:hint="eastAsia" w:ascii="宋体" w:hAnsi="宋体" w:eastAsia="宋体" w:cs="宋体"/>
          <w:bCs/>
          <w:color w:val="auto"/>
          <w:szCs w:val="21"/>
        </w:rPr>
        <w:t>.2.2.2)高强度螺栓</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高强螺栓性能等级为9.9级，C级螺栓与A、B级螺栓的规格和尺寸应分别符合现行国家标准《六角头螺栓  C级》(GB/T 5780-2016)，《六角头螺栓 》(GB/T 5782-2016)的有关规定。高强螺栓的设计预拉力值按《钢结构设计标准》（GB 50017-2017）的规定采用，高强螺栓连接钢材的摩擦面抗滑移系数</w:t>
      </w:r>
      <w:r>
        <w:rPr>
          <w:rFonts w:hint="eastAsia" w:ascii="宋体" w:hAnsi="宋体" w:eastAsia="宋体" w:cs="宋体"/>
          <w:bCs/>
          <w:color w:val="auto"/>
          <w:szCs w:val="21"/>
        </w:rPr>
        <w:sym w:font="Symbol" w:char="F06D"/>
      </w:r>
      <w:r>
        <w:rPr>
          <w:rFonts w:hint="eastAsia" w:ascii="宋体" w:hAnsi="宋体" w:eastAsia="宋体" w:cs="宋体"/>
          <w:bCs/>
          <w:color w:val="auto"/>
          <w:szCs w:val="21"/>
        </w:rPr>
        <w:t>应满足规范要求。连接板的材料与强度较高的母材相同。高强螺栓应采用钻模成孔，现场不得扩孔。</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.2.2.3) 弹簧垫圈</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依据《弹性垫圈技术条件 弹簧垫圈》GB/T94.1-2008。</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.2.2.4)栓钉</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圆头焊钉的材质应符合现行国家标准《电弧螺柱焊用圆柱头焊钉》（GB10433－2002）的规定，且抗拉强度不小于400N/mm2，屈服强度不小于240N/mm2。埋入混凝土中的部分采用B1型焊钉。</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.2.2.5)钢销轴</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钢销轴材质为45号钢，性能满足《优质碳素结构钢》GB/T699-2015的要求，需进行锻打处理，并进行表面机加工。</w:t>
      </w:r>
    </w:p>
    <w:p>
      <w:pPr>
        <w:spacing w:line="360" w:lineRule="auto"/>
        <w:ind w:firstLine="480"/>
        <w:rPr>
          <w:rFonts w:ascii="宋体" w:hAnsi="宋体" w:eastAsia="宋体" w:cs="宋体"/>
          <w:bCs/>
          <w:color w:val="auto"/>
          <w:szCs w:val="21"/>
        </w:rPr>
      </w:pPr>
      <w:bookmarkStart w:id="8" w:name="_Toc191017415"/>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.2.4)焊接材料</w:t>
      </w:r>
      <w:bookmarkEnd w:id="8"/>
      <w:r>
        <w:rPr>
          <w:rFonts w:hint="eastAsia" w:ascii="宋体" w:hAnsi="宋体" w:eastAsia="宋体" w:cs="宋体"/>
          <w:bCs/>
          <w:color w:val="auto"/>
          <w:szCs w:val="21"/>
        </w:rPr>
        <w:t>及焊接质量</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.2.4.1)焊接材料</w:t>
      </w:r>
    </w:p>
    <w:p>
      <w:pPr>
        <w:spacing w:line="360" w:lineRule="auto"/>
        <w:ind w:firstLine="482"/>
        <w:jc w:val="center"/>
        <w:rPr>
          <w:rFonts w:ascii="宋体" w:hAnsi="宋体" w:eastAsia="宋体" w:cs="宋体"/>
          <w:b/>
          <w:color w:val="auto"/>
          <w:szCs w:val="21"/>
        </w:rPr>
      </w:pPr>
      <w:r>
        <w:rPr>
          <w:rFonts w:hint="eastAsia" w:ascii="宋体" w:hAnsi="宋体" w:eastAsia="宋体" w:cs="宋体"/>
          <w:b/>
          <w:color w:val="auto"/>
          <w:szCs w:val="21"/>
        </w:rPr>
        <w:t>焊接材料选用表</w:t>
      </w:r>
    </w:p>
    <w:p>
      <w:pPr>
        <w:pStyle w:val="21"/>
        <w:spacing w:after="0" w:line="360" w:lineRule="auto"/>
        <w:ind w:left="0" w:firstLine="110" w:firstLineChars="50"/>
        <w:jc w:val="center"/>
        <w:rPr>
          <w:rFonts w:ascii="宋体" w:hAnsi="宋体" w:cs="宋体"/>
          <w:color w:val="auto"/>
          <w:sz w:val="21"/>
          <w:szCs w:val="21"/>
          <w:lang w:eastAsia="zh-CN"/>
        </w:rPr>
      </w:pPr>
      <w:r>
        <w:rPr>
          <w:color w:val="auto"/>
          <w:lang w:eastAsia="zh-CN"/>
        </w:rPr>
        <w:drawing>
          <wp:inline distT="0" distB="0" distL="114300" distR="114300">
            <wp:extent cx="5271770" cy="2233930"/>
            <wp:effectExtent l="0" t="0" r="5080" b="13970"/>
            <wp:docPr id="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pic:cNvPicPr>
                      <a:picLocks noChangeAspect="1"/>
                    </pic:cNvPicPr>
                  </pic:nvPicPr>
                  <pic:blipFill>
                    <a:blip r:embed="rId5"/>
                    <a:stretch>
                      <a:fillRect/>
                    </a:stretch>
                  </pic:blipFill>
                  <pic:spPr>
                    <a:xfrm>
                      <a:off x="0" y="0"/>
                      <a:ext cx="5271770" cy="2233930"/>
                    </a:xfrm>
                    <a:prstGeom prst="rect">
                      <a:avLst/>
                    </a:prstGeom>
                    <a:noFill/>
                    <a:ln>
                      <a:noFill/>
                    </a:ln>
                  </pic:spPr>
                </pic:pic>
              </a:graphicData>
            </a:graphic>
          </wp:inline>
        </w:drawing>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1)上表所列焊条、焊剂及焊丝牌号均为选配建议，焊条、焊剂及焊丝最终应根据焊接工艺评定确定，焊缝强度不应低于母材的强度，焊缝及热影响区冲击韧性要求同母材。</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2)手工电弧焊所采用的焊条和相应的焊剂应与主体金属力学性能相适应。</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3)自动焊接或半自动焊接所采用的焊丝和相应的焊剂应与主体金属力学性能相适应，焊丝和焊剂应分别符合现行国家标准《熔化焊用钢丝》（GB/T 14957-1994)，《埋弧焊用非合金钢及细晶粒钢实心焊丝、药芯焊丝和焊丝-焊剂组合分类要求》（GB/T 5293-2018)，及《埋弧焊用热强钢实心焊丝、药芯焊丝和焊丝-焊剂组合分类要求》（GB/T 12470-2018)等规定的要求。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4)本工程中使用到但未提及的焊接材料应满足《钢结构焊接规范》GB50661-2011第7.2条‘焊接材料要求’的规定。</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.2.4.2)焊接质量及检验</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焊接的质量等级与检测方法参见下表。所有焊缝均须进行外观检查。</w:t>
      </w:r>
    </w:p>
    <w:p>
      <w:pPr>
        <w:pStyle w:val="21"/>
        <w:spacing w:after="0" w:line="360" w:lineRule="auto"/>
        <w:ind w:left="0" w:firstLine="422" w:firstLineChars="200"/>
        <w:jc w:val="center"/>
        <w:rPr>
          <w:rFonts w:cs="宋体"/>
          <w:b/>
          <w:bCs/>
          <w:color w:val="auto"/>
          <w:sz w:val="21"/>
          <w:szCs w:val="21"/>
        </w:rPr>
      </w:pPr>
      <w:r>
        <w:rPr>
          <w:rFonts w:hint="eastAsia" w:ascii="宋体" w:hAnsi="宋体"/>
          <w:b/>
          <w:bCs/>
          <w:color w:val="auto"/>
          <w:sz w:val="21"/>
          <w:szCs w:val="21"/>
        </w:rPr>
        <w:t>焊缝质量性能要求</w:t>
      </w:r>
    </w:p>
    <w:tbl>
      <w:tblPr>
        <w:tblStyle w:val="11"/>
        <w:tblW w:w="8912" w:type="dxa"/>
        <w:jc w:val="center"/>
        <w:tblLayout w:type="fixed"/>
        <w:tblCellMar>
          <w:top w:w="0" w:type="dxa"/>
          <w:left w:w="28" w:type="dxa"/>
          <w:bottom w:w="0" w:type="dxa"/>
          <w:right w:w="28" w:type="dxa"/>
        </w:tblCellMar>
      </w:tblPr>
      <w:tblGrid>
        <w:gridCol w:w="3323"/>
        <w:gridCol w:w="1440"/>
        <w:gridCol w:w="900"/>
        <w:gridCol w:w="1980"/>
        <w:gridCol w:w="1269"/>
      </w:tblGrid>
      <w:tr>
        <w:tblPrEx>
          <w:tblCellMar>
            <w:top w:w="0" w:type="dxa"/>
            <w:left w:w="28" w:type="dxa"/>
            <w:bottom w:w="0" w:type="dxa"/>
            <w:right w:w="28" w:type="dxa"/>
          </w:tblCellMar>
        </w:tblPrEx>
        <w:trPr>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2"/>
              <w:jc w:val="center"/>
              <w:rPr>
                <w:rFonts w:ascii="Times New Roman" w:hAnsi="Times New Roman" w:eastAsia="宋体" w:cs="宋体"/>
                <w:b/>
                <w:bCs/>
                <w:color w:val="auto"/>
                <w:szCs w:val="21"/>
              </w:rPr>
            </w:pPr>
            <w:r>
              <w:rPr>
                <w:rFonts w:hint="eastAsia" w:ascii="Times New Roman" w:hAnsi="Times New Roman" w:eastAsia="宋体"/>
                <w:b/>
                <w:bCs/>
                <w:color w:val="auto"/>
                <w:szCs w:val="21"/>
              </w:rPr>
              <w:t>焊缝类型</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2"/>
              <w:jc w:val="center"/>
              <w:rPr>
                <w:rFonts w:ascii="Times New Roman" w:hAnsi="Times New Roman" w:eastAsia="宋体" w:cs="宋体"/>
                <w:b/>
                <w:bCs/>
                <w:color w:val="auto"/>
                <w:szCs w:val="21"/>
              </w:rPr>
            </w:pPr>
            <w:r>
              <w:rPr>
                <w:rFonts w:hint="eastAsia" w:ascii="Times New Roman" w:hAnsi="Times New Roman" w:eastAsia="宋体"/>
                <w:b/>
                <w:bCs/>
                <w:color w:val="auto"/>
                <w:szCs w:val="21"/>
              </w:rPr>
              <w:t>焊接要求</w:t>
            </w:r>
          </w:p>
        </w:tc>
        <w:tc>
          <w:tcPr>
            <w:tcW w:w="90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b/>
                <w:bCs/>
                <w:color w:val="auto"/>
                <w:szCs w:val="21"/>
              </w:rPr>
            </w:pPr>
            <w:r>
              <w:rPr>
                <w:rFonts w:hint="eastAsia" w:ascii="Times New Roman" w:hAnsi="Times New Roman" w:eastAsia="宋体"/>
                <w:b/>
                <w:bCs/>
                <w:color w:val="auto"/>
                <w:szCs w:val="21"/>
              </w:rPr>
              <w:t>焊缝等级</w:t>
            </w:r>
          </w:p>
        </w:tc>
        <w:tc>
          <w:tcPr>
            <w:tcW w:w="1980" w:type="dxa"/>
            <w:tcBorders>
              <w:top w:val="single" w:color="000000" w:sz="6" w:space="0"/>
              <w:left w:val="nil"/>
              <w:bottom w:val="single" w:color="000000" w:sz="6" w:space="0"/>
              <w:right w:val="single" w:color="000000" w:sz="6" w:space="0"/>
            </w:tcBorders>
            <w:vAlign w:val="center"/>
          </w:tcPr>
          <w:p>
            <w:pPr>
              <w:spacing w:line="360" w:lineRule="auto"/>
              <w:ind w:firstLine="482"/>
              <w:jc w:val="center"/>
              <w:rPr>
                <w:rFonts w:ascii="Times New Roman" w:hAnsi="Times New Roman" w:eastAsia="宋体" w:cs="宋体"/>
                <w:b/>
                <w:bCs/>
                <w:color w:val="auto"/>
                <w:szCs w:val="21"/>
              </w:rPr>
            </w:pPr>
            <w:r>
              <w:rPr>
                <w:rFonts w:hint="eastAsia" w:ascii="Times New Roman" w:hAnsi="Times New Roman" w:eastAsia="宋体"/>
                <w:b/>
                <w:bCs/>
                <w:color w:val="auto"/>
                <w:szCs w:val="21"/>
              </w:rPr>
              <w:t>检测方法</w:t>
            </w:r>
          </w:p>
        </w:tc>
        <w:tc>
          <w:tcPr>
            <w:tcW w:w="1269"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b/>
                <w:bCs/>
                <w:color w:val="auto"/>
                <w:szCs w:val="21"/>
              </w:rPr>
            </w:pPr>
            <w:r>
              <w:rPr>
                <w:rFonts w:hint="eastAsia" w:ascii="Times New Roman" w:hAnsi="Times New Roman" w:eastAsia="宋体"/>
                <w:b/>
                <w:bCs/>
                <w:color w:val="auto"/>
                <w:szCs w:val="21"/>
              </w:rPr>
              <w:t>探伤比例（％）</w:t>
            </w:r>
          </w:p>
        </w:tc>
      </w:tr>
      <w:tr>
        <w:tblPrEx>
          <w:tblCellMar>
            <w:top w:w="0" w:type="dxa"/>
            <w:left w:w="28" w:type="dxa"/>
            <w:bottom w:w="0" w:type="dxa"/>
            <w:right w:w="28" w:type="dxa"/>
          </w:tblCellMar>
        </w:tblPrEx>
        <w:trPr>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钢板拼接</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全熔透</w:t>
            </w:r>
          </w:p>
        </w:tc>
        <w:tc>
          <w:tcPr>
            <w:tcW w:w="90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一</w:t>
            </w:r>
          </w:p>
        </w:tc>
        <w:tc>
          <w:tcPr>
            <w:tcW w:w="198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超声波/</w:t>
            </w:r>
            <w:r>
              <w:rPr>
                <w:rFonts w:hint="eastAsia" w:ascii="宋体" w:hAnsi="宋体" w:eastAsia="宋体"/>
                <w:color w:val="auto"/>
                <w:szCs w:val="21"/>
              </w:rPr>
              <w:t>射线照相</w:t>
            </w:r>
          </w:p>
        </w:tc>
        <w:tc>
          <w:tcPr>
            <w:tcW w:w="1269"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100</w:t>
            </w:r>
          </w:p>
        </w:tc>
      </w:tr>
      <w:tr>
        <w:tblPrEx>
          <w:tblCellMar>
            <w:top w:w="0" w:type="dxa"/>
            <w:left w:w="28" w:type="dxa"/>
            <w:bottom w:w="0" w:type="dxa"/>
            <w:right w:w="28" w:type="dxa"/>
          </w:tblCellMar>
        </w:tblPrEx>
        <w:trPr>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支座节点的连接焊缝</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全熔透</w:t>
            </w:r>
          </w:p>
        </w:tc>
        <w:tc>
          <w:tcPr>
            <w:tcW w:w="90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一</w:t>
            </w:r>
          </w:p>
        </w:tc>
        <w:tc>
          <w:tcPr>
            <w:tcW w:w="198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超声波/</w:t>
            </w:r>
            <w:r>
              <w:rPr>
                <w:rFonts w:hint="eastAsia" w:ascii="宋体" w:hAnsi="宋体" w:eastAsia="宋体"/>
                <w:color w:val="auto"/>
                <w:szCs w:val="21"/>
              </w:rPr>
              <w:t>射线照相</w:t>
            </w:r>
          </w:p>
        </w:tc>
        <w:tc>
          <w:tcPr>
            <w:tcW w:w="1269"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100</w:t>
            </w:r>
          </w:p>
        </w:tc>
      </w:tr>
      <w:tr>
        <w:tblPrEx>
          <w:tblCellMar>
            <w:top w:w="0" w:type="dxa"/>
            <w:left w:w="28" w:type="dxa"/>
            <w:bottom w:w="0" w:type="dxa"/>
            <w:right w:w="28" w:type="dxa"/>
          </w:tblCellMar>
        </w:tblPrEx>
        <w:trPr>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钢柱及钢梁的拼接焊缝</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全熔透</w:t>
            </w:r>
          </w:p>
        </w:tc>
        <w:tc>
          <w:tcPr>
            <w:tcW w:w="90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一</w:t>
            </w:r>
          </w:p>
        </w:tc>
        <w:tc>
          <w:tcPr>
            <w:tcW w:w="198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超声波/</w:t>
            </w:r>
            <w:r>
              <w:rPr>
                <w:rFonts w:hint="eastAsia" w:ascii="宋体" w:hAnsi="宋体" w:eastAsia="宋体"/>
                <w:color w:val="auto"/>
                <w:szCs w:val="21"/>
              </w:rPr>
              <w:t>射线照相</w:t>
            </w:r>
          </w:p>
        </w:tc>
        <w:tc>
          <w:tcPr>
            <w:tcW w:w="1269"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100</w:t>
            </w:r>
          </w:p>
        </w:tc>
      </w:tr>
      <w:tr>
        <w:tblPrEx>
          <w:tblCellMar>
            <w:top w:w="0" w:type="dxa"/>
            <w:left w:w="28" w:type="dxa"/>
            <w:bottom w:w="0" w:type="dxa"/>
            <w:right w:w="28" w:type="dxa"/>
          </w:tblCellMar>
        </w:tblPrEx>
        <w:trPr>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梁柱节点连接焊缝</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全熔透</w:t>
            </w:r>
          </w:p>
        </w:tc>
        <w:tc>
          <w:tcPr>
            <w:tcW w:w="90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一</w:t>
            </w:r>
          </w:p>
        </w:tc>
        <w:tc>
          <w:tcPr>
            <w:tcW w:w="198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超声波/</w:t>
            </w:r>
            <w:r>
              <w:rPr>
                <w:rFonts w:hint="eastAsia" w:ascii="宋体" w:hAnsi="宋体" w:eastAsia="宋体"/>
                <w:color w:val="auto"/>
                <w:szCs w:val="21"/>
              </w:rPr>
              <w:t>射线照相</w:t>
            </w:r>
          </w:p>
        </w:tc>
        <w:tc>
          <w:tcPr>
            <w:tcW w:w="1269"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100</w:t>
            </w:r>
          </w:p>
        </w:tc>
      </w:tr>
      <w:tr>
        <w:tblPrEx>
          <w:tblCellMar>
            <w:top w:w="0" w:type="dxa"/>
            <w:left w:w="28" w:type="dxa"/>
            <w:bottom w:w="0" w:type="dxa"/>
            <w:right w:w="28" w:type="dxa"/>
          </w:tblCellMar>
        </w:tblPrEx>
        <w:trPr>
          <w:trHeight w:val="348" w:hRule="atLeast"/>
          <w:jc w:val="center"/>
        </w:trPr>
        <w:tc>
          <w:tcPr>
            <w:tcW w:w="3323"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一般构造焊缝</w:t>
            </w:r>
          </w:p>
        </w:tc>
        <w:tc>
          <w:tcPr>
            <w:tcW w:w="144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角焊缝</w:t>
            </w:r>
          </w:p>
        </w:tc>
        <w:tc>
          <w:tcPr>
            <w:tcW w:w="900"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三</w:t>
            </w:r>
          </w:p>
        </w:tc>
        <w:tc>
          <w:tcPr>
            <w:tcW w:w="1980" w:type="dxa"/>
            <w:tcBorders>
              <w:top w:val="single" w:color="000000" w:sz="6" w:space="0"/>
              <w:left w:val="nil"/>
              <w:bottom w:val="single" w:color="000000" w:sz="6" w:space="0"/>
              <w:right w:val="single" w:color="000000" w:sz="6" w:space="0"/>
            </w:tcBorders>
            <w:vAlign w:val="center"/>
          </w:tcPr>
          <w:p>
            <w:pPr>
              <w:spacing w:line="360" w:lineRule="auto"/>
              <w:rPr>
                <w:rFonts w:ascii="Times New Roman" w:hAnsi="Times New Roman" w:eastAsia="宋体" w:cs="宋体"/>
                <w:color w:val="auto"/>
                <w:szCs w:val="21"/>
              </w:rPr>
            </w:pPr>
            <w:r>
              <w:rPr>
                <w:rFonts w:hint="eastAsia" w:ascii="Times New Roman" w:hAnsi="Times New Roman" w:eastAsia="宋体"/>
                <w:color w:val="auto"/>
                <w:szCs w:val="21"/>
              </w:rPr>
              <w:t>磁粉</w:t>
            </w:r>
          </w:p>
        </w:tc>
        <w:tc>
          <w:tcPr>
            <w:tcW w:w="1269" w:type="dxa"/>
            <w:tcBorders>
              <w:top w:val="single" w:color="000000" w:sz="6" w:space="0"/>
              <w:left w:val="nil"/>
              <w:bottom w:val="single" w:color="000000" w:sz="6" w:space="0"/>
              <w:right w:val="single" w:color="000000" w:sz="6" w:space="0"/>
            </w:tcBorders>
            <w:vAlign w:val="center"/>
          </w:tcPr>
          <w:p>
            <w:pPr>
              <w:spacing w:line="360" w:lineRule="auto"/>
              <w:ind w:firstLine="480"/>
              <w:jc w:val="center"/>
              <w:rPr>
                <w:rFonts w:ascii="Times New Roman" w:hAnsi="Times New Roman" w:eastAsia="宋体" w:cs="宋体"/>
                <w:color w:val="auto"/>
                <w:szCs w:val="21"/>
              </w:rPr>
            </w:pPr>
            <w:r>
              <w:rPr>
                <w:rFonts w:hint="eastAsia" w:ascii="Times New Roman" w:hAnsi="Times New Roman" w:eastAsia="宋体"/>
                <w:color w:val="auto"/>
                <w:szCs w:val="21"/>
              </w:rPr>
              <w:t>10</w:t>
            </w:r>
          </w:p>
        </w:tc>
      </w:tr>
    </w:tbl>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1)一级焊缝的合格等级应为现行国家标准《焊缝无损检测 超声波检测技术、检测等级和评定》（GB11345-2013）B级检验的II级及II级以上。</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熔透焊缝均应符合与母材等强的要求。全熔透焊缝的端部应设置引弧板、引出板或钢衬管，引弧板的材质应与焊件相同。手工焊引弧板厚度5mm，焊缝引出长度大于或等于25mm。自动焊接引弧板宽度50mm，焊缝引出长度大于或等于50mm。焊接完毕后，必须切除被焊工件上的引弧板，并沿受力方向修磨平整，严禁用锤击落。</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3)焊缝应具有良好的外观质量，角焊缝应符合二级焊缝的外观要求。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4)为了保证结构的耐久性，构件及节点外表面的所有接缝均应保证密封，如焊缝做到完全密封确有困难时，需采用相应的建筑防水做法进行封堵，使整个钢结构形成完整的密闭体系。</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5)对于夹角小的节点区域，热影响区比较大，承包人应进行专门的焊接工艺评定和焊接全过程计算机仿真。</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.3)钢结构制作、安装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.3.1)钢结构加工详图制作：</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.3.1.1)制作单位应按图纸和技术文件编制相应的加工详图，并经过设计批准，或由合同规定的监理工程师批准；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.3.1.2)加工详图制作时，若发现原设计文件有误，或需要对原设计文件进行优化，需以书面文件及时通知设计方进行核对，在得到确认之前，不得进行下一道工序施工。</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.3.1.3)当已经经过设计方或监理工程师批准的加工详图需修改时，制作单位应向设计方申报，经同意且签署文件后修改才能生效。</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.3.1.4)加工详图中，应列明所有相关的技术规程、技术标准、材料标准、监测标准及工艺要求。</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3.1.5)根据钢结构加工厂自身的技术和经验，结合运输、吊装安放等要求，可对设计图纸进行适当的优化，并尽量使钢构件（特别是节点）满足常规运输要求，当个别构件需超宽或超高特殊运输时，应在深化设计阶段，以专门的书面文件，提交设计方批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.3.1.6)对于铸钢节点等特别重要部分，应制订包括制作、检测等要求的专项工艺方案。</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.3.1.7)在满足运输、吊装以及调节安装偏差要求的情况下，应尽量控制现场焊接接头的数量，深化设计图纸应按现场焊接接头数量最少的原则进行设计。杆件单节运输长度应按不小于15m的要求考虑。</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.3.1.8)钢结构深化单位须依据设计院电气专业图纸，考虑钢结构的防雷接地问题，且必须报设计院审核批准后方可实施。</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.3.1.9)钢结构深化单位深化设计时，需考虑</w:t>
      </w:r>
      <w:r>
        <w:rPr>
          <w:rFonts w:ascii="宋体" w:hAnsi="宋体" w:eastAsia="宋体" w:cs="宋体"/>
          <w:bCs/>
          <w:color w:val="auto"/>
          <w:szCs w:val="21"/>
        </w:rPr>
        <w:t>天窗</w:t>
      </w:r>
      <w:r>
        <w:rPr>
          <w:rFonts w:hint="eastAsia" w:ascii="宋体" w:hAnsi="宋体" w:eastAsia="宋体" w:cs="宋体"/>
          <w:bCs/>
          <w:color w:val="auto"/>
          <w:szCs w:val="21"/>
        </w:rPr>
        <w:t>、</w:t>
      </w:r>
      <w:r>
        <w:rPr>
          <w:rFonts w:ascii="宋体" w:hAnsi="宋体" w:eastAsia="宋体" w:cs="宋体"/>
          <w:bCs/>
          <w:color w:val="auto"/>
          <w:szCs w:val="21"/>
        </w:rPr>
        <w:t>消防喷淋、</w:t>
      </w:r>
      <w:r>
        <w:rPr>
          <w:rFonts w:hint="eastAsia" w:ascii="宋体" w:hAnsi="宋体" w:eastAsia="宋体" w:cs="宋体"/>
          <w:bCs/>
          <w:color w:val="auto"/>
          <w:szCs w:val="21"/>
        </w:rPr>
        <w:t>灯具</w:t>
      </w:r>
      <w:r>
        <w:rPr>
          <w:rFonts w:ascii="宋体" w:hAnsi="宋体" w:eastAsia="宋体" w:cs="宋体"/>
          <w:bCs/>
          <w:color w:val="auto"/>
          <w:szCs w:val="21"/>
        </w:rPr>
        <w:t>等</w:t>
      </w:r>
      <w:r>
        <w:rPr>
          <w:rFonts w:hint="eastAsia" w:ascii="宋体" w:hAnsi="宋体" w:eastAsia="宋体" w:cs="宋体"/>
          <w:bCs/>
          <w:color w:val="auto"/>
          <w:szCs w:val="21"/>
        </w:rPr>
        <w:t>的安装。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.3.1.10)钢结构深化单位须与虹吸排水厂家合作，预留雨水管的连接节点。</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.3.2)工厂制作和预拼装：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.3.2.1)所有钢构件的制作由工厂进行，严格按钢结构有关规范规程执行。</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.3.2.2)需油漆的板和型材的边和角，应打磨至最小2mm半径的倒角。</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.3.2.3)对铸钢节点与钢材的焊接进行焊接工艺评定。</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3.2.4)幕墙、建筑装饰构件和其它维护结构与钢结构连接的钢件、预埋件以及空调、水电等设备的挂钩、悬挂，应在相关加工详图中准确详细表示，预先进行表面的防锈处理，并在工厂完成焊接连接件的焊接工作。</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.3.2.5)钢构件预留洞，按照设计图纸所示尺寸，位置在工厂制孔，并按设计要求进行补强，在工地不得随意制孔。</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.3.2.6)焊接坡口加工宜采用自动切割、半自动切割、坡口机、刨边等方法进行。坡口机加工时，应用样板控制角度和各部分尺寸。</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.3.2.7)对于圆管节点的相贯线应由计算机放样绘制，并由机器自动切割。</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.3.2.8)钢屋盖主结构、次结构、檩条结构应在出厂前进行拼装，预拼装单元应尽可能大。为确保工地安装拼接顺利提供基本条件。</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.3.2.9)制作厂焊接应尽量采用自动或半自动埋弧焊、气体保护焊。根据工艺要求，进行焊接预热及后热，并采取防止层状撕裂（特别是对于T型接头、</w:t>
      </w:r>
      <w:r>
        <w:rPr>
          <w:rFonts w:ascii="宋体" w:hAnsi="宋体" w:eastAsia="宋体" w:cs="宋体"/>
          <w:bCs/>
          <w:color w:val="auto"/>
          <w:szCs w:val="21"/>
        </w:rPr>
        <w:t>十字街头</w:t>
      </w:r>
      <w:r>
        <w:rPr>
          <w:rFonts w:hint="eastAsia" w:ascii="宋体" w:hAnsi="宋体" w:eastAsia="宋体" w:cs="宋体"/>
          <w:bCs/>
          <w:color w:val="auto"/>
          <w:szCs w:val="21"/>
        </w:rPr>
        <w:t>、角接</w:t>
      </w:r>
      <w:r>
        <w:rPr>
          <w:rFonts w:ascii="宋体" w:hAnsi="宋体" w:eastAsia="宋体" w:cs="宋体"/>
          <w:bCs/>
          <w:color w:val="auto"/>
          <w:szCs w:val="21"/>
        </w:rPr>
        <w:t>接头</w:t>
      </w:r>
      <w:r>
        <w:rPr>
          <w:rFonts w:hint="eastAsia" w:ascii="宋体" w:hAnsi="宋体" w:eastAsia="宋体" w:cs="宋体"/>
          <w:bCs/>
          <w:color w:val="auto"/>
          <w:szCs w:val="21"/>
        </w:rPr>
        <w:t>焊接）、控制焊接变形的工艺措施，并进行焊后消除应力处理。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.3.2.10)杆件拼装接头位置，可根据施工操作要求对设计图纸中确定的位置作适当调整。有此需要时，应以书面文件专门标注并提请设计方审批。</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.3.2.11)钢板矫形</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1)应保证钢板厚度公差满足要求。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2)应有足够的矫形设备及具体的矫形措施以保证钢板的局部平整度满足设计图纸要求。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加工制作单位应采用成熟的热加工成型工艺，以保证加工弯曲钢板的过程中钢材的各项材质指标不变。当采用热成型工艺时，应控制加热温度不超过钢材轧制过程中的回火温度，且不超过800℃。当采用冷加工工艺时，应将加工变形产生的应力控制在较小的范围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(5.3.2.12)曲线钢箱型截面构件加工矩形截面弯扭构件除满足国家有关规范外，还必须通过严格的焊接工艺评定和制定具体的加工制作工艺措施，保证弯扭构件的加工质量。</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为保证弯扭构件的加工精度，制作前加工厂应制作弯扭构件的木模，木模相邻控制截面间距不超过500mm、且相邻控制截面的扭转角度不大于0.5度。如不采用木模法加工构件，应提出具体加工办法及其弯扭精度检查方法。</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2)应采取有效措施控制箱形构件的焊接变形、消除箱形构件焊接残余应力，还需采取措施消除钢板扭曲过程中残余应力，保证材料的各项机械性能指标不变。</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3)组成弯扭构件的四块钢板应沿木模纵向贴紧，如存在局部空隙，空隙不应大于(h,b)/200，且不应大于1mm。</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4)截面的高度与宽度偏差不应大于±1mm。</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5)在弯扭构件内部按照设计图纸及加工要求设置加劲肋。</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6)弯扭构件腹板与翼缘的搭接关系、放置的空间方位均应严格遵守设计图纸（包括建筑图纸及建筑专业的技术标准）的要求。弯扭构件腹板拼接位置与翼缘拼接位置之间的水平距离不小于300mm。</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7)应采取预热、保温（后热）等综合措施防止厚板弯扭构件发生焊接层状撕裂。</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8)采取有效措施保证空间弯扭构件的准确定位。</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9)弯扭构件的节点区组装焊缝为全熔透一级焊缝，其它区组装焊缝为全熔透二级焊缝。</w:t>
      </w:r>
    </w:p>
    <w:p>
      <w:pPr>
        <w:spacing w:line="360" w:lineRule="auto"/>
        <w:ind w:firstLine="420" w:firstLineChars="200"/>
        <w:rPr>
          <w:rFonts w:ascii="宋体" w:hAnsi="宋体" w:eastAsia="宋体" w:cs="宋体"/>
          <w:color w:val="auto"/>
          <w:szCs w:val="21"/>
        </w:rPr>
      </w:pPr>
      <w:r>
        <w:rPr>
          <w:rFonts w:hint="eastAsia" w:ascii="宋体" w:hAnsi="宋体" w:eastAsia="宋体" w:cs="宋体"/>
          <w:bCs/>
          <w:color w:val="auto"/>
          <w:szCs w:val="21"/>
        </w:rPr>
        <w:t>10)应采用合理的工艺对弯扭构件进行矫形处理。弯扭构件不得出现裂纹、侧壁外鼓、内凹现象及可见的变形，加工过程不得引起明显残余应力，保证材料各项机械性能指标不变。</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.3.3)焊接</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.3.3.1)施工单位对首次采用的钢材、焊接材料、焊接方法、焊后热处理等，应进行焊接工艺评定，并应根据评定报告确定焊接工艺。</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.3.3.2)所有焊工必须经考试合格并取得合格证书。持证焊工必须在其考试合格项目及认可范围内施焊。</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3.3.3)承包人应根据本工程焊接工程量计算出本工程所需持证焊工人数，在投标文件中将拟投入本工程施工的持证焊工的名单和证书（复印件）附上。施工时，发包人将委托监理工程师检查。如现场发现施焊人员人数与投标书不符、施焊人员中有无证人员，或者证和人不一致的情况，将按有关处罚条款作出处罚并责令改正。</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.3.3.4)钢结构构件在受力状态下不得施焊。</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.3.3.5)焊缝坡口形状和尺寸可按照《钢结构焊接规范》GB 50661。</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.3.3.6)对于25mm及以上厚板的焊件，焊接前宜对母材焊道中心线两侧各2倍厚板加30mm的区域进行超声波探伤检查。母材中不得有裂纹、夹层及分层等缺陷存在。</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.3.3.7)不同厚度的钢板、钢管对接时，应将较厚板件焊前倒角，坡度不大于1：4（板厚差值：倒角长度）。</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3.3.8)在钢结构中首次采用的钢种、焊接材料、接头形式、坡口形式及工艺方法，应进行焊接工艺评定，其评定结果应符合设计要求。对有厚钢板（t≥40）焊接、铸钢件焊接、异种钢板焊接以及负温度下施工等主要工艺，应进行工艺试验。</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.3.3.9)焊接工作应在焊接工程师指导下进行，</w:t>
      </w:r>
      <w:r>
        <w:rPr>
          <w:rFonts w:ascii="宋体" w:hAnsi="宋体" w:eastAsia="宋体" w:cs="宋体"/>
          <w:bCs/>
          <w:color w:val="auto"/>
          <w:szCs w:val="21"/>
        </w:rPr>
        <w:t>编制</w:t>
      </w:r>
      <w:r>
        <w:rPr>
          <w:rFonts w:hint="eastAsia" w:ascii="宋体" w:hAnsi="宋体" w:eastAsia="宋体" w:cs="宋体"/>
          <w:bCs/>
          <w:color w:val="auto"/>
          <w:szCs w:val="21"/>
        </w:rPr>
        <w:t>焊接工艺文件，并采取相应措施使将结构的焊接变形和残余应力减到最小。厚板焊接时，应注意严格控制焊接顺序，防止产生厚度方向上的层状撕裂。在施工中严格按照工艺文件中规定的焊接方法、工艺参数、施焊顺序等进行，并应符合现行国家标准《钢结构焊接规范》GB 50661的规定。</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.3.3.10)对接接头、T型接头和要求全焊透的角部焊接，应在焊缝两边配置弧板和引出板，其材质应与焊件相同或通过试验选用。</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3.3.11)引弧板、引出板、垫板的固定焊缝应焊在接头焊接坡口内和垫板上，不应在焊缝以外的母材上焊接定位焊缝。焊接完成后应割除全部长度的垫板及引弧板、引出板，打磨消除未融合或夹渣等缺陷后，再封底焊成平缓过渡形状。</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.3.3.12)主杆件工地接头焊接，应由两名焊工在相互对称的位置以相等速度同时施焊。</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.3.3.13)发现焊接引出母材裂纹或层状撕裂时，应更换母材，经设计和质量检查部门同意，也可进行局部处理。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.3.3.14)现场手工电弧焊时风速大于8m/s、气体保护焊风速大于2m/s，均应采取防风措施方能施焊。另外，下雨、或者相对湿度大于或等于90%又无防护措施时，不得施焊。</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.3.3.15)当工厂采用气体保护焊时，焊接区的风速应加以限制。风速在2m/s以上时，应设置防风装置，对焊接现场进行保护。</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.3.4)螺栓连接、套筒连接以及拴钉焊</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.3.4.1)普通螺栓公称直径d≤16时，螺栓孔径d0=d+1mm；d＞16时，螺栓孔径d0=d+1.5mm。</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.3.4.2)摩擦型高强度螺栓孔径选配按下表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086"/>
        <w:gridCol w:w="1077"/>
        <w:gridCol w:w="1077"/>
        <w:gridCol w:w="1077"/>
        <w:gridCol w:w="1077"/>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3" w:type="dxa"/>
            <w:vAlign w:val="center"/>
          </w:tcPr>
          <w:p>
            <w:pPr>
              <w:spacing w:line="360" w:lineRule="auto"/>
              <w:rPr>
                <w:rFonts w:ascii="宋体" w:hAnsi="宋体" w:eastAsia="宋体" w:cs="宋体"/>
                <w:b/>
                <w:color w:val="auto"/>
                <w:szCs w:val="21"/>
              </w:rPr>
            </w:pPr>
            <w:r>
              <w:rPr>
                <w:rFonts w:hint="eastAsia" w:ascii="宋体" w:hAnsi="宋体" w:eastAsia="宋体" w:cs="宋体"/>
                <w:b/>
                <w:color w:val="auto"/>
                <w:szCs w:val="21"/>
              </w:rPr>
              <w:t>螺栓公称直径d</w:t>
            </w:r>
          </w:p>
        </w:tc>
        <w:tc>
          <w:tcPr>
            <w:tcW w:w="1086" w:type="dxa"/>
            <w:vAlign w:val="center"/>
          </w:tcPr>
          <w:p>
            <w:pPr>
              <w:spacing w:line="360" w:lineRule="auto"/>
              <w:rPr>
                <w:rFonts w:ascii="宋体" w:hAnsi="宋体" w:eastAsia="宋体" w:cs="宋体"/>
                <w:bCs/>
                <w:color w:val="auto"/>
                <w:szCs w:val="21"/>
              </w:rPr>
            </w:pPr>
            <w:r>
              <w:rPr>
                <w:rFonts w:hint="eastAsia" w:ascii="宋体" w:hAnsi="宋体" w:eastAsia="宋体" w:cs="宋体"/>
                <w:bCs/>
                <w:color w:val="auto"/>
                <w:szCs w:val="21"/>
              </w:rPr>
              <w:t>M16</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M20</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M22</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M24</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M27</w:t>
            </w:r>
          </w:p>
        </w:tc>
        <w:tc>
          <w:tcPr>
            <w:tcW w:w="1011"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M30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3" w:type="dxa"/>
            <w:vAlign w:val="center"/>
          </w:tcPr>
          <w:p>
            <w:pPr>
              <w:spacing w:line="360" w:lineRule="auto"/>
              <w:rPr>
                <w:rFonts w:ascii="宋体" w:hAnsi="宋体" w:eastAsia="宋体" w:cs="宋体"/>
                <w:b/>
                <w:color w:val="auto"/>
                <w:szCs w:val="21"/>
              </w:rPr>
            </w:pPr>
            <w:r>
              <w:rPr>
                <w:rFonts w:hint="eastAsia" w:ascii="宋体" w:hAnsi="宋体" w:eastAsia="宋体" w:cs="宋体"/>
                <w:b/>
                <w:color w:val="auto"/>
                <w:szCs w:val="21"/>
              </w:rPr>
              <w:t>螺栓孔径d0</w:t>
            </w:r>
          </w:p>
        </w:tc>
        <w:tc>
          <w:tcPr>
            <w:tcW w:w="1086" w:type="dxa"/>
            <w:vAlign w:val="center"/>
          </w:tcPr>
          <w:p>
            <w:pPr>
              <w:spacing w:line="360" w:lineRule="auto"/>
              <w:rPr>
                <w:rFonts w:ascii="宋体" w:hAnsi="宋体" w:eastAsia="宋体" w:cs="宋体"/>
                <w:bCs/>
                <w:color w:val="auto"/>
                <w:szCs w:val="21"/>
              </w:rPr>
            </w:pPr>
            <w:r>
              <w:rPr>
                <w:rFonts w:hint="eastAsia" w:ascii="宋体" w:hAnsi="宋体" w:eastAsia="宋体" w:cs="宋体"/>
                <w:bCs/>
                <w:color w:val="auto"/>
                <w:szCs w:val="21"/>
              </w:rPr>
              <w:t>17.5</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22</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24</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26</w:t>
            </w:r>
          </w:p>
        </w:tc>
        <w:tc>
          <w:tcPr>
            <w:tcW w:w="1077"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30</w:t>
            </w:r>
          </w:p>
        </w:tc>
        <w:tc>
          <w:tcPr>
            <w:tcW w:w="1011" w:type="dxa"/>
            <w:vAlign w:val="center"/>
          </w:tcPr>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33</w:t>
            </w:r>
          </w:p>
        </w:tc>
      </w:tr>
    </w:tbl>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.3.4.3)高强度螺栓连接摩擦面的加工，可采用喷砂、抛丸和砂轮打磨等方法。制作厂应在钢结构制作的同时进行抗滑移系数的试验，并出具报告。经处理的摩擦面应采取防油污和损伤的保护措施。</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3.4.4)高强度螺栓接头各层钢板安装时发生错孔，严禁强行穿入螺栓（如用锤敲打）。经设计院同意，可用绞刀扩孔，一个节点中的扩孔数不应多于该节点孔数的1/3。扩孔直径不得大于原孔径2mm。严禁用气割扩孔。</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.3.4.5)栓钉焊施工前应进行工艺试验。</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.3.5)安装定位</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3.5.1)安装前，应对构件的外形尺寸、螺栓孔径及位置、连接件位置及角度、焊缝、栓钉焊缝、高强度螺栓接头摩擦面加工质量、栓件表面的油漆进行全面检查，在符合设计文件和有关标准的要求后，才能进行安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.3.5.2)钢屋盖主杆件定位采用空间坐标控制，由杆件拼接焊接引起的收缩变形，或其他引起杆件的压缩变形，应在制作时加以考虑并调整杆件的实际长度。</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.3.5.3)施工搭架不得随意依附在钢屋盖结构。</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.3.5.4)构件安装顺序应认真设计，尽快形成一个稳定体系以便继续安装保持稳态，也应便于消除安装误差。</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.3.5.5)结构安装时，应注意日照、焊接等温度变化引起的热影响对构件的伸缩和弯曲引起的变化，并采取相应的措施。</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.3.5.6)须利用已安装好的结构吊装其他构件和设备时，应进行必要的验算。</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.3.5.7)钢结构安装前，应根据定位轴线和标高基准点复核和验收土建施工单位设置的制作预埋件或预埋螺栓的平面位置和标高。</w:t>
      </w:r>
      <w:r>
        <w:rPr>
          <w:rFonts w:ascii="宋体" w:hAnsi="宋体" w:eastAsia="宋体" w:cs="宋体"/>
          <w:bCs/>
          <w:color w:val="auto"/>
          <w:szCs w:val="21"/>
        </w:rPr>
        <w:t>支撑</w:t>
      </w:r>
      <w:r>
        <w:rPr>
          <w:rFonts w:hint="eastAsia" w:ascii="宋体" w:hAnsi="宋体" w:eastAsia="宋体" w:cs="宋体"/>
          <w:bCs/>
          <w:color w:val="auto"/>
          <w:szCs w:val="21"/>
        </w:rPr>
        <w:t>面的施工偏差应满足《钢结构工程施工质量验收标准》GB 50205-2020的要求。</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.3.5.8)钢屋盖的安装允许偏差，应符合《钢结构工程施工质量验收标准》、《高层民用建筑钢结构技术规程》的要求；</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球铰支座标高允许偏差±2mm，球铰支座底座位移允许偏差±3mm；</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当上述规范规程及设计具体参数要求不一致时，应从严执行。</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.4)连接质量检查</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.4.1)焊接连接</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.4.1.1)焊接的质量检验应按照《钢结构焊接规范》、《钢结构工程施工质量验收标准》，接头的内部缺陷分级应符合现行国家标准《焊缝无损检测 超声检测 技术、检测等级和评定》GB/T11345、《钢结构超声波探伤及质量分级法》JG/T203。</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.4.1.2)一级、二级焊缝应采用超声波探伤，焊缝探伤，质量等级及缺陷分级见下表：</w:t>
      </w:r>
    </w:p>
    <w:p>
      <w:pPr>
        <w:spacing w:line="360" w:lineRule="auto"/>
        <w:ind w:firstLine="422" w:firstLineChars="200"/>
        <w:jc w:val="center"/>
        <w:rPr>
          <w:rFonts w:ascii="宋体" w:hAnsi="宋体" w:eastAsia="宋体" w:cs="宋体"/>
          <w:b/>
          <w:color w:val="auto"/>
          <w:szCs w:val="21"/>
        </w:rPr>
      </w:pPr>
      <w:r>
        <w:rPr>
          <w:rFonts w:hint="eastAsia" w:ascii="宋体" w:hAnsi="宋体" w:eastAsia="宋体" w:cs="宋体"/>
          <w:b/>
          <w:color w:val="auto"/>
          <w:szCs w:val="21"/>
        </w:rPr>
        <w:t>一、二级焊缝质量等级及缺陷分级表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4260" w:type="dxa"/>
            <w:gridSpan w:val="2"/>
            <w:vAlign w:val="center"/>
          </w:tcPr>
          <w:p>
            <w:pPr>
              <w:spacing w:line="360" w:lineRule="auto"/>
              <w:ind w:firstLine="482"/>
              <w:jc w:val="center"/>
              <w:rPr>
                <w:rFonts w:ascii="宋体" w:hAnsi="宋体" w:eastAsia="宋体" w:cs="宋体"/>
                <w:b/>
                <w:color w:val="auto"/>
                <w:szCs w:val="21"/>
              </w:rPr>
            </w:pPr>
            <w:r>
              <w:rPr>
                <w:rFonts w:hint="eastAsia" w:ascii="宋体" w:hAnsi="宋体" w:eastAsia="宋体" w:cs="宋体"/>
                <w:b/>
                <w:color w:val="auto"/>
                <w:szCs w:val="21"/>
              </w:rPr>
              <w:t>焊缝质量等级</w:t>
            </w:r>
          </w:p>
        </w:tc>
        <w:tc>
          <w:tcPr>
            <w:tcW w:w="2131" w:type="dxa"/>
            <w:vAlign w:val="center"/>
          </w:tcPr>
          <w:p>
            <w:pPr>
              <w:spacing w:line="360" w:lineRule="auto"/>
              <w:ind w:firstLine="482"/>
              <w:jc w:val="center"/>
              <w:rPr>
                <w:rFonts w:ascii="宋体" w:hAnsi="宋体" w:eastAsia="宋体" w:cs="宋体"/>
                <w:b/>
                <w:color w:val="auto"/>
                <w:szCs w:val="21"/>
              </w:rPr>
            </w:pPr>
            <w:r>
              <w:rPr>
                <w:rFonts w:hint="eastAsia" w:ascii="宋体" w:hAnsi="宋体" w:eastAsia="宋体" w:cs="宋体"/>
                <w:b/>
                <w:color w:val="auto"/>
                <w:szCs w:val="21"/>
              </w:rPr>
              <w:t>一级</w:t>
            </w:r>
          </w:p>
        </w:tc>
        <w:tc>
          <w:tcPr>
            <w:tcW w:w="2131" w:type="dxa"/>
            <w:vAlign w:val="center"/>
          </w:tcPr>
          <w:p>
            <w:pPr>
              <w:spacing w:line="360" w:lineRule="auto"/>
              <w:ind w:firstLine="482"/>
              <w:jc w:val="center"/>
              <w:rPr>
                <w:rFonts w:ascii="宋体" w:hAnsi="宋体" w:eastAsia="宋体" w:cs="宋体"/>
                <w:b/>
                <w:color w:val="auto"/>
                <w:szCs w:val="21"/>
              </w:rPr>
            </w:pPr>
            <w:r>
              <w:rPr>
                <w:rFonts w:hint="eastAsia" w:ascii="宋体" w:hAnsi="宋体" w:eastAsia="宋体" w:cs="宋体"/>
                <w:b/>
                <w:color w:val="auto"/>
                <w:szCs w:val="21"/>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2130" w:type="dxa"/>
            <w:vMerge w:val="restart"/>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内部缺陷</w:t>
            </w:r>
          </w:p>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超声波探伤</w:t>
            </w:r>
          </w:p>
        </w:tc>
        <w:tc>
          <w:tcPr>
            <w:tcW w:w="2130"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评定等级</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Ⅱ</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exact"/>
        </w:trPr>
        <w:tc>
          <w:tcPr>
            <w:tcW w:w="2130" w:type="dxa"/>
            <w:vMerge w:val="continue"/>
            <w:vAlign w:val="center"/>
          </w:tcPr>
          <w:p>
            <w:pPr>
              <w:spacing w:line="360" w:lineRule="auto"/>
              <w:ind w:firstLine="480"/>
              <w:jc w:val="center"/>
              <w:rPr>
                <w:rFonts w:ascii="宋体" w:hAnsi="宋体" w:eastAsia="宋体" w:cs="宋体"/>
                <w:bCs/>
                <w:color w:val="auto"/>
                <w:szCs w:val="21"/>
              </w:rPr>
            </w:pPr>
          </w:p>
        </w:tc>
        <w:tc>
          <w:tcPr>
            <w:tcW w:w="2130"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检验等级</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B级</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B级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exact"/>
        </w:trPr>
        <w:tc>
          <w:tcPr>
            <w:tcW w:w="2130" w:type="dxa"/>
            <w:vMerge w:val="continue"/>
            <w:vAlign w:val="center"/>
          </w:tcPr>
          <w:p>
            <w:pPr>
              <w:spacing w:line="360" w:lineRule="auto"/>
              <w:ind w:firstLine="480"/>
              <w:jc w:val="center"/>
              <w:rPr>
                <w:rFonts w:ascii="宋体" w:hAnsi="宋体" w:eastAsia="宋体" w:cs="宋体"/>
                <w:bCs/>
                <w:color w:val="auto"/>
                <w:szCs w:val="21"/>
              </w:rPr>
            </w:pPr>
          </w:p>
        </w:tc>
        <w:tc>
          <w:tcPr>
            <w:tcW w:w="2130"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探伤比例</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100%</w:t>
            </w:r>
          </w:p>
        </w:tc>
        <w:tc>
          <w:tcPr>
            <w:tcW w:w="2131" w:type="dxa"/>
            <w:vAlign w:val="center"/>
          </w:tcPr>
          <w:p>
            <w:pPr>
              <w:spacing w:line="360" w:lineRule="auto"/>
              <w:ind w:firstLine="480"/>
              <w:jc w:val="center"/>
              <w:rPr>
                <w:rFonts w:ascii="宋体" w:hAnsi="宋体" w:eastAsia="宋体" w:cs="宋体"/>
                <w:bCs/>
                <w:color w:val="auto"/>
                <w:szCs w:val="21"/>
              </w:rPr>
            </w:pPr>
            <w:r>
              <w:rPr>
                <w:rFonts w:hint="eastAsia" w:ascii="宋体" w:hAnsi="宋体" w:eastAsia="宋体" w:cs="宋体"/>
                <w:bCs/>
                <w:color w:val="auto"/>
                <w:szCs w:val="21"/>
              </w:rPr>
              <w:t>20%</w:t>
            </w:r>
          </w:p>
        </w:tc>
      </w:tr>
    </w:tbl>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注：探伤比例的计数方法按以下原则确定：</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1)对工厂制作焊缝，应按每条焊缝计算百分比，且探伤长度不应小于200mm。当焊缝不足200mm时，应对整条焊缝进行探伤。</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2)对现场安装焊缝，应按同一类型、同一施焊条件的焊缝条数计算百分比，探伤长度应不小于200mm ，且应不少于1条焊缝。</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3)对于钢屋盖主杆件现场拼接接头左右两侧各200mm范围内，取该范围焊缝长度的100%；主次杆件相交节点次杆件外边缘两侧各500mm范围内的主杆件纵向全熔透拼接焊缝，取该范围焊缝长度的100%。</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4)对于t＜8的钢板，采用超声波检测难于准确对缺陷性质作出判断时，可采用射线探伤进行检测、验定。</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4.1.3)抽样检查的焊缝数如不合格率小于2%时，该批验收定为合格；不合格率大于5%时，定为不合格；不合格率2%～5%时，应加倍抽检，且必须在原不合格部位两侧的焊缝延长线各增加一处，如在所有抽检焊缝中不合格率小于3%时，该批验收定为合格，大于3%时，定为不合格。</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当该批验收不合格时，应对该批余下焊缝的全数进行检查。当检查出一处裂纹缺陷时，应加倍抽检，如在加倍抽检焊缝中未检查出其他裂纹缺陷时，该批验收定为合格；当检查出多处裂纹缺陷或多倍抽检又发现裂纹缺陷时，应对该批余下焊缝的全数进行检查。</w:t>
      </w:r>
    </w:p>
    <w:p>
      <w:pPr>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所有查出的不合格焊接部位（包括已验收合格批中的不合格部位）应按规定进行修补至检查合格。</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.4.2)高强度螺栓的连接施工按照《钢结构高强度螺栓连接技术规程》JGJ82进行。</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.4.3)栓钉应符合现行国家标准《电弧螺柱焊用圆柱头焊钉》GB/T10433的规定，检测标准按照《钢结构工程施工质量验收标准》。</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.5)钢结构涂装</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.5.1)钢结构防腐要求</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5.1.1)钢构件出厂前不需要涂漆部位：钢结构插入式柱脚的埋没部分，高强螺栓节点摩擦面、箱型构件（方管）内的封闭区。当可能存在方管构件采用螺栓连接、封闭钢管时内部不干燥等情况时，箱形构件（方管）内也应作防腐处理。除注明外，不锈钢构件不做防腐要求。</w:t>
      </w:r>
    </w:p>
    <w:p>
      <w:pPr>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.5.1.2)除上述所列范围以外的钢构件表面，钢构件出厂前需喷涂部位，除锈后喷涂底漆和中间漆，焊接区除锈后涂专用坡口焊保护漆两道。</w:t>
      </w:r>
    </w:p>
    <w:p>
      <w:pPr>
        <w:tabs>
          <w:tab w:val="left" w:pos="1080"/>
        </w:tabs>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.5.1.3)构件安装后需补涂漆部位有高强螺栓未涂漆部分、工地焊接区以及经碰撞脱落的工厂油漆部分。</w:t>
      </w:r>
    </w:p>
    <w:p>
      <w:pPr>
        <w:tabs>
          <w:tab w:val="left" w:pos="1080"/>
        </w:tabs>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.5.1.4)钢构件（包括铸钢件）涂漆前应严格进行金属表面喷砂防锈处理，对于涂料基层，其级别易达到Sa2.5级，基层表面粗糙度Rz为60μm、铸钢件粗糙度Ra为25μm ~50μm；对于电弧喷铝基层，表面喷砂处理应达到Sa3.0级，粗糙度Rz宜70μm ~100μm，不得小于50μm；对于工地焊缝，宜采用工地用喷砂设备除锈，当采用手工除锈时，应不低于St3级别。</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除锈要求应符合国家《涂覆涂料前钢材表面处理　表面清洁度的目视评定》GB8923.1~4以及《涂覆涂料前钢材表面处理 喷射清理后的钢材表面粗糙度特性》GB/T13288.1~5的规定。</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经处理的钢结构基层，应及时涂刷底漆，间隔时间不应超过5小时。</w:t>
      </w:r>
    </w:p>
    <w:p>
      <w:pPr>
        <w:tabs>
          <w:tab w:val="left" w:pos="1080"/>
        </w:tabs>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.5.2)防腐涂料的技术要求</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防腐涂料体系应满足ISO12944-5：2018的要求，当与下面提到的标注、规范、要求冲突时，以较严格者执行。</w:t>
      </w:r>
    </w:p>
    <w:p>
      <w:pPr>
        <w:tabs>
          <w:tab w:val="left" w:pos="1080"/>
        </w:tabs>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.5.2.1)面漆外观要求</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面漆的颜色、光泽由建筑师选定，并经业主方确认。</w:t>
      </w:r>
    </w:p>
    <w:p>
      <w:pPr>
        <w:tabs>
          <w:tab w:val="left" w:pos="1080"/>
        </w:tabs>
        <w:spacing w:line="360" w:lineRule="auto"/>
        <w:ind w:firstLine="480"/>
        <w:rPr>
          <w:rFonts w:ascii="宋体" w:hAnsi="宋体" w:eastAsia="宋体" w:cs="宋体"/>
          <w:bCs/>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.5.2.2)耐久性设计要求</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1)防护设计年限：25年</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防腐涂料的防护设计年限是指整个钢结构表面从建造至需要重新涂装的时间。</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2)外观质量</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使用 5年后光泽保持度＞90％，颜色变化最大值ΔE≤1.5；</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使用10年后光泽保持度＞80％，颜色变化最大值ΔE≤2；</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使用20年后光泽保持度＞70％，颜色变化最大值ΔE≤3。</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3)锈蚀程度</w:t>
      </w:r>
    </w:p>
    <w:p>
      <w:pPr>
        <w:tabs>
          <w:tab w:val="left" w:pos="1080"/>
        </w:tabs>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锈蚀程度的评价标准参考ISO4628。钢材表面一般部位、焊接部位锈蚀面积的百分比应满足下表要求。</w:t>
      </w:r>
    </w:p>
    <w:p>
      <w:pPr>
        <w:spacing w:line="360" w:lineRule="auto"/>
        <w:ind w:firstLine="482"/>
        <w:jc w:val="center"/>
        <w:rPr>
          <w:rFonts w:ascii="宋体" w:hAnsi="宋体" w:eastAsia="宋体" w:cs="宋体"/>
          <w:b/>
          <w:bCs/>
          <w:color w:val="auto"/>
          <w:szCs w:val="21"/>
          <w:lang w:val="en-GB"/>
        </w:rPr>
      </w:pPr>
      <w:r>
        <w:rPr>
          <w:rFonts w:hint="eastAsia" w:ascii="宋体" w:hAnsi="宋体" w:eastAsia="宋体" w:cs="宋体"/>
          <w:b/>
          <w:bCs/>
          <w:color w:val="auto"/>
          <w:szCs w:val="21"/>
          <w:lang w:val="en-GB"/>
        </w:rPr>
        <w:t>钢材表面锈蚀面积百分比</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283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2" w:type="dxa"/>
          </w:tcPr>
          <w:p>
            <w:pPr>
              <w:spacing w:line="360" w:lineRule="auto"/>
              <w:ind w:firstLine="482"/>
              <w:jc w:val="center"/>
              <w:rPr>
                <w:rFonts w:ascii="宋体" w:hAnsi="宋体" w:eastAsia="宋体" w:cs="宋体"/>
                <w:b/>
                <w:bCs/>
                <w:color w:val="auto"/>
                <w:szCs w:val="21"/>
                <w:lang w:val="en-GB"/>
              </w:rPr>
            </w:pPr>
            <w:r>
              <w:rPr>
                <w:rFonts w:hint="eastAsia" w:ascii="宋体" w:hAnsi="宋体" w:eastAsia="宋体" w:cs="宋体"/>
                <w:b/>
                <w:bCs/>
                <w:color w:val="auto"/>
                <w:szCs w:val="21"/>
                <w:lang w:val="en-GB"/>
              </w:rPr>
              <w:t>使用年限</w:t>
            </w:r>
          </w:p>
        </w:tc>
        <w:tc>
          <w:tcPr>
            <w:tcW w:w="2835" w:type="dxa"/>
          </w:tcPr>
          <w:p>
            <w:pPr>
              <w:spacing w:line="360" w:lineRule="auto"/>
              <w:ind w:firstLine="482"/>
              <w:jc w:val="center"/>
              <w:rPr>
                <w:rFonts w:ascii="宋体" w:hAnsi="宋体" w:eastAsia="宋体" w:cs="宋体"/>
                <w:b/>
                <w:bCs/>
                <w:color w:val="auto"/>
                <w:szCs w:val="21"/>
                <w:lang w:val="en-GB"/>
              </w:rPr>
            </w:pPr>
            <w:r>
              <w:rPr>
                <w:rFonts w:hint="eastAsia" w:ascii="宋体" w:hAnsi="宋体" w:eastAsia="宋体" w:cs="宋体"/>
                <w:b/>
                <w:bCs/>
                <w:color w:val="auto"/>
                <w:szCs w:val="21"/>
                <w:lang w:val="en-GB"/>
              </w:rPr>
              <w:t>一般部位</w:t>
            </w:r>
          </w:p>
        </w:tc>
        <w:tc>
          <w:tcPr>
            <w:tcW w:w="2977" w:type="dxa"/>
          </w:tcPr>
          <w:p>
            <w:pPr>
              <w:spacing w:line="360" w:lineRule="auto"/>
              <w:ind w:firstLine="482"/>
              <w:jc w:val="center"/>
              <w:rPr>
                <w:rFonts w:ascii="宋体" w:hAnsi="宋体" w:eastAsia="宋体" w:cs="宋体"/>
                <w:b/>
                <w:bCs/>
                <w:color w:val="auto"/>
                <w:szCs w:val="21"/>
                <w:lang w:val="en-GB"/>
              </w:rPr>
            </w:pPr>
            <w:r>
              <w:rPr>
                <w:rFonts w:hint="eastAsia" w:ascii="宋体" w:hAnsi="宋体" w:eastAsia="宋体" w:cs="宋体"/>
                <w:b/>
                <w:bCs/>
                <w:color w:val="auto"/>
                <w:szCs w:val="21"/>
                <w:lang w:val="en-GB"/>
              </w:rPr>
              <w:t>焊接部位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2"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5年</w:t>
            </w:r>
          </w:p>
        </w:tc>
        <w:tc>
          <w:tcPr>
            <w:tcW w:w="2835"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≤0.01％</w:t>
            </w:r>
          </w:p>
        </w:tc>
        <w:tc>
          <w:tcPr>
            <w:tcW w:w="2977"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2"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10年</w:t>
            </w:r>
          </w:p>
        </w:tc>
        <w:tc>
          <w:tcPr>
            <w:tcW w:w="2835"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≤0.05％</w:t>
            </w:r>
          </w:p>
        </w:tc>
        <w:tc>
          <w:tcPr>
            <w:tcW w:w="2977"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52"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25年</w:t>
            </w:r>
          </w:p>
        </w:tc>
        <w:tc>
          <w:tcPr>
            <w:tcW w:w="2835"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≤0.50％</w:t>
            </w:r>
          </w:p>
        </w:tc>
        <w:tc>
          <w:tcPr>
            <w:tcW w:w="2977" w:type="dxa"/>
          </w:tcPr>
          <w:p>
            <w:pPr>
              <w:spacing w:line="360" w:lineRule="auto"/>
              <w:ind w:firstLine="480"/>
              <w:jc w:val="center"/>
              <w:rPr>
                <w:rFonts w:ascii="宋体" w:hAnsi="宋体" w:eastAsia="宋体" w:cs="宋体"/>
                <w:color w:val="auto"/>
                <w:szCs w:val="21"/>
                <w:lang w:val="en-GB"/>
              </w:rPr>
            </w:pPr>
            <w:r>
              <w:rPr>
                <w:rFonts w:hint="eastAsia" w:ascii="宋体" w:hAnsi="宋体" w:eastAsia="宋体" w:cs="宋体"/>
                <w:color w:val="auto"/>
                <w:szCs w:val="21"/>
                <w:lang w:val="en-GB"/>
              </w:rPr>
              <w:t>≤1.00％</w:t>
            </w:r>
          </w:p>
        </w:tc>
      </w:tr>
    </w:tbl>
    <w:p>
      <w:pPr>
        <w:tabs>
          <w:tab w:val="left" w:pos="1080"/>
        </w:tabs>
        <w:spacing w:line="360" w:lineRule="auto"/>
        <w:ind w:firstLine="480"/>
        <w:rPr>
          <w:rFonts w:ascii="宋体" w:hAnsi="宋体" w:eastAsia="宋体" w:cs="宋体"/>
          <w:color w:val="auto"/>
          <w:szCs w:val="21"/>
        </w:rPr>
      </w:pPr>
      <w:r>
        <w:rPr>
          <w:rFonts w:hint="eastAsia" w:ascii="宋体" w:hAnsi="宋体" w:eastAsia="宋体" w:cs="宋体"/>
          <w:bCs/>
          <w:color w:val="auto"/>
          <w:szCs w:val="21"/>
        </w:rPr>
        <w:t>(</w:t>
      </w:r>
      <w:r>
        <w:rPr>
          <w:rFonts w:ascii="宋体" w:hAnsi="宋体" w:eastAsia="宋体" w:cs="宋体"/>
          <w:bCs/>
          <w:color w:val="auto"/>
          <w:szCs w:val="21"/>
        </w:rPr>
        <w:t>4</w:t>
      </w:r>
      <w:r>
        <w:rPr>
          <w:rFonts w:hint="eastAsia" w:ascii="宋体" w:hAnsi="宋体" w:eastAsia="宋体" w:cs="宋体"/>
          <w:bCs/>
          <w:color w:val="auto"/>
          <w:szCs w:val="21"/>
        </w:rPr>
        <w:t>.5.2.3)</w:t>
      </w:r>
      <w:r>
        <w:rPr>
          <w:rFonts w:hint="eastAsia" w:ascii="宋体" w:hAnsi="宋体" w:eastAsia="宋体" w:cs="宋体"/>
          <w:color w:val="auto"/>
          <w:szCs w:val="21"/>
        </w:rPr>
        <w:t>防腐及耐候性要求</w:t>
      </w:r>
    </w:p>
    <w:p>
      <w:pPr>
        <w:tabs>
          <w:tab w:val="left" w:pos="1050"/>
        </w:tabs>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1)底漆或整个防腐涂料系统应至少满足a)、b)所述的防腐性能要求之一。</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a)底漆防腐性能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采用加速盐雾试验进行常规耐腐蚀性测试，5000小时以上无明显物理变化，采用国家标准《色漆和清漆 耐中性盐雾性能的测定》（GB/T 1771-2007）。</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b)整个防腐涂料系统性能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采用循环防腐测试用来模拟温度冷热循环、紫外线循环照射、以及干湿环境的交替等多种恶劣环境要素，4200小时划痕腐蚀宽度小于1mm。</w:t>
      </w:r>
    </w:p>
    <w:p>
      <w:pPr>
        <w:tabs>
          <w:tab w:val="left" w:pos="1050"/>
        </w:tabs>
        <w:spacing w:line="360" w:lineRule="auto"/>
        <w:ind w:firstLine="480"/>
        <w:rPr>
          <w:rFonts w:ascii="宋体" w:hAnsi="宋体" w:eastAsia="宋体" w:cs="宋体"/>
          <w:color w:val="auto"/>
          <w:szCs w:val="21"/>
        </w:rPr>
      </w:pPr>
      <w:r>
        <w:rPr>
          <w:rFonts w:hint="eastAsia" w:ascii="宋体" w:hAnsi="宋体" w:eastAsia="宋体" w:cs="宋体"/>
          <w:color w:val="auto"/>
          <w:szCs w:val="21"/>
        </w:rPr>
        <w:t>2)面漆耐候性能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通过人工紫外线照射测试，保证钢结构防腐涂装系统的面漆在长期使用后仍然具有良好的外观效果，限制其光泽损失程度。在人工紫外线照射时间6,000小时后，面漆满足以下性能要求：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光泽保持度：＞90％</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颜色变化：ΔE≤1.0</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涂装材质：面漆表面无起泡、粉化</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采用国家标准《色漆和清漆 人工气候老化和人工辐射曝露 滤过的氙弧辐射》（GB/T 1865-2009）。</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.2.4)防腐配套做法</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 xml:space="preserve">A </w:t>
      </w:r>
      <w:r>
        <w:rPr>
          <w:rFonts w:hint="eastAsia" w:ascii="宋体" w:hAnsi="宋体"/>
          <w:color w:val="auto"/>
          <w:sz w:val="21"/>
          <w:szCs w:val="21"/>
          <w:lang w:eastAsia="zh-CN"/>
        </w:rPr>
        <w:t>对于无防火要求的构件</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1)</w:t>
      </w:r>
      <w:r>
        <w:rPr>
          <w:rFonts w:hint="eastAsia" w:ascii="宋体" w:hAnsi="宋体"/>
          <w:color w:val="auto"/>
          <w:sz w:val="21"/>
          <w:szCs w:val="21"/>
          <w:lang w:eastAsia="zh-CN"/>
        </w:rPr>
        <w:t>底漆 水性无机富锌底漆，干膜厚度不小于</w:t>
      </w:r>
      <w:r>
        <w:rPr>
          <w:rFonts w:hint="eastAsia"/>
          <w:color w:val="auto"/>
          <w:sz w:val="21"/>
          <w:szCs w:val="21"/>
          <w:lang w:eastAsia="zh-CN"/>
        </w:rPr>
        <w:t>70</w:t>
      </w:r>
      <w:r>
        <w:rPr>
          <w:rFonts w:hint="eastAsia" w:ascii="宋体" w:hAnsi="宋体"/>
          <w:color w:val="auto"/>
          <w:sz w:val="21"/>
          <w:szCs w:val="21"/>
        </w:rPr>
        <w:t>μ</w:t>
      </w:r>
      <w:r>
        <w:rPr>
          <w:rFonts w:hint="eastAsia"/>
          <w:color w:val="auto"/>
          <w:sz w:val="21"/>
          <w:szCs w:val="21"/>
          <w:lang w:eastAsia="zh-CN"/>
        </w:rPr>
        <w:t>m</w:t>
      </w:r>
      <w:r>
        <w:rPr>
          <w:rFonts w:hint="eastAsia" w:ascii="宋体" w:hAnsi="宋体"/>
          <w:color w:val="auto"/>
          <w:sz w:val="21"/>
          <w:szCs w:val="21"/>
          <w:lang w:eastAsia="zh-CN"/>
        </w:rPr>
        <w:t>，金属锌在干膜中的重量比不低于</w:t>
      </w:r>
      <w:r>
        <w:rPr>
          <w:rFonts w:hint="eastAsia"/>
          <w:color w:val="auto"/>
          <w:sz w:val="21"/>
          <w:szCs w:val="21"/>
          <w:lang w:eastAsia="zh-CN"/>
        </w:rPr>
        <w:t>80%</w:t>
      </w:r>
      <w:r>
        <w:rPr>
          <w:rFonts w:hint="eastAsia" w:ascii="宋体" w:hAnsi="宋体"/>
          <w:color w:val="auto"/>
          <w:sz w:val="21"/>
          <w:szCs w:val="21"/>
          <w:lang w:eastAsia="zh-CN"/>
        </w:rPr>
        <w:t>。</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2)</w:t>
      </w:r>
      <w:r>
        <w:rPr>
          <w:rFonts w:hint="eastAsia" w:ascii="宋体" w:hAnsi="宋体"/>
          <w:color w:val="auto"/>
          <w:sz w:val="21"/>
          <w:szCs w:val="21"/>
          <w:lang w:eastAsia="zh-CN"/>
        </w:rPr>
        <w:t xml:space="preserve">中间漆 环氧云铁中间漆 </w:t>
      </w:r>
      <w:r>
        <w:rPr>
          <w:rFonts w:hint="eastAsia"/>
          <w:color w:val="auto"/>
          <w:sz w:val="21"/>
          <w:szCs w:val="21"/>
          <w:lang w:eastAsia="zh-CN"/>
        </w:rPr>
        <w:t>110</w:t>
      </w:r>
      <w:r>
        <w:rPr>
          <w:rFonts w:hint="eastAsia" w:ascii="宋体" w:hAnsi="宋体"/>
          <w:color w:val="auto"/>
          <w:sz w:val="21"/>
          <w:szCs w:val="21"/>
        </w:rPr>
        <w:t>μ</w:t>
      </w:r>
      <w:r>
        <w:rPr>
          <w:rFonts w:hint="eastAsia"/>
          <w:color w:val="auto"/>
          <w:sz w:val="21"/>
          <w:szCs w:val="21"/>
          <w:lang w:eastAsia="zh-CN"/>
        </w:rPr>
        <w:t>m</w:t>
      </w:r>
      <w:r>
        <w:rPr>
          <w:rFonts w:hint="eastAsia" w:ascii="宋体" w:hAnsi="宋体"/>
          <w:color w:val="auto"/>
          <w:sz w:val="21"/>
          <w:szCs w:val="21"/>
          <w:lang w:eastAsia="zh-CN"/>
        </w:rPr>
        <w:t>，体积固体含量不低于</w:t>
      </w:r>
      <w:r>
        <w:rPr>
          <w:rFonts w:hint="eastAsia"/>
          <w:color w:val="auto"/>
          <w:sz w:val="21"/>
          <w:szCs w:val="21"/>
          <w:lang w:eastAsia="zh-CN"/>
        </w:rPr>
        <w:t>75%</w:t>
      </w:r>
      <w:r>
        <w:rPr>
          <w:rFonts w:hint="eastAsia" w:ascii="宋体" w:hAnsi="宋体"/>
          <w:color w:val="auto"/>
          <w:sz w:val="21"/>
          <w:szCs w:val="21"/>
          <w:lang w:eastAsia="zh-CN"/>
        </w:rPr>
        <w:t>。</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3)</w:t>
      </w:r>
      <w:r>
        <w:rPr>
          <w:rFonts w:hint="eastAsia" w:ascii="宋体" w:hAnsi="宋体"/>
          <w:color w:val="auto"/>
          <w:sz w:val="21"/>
          <w:szCs w:val="21"/>
          <w:lang w:eastAsia="zh-CN"/>
        </w:rPr>
        <w:t>面漆  聚硅氧烷</w:t>
      </w:r>
      <w:r>
        <w:rPr>
          <w:rFonts w:hint="eastAsia"/>
          <w:color w:val="auto"/>
          <w:sz w:val="21"/>
          <w:szCs w:val="21"/>
          <w:lang w:eastAsia="zh-CN"/>
        </w:rPr>
        <w:t>60</w:t>
      </w:r>
      <w:r>
        <w:rPr>
          <w:rFonts w:hint="eastAsia" w:ascii="宋体" w:hAnsi="宋体"/>
          <w:color w:val="auto"/>
          <w:sz w:val="21"/>
          <w:szCs w:val="21"/>
        </w:rPr>
        <w:t>μ</w:t>
      </w:r>
      <w:r>
        <w:rPr>
          <w:rFonts w:hint="eastAsia"/>
          <w:color w:val="auto"/>
          <w:sz w:val="21"/>
          <w:szCs w:val="21"/>
          <w:lang w:eastAsia="zh-CN"/>
        </w:rPr>
        <w:t>m</w:t>
      </w:r>
      <w:r>
        <w:rPr>
          <w:rFonts w:hint="eastAsia" w:ascii="宋体" w:hAnsi="宋体"/>
          <w:color w:val="auto"/>
          <w:sz w:val="21"/>
          <w:szCs w:val="21"/>
          <w:lang w:eastAsia="zh-CN"/>
        </w:rPr>
        <w:t>，体积固体含量应大于</w:t>
      </w:r>
      <w:r>
        <w:rPr>
          <w:rFonts w:hint="eastAsia"/>
          <w:color w:val="auto"/>
          <w:sz w:val="21"/>
          <w:szCs w:val="21"/>
          <w:lang w:eastAsia="zh-CN"/>
        </w:rPr>
        <w:t>70%</w:t>
      </w:r>
      <w:r>
        <w:rPr>
          <w:rFonts w:hint="eastAsia" w:ascii="宋体" w:hAnsi="宋体"/>
          <w:color w:val="auto"/>
          <w:sz w:val="21"/>
          <w:szCs w:val="21"/>
          <w:lang w:eastAsia="zh-CN"/>
        </w:rPr>
        <w:t>。</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 xml:space="preserve">B </w:t>
      </w:r>
      <w:r>
        <w:rPr>
          <w:rFonts w:hint="eastAsia" w:ascii="宋体" w:hAnsi="宋体"/>
          <w:color w:val="auto"/>
          <w:sz w:val="21"/>
          <w:szCs w:val="21"/>
          <w:lang w:eastAsia="zh-CN"/>
        </w:rPr>
        <w:t>对于有防火要求的构件</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1)</w:t>
      </w:r>
      <w:r>
        <w:rPr>
          <w:rFonts w:hint="eastAsia" w:ascii="宋体" w:hAnsi="宋体"/>
          <w:color w:val="auto"/>
          <w:sz w:val="21"/>
          <w:szCs w:val="21"/>
          <w:lang w:eastAsia="zh-CN"/>
        </w:rPr>
        <w:t>底漆 水性无机富锌底漆，干膜厚度不小于</w:t>
      </w:r>
      <w:r>
        <w:rPr>
          <w:rFonts w:hint="eastAsia"/>
          <w:color w:val="auto"/>
          <w:sz w:val="21"/>
          <w:szCs w:val="21"/>
          <w:lang w:eastAsia="zh-CN"/>
        </w:rPr>
        <w:t>70</w:t>
      </w:r>
      <w:r>
        <w:rPr>
          <w:rFonts w:hint="eastAsia" w:ascii="宋体" w:hAnsi="宋体"/>
          <w:color w:val="auto"/>
          <w:sz w:val="21"/>
          <w:szCs w:val="21"/>
        </w:rPr>
        <w:t>μ</w:t>
      </w:r>
      <w:r>
        <w:rPr>
          <w:rFonts w:hint="eastAsia"/>
          <w:color w:val="auto"/>
          <w:sz w:val="21"/>
          <w:szCs w:val="21"/>
          <w:lang w:eastAsia="zh-CN"/>
        </w:rPr>
        <w:t>m</w:t>
      </w:r>
      <w:r>
        <w:rPr>
          <w:rFonts w:hint="eastAsia" w:ascii="宋体" w:hAnsi="宋体"/>
          <w:color w:val="auto"/>
          <w:sz w:val="21"/>
          <w:szCs w:val="21"/>
          <w:lang w:eastAsia="zh-CN"/>
        </w:rPr>
        <w:t>，金属锌在干膜中的重量比不低于</w:t>
      </w:r>
      <w:r>
        <w:rPr>
          <w:rFonts w:hint="eastAsia"/>
          <w:color w:val="auto"/>
          <w:sz w:val="21"/>
          <w:szCs w:val="21"/>
          <w:lang w:eastAsia="zh-CN"/>
        </w:rPr>
        <w:t>80%</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2)</w:t>
      </w:r>
      <w:r>
        <w:rPr>
          <w:rFonts w:hint="eastAsia" w:ascii="宋体" w:hAnsi="宋体"/>
          <w:color w:val="auto"/>
          <w:sz w:val="21"/>
          <w:szCs w:val="21"/>
          <w:lang w:eastAsia="zh-CN"/>
        </w:rPr>
        <w:t xml:space="preserve">中间漆 环氧云铁中间漆 </w:t>
      </w:r>
      <w:r>
        <w:rPr>
          <w:rFonts w:hint="eastAsia"/>
          <w:color w:val="auto"/>
          <w:sz w:val="21"/>
          <w:szCs w:val="21"/>
          <w:lang w:eastAsia="zh-CN"/>
        </w:rPr>
        <w:t>110</w:t>
      </w:r>
      <w:r>
        <w:rPr>
          <w:rFonts w:hint="eastAsia" w:ascii="宋体" w:hAnsi="宋体"/>
          <w:color w:val="auto"/>
          <w:sz w:val="21"/>
          <w:szCs w:val="21"/>
        </w:rPr>
        <w:t>μ</w:t>
      </w:r>
      <w:r>
        <w:rPr>
          <w:rFonts w:hint="eastAsia"/>
          <w:color w:val="auto"/>
          <w:sz w:val="21"/>
          <w:szCs w:val="21"/>
          <w:lang w:eastAsia="zh-CN"/>
        </w:rPr>
        <w:t>m</w:t>
      </w:r>
      <w:r>
        <w:rPr>
          <w:rFonts w:hint="eastAsia" w:ascii="宋体" w:hAnsi="宋体"/>
          <w:color w:val="auto"/>
          <w:sz w:val="21"/>
          <w:szCs w:val="21"/>
          <w:lang w:eastAsia="zh-CN"/>
        </w:rPr>
        <w:t>，体积固体含量不低于</w:t>
      </w:r>
      <w:r>
        <w:rPr>
          <w:rFonts w:hint="eastAsia"/>
          <w:color w:val="auto"/>
          <w:sz w:val="21"/>
          <w:szCs w:val="21"/>
          <w:lang w:eastAsia="zh-CN"/>
        </w:rPr>
        <w:t>75%</w:t>
      </w:r>
      <w:r>
        <w:rPr>
          <w:rFonts w:hint="eastAsia" w:ascii="宋体" w:hAnsi="宋体"/>
          <w:color w:val="auto"/>
          <w:sz w:val="21"/>
          <w:szCs w:val="21"/>
          <w:lang w:eastAsia="zh-CN"/>
        </w:rPr>
        <w:t>。</w:t>
      </w:r>
    </w:p>
    <w:p>
      <w:pPr>
        <w:pStyle w:val="21"/>
        <w:spacing w:after="0" w:line="360" w:lineRule="auto"/>
        <w:ind w:left="0" w:firstLine="420"/>
        <w:rPr>
          <w:rFonts w:cs="宋体"/>
          <w:color w:val="auto"/>
          <w:sz w:val="21"/>
          <w:szCs w:val="21"/>
          <w:lang w:eastAsia="zh-CN"/>
        </w:rPr>
      </w:pPr>
      <w:r>
        <w:rPr>
          <w:rFonts w:hint="eastAsia"/>
          <w:color w:val="auto"/>
          <w:sz w:val="21"/>
          <w:szCs w:val="21"/>
          <w:lang w:eastAsia="zh-CN"/>
        </w:rPr>
        <w:t>3)</w:t>
      </w:r>
      <w:r>
        <w:rPr>
          <w:rFonts w:hint="eastAsia" w:ascii="宋体" w:hAnsi="宋体"/>
          <w:color w:val="auto"/>
          <w:sz w:val="21"/>
          <w:szCs w:val="21"/>
          <w:lang w:eastAsia="zh-CN"/>
        </w:rPr>
        <w:t>防火涂料</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.5.3)防腐涂料其它要求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.5.3.1)涂层附着力</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为了保证钢结构防腐涂料各层之间良好的粘接性能，各涂层之间及整个防腐涂装系统的附着力应大于5MPa，采用国家标准《色漆和清漆拉开法附着力试验》（GB/T5210-2006）。 </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.5.3.2)耐磨性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应保证钢结构防腐涂料具有良好的耐磨性能，面漆的耐磨性能不大于60mg/1000r，采用国家标准《色漆和清漆 耐磨性的测定 旋转橡胶砂轮法》GB/T 1768-2006。</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.5.3.3)漆膜硬度与柔韧性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面漆漆膜划伤硬度应不低于3H～4H，采用国家标准《色漆和清漆 铅笔法测定漆膜硬度》GB/T 6739-2006。同时，面漆漆膜还应具有良好的柔韧性，投标单位应提供面漆在25</w:t>
      </w:r>
      <w:r>
        <w:rPr>
          <w:rFonts w:hint="eastAsia" w:ascii="宋体" w:hAnsi="宋体" w:cs="宋体"/>
          <w:color w:val="auto"/>
          <w:sz w:val="21"/>
          <w:szCs w:val="21"/>
          <w:lang w:eastAsia="zh-CN"/>
        </w:rPr>
        <w:sym w:font="Symbol" w:char="F0B0"/>
      </w:r>
      <w:r>
        <w:rPr>
          <w:rFonts w:hint="eastAsia" w:ascii="宋体" w:hAnsi="宋体" w:cs="宋体"/>
          <w:color w:val="auto"/>
          <w:sz w:val="21"/>
          <w:szCs w:val="21"/>
          <w:lang w:eastAsia="zh-CN"/>
        </w:rPr>
        <w:t>C温度下经过4星期固化后面漆不产生裂纹的最小弯曲原棒直径。</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.5.3.4)耐冲击性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底漆、中间漆和面漆的耐冲击性能均应不小于50cm，采用国家标准《漆膜耐冲击测定法》GB/T 1732-2020。</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.5.3.5)底漆（封闭漆）太阳辐射吸收系数</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底漆（封闭漆）的太阳辐射吸收系数不大于0.60。</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.5.4)涂料产品施工性能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为了确保防腐涂装的施工质量，应对涂料产品的施工性能详细说明。在以下部位禁止涂刷底漆：高强螺栓摩擦接触面、埋入或与混凝土接触的表面及工地焊接部位及两侧100mm的范围内。封闭箱形构件内部可不涂底漆。</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.5.4.1)混合性能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混合比率（重量比）</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稀释剂类别</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粘度（20℃）</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适用期（小时）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.5.4.2)涂覆方法（高压无气喷涂、空气喷涂、刷涂、滚涂）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每遍涂层干漆膜厚度的允许偏差</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 xml:space="preserve">标准涂布量（g/m2，m2/升）   </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损耗系数</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边角覆盖率</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.5.4.3)施工环境要求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应说明涂装时的环境温度与相对湿度、露点要求，是否要求在室内涂装。涂装时构件表面不应有结露；涂装后4小时内应避免雨淋。</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.5.4.4)干燥性能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涂料应具有良好的干燥性能，并提出涂料的相应干燥时间（干膜厚度30μ）。</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当底漆与面漆涂装间隔时间较长时需要采取的保护措施。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.5.4.5)施工安全性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应详细说明在涂装工程施工中的注意事项与防护措施，产品应有明显的安全提示标志。</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.5.4.6)现场修补性能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涂料应具有良好的可复涂性，在施工现场修补应保证不出现可视的色差，使用过程中的修补不应出现过明显的色差。</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.5.4.7)包装与运输</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钢结构构件涂装后，防止在堆放、运输、吊装过程中的损坏，并采取有效的保护措施。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.5.4.8)各类钢结构装饰构件均采用与主体结构相同的涂装体系。带有外覆建筑装饰薄钢板的部位可以仅涂装底漆与封闭漆，此时应保证外包板材的拼接位置具有良好的密闭性，以防止渗漏造成主体钢结构损坏。</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.5.5)防火涂料要求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.5.5.1)设计规范、依据</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本工程设计执行国家现行建筑设计规范及昆明市有关规定。</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建筑设计防火规范(2018年版)GB50016-2014</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《建筑工程设计文件编制深度规定》（2021版）</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《建筑钢结构防火技术规范》</w:t>
      </w:r>
      <w:r>
        <w:rPr>
          <w:rFonts w:ascii="宋体" w:hAnsi="宋体" w:cs="宋体"/>
          <w:color w:val="auto"/>
          <w:sz w:val="21"/>
          <w:szCs w:val="21"/>
          <w:lang w:eastAsia="zh-CN"/>
        </w:rPr>
        <w:t>GB 51249-2017</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《钢结构防火涂料》GB 14907-2018</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.5.5.2)钢结构防火设计</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钢结构防火原则如下：</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建筑为耐火等级一级：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钢柱耐火极限不小于3小时。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钢梁耐火极限不小于2小时。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屋面钢结构承重构件耐火极限不小于1.5小时。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建筑为耐火等级二级：</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钢柱耐火极限不小于2.5小时。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钢梁耐火极限不小于1.5小时。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屋面钢结构承重构件耐火极限不小于1.0小时。</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.5.5.3)防火涂料技术要求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防火涂料应为绿色环保型，如为水性产品，同时应符合《民用建筑工程室内环境污染控制标准》GB 50325-2020对于室内用水性处理剂中规定的各项有害物质的限量指标。</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防火涂料要求按《钢结构防火涂料》GB 14907-2018中规定室内超薄型钢结构防火涂料（NCB）（1~2小时），粘结强度不小于1.3兆帕；室内厚型钢结构防火涂料（N H）（3小时），粘结强度不小于0.3兆帕。其涂层厚度及耐火极限要求除满足规范要求外，也需满足4.2.1中的相关要求。防火涂料需考虑与底层防腐涂料及面层装饰漆的材料相容问题，施工方应提供相应的材料相容性</w:t>
      </w:r>
      <w:r>
        <w:rPr>
          <w:rFonts w:ascii="宋体" w:hAnsi="宋体" w:cs="宋体"/>
          <w:color w:val="auto"/>
          <w:sz w:val="21"/>
          <w:szCs w:val="21"/>
          <w:lang w:eastAsia="zh-CN"/>
        </w:rPr>
        <w:t>试验</w:t>
      </w:r>
      <w:r>
        <w:rPr>
          <w:rFonts w:hint="eastAsia" w:ascii="宋体" w:hAnsi="宋体" w:cs="宋体"/>
          <w:color w:val="auto"/>
          <w:sz w:val="21"/>
          <w:szCs w:val="21"/>
          <w:lang w:eastAsia="zh-CN"/>
        </w:rPr>
        <w:t>报告。</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所使用的涂料应经具资质的检测部门进行第三方检测，并进行涂层附着力、防腐油漆的机械性能（柔韧性能、耐磨性能、耐冲击力性能）、环保性能、锌粉（或金属锌）含量测试。</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防火涂料须与防腐涂料匹配，并经试验确认。</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.5.7)其他问题</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.5.7.1)承包人应针对现场焊缝位置、易积水（灰）等部位的防腐，提出防腐涂装的专项方案，报监理审批后实施。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.5.7.2)防腐涂料供应商应协助涂装单位制定涂装具体参数、控制质量、对现场进行全过程</w:t>
      </w:r>
      <w:r>
        <w:rPr>
          <w:rFonts w:ascii="宋体" w:hAnsi="宋体" w:cs="宋体"/>
          <w:color w:val="auto"/>
          <w:sz w:val="21"/>
          <w:szCs w:val="21"/>
          <w:lang w:eastAsia="zh-CN"/>
        </w:rPr>
        <w:t>指导</w:t>
      </w:r>
      <w:r>
        <w:rPr>
          <w:rFonts w:hint="eastAsia" w:ascii="宋体" w:hAnsi="宋体" w:cs="宋体"/>
          <w:color w:val="auto"/>
          <w:sz w:val="21"/>
          <w:szCs w:val="21"/>
          <w:lang w:eastAsia="zh-CN"/>
        </w:rPr>
        <w:t>，对表明处理、涂装情况、涂层厚度等进行日常检查和必要的检测，并将相关资料提供给监理。</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钢筋桁架楼承板</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1</w:t>
      </w:r>
      <w:r>
        <w:rPr>
          <w:rFonts w:hint="eastAsia" w:ascii="宋体" w:hAnsi="宋体" w:cs="宋体"/>
          <w:color w:val="auto"/>
          <w:sz w:val="21"/>
          <w:szCs w:val="21"/>
          <w:lang w:eastAsia="zh-CN"/>
        </w:rPr>
        <w:t>)钢筋桁架楼承板做法详《JG/T368-2012钢筋桁架楼承板》。</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2</w:t>
      </w:r>
      <w:r>
        <w:rPr>
          <w:rFonts w:hint="eastAsia" w:ascii="宋体" w:hAnsi="宋体" w:cs="宋体"/>
          <w:color w:val="auto"/>
          <w:sz w:val="21"/>
          <w:szCs w:val="21"/>
          <w:lang w:eastAsia="zh-CN"/>
        </w:rPr>
        <w:t>)</w:t>
      </w:r>
      <w:r>
        <w:rPr>
          <w:rFonts w:ascii="宋体" w:hAnsi="宋体" w:cs="宋体"/>
          <w:color w:val="auto"/>
          <w:sz w:val="21"/>
          <w:szCs w:val="21"/>
          <w:lang w:eastAsia="zh-CN"/>
        </w:rPr>
        <w:t>钢筋桁架楼承板要求</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2.1</w:t>
      </w:r>
      <w:r>
        <w:rPr>
          <w:rFonts w:hint="eastAsia" w:ascii="宋体" w:hAnsi="宋体" w:cs="宋体"/>
          <w:color w:val="auto"/>
          <w:sz w:val="21"/>
          <w:szCs w:val="21"/>
          <w:lang w:eastAsia="zh-CN"/>
        </w:rPr>
        <w:t>)</w:t>
      </w:r>
      <w:r>
        <w:rPr>
          <w:rFonts w:ascii="宋体" w:hAnsi="宋体" w:cs="宋体"/>
          <w:color w:val="auto"/>
          <w:sz w:val="21"/>
          <w:szCs w:val="21"/>
          <w:lang w:eastAsia="zh-CN"/>
        </w:rPr>
        <w:t>压型钢板质量应符合现行国家标准《建筑用压型钢板》(GB/T 12755-2008)的要求，用于冷弯压型钢板的基板应选用热浸镀锌钢板，不宜选用镀铝锌板。镀锌层应符合现行国家标准《连续热镀锌和锌合金镀层钢板及钢带》(GB/T 2518-2019)的规定。</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2.2</w:t>
      </w:r>
      <w:r>
        <w:rPr>
          <w:rFonts w:hint="eastAsia" w:ascii="宋体" w:hAnsi="宋体" w:cs="宋体"/>
          <w:color w:val="auto"/>
          <w:sz w:val="21"/>
          <w:szCs w:val="21"/>
          <w:lang w:eastAsia="zh-CN"/>
        </w:rPr>
        <w:t>)</w:t>
      </w:r>
      <w:r>
        <w:rPr>
          <w:rFonts w:ascii="宋体" w:hAnsi="宋体" w:cs="宋体"/>
          <w:color w:val="auto"/>
          <w:sz w:val="21"/>
          <w:szCs w:val="21"/>
          <w:lang w:eastAsia="zh-CN"/>
        </w:rPr>
        <w:t>底板钢板的强度标准值应具有不小于95%的保证率，其材质应按下列规定选用：Q235冷轧钢板或不低于S250GD+Z牌号镀锌钢板，参考标准：《连续热镀锌和锌合金镀层钢板及钢带》(GB/T 2518)。</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2.3</w:t>
      </w:r>
      <w:r>
        <w:rPr>
          <w:rFonts w:hint="eastAsia" w:ascii="宋体" w:hAnsi="宋体" w:cs="宋体"/>
          <w:color w:val="auto"/>
          <w:sz w:val="21"/>
          <w:szCs w:val="21"/>
          <w:lang w:eastAsia="zh-CN"/>
        </w:rPr>
        <w:t>)</w:t>
      </w:r>
      <w:r>
        <w:rPr>
          <w:rFonts w:ascii="宋体" w:hAnsi="宋体" w:cs="宋体"/>
          <w:color w:val="auto"/>
          <w:sz w:val="21"/>
          <w:szCs w:val="21"/>
          <w:lang w:eastAsia="zh-CN"/>
        </w:rPr>
        <w:t>本工程钢筋桁架楼承板选用底板的屈服强度标准值不低于250N/mm2。</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w:t>
      </w:r>
      <w:r>
        <w:rPr>
          <w:rFonts w:hint="eastAsia" w:ascii="宋体" w:hAnsi="宋体" w:cs="宋体"/>
          <w:color w:val="auto"/>
          <w:sz w:val="21"/>
          <w:szCs w:val="21"/>
          <w:lang w:eastAsia="zh-CN"/>
        </w:rPr>
        <w:t>)</w:t>
      </w:r>
      <w:r>
        <w:rPr>
          <w:rFonts w:ascii="宋体" w:hAnsi="宋体" w:cs="宋体"/>
          <w:color w:val="auto"/>
          <w:sz w:val="21"/>
          <w:szCs w:val="21"/>
          <w:lang w:eastAsia="zh-CN"/>
        </w:rPr>
        <w:t xml:space="preserve"> 组合楼板施工要求</w:t>
      </w:r>
    </w:p>
    <w:p>
      <w:pPr>
        <w:pStyle w:val="21"/>
        <w:tabs>
          <w:tab w:val="left" w:pos="341"/>
        </w:tabs>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3.1</w:t>
      </w:r>
      <w:r>
        <w:rPr>
          <w:rFonts w:hint="eastAsia" w:ascii="宋体" w:hAnsi="宋体" w:cs="宋体"/>
          <w:color w:val="auto"/>
          <w:sz w:val="21"/>
          <w:szCs w:val="21"/>
          <w:lang w:eastAsia="zh-CN"/>
        </w:rPr>
        <w:t>)</w:t>
      </w:r>
      <w:r>
        <w:rPr>
          <w:rFonts w:ascii="宋体" w:hAnsi="宋体" w:cs="宋体"/>
          <w:color w:val="auto"/>
          <w:sz w:val="21"/>
          <w:szCs w:val="21"/>
          <w:lang w:eastAsia="zh-CN"/>
        </w:rPr>
        <w:t>钢筋桁架楼承板施工阶段挠度不应大于板跨的1/180，且不应大于20mm。</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3.2</w:t>
      </w:r>
      <w:r>
        <w:rPr>
          <w:rFonts w:hint="eastAsia" w:ascii="宋体" w:hAnsi="宋体" w:cs="宋体"/>
          <w:color w:val="auto"/>
          <w:sz w:val="21"/>
          <w:szCs w:val="21"/>
          <w:lang w:eastAsia="zh-CN"/>
        </w:rPr>
        <w:t>)</w:t>
      </w:r>
      <w:r>
        <w:rPr>
          <w:rFonts w:ascii="宋体" w:hAnsi="宋体" w:cs="宋体"/>
          <w:color w:val="auto"/>
          <w:sz w:val="21"/>
          <w:szCs w:val="21"/>
          <w:lang w:eastAsia="zh-CN"/>
        </w:rPr>
        <w:t>当组合楼板的混凝土强度未达到设计强度75%前，不得拆除临时支撑，对裂缝控制严格的，组合楼板或悬挑部位，临时支撑应在混凝土强度未达到设计强度100%后方可拆除。</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3.3</w:t>
      </w:r>
      <w:r>
        <w:rPr>
          <w:rFonts w:hint="eastAsia" w:ascii="宋体" w:hAnsi="宋体" w:cs="宋体"/>
          <w:color w:val="auto"/>
          <w:sz w:val="21"/>
          <w:szCs w:val="21"/>
          <w:lang w:eastAsia="zh-CN"/>
        </w:rPr>
        <w:t>)</w:t>
      </w:r>
      <w:r>
        <w:rPr>
          <w:rFonts w:ascii="宋体" w:hAnsi="宋体" w:cs="宋体"/>
          <w:color w:val="auto"/>
          <w:sz w:val="21"/>
          <w:szCs w:val="21"/>
          <w:lang w:eastAsia="zh-CN"/>
        </w:rPr>
        <w:t>楼板混凝土浇筑前，必须清除楼承板上的杂物（包括栓钉上的瓷环）及灰尘、油脂等，在人员、小车走动频繁的楼承板区域应铺设脚手板。压型钢板在运输、安装及在其上绑扎钢筋，浇灌混凝土过程中不可强力碰撞。</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3.4</w:t>
      </w:r>
      <w:r>
        <w:rPr>
          <w:rFonts w:hint="eastAsia" w:ascii="宋体" w:hAnsi="宋体" w:cs="宋体"/>
          <w:color w:val="auto"/>
          <w:sz w:val="21"/>
          <w:szCs w:val="21"/>
          <w:lang w:eastAsia="zh-CN"/>
        </w:rPr>
        <w:t>)</w:t>
      </w:r>
      <w:r>
        <w:rPr>
          <w:rFonts w:ascii="宋体" w:hAnsi="宋体" w:cs="宋体"/>
          <w:color w:val="auto"/>
          <w:sz w:val="21"/>
          <w:szCs w:val="21"/>
          <w:lang w:eastAsia="zh-CN"/>
        </w:rPr>
        <w:t>楼板混凝土强度未达到设计强度75%前，不得在楼面上附加任何其他荷载。</w:t>
      </w:r>
    </w:p>
    <w:p>
      <w:pPr>
        <w:pStyle w:val="21"/>
        <w:spacing w:after="0" w:line="360" w:lineRule="auto"/>
        <w:ind w:left="0" w:firstLine="420"/>
        <w:rPr>
          <w:rFonts w:ascii="宋体" w:hAnsi="宋体" w:cs="宋体"/>
          <w:color w:val="auto"/>
          <w:sz w:val="21"/>
          <w:szCs w:val="21"/>
          <w:lang w:eastAsia="zh-CN"/>
        </w:rPr>
      </w:pPr>
      <w:r>
        <w:rPr>
          <w:rFonts w:hint="eastAsia" w:ascii="宋体" w:hAnsi="宋体" w:cs="宋体"/>
          <w:color w:val="auto"/>
          <w:sz w:val="21"/>
          <w:szCs w:val="21"/>
          <w:lang w:eastAsia="zh-CN"/>
        </w:rPr>
        <w:t>(</w:t>
      </w:r>
      <w:r>
        <w:rPr>
          <w:rFonts w:ascii="宋体" w:hAnsi="宋体" w:cs="宋体"/>
          <w:color w:val="auto"/>
          <w:sz w:val="21"/>
          <w:szCs w:val="21"/>
          <w:lang w:eastAsia="zh-CN"/>
        </w:rPr>
        <w:t>4</w:t>
      </w:r>
      <w:r>
        <w:rPr>
          <w:rFonts w:hint="eastAsia" w:ascii="宋体" w:hAnsi="宋体" w:cs="宋体"/>
          <w:color w:val="auto"/>
          <w:sz w:val="21"/>
          <w:szCs w:val="21"/>
          <w:lang w:eastAsia="zh-CN"/>
        </w:rPr>
        <w:t>.</w:t>
      </w:r>
      <w:r>
        <w:rPr>
          <w:rFonts w:ascii="宋体" w:hAnsi="宋体" w:cs="宋体"/>
          <w:color w:val="auto"/>
          <w:sz w:val="21"/>
          <w:szCs w:val="21"/>
          <w:lang w:eastAsia="zh-CN"/>
        </w:rPr>
        <w:t>6</w:t>
      </w:r>
      <w:r>
        <w:rPr>
          <w:rFonts w:hint="eastAsia" w:ascii="宋体" w:hAnsi="宋体" w:cs="宋体"/>
          <w:color w:val="auto"/>
          <w:sz w:val="21"/>
          <w:szCs w:val="21"/>
          <w:lang w:eastAsia="zh-CN"/>
        </w:rPr>
        <w:t>.</w:t>
      </w:r>
      <w:r>
        <w:rPr>
          <w:rFonts w:ascii="宋体" w:hAnsi="宋体" w:cs="宋体"/>
          <w:color w:val="auto"/>
          <w:sz w:val="21"/>
          <w:szCs w:val="21"/>
          <w:lang w:eastAsia="zh-CN"/>
        </w:rPr>
        <w:t>3.5</w:t>
      </w:r>
      <w:r>
        <w:rPr>
          <w:rFonts w:hint="eastAsia" w:ascii="宋体" w:hAnsi="宋体" w:cs="宋体"/>
          <w:color w:val="auto"/>
          <w:sz w:val="21"/>
          <w:szCs w:val="21"/>
          <w:lang w:eastAsia="zh-CN"/>
        </w:rPr>
        <w:t>)</w:t>
      </w:r>
      <w:r>
        <w:rPr>
          <w:rFonts w:ascii="宋体" w:hAnsi="宋体" w:cs="宋体"/>
          <w:color w:val="auto"/>
          <w:sz w:val="21"/>
          <w:szCs w:val="21"/>
          <w:lang w:eastAsia="zh-CN"/>
        </w:rPr>
        <w:t>钢筋桁架楼承板开洞或切割宜采用等离子切割压型钢板，不得采用火焰切割。</w:t>
      </w:r>
    </w:p>
    <w:p>
      <w:pPr>
        <w:pStyle w:val="21"/>
        <w:spacing w:line="360" w:lineRule="auto"/>
        <w:ind w:left="0" w:firstLine="420" w:firstLineChars="200"/>
        <w:rPr>
          <w:rFonts w:ascii="宋体" w:hAnsi="宋体" w:cs="宋体"/>
          <w:color w:val="auto"/>
          <w:sz w:val="21"/>
          <w:szCs w:val="21"/>
          <w:lang w:eastAsia="zh-CN"/>
        </w:rPr>
      </w:pPr>
      <w:r>
        <w:rPr>
          <w:rFonts w:hint="eastAsia" w:ascii="宋体" w:hAnsi="宋体" w:cs="宋体"/>
          <w:color w:val="auto"/>
          <w:sz w:val="21"/>
          <w:szCs w:val="21"/>
          <w:lang w:eastAsia="zh-CN"/>
        </w:rPr>
        <w:t>(4.6.3.6)钢筋桁架楼承板与钢梁通过栓钉可靠连接。栓钉焊接后，为防止压型钢板在自然环境中温度变化中产生影响，要求钢筋桁架楼承板安装完毕后不迟于14天将混凝土浇灌完成。</w:t>
      </w:r>
    </w:p>
    <w:p>
      <w:pPr>
        <w:ind w:firstLine="480"/>
        <w:rPr>
          <w:color w:val="auto"/>
        </w:rPr>
      </w:pPr>
    </w:p>
    <w:sectPr>
      <w:footerReference r:id="rId3" w:type="default"/>
      <w:pgSz w:w="11906" w:h="16838"/>
      <w:pgMar w:top="1418" w:right="1701" w:bottom="1418"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yYTVjZTE4NDNjZjdiN2QxOThkNDc1MDk3YmEyZjYifQ=="/>
  </w:docVars>
  <w:rsids>
    <w:rsidRoot w:val="00142C9D"/>
    <w:rsid w:val="00053459"/>
    <w:rsid w:val="000B72B0"/>
    <w:rsid w:val="00142C9D"/>
    <w:rsid w:val="00163252"/>
    <w:rsid w:val="00172006"/>
    <w:rsid w:val="002478A5"/>
    <w:rsid w:val="007A2B49"/>
    <w:rsid w:val="00C11B46"/>
    <w:rsid w:val="00D4333B"/>
    <w:rsid w:val="28D700A2"/>
    <w:rsid w:val="58BD1CA3"/>
    <w:rsid w:val="792E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9"/>
    <w:qFormat/>
    <w:uiPriority w:val="99"/>
    <w:pPr>
      <w:keepNext/>
      <w:keepLines/>
      <w:spacing w:before="340" w:after="330" w:line="578" w:lineRule="auto"/>
      <w:outlineLvl w:val="0"/>
    </w:pPr>
    <w:rPr>
      <w:rFonts w:ascii="Times New Roman" w:hAnsi="Times New Roman" w:eastAsia="宋体"/>
      <w:b/>
      <w:bCs/>
      <w:kern w:val="44"/>
      <w:sz w:val="44"/>
      <w:szCs w:val="44"/>
    </w:rPr>
  </w:style>
  <w:style w:type="paragraph" w:styleId="4">
    <w:name w:val="heading 3"/>
    <w:basedOn w:val="1"/>
    <w:next w:val="1"/>
    <w:link w:val="13"/>
    <w:unhideWhenUsed/>
    <w:qFormat/>
    <w:uiPriority w:val="9"/>
    <w:pPr>
      <w:keepNext/>
      <w:keepLines/>
      <w:spacing w:before="260" w:after="260" w:line="416" w:lineRule="auto"/>
      <w:outlineLvl w:val="2"/>
    </w:pPr>
    <w:rPr>
      <w:b/>
      <w:bCs/>
      <w:szCs w:val="32"/>
    </w:rPr>
  </w:style>
  <w:style w:type="paragraph" w:styleId="5">
    <w:name w:val="heading 4"/>
    <w:basedOn w:val="1"/>
    <w:next w:val="1"/>
    <w:link w:val="14"/>
    <w:unhideWhenUsed/>
    <w:qFormat/>
    <w:uiPriority w:val="9"/>
    <w:pPr>
      <w:keepNext/>
      <w:keepLines/>
      <w:outlineLvl w:val="3"/>
    </w:pPr>
    <w:rPr>
      <w:rFonts w:asciiTheme="majorHAnsi" w:hAnsiTheme="majorHAnsi" w:cstheme="majorBidi"/>
      <w:b/>
      <w:bCs/>
      <w:szCs w:val="28"/>
    </w:rPr>
  </w:style>
  <w:style w:type="paragraph" w:styleId="6">
    <w:name w:val="heading 5"/>
    <w:basedOn w:val="1"/>
    <w:next w:val="1"/>
    <w:link w:val="16"/>
    <w:unhideWhenUsed/>
    <w:qFormat/>
    <w:uiPriority w:val="9"/>
    <w:pPr>
      <w:jc w:val="left"/>
      <w:outlineLvl w:val="4"/>
    </w:pPr>
    <w:rPr>
      <w:b/>
      <w:bCs/>
      <w:szCs w:val="28"/>
    </w:rPr>
  </w:style>
  <w:style w:type="paragraph" w:styleId="7">
    <w:name w:val="heading 6"/>
    <w:basedOn w:val="1"/>
    <w:next w:val="1"/>
    <w:link w:val="15"/>
    <w:unhideWhenUsed/>
    <w:qFormat/>
    <w:uiPriority w:val="9"/>
    <w:pPr>
      <w:keepNext/>
      <w:keepLines/>
      <w:outlineLvl w:val="5"/>
    </w:pPr>
    <w:rPr>
      <w:rFonts w:asciiTheme="majorHAnsi" w:hAnsiTheme="majorHAnsi" w:cstheme="majorBidi"/>
      <w:b/>
      <w:bCs/>
      <w:szCs w:val="2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table of authorities"/>
    <w:basedOn w:val="1"/>
    <w:next w:val="1"/>
    <w:semiHidden/>
    <w:unhideWhenUsed/>
    <w:uiPriority w:val="99"/>
    <w:pPr>
      <w:ind w:left="420" w:leftChars="200"/>
    </w:pPr>
  </w:style>
  <w:style w:type="paragraph" w:styleId="8">
    <w:name w:val="footer"/>
    <w:basedOn w:val="1"/>
    <w:semiHidden/>
    <w:unhideWhenUsed/>
    <w:uiPriority w:val="99"/>
    <w:pPr>
      <w:tabs>
        <w:tab w:val="center" w:pos="4153"/>
        <w:tab w:val="right" w:pos="8306"/>
      </w:tabs>
      <w:snapToGrid w:val="0"/>
      <w:jc w:val="left"/>
    </w:pPr>
    <w:rPr>
      <w:sz w:val="18"/>
    </w:rPr>
  </w:style>
  <w:style w:type="paragraph" w:styleId="9">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link w:val="20"/>
    <w:qFormat/>
    <w:uiPriority w:val="99"/>
    <w:pPr>
      <w:autoSpaceDE w:val="0"/>
      <w:autoSpaceDN w:val="0"/>
      <w:spacing w:before="240" w:after="60"/>
      <w:jc w:val="center"/>
      <w:textAlignment w:val="baseline"/>
      <w:outlineLvl w:val="0"/>
    </w:pPr>
    <w:rPr>
      <w:rFonts w:ascii="Cambria" w:hAnsi="Cambria" w:eastAsia="宋体"/>
      <w:b/>
      <w:bCs/>
      <w:snapToGrid w:val="0"/>
      <w:sz w:val="32"/>
      <w:szCs w:val="32"/>
    </w:rPr>
  </w:style>
  <w:style w:type="character" w:customStyle="1" w:styleId="13">
    <w:name w:val="标题 3 字符"/>
    <w:basedOn w:val="12"/>
    <w:link w:val="4"/>
    <w:qFormat/>
    <w:uiPriority w:val="9"/>
    <w:rPr>
      <w:rFonts w:eastAsia="宋体"/>
      <w:b/>
      <w:bCs/>
      <w:sz w:val="24"/>
      <w:szCs w:val="32"/>
    </w:rPr>
  </w:style>
  <w:style w:type="character" w:customStyle="1" w:styleId="14">
    <w:name w:val="标题 4 字符"/>
    <w:basedOn w:val="12"/>
    <w:link w:val="5"/>
    <w:uiPriority w:val="9"/>
    <w:rPr>
      <w:rFonts w:eastAsia="宋体" w:asciiTheme="majorHAnsi" w:hAnsiTheme="majorHAnsi" w:cstheme="majorBidi"/>
      <w:b/>
      <w:bCs/>
      <w:sz w:val="24"/>
      <w:szCs w:val="28"/>
    </w:rPr>
  </w:style>
  <w:style w:type="character" w:customStyle="1" w:styleId="15">
    <w:name w:val="标题 6 字符"/>
    <w:basedOn w:val="12"/>
    <w:link w:val="7"/>
    <w:uiPriority w:val="9"/>
    <w:rPr>
      <w:rFonts w:eastAsia="宋体" w:asciiTheme="majorHAnsi" w:hAnsiTheme="majorHAnsi" w:cstheme="majorBidi"/>
      <w:b/>
      <w:bCs/>
      <w:sz w:val="24"/>
      <w:szCs w:val="24"/>
    </w:rPr>
  </w:style>
  <w:style w:type="character" w:customStyle="1" w:styleId="16">
    <w:name w:val="标题 5 字符"/>
    <w:basedOn w:val="12"/>
    <w:link w:val="6"/>
    <w:qFormat/>
    <w:uiPriority w:val="9"/>
    <w:rPr>
      <w:rFonts w:eastAsia="宋体"/>
      <w:b/>
      <w:bCs/>
      <w:sz w:val="24"/>
      <w:szCs w:val="28"/>
    </w:rPr>
  </w:style>
  <w:style w:type="paragraph" w:customStyle="1" w:styleId="17">
    <w:name w:val="本文表格"/>
    <w:basedOn w:val="1"/>
    <w:link w:val="18"/>
    <w:qFormat/>
    <w:uiPriority w:val="0"/>
    <w:rPr>
      <w:rFonts w:ascii="宋体" w:hAnsi="宋体" w:cs="宋体"/>
      <w:szCs w:val="24"/>
      <w:lang w:val="zh-CN"/>
    </w:rPr>
  </w:style>
  <w:style w:type="character" w:customStyle="1" w:styleId="18">
    <w:name w:val="本文表格 字符"/>
    <w:basedOn w:val="12"/>
    <w:link w:val="17"/>
    <w:qFormat/>
    <w:uiPriority w:val="0"/>
    <w:rPr>
      <w:rFonts w:ascii="宋体" w:hAnsi="宋体" w:eastAsia="宋体" w:cs="宋体"/>
      <w:sz w:val="24"/>
      <w:szCs w:val="24"/>
      <w:lang w:val="zh-CN"/>
    </w:rPr>
  </w:style>
  <w:style w:type="character" w:customStyle="1" w:styleId="19">
    <w:name w:val="标题 1 字符"/>
    <w:basedOn w:val="12"/>
    <w:link w:val="3"/>
    <w:qFormat/>
    <w:uiPriority w:val="99"/>
    <w:rPr>
      <w:rFonts w:ascii="Times New Roman" w:hAnsi="Times New Roman" w:eastAsia="宋体"/>
      <w:b/>
      <w:bCs/>
      <w:kern w:val="44"/>
      <w:sz w:val="44"/>
      <w:szCs w:val="44"/>
    </w:rPr>
  </w:style>
  <w:style w:type="character" w:customStyle="1" w:styleId="20">
    <w:name w:val="标题 字符"/>
    <w:basedOn w:val="12"/>
    <w:link w:val="10"/>
    <w:qFormat/>
    <w:uiPriority w:val="99"/>
    <w:rPr>
      <w:rFonts w:ascii="Cambria" w:hAnsi="Cambria" w:eastAsia="宋体"/>
      <w:b/>
      <w:bCs/>
      <w:snapToGrid w:val="0"/>
      <w:sz w:val="32"/>
      <w:szCs w:val="32"/>
    </w:rPr>
  </w:style>
  <w:style w:type="paragraph" w:customStyle="1" w:styleId="21">
    <w:name w:val="Report Text"/>
    <w:basedOn w:val="1"/>
    <w:qFormat/>
    <w:uiPriority w:val="0"/>
    <w:pPr>
      <w:widowControl/>
      <w:spacing w:after="138"/>
      <w:ind w:left="1080"/>
    </w:pPr>
    <w:rPr>
      <w:rFonts w:ascii="Times New Roman" w:hAnsi="Times New Roman" w:eastAsia="宋体"/>
      <w:sz w:val="22"/>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2472</Words>
  <Characters>14092</Characters>
  <Lines>117</Lines>
  <Paragraphs>33</Paragraphs>
  <TotalTime>16</TotalTime>
  <ScaleCrop>false</ScaleCrop>
  <LinksUpToDate>false</LinksUpToDate>
  <CharactersWithSpaces>16531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2024-02-02T08:26:00Z</dcterms:created>
  <dc:creator>赵莹莹</dc:creator>
  <cp:lastModifiedBy>曾国清</cp:lastModifiedBy>
  <dcterms:modified xsi:type="dcterms:W3CDTF">2024-04-22T08:24:44Z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E0CD8C7E3F4148ACBBB57CCD0B63009B_13</vt:lpwstr>
  </property>
</Properties>
</file>