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color w:val="auto"/>
          <w:spacing w:val="40"/>
          <w:sz w:val="40"/>
          <w:szCs w:val="44"/>
          <w:highlight w:val="none"/>
          <w:lang w:val="en-US" w:eastAsia="zh-CN"/>
        </w:rPr>
      </w:pPr>
      <w:r>
        <w:rPr>
          <w:rFonts w:hint="eastAsia" w:ascii="宋体" w:hAnsi="宋体" w:cs="宋体"/>
          <w:b/>
          <w:bCs/>
          <w:color w:val="auto"/>
          <w:spacing w:val="40"/>
          <w:sz w:val="40"/>
          <w:szCs w:val="44"/>
          <w:highlight w:val="none"/>
          <w:lang w:val="en-US" w:eastAsia="zh-CN"/>
        </w:rPr>
        <w:t xml:space="preserve"> </w:t>
      </w:r>
    </w:p>
    <w:p>
      <w:pPr>
        <w:spacing w:line="360" w:lineRule="auto"/>
        <w:jc w:val="center"/>
        <w:rPr>
          <w:rFonts w:hint="eastAsia" w:ascii="宋体" w:hAnsi="宋体" w:eastAsia="宋体" w:cs="宋体"/>
          <w:color w:val="auto"/>
          <w:sz w:val="32"/>
          <w:szCs w:val="18"/>
          <w:highlight w:val="none"/>
          <w:u w:val="single"/>
          <w:lang w:eastAsia="zh-CN"/>
        </w:rPr>
      </w:pPr>
      <w:r>
        <w:rPr>
          <w:rFonts w:hint="eastAsia" w:ascii="宋体" w:hAnsi="宋体" w:cs="宋体"/>
          <w:b/>
          <w:bCs/>
          <w:color w:val="auto"/>
          <w:spacing w:val="40"/>
          <w:sz w:val="40"/>
          <w:szCs w:val="32"/>
          <w:highlight w:val="none"/>
          <w:lang w:eastAsia="zh-CN"/>
        </w:rPr>
        <w:t>市教育局广州市财经商贸职业学校大坦沙校区整体校园功能微改造一期维护维修经费、市教育局广州市财经商贸职业学校大坦沙校区及新市校区功能场室维护维修经费</w:t>
      </w:r>
    </w:p>
    <w:p>
      <w:pPr>
        <w:spacing w:line="360" w:lineRule="auto"/>
        <w:rPr>
          <w:rFonts w:ascii="宋体" w:hAnsi="宋体" w:cs="宋体"/>
          <w:b/>
          <w:bCs/>
          <w:color w:val="auto"/>
          <w:spacing w:val="26"/>
          <w:sz w:val="110"/>
          <w:szCs w:val="110"/>
          <w:highlight w:val="none"/>
        </w:rPr>
      </w:pPr>
    </w:p>
    <w:p>
      <w:pPr>
        <w:pStyle w:val="42"/>
        <w:rPr>
          <w:rFonts w:hAnsi="宋体" w:cs="宋体"/>
          <w:b/>
          <w:bCs/>
          <w:color w:val="auto"/>
          <w:spacing w:val="26"/>
          <w:sz w:val="110"/>
          <w:szCs w:val="110"/>
          <w:highlight w:val="none"/>
        </w:rPr>
      </w:pPr>
    </w:p>
    <w:p>
      <w:pPr>
        <w:pStyle w:val="42"/>
        <w:rPr>
          <w:color w:val="auto"/>
          <w:highlight w:val="none"/>
        </w:rPr>
      </w:pPr>
    </w:p>
    <w:p>
      <w:pPr>
        <w:spacing w:line="360" w:lineRule="auto"/>
        <w:jc w:val="center"/>
        <w:rPr>
          <w:rFonts w:ascii="宋体" w:hAnsi="宋体" w:cs="宋体"/>
          <w:b/>
          <w:bCs/>
          <w:color w:val="auto"/>
          <w:spacing w:val="26"/>
          <w:sz w:val="110"/>
          <w:szCs w:val="110"/>
          <w:highlight w:val="none"/>
        </w:rPr>
      </w:pPr>
      <w:r>
        <w:rPr>
          <w:rFonts w:hint="eastAsia" w:ascii="宋体" w:hAnsi="宋体" w:cs="宋体"/>
          <w:b/>
          <w:bCs/>
          <w:color w:val="auto"/>
          <w:spacing w:val="26"/>
          <w:sz w:val="110"/>
          <w:szCs w:val="110"/>
          <w:highlight w:val="none"/>
        </w:rPr>
        <w:t>招标文件</w:t>
      </w:r>
    </w:p>
    <w:p>
      <w:pPr>
        <w:spacing w:line="360" w:lineRule="auto"/>
        <w:jc w:val="center"/>
        <w:rPr>
          <w:rFonts w:ascii="宋体" w:hAnsi="宋体" w:cs="宋体"/>
          <w:color w:val="auto"/>
          <w:sz w:val="32"/>
          <w:highlight w:val="none"/>
        </w:rPr>
      </w:pPr>
    </w:p>
    <w:p>
      <w:pPr>
        <w:spacing w:line="360" w:lineRule="auto"/>
        <w:rPr>
          <w:rFonts w:ascii="宋体" w:hAnsi="宋体" w:cs="宋体"/>
          <w:color w:val="auto"/>
          <w:sz w:val="30"/>
          <w:szCs w:val="30"/>
          <w:highlight w:val="none"/>
        </w:rPr>
      </w:pPr>
    </w:p>
    <w:p>
      <w:pPr>
        <w:spacing w:line="360" w:lineRule="auto"/>
        <w:ind w:firstLine="900" w:firstLineChars="300"/>
        <w:rPr>
          <w:rFonts w:ascii="宋体" w:hAnsi="宋体" w:cs="宋体"/>
          <w:color w:val="auto"/>
          <w:sz w:val="30"/>
          <w:szCs w:val="30"/>
          <w:highlight w:val="none"/>
        </w:rPr>
      </w:pPr>
    </w:p>
    <w:p>
      <w:pPr>
        <w:pStyle w:val="8"/>
        <w:rPr>
          <w:rFonts w:ascii="宋体" w:hAnsi="宋体" w:cs="宋体"/>
          <w:color w:val="auto"/>
          <w:sz w:val="30"/>
          <w:szCs w:val="30"/>
          <w:highlight w:val="none"/>
        </w:rPr>
      </w:pPr>
    </w:p>
    <w:p>
      <w:pPr>
        <w:rPr>
          <w:rFonts w:ascii="宋体" w:hAnsi="宋体" w:cs="宋体"/>
          <w:color w:val="auto"/>
          <w:highlight w:val="none"/>
        </w:rPr>
      </w:pPr>
    </w:p>
    <w:p>
      <w:pPr>
        <w:pStyle w:val="2"/>
        <w:rPr>
          <w:rFonts w:hAnsi="宋体" w:cs="宋体"/>
          <w:color w:val="auto"/>
          <w:highlight w:val="none"/>
        </w:rPr>
      </w:pPr>
    </w:p>
    <w:p>
      <w:pPr>
        <w:pStyle w:val="2"/>
        <w:rPr>
          <w:rFonts w:hAnsi="宋体" w:cs="宋体"/>
          <w:color w:val="auto"/>
          <w:highlight w:val="none"/>
        </w:rPr>
      </w:pPr>
    </w:p>
    <w:p>
      <w:pPr>
        <w:pStyle w:val="2"/>
        <w:rPr>
          <w:rFonts w:hAnsi="宋体" w:cs="宋体"/>
          <w:color w:val="auto"/>
          <w:highlight w:val="none"/>
        </w:rPr>
      </w:pPr>
    </w:p>
    <w:p>
      <w:pPr>
        <w:spacing w:line="360" w:lineRule="auto"/>
        <w:ind w:firstLine="900" w:firstLineChars="300"/>
        <w:rPr>
          <w:rFonts w:hint="eastAsia" w:ascii="宋体" w:hAnsi="宋体" w:eastAsia="宋体" w:cs="宋体"/>
          <w:color w:val="auto"/>
          <w:sz w:val="30"/>
          <w:szCs w:val="30"/>
          <w:highlight w:val="none"/>
          <w:u w:val="single"/>
          <w:lang w:eastAsia="zh-CN"/>
        </w:rPr>
      </w:pPr>
      <w:r>
        <w:rPr>
          <w:rFonts w:hint="eastAsia" w:ascii="宋体" w:hAnsi="宋体" w:cs="宋体"/>
          <w:color w:val="auto"/>
          <w:sz w:val="30"/>
          <w:szCs w:val="30"/>
          <w:highlight w:val="none"/>
        </w:rPr>
        <w:t>招  标 单 位：</w:t>
      </w:r>
      <w:r>
        <w:rPr>
          <w:rFonts w:hint="eastAsia" w:ascii="宋体" w:hAnsi="宋体" w:cs="宋体"/>
          <w:color w:val="auto"/>
          <w:sz w:val="30"/>
          <w:szCs w:val="30"/>
          <w:highlight w:val="none"/>
          <w:u w:val="single"/>
          <w:lang w:eastAsia="zh-CN"/>
        </w:rPr>
        <w:t>广州市教育基建和装备中心</w:t>
      </w:r>
    </w:p>
    <w:p>
      <w:pPr>
        <w:spacing w:line="360" w:lineRule="auto"/>
        <w:ind w:firstLine="900" w:firstLineChars="300"/>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招标代理单位：</w:t>
      </w:r>
      <w:r>
        <w:rPr>
          <w:rFonts w:hint="eastAsia" w:ascii="宋体" w:hAnsi="宋体" w:cs="宋体"/>
          <w:color w:val="auto"/>
          <w:sz w:val="30"/>
          <w:szCs w:val="30"/>
          <w:highlight w:val="none"/>
          <w:u w:val="single"/>
          <w:lang w:eastAsia="zh-CN"/>
        </w:rPr>
        <w:t>广州建筑工程监理有限公司</w:t>
      </w:r>
    </w:p>
    <w:p>
      <w:pPr>
        <w:spacing w:line="360" w:lineRule="auto"/>
        <w:ind w:firstLine="900" w:firstLineChars="300"/>
        <w:rPr>
          <w:rFonts w:ascii="宋体" w:hAnsi="宋体" w:cs="宋体"/>
          <w:color w:val="auto"/>
          <w:sz w:val="30"/>
          <w:szCs w:val="30"/>
          <w:highlight w:val="none"/>
        </w:rPr>
      </w:pPr>
      <w:r>
        <w:rPr>
          <w:rFonts w:hint="eastAsia" w:ascii="宋体" w:hAnsi="宋体" w:cs="宋体"/>
          <w:color w:val="auto"/>
          <w:sz w:val="30"/>
          <w:szCs w:val="30"/>
          <w:highlight w:val="none"/>
        </w:rPr>
        <w:t>日        期：</w:t>
      </w:r>
      <w:r>
        <w:rPr>
          <w:rFonts w:hint="eastAsia" w:ascii="宋体" w:hAnsi="宋体" w:cs="宋体"/>
          <w:color w:val="auto"/>
          <w:sz w:val="30"/>
          <w:szCs w:val="30"/>
          <w:highlight w:val="none"/>
          <w:u w:val="single"/>
        </w:rPr>
        <w:t>202</w:t>
      </w:r>
      <w:r>
        <w:rPr>
          <w:rFonts w:ascii="宋体" w:hAnsi="宋体" w:cs="宋体"/>
          <w:color w:val="auto"/>
          <w:sz w:val="30"/>
          <w:szCs w:val="30"/>
          <w:highlight w:val="none"/>
          <w:u w:val="single"/>
        </w:rPr>
        <w:t>4</w:t>
      </w:r>
      <w:r>
        <w:rPr>
          <w:rFonts w:hint="eastAsia" w:ascii="宋体" w:hAnsi="宋体" w:cs="宋体"/>
          <w:color w:val="auto"/>
          <w:sz w:val="30"/>
          <w:szCs w:val="30"/>
          <w:highlight w:val="none"/>
          <w:u w:val="single"/>
        </w:rPr>
        <w:t>年</w:t>
      </w:r>
      <w:r>
        <w:rPr>
          <w:rFonts w:hint="eastAsia" w:ascii="宋体" w:hAnsi="宋体" w:cs="宋体"/>
          <w:color w:val="auto"/>
          <w:sz w:val="30"/>
          <w:szCs w:val="30"/>
          <w:highlight w:val="none"/>
          <w:u w:val="single"/>
          <w:lang w:val="en-US" w:eastAsia="zh-CN"/>
        </w:rPr>
        <w:t>4</w:t>
      </w:r>
      <w:r>
        <w:rPr>
          <w:rFonts w:hint="eastAsia" w:ascii="宋体" w:hAnsi="宋体" w:cs="宋体"/>
          <w:color w:val="auto"/>
          <w:sz w:val="30"/>
          <w:szCs w:val="30"/>
          <w:highlight w:val="none"/>
          <w:u w:val="single"/>
        </w:rPr>
        <w:t>月</w:t>
      </w:r>
    </w:p>
    <w:p>
      <w:pPr>
        <w:spacing w:line="360" w:lineRule="auto"/>
        <w:ind w:firstLine="900" w:firstLineChars="300"/>
        <w:jc w:val="center"/>
        <w:rPr>
          <w:rFonts w:ascii="宋体" w:hAnsi="宋体" w:cs="宋体"/>
          <w:b/>
          <w:caps/>
          <w:color w:val="auto"/>
          <w:kern w:val="0"/>
          <w:highlight w:val="none"/>
        </w:rPr>
      </w:pPr>
      <w:r>
        <w:rPr>
          <w:rFonts w:hint="eastAsia" w:ascii="宋体" w:hAnsi="宋体" w:cs="宋体"/>
          <w:color w:val="auto"/>
          <w:sz w:val="30"/>
          <w:szCs w:val="30"/>
          <w:highlight w:val="none"/>
        </w:rPr>
        <w:br w:type="page"/>
      </w:r>
      <w:r>
        <w:rPr>
          <w:rStyle w:val="27"/>
          <w:rFonts w:hint="eastAsia" w:ascii="宋体" w:hAnsi="宋体" w:cs="宋体"/>
          <w:b/>
          <w:bCs/>
          <w:color w:val="auto"/>
          <w:sz w:val="30"/>
          <w:szCs w:val="30"/>
          <w:highlight w:val="none"/>
          <w:u w:val="none"/>
        </w:rPr>
        <w:t>目录</w:t>
      </w:r>
    </w:p>
    <w:p>
      <w:pPr>
        <w:pStyle w:val="18"/>
        <w:tabs>
          <w:tab w:val="right" w:leader="dot" w:pos="9070"/>
          <w:tab w:val="clear" w:pos="9060"/>
        </w:tabs>
        <w:rPr>
          <w:color w:val="auto"/>
          <w:highlight w:val="none"/>
        </w:rPr>
      </w:pPr>
      <w:r>
        <w:rPr>
          <w:rFonts w:hint="eastAsia" w:cs="宋体"/>
          <w:color w:val="auto"/>
          <w:highlight w:val="none"/>
        </w:rPr>
        <w:fldChar w:fldCharType="begin"/>
      </w:r>
      <w:r>
        <w:rPr>
          <w:rFonts w:hint="eastAsia" w:cs="宋体"/>
          <w:color w:val="auto"/>
          <w:highlight w:val="none"/>
        </w:rPr>
        <w:instrText xml:space="preserve"> TOC \o "1-3" \h \z \u </w:instrText>
      </w:r>
      <w:r>
        <w:rPr>
          <w:rFonts w:hint="eastAsia" w:cs="宋体"/>
          <w:color w:val="auto"/>
          <w:highlight w:val="none"/>
        </w:rPr>
        <w:fldChar w:fldCharType="separate"/>
      </w:r>
      <w:r>
        <w:rPr>
          <w:rFonts w:hint="eastAsia" w:cs="宋体"/>
          <w:color w:val="auto"/>
          <w:highlight w:val="none"/>
        </w:rPr>
        <w:fldChar w:fldCharType="begin"/>
      </w:r>
      <w:r>
        <w:rPr>
          <w:rFonts w:hint="eastAsia" w:cs="宋体"/>
          <w:color w:val="auto"/>
          <w:highlight w:val="none"/>
        </w:rPr>
        <w:instrText xml:space="preserve"> HYPERLINK \l _Toc14620 </w:instrText>
      </w:r>
      <w:r>
        <w:rPr>
          <w:rFonts w:hint="eastAsia" w:cs="宋体"/>
          <w:color w:val="auto"/>
          <w:highlight w:val="none"/>
        </w:rPr>
        <w:fldChar w:fldCharType="separate"/>
      </w:r>
      <w:r>
        <w:rPr>
          <w:rFonts w:hint="eastAsia" w:ascii="宋体" w:hAnsi="宋体" w:cs="宋体"/>
          <w:color w:val="auto"/>
          <w:highlight w:val="none"/>
        </w:rPr>
        <w:t>第一章  投标须知</w:t>
      </w:r>
      <w:r>
        <w:rPr>
          <w:color w:val="auto"/>
          <w:highlight w:val="none"/>
        </w:rPr>
        <w:tab/>
      </w:r>
      <w:r>
        <w:rPr>
          <w:color w:val="auto"/>
          <w:highlight w:val="none"/>
        </w:rPr>
        <w:fldChar w:fldCharType="begin"/>
      </w:r>
      <w:r>
        <w:rPr>
          <w:color w:val="auto"/>
          <w:highlight w:val="none"/>
        </w:rPr>
        <w:instrText xml:space="preserve"> PAGEREF _Toc14620 \h </w:instrText>
      </w:r>
      <w:r>
        <w:rPr>
          <w:color w:val="auto"/>
          <w:highlight w:val="none"/>
        </w:rPr>
        <w:fldChar w:fldCharType="separate"/>
      </w:r>
      <w:r>
        <w:rPr>
          <w:color w:val="auto"/>
          <w:highlight w:val="none"/>
        </w:rPr>
        <w:t>2</w:t>
      </w:r>
      <w:r>
        <w:rPr>
          <w:color w:val="auto"/>
          <w:highlight w:val="none"/>
        </w:rPr>
        <w:fldChar w:fldCharType="end"/>
      </w:r>
      <w:r>
        <w:rPr>
          <w:rFonts w:hint="eastAsia" w:cs="宋体"/>
          <w:color w:val="auto"/>
          <w:highlight w:val="none"/>
        </w:rPr>
        <w:fldChar w:fldCharType="end"/>
      </w:r>
    </w:p>
    <w:p>
      <w:pPr>
        <w:pStyle w:val="19"/>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_Toc1769 </w:instrText>
      </w:r>
      <w:r>
        <w:rPr>
          <w:rFonts w:hint="eastAsia" w:ascii="宋体" w:hAnsi="宋体" w:cs="宋体"/>
          <w:color w:val="auto"/>
          <w:highlight w:val="none"/>
        </w:rPr>
        <w:fldChar w:fldCharType="separate"/>
      </w:r>
      <w:r>
        <w:rPr>
          <w:rFonts w:hint="eastAsia" w:ascii="宋体" w:hAnsi="宋体" w:cs="宋体"/>
          <w:color w:val="auto"/>
          <w:highlight w:val="none"/>
        </w:rPr>
        <w:t>一、投标须知前附表</w:t>
      </w:r>
      <w:r>
        <w:rPr>
          <w:color w:val="auto"/>
          <w:highlight w:val="none"/>
        </w:rPr>
        <w:tab/>
      </w:r>
      <w:r>
        <w:rPr>
          <w:color w:val="auto"/>
          <w:highlight w:val="none"/>
        </w:rPr>
        <w:fldChar w:fldCharType="begin"/>
      </w:r>
      <w:r>
        <w:rPr>
          <w:color w:val="auto"/>
          <w:highlight w:val="none"/>
        </w:rPr>
        <w:instrText xml:space="preserve"> PAGEREF _Toc1769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_Toc22742 </w:instrText>
      </w:r>
      <w:r>
        <w:rPr>
          <w:rFonts w:hint="eastAsia" w:ascii="宋体" w:hAnsi="宋体" w:cs="宋体"/>
          <w:color w:val="auto"/>
          <w:highlight w:val="none"/>
        </w:rPr>
        <w:fldChar w:fldCharType="separate"/>
      </w:r>
      <w:r>
        <w:rPr>
          <w:rFonts w:hint="eastAsia" w:ascii="宋体" w:hAnsi="宋体" w:cs="宋体"/>
          <w:color w:val="auto"/>
          <w:highlight w:val="none"/>
        </w:rPr>
        <w:t>二、投标须知修改表</w:t>
      </w:r>
      <w:r>
        <w:rPr>
          <w:color w:val="auto"/>
          <w:highlight w:val="none"/>
        </w:rPr>
        <w:tab/>
      </w:r>
      <w:r>
        <w:rPr>
          <w:color w:val="auto"/>
          <w:highlight w:val="none"/>
        </w:rPr>
        <w:fldChar w:fldCharType="begin"/>
      </w:r>
      <w:r>
        <w:rPr>
          <w:color w:val="auto"/>
          <w:highlight w:val="none"/>
        </w:rPr>
        <w:instrText xml:space="preserve"> PAGEREF _Toc22742 \h </w:instrText>
      </w:r>
      <w:r>
        <w:rPr>
          <w:color w:val="auto"/>
          <w:highlight w:val="none"/>
        </w:rPr>
        <w:fldChar w:fldCharType="separate"/>
      </w:r>
      <w:r>
        <w:rPr>
          <w:color w:val="auto"/>
          <w:highlight w:val="none"/>
        </w:rPr>
        <w:t>6</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_Toc1604 </w:instrText>
      </w:r>
      <w:r>
        <w:rPr>
          <w:rFonts w:hint="eastAsia" w:ascii="宋体" w:hAnsi="宋体" w:cs="宋体"/>
          <w:color w:val="auto"/>
          <w:highlight w:val="none"/>
        </w:rPr>
        <w:fldChar w:fldCharType="separate"/>
      </w:r>
      <w:r>
        <w:rPr>
          <w:rFonts w:hint="eastAsia" w:ascii="宋体" w:hAnsi="宋体" w:cs="宋体"/>
          <w:color w:val="auto"/>
          <w:highlight w:val="none"/>
        </w:rPr>
        <w:t>三、投标须知通用条款</w:t>
      </w:r>
      <w:r>
        <w:rPr>
          <w:color w:val="auto"/>
          <w:highlight w:val="none"/>
        </w:rPr>
        <w:tab/>
      </w:r>
      <w:r>
        <w:rPr>
          <w:color w:val="auto"/>
          <w:highlight w:val="none"/>
        </w:rPr>
        <w:fldChar w:fldCharType="begin"/>
      </w:r>
      <w:r>
        <w:rPr>
          <w:color w:val="auto"/>
          <w:highlight w:val="none"/>
        </w:rPr>
        <w:instrText xml:space="preserve"> PAGEREF _Toc1604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_Toc21706 </w:instrText>
      </w:r>
      <w:r>
        <w:rPr>
          <w:rFonts w:hint="eastAsia" w:ascii="宋体" w:hAnsi="宋体" w:cs="宋体"/>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_Toc21706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_Toc25463 </w:instrText>
      </w:r>
      <w:r>
        <w:rPr>
          <w:rFonts w:hint="eastAsia" w:ascii="宋体" w:hAnsi="宋体" w:cs="宋体"/>
          <w:color w:val="auto"/>
          <w:highlight w:val="none"/>
        </w:rPr>
        <w:fldChar w:fldCharType="separate"/>
      </w:r>
      <w:r>
        <w:rPr>
          <w:rFonts w:hint="eastAsia"/>
          <w:color w:val="auto"/>
          <w:highlight w:val="none"/>
        </w:rPr>
        <w:t>（二）招标文件</w:t>
      </w:r>
      <w:r>
        <w:rPr>
          <w:color w:val="auto"/>
          <w:highlight w:val="none"/>
        </w:rPr>
        <w:tab/>
      </w:r>
      <w:r>
        <w:rPr>
          <w:color w:val="auto"/>
          <w:highlight w:val="none"/>
        </w:rPr>
        <w:fldChar w:fldCharType="begin"/>
      </w:r>
      <w:r>
        <w:rPr>
          <w:color w:val="auto"/>
          <w:highlight w:val="none"/>
        </w:rPr>
        <w:instrText xml:space="preserve"> PAGEREF _Toc25463 \h </w:instrText>
      </w:r>
      <w:r>
        <w:rPr>
          <w:color w:val="auto"/>
          <w:highlight w:val="none"/>
        </w:rPr>
        <w:fldChar w:fldCharType="separate"/>
      </w:r>
      <w:r>
        <w:rPr>
          <w:color w:val="auto"/>
          <w:highlight w:val="none"/>
        </w:rPr>
        <w:t>20</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_Toc3234 </w:instrText>
      </w:r>
      <w:r>
        <w:rPr>
          <w:rFonts w:hint="eastAsia" w:ascii="宋体" w:hAnsi="宋体" w:cs="宋体"/>
          <w:color w:val="auto"/>
          <w:highlight w:val="none"/>
        </w:rPr>
        <w:fldChar w:fldCharType="separate"/>
      </w:r>
      <w:r>
        <w:rPr>
          <w:rFonts w:hint="eastAsia"/>
          <w:color w:val="auto"/>
          <w:highlight w:val="none"/>
        </w:rPr>
        <w:t>（三）投标文件的编制</w:t>
      </w:r>
      <w:r>
        <w:rPr>
          <w:color w:val="auto"/>
          <w:highlight w:val="none"/>
        </w:rPr>
        <w:tab/>
      </w:r>
      <w:r>
        <w:rPr>
          <w:color w:val="auto"/>
          <w:highlight w:val="none"/>
        </w:rPr>
        <w:fldChar w:fldCharType="begin"/>
      </w:r>
      <w:r>
        <w:rPr>
          <w:color w:val="auto"/>
          <w:highlight w:val="none"/>
        </w:rPr>
        <w:instrText xml:space="preserve"> PAGEREF _Toc3234 \h </w:instrText>
      </w:r>
      <w:r>
        <w:rPr>
          <w:color w:val="auto"/>
          <w:highlight w:val="none"/>
        </w:rPr>
        <w:fldChar w:fldCharType="separate"/>
      </w:r>
      <w:r>
        <w:rPr>
          <w:color w:val="auto"/>
          <w:highlight w:val="none"/>
        </w:rPr>
        <w:t>21</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_Toc1474 </w:instrText>
      </w:r>
      <w:r>
        <w:rPr>
          <w:rFonts w:hint="eastAsia" w:ascii="宋体" w:hAnsi="宋体" w:cs="宋体"/>
          <w:color w:val="auto"/>
          <w:highlight w:val="none"/>
        </w:rPr>
        <w:fldChar w:fldCharType="separate"/>
      </w:r>
      <w:r>
        <w:rPr>
          <w:rFonts w:hint="eastAsia"/>
          <w:color w:val="auto"/>
          <w:highlight w:val="none"/>
        </w:rPr>
        <w:t>（四）投标文件的提交</w:t>
      </w:r>
      <w:r>
        <w:rPr>
          <w:color w:val="auto"/>
          <w:highlight w:val="none"/>
        </w:rPr>
        <w:tab/>
      </w:r>
      <w:r>
        <w:rPr>
          <w:color w:val="auto"/>
          <w:highlight w:val="none"/>
        </w:rPr>
        <w:fldChar w:fldCharType="begin"/>
      </w:r>
      <w:r>
        <w:rPr>
          <w:color w:val="auto"/>
          <w:highlight w:val="none"/>
        </w:rPr>
        <w:instrText xml:space="preserve"> PAGEREF _Toc1474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_Toc8170 </w:instrText>
      </w:r>
      <w:r>
        <w:rPr>
          <w:rFonts w:hint="eastAsia" w:ascii="宋体" w:hAnsi="宋体" w:cs="宋体"/>
          <w:color w:val="auto"/>
          <w:highlight w:val="none"/>
        </w:rPr>
        <w:fldChar w:fldCharType="separate"/>
      </w:r>
      <w:r>
        <w:rPr>
          <w:rFonts w:hint="eastAsia"/>
          <w:color w:val="auto"/>
          <w:highlight w:val="none"/>
        </w:rPr>
        <w:t>（五）开标、评标、定标及合同签定</w:t>
      </w:r>
      <w:r>
        <w:rPr>
          <w:color w:val="auto"/>
          <w:highlight w:val="none"/>
        </w:rPr>
        <w:tab/>
      </w:r>
      <w:r>
        <w:rPr>
          <w:color w:val="auto"/>
          <w:highlight w:val="none"/>
        </w:rPr>
        <w:fldChar w:fldCharType="begin"/>
      </w:r>
      <w:r>
        <w:rPr>
          <w:color w:val="auto"/>
          <w:highlight w:val="none"/>
        </w:rPr>
        <w:instrText xml:space="preserve"> PAGEREF _Toc8170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cs="宋体"/>
          <w:color w:val="auto"/>
          <w:highlight w:val="none"/>
        </w:rPr>
        <w:fldChar w:fldCharType="end"/>
      </w:r>
    </w:p>
    <w:p>
      <w:pPr>
        <w:pStyle w:val="18"/>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_Toc22150 </w:instrText>
      </w:r>
      <w:r>
        <w:rPr>
          <w:rFonts w:hint="eastAsia" w:ascii="宋体" w:hAnsi="宋体" w:cs="宋体"/>
          <w:color w:val="auto"/>
          <w:highlight w:val="none"/>
        </w:rPr>
        <w:fldChar w:fldCharType="separate"/>
      </w:r>
      <w:r>
        <w:rPr>
          <w:rFonts w:hint="eastAsia" w:ascii="宋体" w:hAnsi="宋体" w:cs="宋体"/>
          <w:color w:val="auto"/>
          <w:highlight w:val="none"/>
        </w:rPr>
        <w:t>第二章  开标、评标及定标办法</w:t>
      </w:r>
      <w:r>
        <w:rPr>
          <w:color w:val="auto"/>
          <w:highlight w:val="none"/>
        </w:rPr>
        <w:tab/>
      </w:r>
      <w:r>
        <w:rPr>
          <w:color w:val="auto"/>
          <w:highlight w:val="none"/>
        </w:rPr>
        <w:fldChar w:fldCharType="begin"/>
      </w:r>
      <w:r>
        <w:rPr>
          <w:color w:val="auto"/>
          <w:highlight w:val="none"/>
        </w:rPr>
        <w:instrText xml:space="preserve"> PAGEREF _Toc22150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_Toc8810 </w:instrText>
      </w:r>
      <w:r>
        <w:rPr>
          <w:rFonts w:hint="eastAsia" w:ascii="宋体" w:hAnsi="宋体" w:cs="宋体"/>
          <w:color w:val="auto"/>
          <w:highlight w:val="none"/>
        </w:rPr>
        <w:fldChar w:fldCharType="separate"/>
      </w:r>
      <w:r>
        <w:rPr>
          <w:rFonts w:hint="eastAsia" w:ascii="宋体" w:hAnsi="宋体" w:cs="宋体"/>
          <w:color w:val="auto"/>
          <w:szCs w:val="28"/>
          <w:highlight w:val="none"/>
        </w:rPr>
        <w:t>一、</w:t>
      </w:r>
      <w:r>
        <w:rPr>
          <w:rFonts w:hint="eastAsia" w:ascii="宋体" w:hAnsi="宋体" w:cs="宋体"/>
          <w:color w:val="auto"/>
          <w:highlight w:val="none"/>
        </w:rPr>
        <w:t>开标、评标及定标办法修改表</w:t>
      </w:r>
      <w:r>
        <w:rPr>
          <w:color w:val="auto"/>
          <w:highlight w:val="none"/>
        </w:rPr>
        <w:tab/>
      </w:r>
      <w:r>
        <w:rPr>
          <w:color w:val="auto"/>
          <w:highlight w:val="none"/>
        </w:rPr>
        <w:fldChar w:fldCharType="begin"/>
      </w:r>
      <w:r>
        <w:rPr>
          <w:color w:val="auto"/>
          <w:highlight w:val="none"/>
        </w:rPr>
        <w:instrText xml:space="preserve"> PAGEREF _Toc8810 \h </w:instrText>
      </w:r>
      <w:r>
        <w:rPr>
          <w:color w:val="auto"/>
          <w:highlight w:val="none"/>
        </w:rPr>
        <w:fldChar w:fldCharType="separate"/>
      </w:r>
      <w:r>
        <w:rPr>
          <w:color w:val="auto"/>
          <w:highlight w:val="none"/>
        </w:rPr>
        <w:t>32</w:t>
      </w:r>
      <w:r>
        <w:rPr>
          <w:color w:val="auto"/>
          <w:highlight w:val="none"/>
        </w:rPr>
        <w:fldChar w:fldCharType="end"/>
      </w:r>
      <w:r>
        <w:rPr>
          <w:rFonts w:hint="eastAsia" w:ascii="宋体" w:hAnsi="宋体" w:cs="宋体"/>
          <w:color w:val="auto"/>
          <w:highlight w:val="none"/>
        </w:rPr>
        <w:fldChar w:fldCharType="end"/>
      </w:r>
    </w:p>
    <w:p>
      <w:pPr>
        <w:pStyle w:val="19"/>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_Toc13000 </w:instrText>
      </w:r>
      <w:r>
        <w:rPr>
          <w:rFonts w:hint="eastAsia" w:ascii="宋体" w:hAnsi="宋体" w:cs="宋体"/>
          <w:color w:val="auto"/>
          <w:highlight w:val="none"/>
        </w:rPr>
        <w:fldChar w:fldCharType="separate"/>
      </w:r>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r>
        <w:rPr>
          <w:color w:val="auto"/>
          <w:highlight w:val="none"/>
        </w:rPr>
        <w:tab/>
      </w:r>
      <w:r>
        <w:rPr>
          <w:color w:val="auto"/>
          <w:highlight w:val="none"/>
        </w:rPr>
        <w:fldChar w:fldCharType="begin"/>
      </w:r>
      <w:r>
        <w:rPr>
          <w:color w:val="auto"/>
          <w:highlight w:val="none"/>
        </w:rPr>
        <w:instrText xml:space="preserve"> PAGEREF _Toc13000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_Toc7166 </w:instrText>
      </w:r>
      <w:r>
        <w:rPr>
          <w:rFonts w:hint="eastAsia" w:ascii="宋体" w:hAnsi="宋体" w:cs="宋体"/>
          <w:color w:val="auto"/>
          <w:highlight w:val="none"/>
        </w:rPr>
        <w:fldChar w:fldCharType="separate"/>
      </w:r>
      <w:r>
        <w:rPr>
          <w:rFonts w:hint="eastAsia"/>
          <w:color w:val="auto"/>
          <w:highlight w:val="none"/>
        </w:rPr>
        <w:t>（一）总则</w:t>
      </w:r>
      <w:r>
        <w:rPr>
          <w:color w:val="auto"/>
          <w:highlight w:val="none"/>
        </w:rPr>
        <w:tab/>
      </w:r>
      <w:r>
        <w:rPr>
          <w:color w:val="auto"/>
          <w:highlight w:val="none"/>
        </w:rPr>
        <w:fldChar w:fldCharType="begin"/>
      </w:r>
      <w:r>
        <w:rPr>
          <w:color w:val="auto"/>
          <w:highlight w:val="none"/>
        </w:rPr>
        <w:instrText xml:space="preserve"> PAGEREF _Toc7166 \h </w:instrText>
      </w:r>
      <w:r>
        <w:rPr>
          <w:color w:val="auto"/>
          <w:highlight w:val="none"/>
        </w:rPr>
        <w:fldChar w:fldCharType="separate"/>
      </w:r>
      <w:r>
        <w:rPr>
          <w:color w:val="auto"/>
          <w:highlight w:val="none"/>
        </w:rPr>
        <w:t>39</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_Toc28188 </w:instrText>
      </w:r>
      <w:r>
        <w:rPr>
          <w:rFonts w:hint="eastAsia" w:ascii="宋体" w:hAnsi="宋体" w:cs="宋体"/>
          <w:color w:val="auto"/>
          <w:highlight w:val="none"/>
        </w:rPr>
        <w:fldChar w:fldCharType="separate"/>
      </w:r>
      <w:r>
        <w:rPr>
          <w:rFonts w:hint="eastAsia"/>
          <w:color w:val="auto"/>
          <w:highlight w:val="none"/>
        </w:rPr>
        <w:t>（二）开标评标办法程序和细则</w:t>
      </w:r>
      <w:r>
        <w:rPr>
          <w:color w:val="auto"/>
          <w:highlight w:val="none"/>
        </w:rPr>
        <w:tab/>
      </w:r>
      <w:r>
        <w:rPr>
          <w:color w:val="auto"/>
          <w:highlight w:val="none"/>
        </w:rPr>
        <w:fldChar w:fldCharType="begin"/>
      </w:r>
      <w:r>
        <w:rPr>
          <w:color w:val="auto"/>
          <w:highlight w:val="none"/>
        </w:rPr>
        <w:instrText xml:space="preserve"> PAGEREF _Toc28188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highlight w:val="none"/>
        </w:rPr>
        <w:fldChar w:fldCharType="end"/>
      </w:r>
    </w:p>
    <w:p>
      <w:pPr>
        <w:pStyle w:val="13"/>
        <w:tabs>
          <w:tab w:val="right" w:leader="dot" w:pos="907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_Toc30830 </w:instrText>
      </w:r>
      <w:r>
        <w:rPr>
          <w:rFonts w:hint="eastAsia" w:ascii="宋体" w:hAnsi="宋体" w:cs="宋体"/>
          <w:color w:val="auto"/>
          <w:highlight w:val="none"/>
        </w:rPr>
        <w:fldChar w:fldCharType="separate"/>
      </w:r>
      <w:r>
        <w:rPr>
          <w:rFonts w:hint="eastAsia"/>
          <w:color w:val="auto"/>
          <w:highlight w:val="none"/>
        </w:rPr>
        <w:t>可选办法七（适合综合评分法四，技术标与经济标同时开启）</w:t>
      </w:r>
      <w:r>
        <w:rPr>
          <w:color w:val="auto"/>
          <w:highlight w:val="none"/>
        </w:rPr>
        <w:tab/>
      </w:r>
      <w:r>
        <w:rPr>
          <w:color w:val="auto"/>
          <w:highlight w:val="none"/>
        </w:rPr>
        <w:fldChar w:fldCharType="begin"/>
      </w:r>
      <w:r>
        <w:rPr>
          <w:color w:val="auto"/>
          <w:highlight w:val="none"/>
        </w:rPr>
        <w:instrText xml:space="preserve"> PAGEREF _Toc30830 \h </w:instrText>
      </w:r>
      <w:r>
        <w:rPr>
          <w:color w:val="auto"/>
          <w:highlight w:val="none"/>
        </w:rPr>
        <w:fldChar w:fldCharType="separate"/>
      </w:r>
      <w:r>
        <w:rPr>
          <w:color w:val="auto"/>
          <w:highlight w:val="none"/>
        </w:rPr>
        <w:t>41</w:t>
      </w:r>
      <w:r>
        <w:rPr>
          <w:color w:val="auto"/>
          <w:highlight w:val="none"/>
        </w:rPr>
        <w:fldChar w:fldCharType="end"/>
      </w:r>
      <w:r>
        <w:rPr>
          <w:rFonts w:hint="eastAsia" w:ascii="宋体" w:hAnsi="宋体" w:cs="宋体"/>
          <w:color w:val="auto"/>
          <w:highlight w:val="none"/>
        </w:rPr>
        <w:fldChar w:fldCharType="end"/>
      </w:r>
    </w:p>
    <w:p>
      <w:pPr>
        <w:pStyle w:val="18"/>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_Toc6568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第三章  合同条款</w:t>
      </w:r>
      <w:r>
        <w:rPr>
          <w:color w:val="auto"/>
          <w:highlight w:val="none"/>
        </w:rPr>
        <w:tab/>
      </w:r>
      <w:r>
        <w:rPr>
          <w:color w:val="auto"/>
          <w:highlight w:val="none"/>
        </w:rPr>
        <w:fldChar w:fldCharType="begin"/>
      </w:r>
      <w:r>
        <w:rPr>
          <w:color w:val="auto"/>
          <w:highlight w:val="none"/>
        </w:rPr>
        <w:instrText xml:space="preserve"> PAGEREF _Toc6568 \h </w:instrText>
      </w:r>
      <w:r>
        <w:rPr>
          <w:color w:val="auto"/>
          <w:highlight w:val="none"/>
        </w:rPr>
        <w:fldChar w:fldCharType="separate"/>
      </w:r>
      <w:r>
        <w:rPr>
          <w:color w:val="auto"/>
          <w:highlight w:val="none"/>
        </w:rPr>
        <w:t>59</w:t>
      </w:r>
      <w:r>
        <w:rPr>
          <w:color w:val="auto"/>
          <w:highlight w:val="none"/>
        </w:rPr>
        <w:fldChar w:fldCharType="end"/>
      </w:r>
      <w:r>
        <w:rPr>
          <w:rFonts w:hint="eastAsia" w:ascii="宋体" w:hAnsi="宋体" w:cs="宋体"/>
          <w:color w:val="auto"/>
          <w:highlight w:val="none"/>
        </w:rPr>
        <w:fldChar w:fldCharType="end"/>
      </w:r>
    </w:p>
    <w:p>
      <w:pPr>
        <w:pStyle w:val="18"/>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_Toc28378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第四章  投标文件格式</w:t>
      </w:r>
      <w:r>
        <w:rPr>
          <w:color w:val="auto"/>
          <w:highlight w:val="none"/>
        </w:rPr>
        <w:tab/>
      </w:r>
      <w:r>
        <w:rPr>
          <w:color w:val="auto"/>
          <w:highlight w:val="none"/>
        </w:rPr>
        <w:fldChar w:fldCharType="begin"/>
      </w:r>
      <w:r>
        <w:rPr>
          <w:color w:val="auto"/>
          <w:highlight w:val="none"/>
        </w:rPr>
        <w:instrText xml:space="preserve"> PAGEREF _Toc28378 \h </w:instrText>
      </w:r>
      <w:r>
        <w:rPr>
          <w:color w:val="auto"/>
          <w:highlight w:val="none"/>
        </w:rPr>
        <w:fldChar w:fldCharType="separate"/>
      </w:r>
      <w:r>
        <w:rPr>
          <w:color w:val="auto"/>
          <w:highlight w:val="none"/>
        </w:rPr>
        <w:t>60</w:t>
      </w:r>
      <w:r>
        <w:rPr>
          <w:color w:val="auto"/>
          <w:highlight w:val="none"/>
        </w:rPr>
        <w:fldChar w:fldCharType="end"/>
      </w:r>
      <w:r>
        <w:rPr>
          <w:rFonts w:hint="eastAsia" w:ascii="宋体" w:hAnsi="宋体" w:cs="宋体"/>
          <w:color w:val="auto"/>
          <w:highlight w:val="none"/>
        </w:rPr>
        <w:fldChar w:fldCharType="end"/>
      </w:r>
    </w:p>
    <w:p>
      <w:pPr>
        <w:pStyle w:val="18"/>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_Toc6226 </w:instrText>
      </w:r>
      <w:r>
        <w:rPr>
          <w:rFonts w:hint="eastAsia" w:ascii="宋体" w:hAnsi="宋体" w:cs="宋体"/>
          <w:color w:val="auto"/>
          <w:highlight w:val="none"/>
        </w:rPr>
        <w:fldChar w:fldCharType="separate"/>
      </w:r>
      <w:r>
        <w:rPr>
          <w:rFonts w:hint="eastAsia" w:ascii="宋体" w:hAnsi="宋体" w:cs="宋体"/>
          <w:bCs/>
          <w:color w:val="auto"/>
          <w:kern w:val="2"/>
          <w:szCs w:val="32"/>
          <w:highlight w:val="none"/>
        </w:rPr>
        <w:t>第五章</w:t>
      </w:r>
      <w:r>
        <w:rPr>
          <w:rFonts w:hint="eastAsia" w:ascii="宋体" w:hAnsi="宋体" w:cs="宋体"/>
          <w:bCs/>
          <w:color w:val="auto"/>
          <w:szCs w:val="32"/>
          <w:highlight w:val="none"/>
          <w:lang w:val="en-US" w:eastAsia="zh-CN"/>
        </w:rPr>
        <w:t xml:space="preserve">  </w:t>
      </w:r>
      <w:r>
        <w:rPr>
          <w:rFonts w:hint="eastAsia" w:ascii="宋体" w:hAnsi="宋体" w:cs="宋体"/>
          <w:bCs/>
          <w:color w:val="auto"/>
          <w:szCs w:val="32"/>
          <w:highlight w:val="none"/>
        </w:rPr>
        <w:t>技术条件（工程建设标准）</w:t>
      </w:r>
      <w:r>
        <w:rPr>
          <w:color w:val="auto"/>
          <w:highlight w:val="none"/>
        </w:rPr>
        <w:tab/>
      </w:r>
      <w:r>
        <w:rPr>
          <w:color w:val="auto"/>
          <w:highlight w:val="none"/>
        </w:rPr>
        <w:fldChar w:fldCharType="begin"/>
      </w:r>
      <w:r>
        <w:rPr>
          <w:color w:val="auto"/>
          <w:highlight w:val="none"/>
        </w:rPr>
        <w:instrText xml:space="preserve"> PAGEREF _Toc6226 \h </w:instrText>
      </w:r>
      <w:r>
        <w:rPr>
          <w:color w:val="auto"/>
          <w:highlight w:val="none"/>
        </w:rPr>
        <w:fldChar w:fldCharType="separate"/>
      </w:r>
      <w:r>
        <w:rPr>
          <w:color w:val="auto"/>
          <w:highlight w:val="none"/>
        </w:rPr>
        <w:t>89</w:t>
      </w:r>
      <w:r>
        <w:rPr>
          <w:color w:val="auto"/>
          <w:highlight w:val="none"/>
        </w:rPr>
        <w:fldChar w:fldCharType="end"/>
      </w:r>
      <w:r>
        <w:rPr>
          <w:rFonts w:hint="eastAsia" w:ascii="宋体" w:hAnsi="宋体" w:cs="宋体"/>
          <w:color w:val="auto"/>
          <w:highlight w:val="none"/>
        </w:rPr>
        <w:fldChar w:fldCharType="end"/>
      </w:r>
    </w:p>
    <w:p>
      <w:pPr>
        <w:pStyle w:val="18"/>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_Toc26036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第六章  图纸及勘察资料</w:t>
      </w:r>
      <w:r>
        <w:rPr>
          <w:color w:val="auto"/>
          <w:highlight w:val="none"/>
        </w:rPr>
        <w:tab/>
      </w:r>
      <w:r>
        <w:rPr>
          <w:color w:val="auto"/>
          <w:highlight w:val="none"/>
        </w:rPr>
        <w:fldChar w:fldCharType="begin"/>
      </w:r>
      <w:r>
        <w:rPr>
          <w:color w:val="auto"/>
          <w:highlight w:val="none"/>
        </w:rPr>
        <w:instrText xml:space="preserve"> PAGEREF _Toc26036 \h </w:instrText>
      </w:r>
      <w:r>
        <w:rPr>
          <w:color w:val="auto"/>
          <w:highlight w:val="none"/>
        </w:rPr>
        <w:fldChar w:fldCharType="separate"/>
      </w:r>
      <w:r>
        <w:rPr>
          <w:color w:val="auto"/>
          <w:highlight w:val="none"/>
        </w:rPr>
        <w:t>90</w:t>
      </w:r>
      <w:r>
        <w:rPr>
          <w:color w:val="auto"/>
          <w:highlight w:val="none"/>
        </w:rPr>
        <w:fldChar w:fldCharType="end"/>
      </w:r>
      <w:r>
        <w:rPr>
          <w:rFonts w:hint="eastAsia" w:ascii="宋体" w:hAnsi="宋体" w:cs="宋体"/>
          <w:color w:val="auto"/>
          <w:highlight w:val="none"/>
        </w:rPr>
        <w:fldChar w:fldCharType="end"/>
      </w:r>
    </w:p>
    <w:p>
      <w:pPr>
        <w:pStyle w:val="18"/>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_Toc4445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第七章  工程量清单</w:t>
      </w:r>
      <w:r>
        <w:rPr>
          <w:color w:val="auto"/>
          <w:highlight w:val="none"/>
        </w:rPr>
        <w:tab/>
      </w:r>
      <w:r>
        <w:rPr>
          <w:color w:val="auto"/>
          <w:highlight w:val="none"/>
        </w:rPr>
        <w:fldChar w:fldCharType="begin"/>
      </w:r>
      <w:r>
        <w:rPr>
          <w:color w:val="auto"/>
          <w:highlight w:val="none"/>
        </w:rPr>
        <w:instrText xml:space="preserve"> PAGEREF _Toc4445 \h </w:instrText>
      </w:r>
      <w:r>
        <w:rPr>
          <w:color w:val="auto"/>
          <w:highlight w:val="none"/>
        </w:rPr>
        <w:fldChar w:fldCharType="separate"/>
      </w:r>
      <w:r>
        <w:rPr>
          <w:color w:val="auto"/>
          <w:highlight w:val="none"/>
        </w:rPr>
        <w:t>91</w:t>
      </w:r>
      <w:r>
        <w:rPr>
          <w:color w:val="auto"/>
          <w:highlight w:val="none"/>
        </w:rPr>
        <w:fldChar w:fldCharType="end"/>
      </w:r>
      <w:r>
        <w:rPr>
          <w:rFonts w:hint="eastAsia" w:ascii="宋体" w:hAnsi="宋体" w:cs="宋体"/>
          <w:color w:val="auto"/>
          <w:highlight w:val="none"/>
        </w:rPr>
        <w:fldChar w:fldCharType="end"/>
      </w:r>
    </w:p>
    <w:p>
      <w:pPr>
        <w:pStyle w:val="18"/>
        <w:tabs>
          <w:tab w:val="right" w:leader="dot" w:pos="9070"/>
          <w:tab w:val="clear" w:pos="9060"/>
        </w:tabs>
        <w:rPr>
          <w:color w:val="auto"/>
          <w:highlight w:val="none"/>
        </w:rPr>
      </w:pPr>
      <w:r>
        <w:rPr>
          <w:rFonts w:hint="eastAsia" w:ascii="宋体" w:hAnsi="宋体" w:cs="宋体"/>
          <w:color w:val="auto"/>
          <w:highlight w:val="none"/>
        </w:rPr>
        <w:fldChar w:fldCharType="begin"/>
      </w:r>
      <w:r>
        <w:rPr>
          <w:rFonts w:hint="eastAsia" w:ascii="宋体" w:hAnsi="宋体" w:cs="宋体"/>
          <w:color w:val="auto"/>
          <w:highlight w:val="none"/>
        </w:rPr>
        <w:instrText xml:space="preserve"> HYPERLINK \l _Toc16226 </w:instrText>
      </w:r>
      <w:r>
        <w:rPr>
          <w:rFonts w:hint="eastAsia" w:ascii="宋体" w:hAnsi="宋体" w:cs="宋体"/>
          <w:color w:val="auto"/>
          <w:highlight w:val="none"/>
        </w:rPr>
        <w:fldChar w:fldCharType="separate"/>
      </w:r>
      <w:r>
        <w:rPr>
          <w:rFonts w:hint="eastAsia" w:ascii="宋体" w:hAnsi="宋体" w:cs="宋体"/>
          <w:color w:val="auto"/>
          <w:szCs w:val="32"/>
          <w:highlight w:val="none"/>
        </w:rPr>
        <w:t>第八章  最高投标限价</w:t>
      </w:r>
      <w:r>
        <w:rPr>
          <w:color w:val="auto"/>
          <w:highlight w:val="none"/>
        </w:rPr>
        <w:tab/>
      </w:r>
      <w:r>
        <w:rPr>
          <w:color w:val="auto"/>
          <w:highlight w:val="none"/>
        </w:rPr>
        <w:fldChar w:fldCharType="begin"/>
      </w:r>
      <w:r>
        <w:rPr>
          <w:color w:val="auto"/>
          <w:highlight w:val="none"/>
        </w:rPr>
        <w:instrText xml:space="preserve"> PAGEREF _Toc16226 \h </w:instrText>
      </w:r>
      <w:r>
        <w:rPr>
          <w:color w:val="auto"/>
          <w:highlight w:val="none"/>
        </w:rPr>
        <w:fldChar w:fldCharType="separate"/>
      </w:r>
      <w:r>
        <w:rPr>
          <w:color w:val="auto"/>
          <w:highlight w:val="none"/>
        </w:rPr>
        <w:t>92</w:t>
      </w:r>
      <w:r>
        <w:rPr>
          <w:color w:val="auto"/>
          <w:highlight w:val="none"/>
        </w:rPr>
        <w:fldChar w:fldCharType="end"/>
      </w:r>
      <w:r>
        <w:rPr>
          <w:rFonts w:hint="eastAsia" w:ascii="宋体" w:hAnsi="宋体" w:cs="宋体"/>
          <w:color w:val="auto"/>
          <w:highlight w:val="none"/>
        </w:rPr>
        <w:fldChar w:fldCharType="end"/>
      </w:r>
    </w:p>
    <w:p>
      <w:pPr>
        <w:pStyle w:val="3"/>
        <w:jc w:val="center"/>
        <w:rPr>
          <w:rFonts w:ascii="宋体" w:hAnsi="宋体" w:cs="宋体"/>
          <w:color w:val="auto"/>
          <w:highlight w:val="none"/>
        </w:rPr>
      </w:pPr>
      <w:r>
        <w:rPr>
          <w:rFonts w:hint="eastAsia" w:ascii="宋体" w:hAnsi="宋体" w:cs="宋体"/>
          <w:color w:val="auto"/>
          <w:highlight w:val="none"/>
        </w:rPr>
        <w:fldChar w:fldCharType="end"/>
      </w:r>
      <w:bookmarkStart w:id="0" w:name="_Toc14620"/>
      <w:r>
        <w:rPr>
          <w:rFonts w:hint="eastAsia" w:ascii="宋体" w:hAnsi="宋体" w:cs="宋体"/>
          <w:color w:val="auto"/>
          <w:highlight w:val="none"/>
        </w:rPr>
        <w:br w:type="page"/>
      </w:r>
      <w:r>
        <w:rPr>
          <w:rFonts w:hint="eastAsia" w:ascii="宋体" w:hAnsi="宋体" w:cs="宋体"/>
          <w:color w:val="auto"/>
          <w:highlight w:val="none"/>
        </w:rPr>
        <w:t>第一章  投标须知</w:t>
      </w:r>
      <w:bookmarkEnd w:id="0"/>
    </w:p>
    <w:p>
      <w:pPr>
        <w:pStyle w:val="7"/>
        <w:rPr>
          <w:rFonts w:ascii="宋体" w:hAnsi="宋体" w:cs="宋体"/>
          <w:color w:val="auto"/>
          <w:highlight w:val="none"/>
        </w:rPr>
      </w:pPr>
      <w:bookmarkStart w:id="1" w:name="_Toc1769"/>
      <w:r>
        <w:rPr>
          <w:rFonts w:hint="eastAsia" w:ascii="宋体" w:hAnsi="宋体" w:cs="宋体"/>
          <w:color w:val="auto"/>
          <w:highlight w:val="none"/>
        </w:rPr>
        <w:t>一、投标须知前附表</w:t>
      </w:r>
      <w:bookmarkEnd w:id="1"/>
    </w:p>
    <w:p>
      <w:pPr>
        <w:pStyle w:val="8"/>
        <w:spacing w:line="360" w:lineRule="auto"/>
        <w:ind w:firstLine="0"/>
        <w:rPr>
          <w:rFonts w:ascii="宋体" w:hAnsi="宋体" w:cs="宋体"/>
          <w:b/>
          <w:color w:val="auto"/>
          <w:sz w:val="24"/>
          <w:szCs w:val="24"/>
          <w:highlight w:val="none"/>
        </w:rPr>
      </w:pPr>
      <w:r>
        <w:rPr>
          <w:rFonts w:hint="eastAsia" w:ascii="宋体" w:hAnsi="宋体" w:cs="宋体"/>
          <w:b/>
          <w:color w:val="auto"/>
          <w:sz w:val="24"/>
          <w:szCs w:val="24"/>
          <w:highlight w:val="none"/>
        </w:rPr>
        <w:t>声明：本投标须知前附表使用GZZB2018-3招标文件范本，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Style w:val="23"/>
        <w:tblW w:w="9350"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887"/>
        <w:gridCol w:w="1713"/>
        <w:gridCol w:w="60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doub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项目</w:t>
            </w:r>
          </w:p>
        </w:tc>
        <w:tc>
          <w:tcPr>
            <w:tcW w:w="887" w:type="dxa"/>
            <w:tcBorders>
              <w:top w:val="doub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条款号</w:t>
            </w:r>
          </w:p>
        </w:tc>
        <w:tc>
          <w:tcPr>
            <w:tcW w:w="1713" w:type="dxa"/>
            <w:tcBorders>
              <w:top w:val="doub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r>
              <w:rPr>
                <w:rFonts w:hint="eastAsia" w:ascii="宋体" w:hAnsi="宋体" w:cs="宋体"/>
                <w:color w:val="auto"/>
                <w:szCs w:val="21"/>
                <w:highlight w:val="none"/>
              </w:rPr>
              <w:t>内容</w:t>
            </w:r>
          </w:p>
        </w:tc>
        <w:tc>
          <w:tcPr>
            <w:tcW w:w="6048" w:type="dxa"/>
            <w:tcBorders>
              <w:top w:val="double" w:color="auto" w:sz="4" w:space="0"/>
              <w:left w:val="single" w:color="auto" w:sz="4" w:space="0"/>
              <w:bottom w:val="single" w:color="auto" w:sz="4" w:space="0"/>
              <w:right w:val="double" w:color="auto" w:sz="4" w:space="0"/>
            </w:tcBorders>
            <w:vAlign w:val="center"/>
          </w:tcPr>
          <w:p>
            <w:pPr>
              <w:pStyle w:val="14"/>
              <w:ind w:firstLine="458"/>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说明与要求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定义</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招标人（即发包人）：</w:t>
            </w:r>
            <w:r>
              <w:rPr>
                <w:rFonts w:hint="eastAsia" w:ascii="宋体" w:hAnsi="宋体" w:cs="宋体"/>
                <w:color w:val="auto"/>
                <w:szCs w:val="21"/>
                <w:highlight w:val="none"/>
                <w:u w:val="single"/>
                <w:lang w:eastAsia="zh-CN"/>
              </w:rPr>
              <w:t>广州市教育基建和装备中心</w:t>
            </w:r>
          </w:p>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招标代理：</w:t>
            </w:r>
            <w:r>
              <w:rPr>
                <w:rFonts w:hint="eastAsia" w:ascii="宋体" w:hAnsi="宋体" w:cs="宋体"/>
                <w:color w:val="auto"/>
                <w:szCs w:val="21"/>
                <w:highlight w:val="none"/>
                <w:u w:val="single"/>
                <w:lang w:eastAsia="zh-CN"/>
              </w:rPr>
              <w:t>广州建筑工程监理有限公司</w:t>
            </w:r>
          </w:p>
          <w:p>
            <w:pP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设计单位：</w:t>
            </w:r>
            <w:r>
              <w:rPr>
                <w:rFonts w:hint="eastAsia" w:ascii="宋体" w:hAnsi="宋体" w:cs="宋体"/>
                <w:color w:val="auto"/>
                <w:szCs w:val="21"/>
                <w:highlight w:val="none"/>
                <w:u w:val="single"/>
              </w:rPr>
              <w:t>广州建筑产业开发有限公司</w:t>
            </w:r>
            <w:r>
              <w:rPr>
                <w:rFonts w:hint="eastAsia" w:ascii="宋体" w:hAnsi="宋体" w:cs="宋体"/>
                <w:color w:val="auto"/>
                <w:szCs w:val="21"/>
                <w:highlight w:val="none"/>
                <w:u w:val="single"/>
                <w:lang w:eastAsia="zh-CN"/>
              </w:rPr>
              <w:t>、华南创图设计有限公司</w:t>
            </w:r>
            <w:r>
              <w:rPr>
                <w:rFonts w:hint="eastAsia" w:ascii="宋体" w:hAnsi="宋体" w:cs="宋体"/>
                <w:color w:val="auto"/>
                <w:szCs w:val="21"/>
                <w:highlight w:val="none"/>
                <w:u w:val="single"/>
                <w:lang w:val="en-US" w:eastAsia="zh-CN"/>
              </w:rPr>
              <w:t xml:space="preserve">                     </w:t>
            </w:r>
          </w:p>
          <w:p>
            <w:pPr>
              <w:rPr>
                <w:rFonts w:ascii="宋体" w:hAnsi="宋体" w:cs="宋体"/>
                <w:color w:val="auto"/>
                <w:szCs w:val="21"/>
                <w:highlight w:val="none"/>
              </w:rPr>
            </w:pPr>
            <w:r>
              <w:rPr>
                <w:rFonts w:hint="eastAsia" w:ascii="宋体" w:hAnsi="宋体" w:cs="宋体"/>
                <w:color w:val="auto"/>
                <w:szCs w:val="21"/>
                <w:highlight w:val="none"/>
              </w:rPr>
              <w:t>监理单位：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p>
            <w:pPr>
              <w:rPr>
                <w:rFonts w:ascii="宋体" w:hAnsi="宋体" w:cs="宋体"/>
                <w:color w:val="auto"/>
                <w:szCs w:val="21"/>
                <w:highlight w:val="none"/>
              </w:rPr>
            </w:pPr>
            <w:r>
              <w:rPr>
                <w:rFonts w:hint="eastAsia" w:ascii="宋体" w:hAnsi="宋体" w:cs="宋体"/>
                <w:color w:val="auto"/>
                <w:szCs w:val="21"/>
                <w:highlight w:val="none"/>
              </w:rPr>
              <w:t>检测机构：</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工程名称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lang w:eastAsia="zh-CN"/>
              </w:rPr>
              <w:t>市教育局广州市财经商贸职业学校大坦沙校区整体校园功能微改造一期维护维修经费、市教育局广州市财经商贸职业学校大坦沙校区及新市校区功能场室维护维修经费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广州市荔湾区东海北路21号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建设规模</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承包方式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u w:val="single"/>
              </w:rPr>
            </w:pPr>
            <w:r>
              <w:rPr>
                <w:rFonts w:hint="eastAsia" w:ascii="宋体" w:hAnsi="宋体" w:cs="宋体"/>
                <w:color w:val="auto"/>
                <w:szCs w:val="21"/>
                <w:highlight w:val="none"/>
                <w:u w:val="single"/>
              </w:rPr>
              <w:t>按</w:t>
            </w:r>
            <w:r>
              <w:rPr>
                <w:rFonts w:hint="eastAsia" w:ascii="宋体" w:hAnsi="宋体" w:cs="宋体"/>
                <w:color w:val="auto"/>
                <w:szCs w:val="21"/>
                <w:highlight w:val="none"/>
                <w:u w:val="single"/>
                <w:lang w:val="en-US" w:eastAsia="zh-CN"/>
              </w:rPr>
              <w:t>招标</w:t>
            </w:r>
            <w:r>
              <w:rPr>
                <w:rFonts w:hint="eastAsia" w:ascii="宋体" w:hAnsi="宋体" w:cs="宋体"/>
                <w:color w:val="auto"/>
                <w:szCs w:val="21"/>
                <w:highlight w:val="none"/>
                <w:u w:val="single"/>
              </w:rPr>
              <w:t>人提供的招标文件、招标答疑文件、全套施工图纸、设计说明及补充说明，包工、包料、包工期、包质量、包安全、包文明施工、包验收。包组织实施工作和资料整理、包施工范围内的管理和现场整体组织、包专业协调及配合、包承包人应当购买的保险等，综合单价包干、按系数计算的措施费项目合价包干（</w:t>
            </w:r>
            <w:r>
              <w:rPr>
                <w:rFonts w:hint="eastAsia" w:ascii="宋体" w:hAnsi="宋体" w:cs="宋体"/>
                <w:color w:val="auto"/>
                <w:szCs w:val="21"/>
                <w:highlight w:val="none"/>
                <w:u w:val="single"/>
                <w:lang w:val="en-US" w:eastAsia="zh-CN"/>
              </w:rPr>
              <w:t>施工合同</w:t>
            </w:r>
            <w:r>
              <w:rPr>
                <w:rFonts w:hint="eastAsia" w:ascii="宋体" w:hAnsi="宋体" w:cs="宋体"/>
                <w:color w:val="auto"/>
                <w:szCs w:val="21"/>
                <w:highlight w:val="none"/>
                <w:u w:val="single"/>
              </w:rPr>
              <w:t>专用条款另有约定的除外）。</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质量标准</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olor w:val="auto"/>
                <w:szCs w:val="21"/>
                <w:highlight w:val="none"/>
                <w:u w:val="single"/>
              </w:rPr>
              <w:t>工程质量均严格按照施工图的设计要求及国家、广东省、工程所在地及有关施工及验收规范、规程、标准进行施工和验收，工程质量须达到合格工程质量标准。工程达不到合格标准的，由报价人无偿返修并承担由此造成的损失和责任，工期不予顺延。工程质量按有关部门验收认定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招标范围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工期要求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int="eastAsia" w:ascii="宋体" w:hAnsi="宋体" w:cs="宋体"/>
                <w:color w:val="auto"/>
                <w:szCs w:val="21"/>
                <w:highlight w:val="none"/>
              </w:rPr>
            </w:pPr>
            <w:r>
              <w:rPr>
                <w:rFonts w:hint="eastAsia" w:ascii="宋体" w:hAnsi="宋体" w:cs="宋体"/>
                <w:color w:val="auto"/>
                <w:szCs w:val="21"/>
                <w:highlight w:val="none"/>
                <w:u w:val="single"/>
                <w:lang w:eastAsia="zh-CN"/>
              </w:rPr>
              <w:t>市教育局广州市财经商贸职业学校大坦沙校区及新市校区功能场室维护维修经费</w:t>
            </w:r>
            <w:r>
              <w:rPr>
                <w:rFonts w:hint="eastAsia" w:ascii="宋体" w:hAnsi="宋体" w:cs="宋体"/>
                <w:color w:val="auto"/>
                <w:kern w:val="0"/>
                <w:szCs w:val="21"/>
                <w:highlight w:val="none"/>
              </w:rPr>
              <w:t>工程合同工期总日历天数：</w:t>
            </w:r>
            <w:r>
              <w:rPr>
                <w:rFonts w:hint="eastAsia" w:ascii="宋体" w:hAnsi="宋体" w:cs="宋体"/>
                <w:color w:val="auto"/>
                <w:kern w:val="0"/>
                <w:szCs w:val="21"/>
                <w:highlight w:val="none"/>
                <w:u w:val="single"/>
                <w:lang w:val="en-US" w:eastAsia="zh-CN"/>
              </w:rPr>
              <w:t xml:space="preserve"> 59</w:t>
            </w:r>
            <w:r>
              <w:rPr>
                <w:rFonts w:hint="eastAsia" w:ascii="宋体" w:hAnsi="宋体" w:cs="宋体"/>
                <w:color w:val="auto"/>
                <w:kern w:val="0"/>
                <w:szCs w:val="21"/>
                <w:highlight w:val="none"/>
              </w:rPr>
              <w:t>天，暂定实施时间从202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28</w:t>
            </w:r>
            <w:r>
              <w:rPr>
                <w:rFonts w:hint="eastAsia" w:ascii="宋体" w:hAnsi="宋体" w:cs="宋体"/>
                <w:color w:val="auto"/>
                <w:kern w:val="0"/>
                <w:szCs w:val="21"/>
                <w:highlight w:val="none"/>
              </w:rPr>
              <w:t>日至 202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年</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月</w:t>
            </w:r>
            <w:r>
              <w:rPr>
                <w:rFonts w:hint="eastAsia" w:ascii="宋体" w:hAnsi="宋体" w:cs="宋体"/>
                <w:color w:val="auto"/>
                <w:kern w:val="0"/>
                <w:szCs w:val="21"/>
                <w:highlight w:val="none"/>
                <w:lang w:val="en-US" w:eastAsia="zh-CN"/>
              </w:rPr>
              <w:t>25</w:t>
            </w:r>
            <w:r>
              <w:rPr>
                <w:rFonts w:hint="eastAsia" w:ascii="宋体" w:hAnsi="宋体" w:cs="宋体"/>
                <w:color w:val="auto"/>
                <w:kern w:val="0"/>
                <w:szCs w:val="21"/>
                <w:highlight w:val="none"/>
              </w:rPr>
              <w:t>日。发包人有权根据现场情况，调整各期具体进场开工时间。</w:t>
            </w:r>
          </w:p>
          <w:p>
            <w:pPr>
              <w:pStyle w:val="2"/>
              <w:rPr>
                <w:rFonts w:ascii="宋体" w:hAnsi="宋体" w:cs="宋体"/>
                <w:color w:val="auto"/>
                <w:szCs w:val="21"/>
                <w:highlight w:val="none"/>
              </w:rPr>
            </w:pPr>
            <w:r>
              <w:rPr>
                <w:rFonts w:hint="eastAsia" w:ascii="宋体" w:hAnsi="宋体" w:eastAsia="宋体" w:cs="宋体"/>
                <w:color w:val="auto"/>
                <w:kern w:val="2"/>
                <w:sz w:val="21"/>
                <w:szCs w:val="21"/>
                <w:highlight w:val="none"/>
                <w:u w:val="single"/>
                <w:lang w:val="en-US" w:eastAsia="zh-CN" w:bidi="ar-SA"/>
              </w:rPr>
              <w:t>市教育局广州市财经商贸职业学校大坦沙校区整体校园功能微改造一期维护维修经费</w:t>
            </w:r>
            <w:r>
              <w:rPr>
                <w:rFonts w:hint="eastAsia" w:hAnsi="宋体" w:cs="宋体"/>
                <w:color w:val="auto"/>
                <w:sz w:val="21"/>
                <w:szCs w:val="21"/>
                <w:highlight w:val="none"/>
              </w:rPr>
              <w:t>工程合同工期总日历天数：</w:t>
            </w:r>
            <w:r>
              <w:rPr>
                <w:rFonts w:hint="eastAsia" w:hAnsi="宋体" w:cs="宋体"/>
                <w:color w:val="auto"/>
                <w:sz w:val="21"/>
                <w:szCs w:val="21"/>
                <w:highlight w:val="none"/>
                <w:u w:val="single"/>
                <w:lang w:val="en-US" w:eastAsia="zh-CN"/>
              </w:rPr>
              <w:t xml:space="preserve"> 156</w:t>
            </w:r>
            <w:r>
              <w:rPr>
                <w:rFonts w:hint="eastAsia" w:hAnsi="宋体" w:cs="宋体"/>
                <w:color w:val="auto"/>
                <w:sz w:val="21"/>
                <w:szCs w:val="21"/>
                <w:highlight w:val="none"/>
              </w:rPr>
              <w:t>天，暂定实施时间从202</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6</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28</w:t>
            </w:r>
            <w:r>
              <w:rPr>
                <w:rFonts w:hint="eastAsia" w:hAnsi="宋体" w:cs="宋体"/>
                <w:color w:val="auto"/>
                <w:sz w:val="21"/>
                <w:szCs w:val="21"/>
                <w:highlight w:val="none"/>
              </w:rPr>
              <w:t>日至 202</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年</w:t>
            </w:r>
            <w:r>
              <w:rPr>
                <w:rFonts w:hint="eastAsia" w:hAnsi="宋体" w:cs="宋体"/>
                <w:color w:val="auto"/>
                <w:sz w:val="21"/>
                <w:szCs w:val="21"/>
                <w:highlight w:val="none"/>
                <w:lang w:val="en-US" w:eastAsia="zh-CN"/>
              </w:rPr>
              <w:t>11</w:t>
            </w:r>
            <w:r>
              <w:rPr>
                <w:rFonts w:hint="eastAsia" w:hAnsi="宋体" w:cs="宋体"/>
                <w:color w:val="auto"/>
                <w:sz w:val="21"/>
                <w:szCs w:val="21"/>
                <w:highlight w:val="none"/>
              </w:rPr>
              <w:t>月</w:t>
            </w:r>
            <w:r>
              <w:rPr>
                <w:rFonts w:hint="eastAsia" w:hAnsi="宋体" w:cs="宋体"/>
                <w:color w:val="auto"/>
                <w:sz w:val="21"/>
                <w:szCs w:val="21"/>
                <w:highlight w:val="none"/>
                <w:lang w:val="en-US" w:eastAsia="zh-CN"/>
              </w:rPr>
              <w:t>30</w:t>
            </w:r>
            <w:r>
              <w:rPr>
                <w:rFonts w:hint="eastAsia" w:hAnsi="宋体" w:cs="宋体"/>
                <w:color w:val="auto"/>
                <w:sz w:val="21"/>
                <w:szCs w:val="21"/>
                <w:highlight w:val="none"/>
              </w:rPr>
              <w:t>日。发包人有权根据现场情况，调整各期具体进场开工时间。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资金来源</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kern w:val="0"/>
                <w:szCs w:val="21"/>
                <w:highlight w:val="none"/>
                <w:lang w:val="zh-CN"/>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10</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投标人资质等级及项目负责人等级要求</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11</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资格审查方式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详见本工程招标公告。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报价以及单价和总价计算方式</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工程量清单计价。同一项目名称、项目特征或工艺、材质相同的清单项目，综合单价需一致。如不一致，结算时以报价低的单价送审结算。</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15.1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投标有效期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9</w:t>
            </w:r>
            <w:r>
              <w:rPr>
                <w:rFonts w:hint="eastAsia" w:ascii="宋体" w:hAnsi="宋体" w:cs="宋体"/>
                <w:color w:val="auto"/>
                <w:szCs w:val="21"/>
                <w:highlight w:val="none"/>
                <w:u w:val="single"/>
              </w:rPr>
              <w:t xml:space="preserve">0 </w:t>
            </w:r>
            <w:r>
              <w:rPr>
                <w:rFonts w:hint="eastAsia" w:ascii="宋体" w:hAnsi="宋体" w:cs="宋体"/>
                <w:color w:val="auto"/>
                <w:szCs w:val="21"/>
                <w:highlight w:val="none"/>
              </w:rPr>
              <w:t>日历天。（从投标截止之日计起）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16.1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投标保证金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hAnsi="宋体" w:cs="宋体"/>
                <w:color w:val="auto"/>
                <w:highlight w:val="none"/>
              </w:rPr>
            </w:pPr>
            <w:r>
              <w:rPr>
                <w:rFonts w:hint="eastAsia" w:hAnsi="宋体" w:cs="宋体"/>
                <w:color w:val="auto"/>
                <w:highlight w:val="none"/>
              </w:rPr>
              <w:t>本项目不收投标保证金。</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ind w:firstLine="210" w:firstLineChars="100"/>
              <w:rPr>
                <w:rFonts w:ascii="宋体" w:hAnsi="宋体" w:cs="宋体"/>
                <w:color w:val="auto"/>
                <w:szCs w:val="21"/>
                <w:highlight w:val="none"/>
              </w:rPr>
            </w:pPr>
            <w:r>
              <w:rPr>
                <w:rFonts w:hint="eastAsia" w:ascii="宋体" w:hAnsi="宋体" w:cs="宋体"/>
                <w:color w:val="auto"/>
                <w:szCs w:val="21"/>
                <w:highlight w:val="none"/>
              </w:rPr>
              <w:t>15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踏勘现场</w:t>
            </w:r>
          </w:p>
        </w:tc>
        <w:tc>
          <w:tcPr>
            <w:tcW w:w="6048" w:type="dxa"/>
            <w:tcBorders>
              <w:top w:val="single" w:color="auto" w:sz="4" w:space="0"/>
              <w:left w:val="single" w:color="auto" w:sz="4" w:space="0"/>
              <w:bottom w:val="single" w:color="auto" w:sz="4" w:space="0"/>
              <w:right w:val="double" w:color="auto" w:sz="4" w:space="0"/>
            </w:tcBorders>
            <w:vAlign w:val="center"/>
          </w:tcPr>
          <w:p>
            <w:pPr>
              <w:ind w:left="-38" w:leftChars="-18" w:right="-48" w:rightChars="-23"/>
              <w:jc w:val="left"/>
              <w:rPr>
                <w:rFonts w:ascii="宋体" w:hAnsi="宋体" w:cs="宋体"/>
                <w:color w:val="auto"/>
                <w:szCs w:val="21"/>
                <w:highlight w:val="none"/>
                <w:u w:val="single"/>
              </w:rPr>
            </w:pPr>
            <w:r>
              <w:rPr>
                <w:rFonts w:hint="eastAsia" w:ascii="宋体" w:hAnsi="宋体"/>
                <w:color w:val="auto"/>
                <w:szCs w:val="21"/>
                <w:highlight w:val="none"/>
                <w:u w:val="single"/>
              </w:rPr>
              <w:t>时间：自招标公告发布之日起具备现场踏勘条件。</w:t>
            </w:r>
          </w:p>
          <w:p>
            <w:pPr>
              <w:pStyle w:val="14"/>
              <w:rPr>
                <w:rFonts w:ascii="宋体" w:hAnsi="宋体" w:cs="宋体"/>
                <w:color w:val="auto"/>
                <w:kern w:val="2"/>
                <w:sz w:val="21"/>
                <w:szCs w:val="21"/>
                <w:highlight w:val="none"/>
              </w:rPr>
            </w:pPr>
            <w:r>
              <w:rPr>
                <w:rFonts w:hint="eastAsia" w:ascii="宋体" w:hAnsi="宋体" w:cs="宋体"/>
                <w:color w:val="auto"/>
                <w:kern w:val="2"/>
                <w:sz w:val="21"/>
                <w:szCs w:val="21"/>
                <w:highlight w:val="none"/>
                <w:u w:val="single"/>
                <w:lang w:val="en-US" w:eastAsia="zh-CN"/>
              </w:rPr>
              <w:t>方式：</w:t>
            </w:r>
            <w:r>
              <w:rPr>
                <w:rFonts w:hint="eastAsia" w:ascii="宋体" w:hAnsi="宋体" w:cs="宋体"/>
                <w:color w:val="auto"/>
                <w:kern w:val="2"/>
                <w:sz w:val="21"/>
                <w:szCs w:val="21"/>
                <w:highlight w:val="none"/>
                <w:u w:val="single"/>
              </w:rPr>
              <w:t>招标人不集中组织，由投标人自行踏勘。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投标答疑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1、疑问提交时间：</w:t>
            </w:r>
            <w:r>
              <w:rPr>
                <w:rFonts w:hint="eastAsia" w:ascii="宋体" w:hAnsi="宋体" w:cs="宋体"/>
                <w:color w:val="auto"/>
                <w:szCs w:val="21"/>
                <w:highlight w:val="none"/>
                <w:u w:val="single"/>
              </w:rPr>
              <w:t>在递交投标文件截止日期前18日</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2、形式：投标人的疑问通过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交易平台提交。</w:t>
            </w:r>
          </w:p>
          <w:p>
            <w:pPr>
              <w:rPr>
                <w:rFonts w:ascii="宋体" w:hAnsi="宋体" w:cs="宋体"/>
                <w:color w:val="auto"/>
                <w:szCs w:val="21"/>
                <w:highlight w:val="none"/>
              </w:rPr>
            </w:pPr>
            <w:r>
              <w:rPr>
                <w:rFonts w:hint="eastAsia" w:ascii="宋体" w:hAnsi="宋体" w:cs="宋体"/>
                <w:color w:val="auto"/>
                <w:szCs w:val="21"/>
                <w:highlight w:val="none"/>
              </w:rPr>
              <w:t>3、招标人澄清、修补或答疑期限：</w:t>
            </w:r>
            <w:r>
              <w:rPr>
                <w:rFonts w:hint="eastAsia" w:ascii="宋体" w:hAnsi="宋体" w:cs="宋体"/>
                <w:color w:val="auto"/>
                <w:szCs w:val="21"/>
                <w:highlight w:val="none"/>
                <w:u w:val="single"/>
              </w:rPr>
              <w:t>在递交投标文件截止日期前15日</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具体要求：按照交易平台关于全流程电子化项目的相关指南进行操作，详见：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网站(http:/</w:t>
            </w:r>
            <w:r>
              <w:rPr>
                <w:rFonts w:hint="eastAsia" w:ascii="宋体" w:hAnsi="宋体" w:cs="宋体"/>
                <w:color w:val="auto"/>
                <w:szCs w:val="21"/>
                <w:highlight w:val="none"/>
                <w:u w:val="single"/>
                <w:lang w:val="en-US" w:eastAsia="zh-CN"/>
              </w:rPr>
              <w:t>/</w:t>
            </w:r>
            <w:r>
              <w:rPr>
                <w:rFonts w:hint="eastAsia" w:ascii="宋体" w:hAnsi="宋体" w:cs="宋体"/>
                <w:color w:val="auto"/>
                <w:szCs w:val="21"/>
                <w:highlight w:val="none"/>
                <w:u w:val="single"/>
              </w:rPr>
              <w:t>www.gzggzy.cn)服务指南栏目</w:t>
            </w:r>
            <w:r>
              <w:rPr>
                <w:rFonts w:hint="eastAsia" w:ascii="宋体" w:hAnsi="宋体" w:cs="宋体"/>
                <w:color w:val="auto"/>
                <w:szCs w:val="21"/>
                <w:highlight w:val="none"/>
              </w:rPr>
              <w:t>。提问一律不得署名。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投标截止时间</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trike/>
                <w:color w:val="auto"/>
                <w:szCs w:val="21"/>
                <w:highlight w:val="none"/>
              </w:rPr>
            </w:pPr>
            <w:r>
              <w:rPr>
                <w:rFonts w:hint="eastAsia" w:ascii="宋体" w:hAnsi="宋体"/>
                <w:color w:val="auto"/>
                <w:highlight w:val="none"/>
                <w:u w:val="single"/>
                <w:lang w:val="en-US" w:eastAsia="zh-CN"/>
              </w:rPr>
              <w:t>2024</w:t>
            </w:r>
            <w:r>
              <w:rPr>
                <w:rFonts w:hint="eastAsia" w:ascii="宋体" w:hAnsi="宋体"/>
                <w:color w:val="auto"/>
                <w:highlight w:val="none"/>
                <w:u w:val="single"/>
              </w:rPr>
              <w:t xml:space="preserve"> </w:t>
            </w:r>
            <w:r>
              <w:rPr>
                <w:rFonts w:hint="eastAsia" w:ascii="宋体" w:hAnsi="宋体"/>
                <w:color w:val="auto"/>
                <w:highlight w:val="none"/>
              </w:rPr>
              <w:t>年</w:t>
            </w:r>
            <w:r>
              <w:rPr>
                <w:rFonts w:hint="eastAsia" w:ascii="宋体" w:hAnsi="宋体"/>
                <w:color w:val="auto"/>
                <w:highlight w:val="none"/>
                <w:u w:val="single"/>
              </w:rPr>
              <w:t xml:space="preserve">   </w:t>
            </w:r>
            <w:r>
              <w:rPr>
                <w:rFonts w:hint="eastAsia" w:ascii="宋体" w:hAnsi="宋体"/>
                <w:color w:val="auto"/>
                <w:highlight w:val="none"/>
              </w:rPr>
              <w:t>月</w:t>
            </w:r>
            <w:r>
              <w:rPr>
                <w:rFonts w:hint="eastAsia" w:ascii="宋体" w:hAnsi="宋体"/>
                <w:color w:val="auto"/>
                <w:highlight w:val="none"/>
                <w:u w:val="single"/>
              </w:rPr>
              <w:t xml:space="preserve">    </w:t>
            </w:r>
            <w:r>
              <w:rPr>
                <w:rFonts w:hint="eastAsia" w:ascii="宋体" w:hAnsi="宋体"/>
                <w:color w:val="auto"/>
                <w:highlight w:val="none"/>
              </w:rPr>
              <w:t>日</w:t>
            </w:r>
            <w:r>
              <w:rPr>
                <w:rFonts w:hint="eastAsia" w:ascii="宋体" w:hAnsi="宋体"/>
                <w:color w:val="auto"/>
                <w:highlight w:val="none"/>
                <w:u w:val="single"/>
              </w:rPr>
              <w:t xml:space="preserve">   </w:t>
            </w:r>
            <w:r>
              <w:rPr>
                <w:rFonts w:hint="eastAsia" w:ascii="宋体" w:hAnsi="宋体"/>
                <w:color w:val="auto"/>
                <w:highlight w:val="none"/>
              </w:rPr>
              <w:t>时</w:t>
            </w:r>
            <w:r>
              <w:rPr>
                <w:rFonts w:hint="eastAsia" w:ascii="宋体" w:hAnsi="宋体" w:cs="宋体"/>
                <w:color w:val="auto"/>
                <w:szCs w:val="21"/>
                <w:highlight w:val="none"/>
                <w:u w:val="single"/>
              </w:rPr>
              <w:t xml:space="preserve">  分</w:t>
            </w:r>
            <w:r>
              <w:rPr>
                <w:rFonts w:hint="eastAsia" w:ascii="宋体" w:hAnsi="宋体" w:cs="宋体"/>
                <w:color w:val="auto"/>
                <w:szCs w:val="21"/>
                <w:highlight w:val="none"/>
              </w:rPr>
              <w:t>（北京时间）。</w:t>
            </w:r>
            <w:r>
              <w:rPr>
                <w:rFonts w:hint="eastAsia" w:ascii="宋体" w:hAnsi="宋体"/>
                <w:color w:val="auto"/>
                <w:szCs w:val="21"/>
                <w:highlight w:val="none"/>
              </w:rPr>
              <w:t>（详见</w:t>
            </w:r>
            <w:r>
              <w:rPr>
                <w:rFonts w:hint="eastAsia" w:ascii="宋体" w:hAnsi="宋体"/>
                <w:color w:val="auto"/>
                <w:szCs w:val="21"/>
                <w:highlight w:val="none"/>
                <w:lang w:eastAsia="zh-CN"/>
              </w:rPr>
              <w:t>广州交易集团有限公司（广州公共资源交易中心）</w:t>
            </w:r>
            <w:r>
              <w:rPr>
                <w:rFonts w:hint="eastAsia" w:ascii="宋体" w:hAnsi="宋体"/>
                <w:color w:val="auto"/>
                <w:szCs w:val="21"/>
                <w:highlight w:val="none"/>
              </w:rPr>
              <w:t>网站信息）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开标开始时间和地点</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（技术标和经济标同时开标）</w:t>
            </w:r>
          </w:p>
          <w:p>
            <w:pPr>
              <w:rPr>
                <w:rFonts w:ascii="宋体" w:hAnsi="宋体" w:cs="宋体"/>
                <w:color w:val="auto"/>
                <w:szCs w:val="21"/>
                <w:highlight w:val="none"/>
                <w:u w:val="single"/>
              </w:rPr>
            </w:pPr>
            <w:r>
              <w:rPr>
                <w:rFonts w:hint="eastAsia" w:ascii="宋体" w:hAnsi="宋体" w:cs="宋体"/>
                <w:color w:val="auto"/>
                <w:szCs w:val="21"/>
                <w:highlight w:val="none"/>
              </w:rPr>
              <w:t>1、开标开始时间：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u w:val="single"/>
              </w:rPr>
              <w:t>年  月  日  时  分</w:t>
            </w:r>
            <w:r>
              <w:rPr>
                <w:rFonts w:hint="eastAsia" w:ascii="宋体" w:hAnsi="宋体" w:cs="宋体"/>
                <w:color w:val="auto"/>
                <w:szCs w:val="21"/>
                <w:highlight w:val="none"/>
              </w:rPr>
              <w:t>（与投标截止时间为同一时间），地点：</w:t>
            </w:r>
            <w:r>
              <w:rPr>
                <w:rFonts w:hint="eastAsia" w:ascii="宋体" w:hAnsi="宋体" w:cs="宋体"/>
                <w:color w:val="auto"/>
                <w:szCs w:val="21"/>
                <w:highlight w:val="none"/>
                <w:u w:val="single"/>
              </w:rPr>
              <w:t>广州公共资源交易中心第  开标室。</w:t>
            </w:r>
            <w:r>
              <w:rPr>
                <w:rFonts w:hint="eastAsia" w:ascii="宋体" w:hAnsi="宋体" w:cs="宋体"/>
                <w:color w:val="auto"/>
                <w:szCs w:val="21"/>
                <w:highlight w:val="none"/>
              </w:rPr>
              <w:t>投标人也可选择参加在线开标，具体按照交易平台相关指南进行操作。详见：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网站发布的最新版操作指引</w:t>
            </w:r>
            <w:r>
              <w:rPr>
                <w:rFonts w:hint="eastAsia" w:ascii="宋体" w:hAnsi="宋体" w:cs="宋体"/>
                <w:color w:val="auto"/>
                <w:szCs w:val="21"/>
                <w:highlight w:val="none"/>
              </w:rPr>
              <w:t>。</w:t>
            </w:r>
          </w:p>
          <w:p>
            <w:pPr>
              <w:rPr>
                <w:rFonts w:ascii="宋体" w:hAnsi="宋体" w:cs="宋体"/>
                <w:color w:val="auto"/>
                <w:szCs w:val="21"/>
                <w:highlight w:val="none"/>
              </w:rPr>
            </w:pPr>
            <w:r>
              <w:rPr>
                <w:rFonts w:hint="eastAsia" w:ascii="宋体" w:hAnsi="宋体" w:cs="宋体"/>
                <w:color w:val="auto"/>
                <w:szCs w:val="21"/>
                <w:highlight w:val="none"/>
              </w:rPr>
              <w:t>2、递交投标文件备用光盘时间：</w:t>
            </w:r>
            <w:r>
              <w:rPr>
                <w:rFonts w:hint="eastAsia" w:ascii="宋体" w:hAnsi="宋体" w:cs="宋体"/>
                <w:color w:val="auto"/>
                <w:szCs w:val="21"/>
                <w:highlight w:val="none"/>
                <w:u w:val="single"/>
                <w:lang w:val="en-US" w:eastAsia="zh-CN"/>
              </w:rPr>
              <w:t>2024</w:t>
            </w:r>
            <w:r>
              <w:rPr>
                <w:rFonts w:hint="eastAsia" w:ascii="宋体" w:hAnsi="宋体" w:cs="宋体"/>
                <w:color w:val="auto"/>
                <w:szCs w:val="21"/>
                <w:highlight w:val="none"/>
                <w:u w:val="single"/>
              </w:rPr>
              <w:t>年  月  日  时  分</w:t>
            </w:r>
            <w:r>
              <w:rPr>
                <w:rFonts w:hint="eastAsia" w:ascii="宋体" w:hAnsi="宋体" w:cs="宋体"/>
                <w:color w:val="auto"/>
                <w:szCs w:val="21"/>
                <w:highlight w:val="none"/>
              </w:rPr>
              <w:t>至</w:t>
            </w:r>
            <w:r>
              <w:rPr>
                <w:rFonts w:hint="eastAsia" w:ascii="宋体" w:hAnsi="宋体" w:cs="宋体"/>
                <w:color w:val="auto"/>
                <w:szCs w:val="21"/>
                <w:highlight w:val="none"/>
                <w:u w:val="single"/>
              </w:rPr>
              <w:t xml:space="preserve">  </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年  月  日  时  分</w:t>
            </w:r>
            <w:r>
              <w:rPr>
                <w:rFonts w:hint="eastAsia" w:ascii="宋体" w:hAnsi="宋体" w:cs="宋体"/>
                <w:color w:val="auto"/>
                <w:szCs w:val="21"/>
                <w:highlight w:val="none"/>
              </w:rPr>
              <w:t>；递交地点：</w:t>
            </w:r>
            <w:r>
              <w:rPr>
                <w:rFonts w:hint="eastAsia" w:ascii="宋体" w:hAnsi="宋体" w:cs="宋体"/>
                <w:color w:val="auto"/>
                <w:highlight w:val="none"/>
                <w:u w:val="single"/>
              </w:rPr>
              <w:t>广州公共资源交易中心第  开标室。</w:t>
            </w:r>
          </w:p>
          <w:p>
            <w:pPr>
              <w:rPr>
                <w:rFonts w:ascii="宋体" w:hAnsi="宋体" w:cs="宋体"/>
                <w:color w:val="auto"/>
                <w:szCs w:val="21"/>
                <w:highlight w:val="none"/>
              </w:rPr>
            </w:pPr>
            <w:r>
              <w:rPr>
                <w:rFonts w:hint="eastAsia" w:ascii="宋体" w:hAnsi="宋体" w:cs="宋体"/>
                <w:color w:val="auto"/>
                <w:highlight w:val="none"/>
              </w:rPr>
              <w:t>上述时间及地点是否有改变，请密切留意补充公告和招标答疑纪要的相关信息。</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26</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开标评标办法</w:t>
            </w:r>
          </w:p>
        </w:tc>
        <w:tc>
          <w:tcPr>
            <w:tcW w:w="6048" w:type="dxa"/>
            <w:tcBorders>
              <w:top w:val="single" w:color="auto" w:sz="4" w:space="0"/>
              <w:left w:val="single" w:color="auto" w:sz="4" w:space="0"/>
              <w:bottom w:val="single" w:color="auto" w:sz="4" w:space="0"/>
              <w:right w:val="double" w:color="auto" w:sz="4" w:space="0"/>
            </w:tcBorders>
            <w:vAlign w:val="center"/>
          </w:tcPr>
          <w:p>
            <w:pPr>
              <w:pStyle w:val="41"/>
              <w:rPr>
                <w:rFonts w:ascii="宋体" w:hAnsi="宋体" w:cs="宋体"/>
                <w:color w:val="auto"/>
                <w:szCs w:val="21"/>
                <w:highlight w:val="none"/>
                <w:u w:val="single"/>
              </w:rPr>
            </w:pPr>
            <w:r>
              <w:rPr>
                <w:rFonts w:hint="eastAsia" w:ascii="宋体" w:hAnsi="宋体" w:cs="宋体"/>
                <w:color w:val="auto"/>
                <w:szCs w:val="21"/>
                <w:highlight w:val="none"/>
              </w:rPr>
              <w:t>方式一：</w:t>
            </w:r>
            <w:r>
              <w:rPr>
                <w:rFonts w:hint="eastAsia" w:ascii="宋体" w:hAnsi="宋体" w:cs="宋体"/>
                <w:color w:val="auto"/>
                <w:szCs w:val="21"/>
                <w:highlight w:val="none"/>
                <w:u w:val="single"/>
              </w:rPr>
              <w:t>选取方法办法七（适合综合评分法四，技术标与经济标同时开启）；</w:t>
            </w:r>
          </w:p>
          <w:p>
            <w:pPr>
              <w:spacing w:after="120"/>
              <w:ind w:firstLine="420" w:firstLineChars="0"/>
              <w:rPr>
                <w:rFonts w:ascii="宋体" w:hAnsi="宋体" w:cs="宋体"/>
                <w:color w:val="auto"/>
                <w:sz w:val="21"/>
                <w:szCs w:val="21"/>
                <w:highlight w:val="none"/>
              </w:rPr>
            </w:pPr>
            <w:r>
              <w:rPr>
                <w:rFonts w:hint="eastAsia" w:ascii="宋体" w:hAnsi="宋体" w:cs="宋体"/>
                <w:color w:val="auto"/>
                <w:szCs w:val="21"/>
                <w:highlight w:val="none"/>
                <w:u w:val="single"/>
              </w:rPr>
              <w:t>投标人总得分（100分）=技术得分（20分）＋经济得分（100分）×经济得分权重（80%）</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20</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29.1</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履约担保</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2"/>
                <w:sz w:val="21"/>
                <w:szCs w:val="21"/>
                <w:highlight w:val="none"/>
                <w:u w:val="single"/>
              </w:rPr>
            </w:pPr>
            <w:r>
              <w:rPr>
                <w:rFonts w:hint="eastAsia" w:ascii="宋体" w:hAnsi="宋体"/>
                <w:color w:val="auto"/>
                <w:highlight w:val="none"/>
              </w:rPr>
              <w:t>方式一：中标人提供的履约保证金为中标价款的5%。</w:t>
            </w:r>
            <w:r>
              <w:rPr>
                <w:rFonts w:hint="eastAsia"/>
                <w:color w:val="auto"/>
                <w:szCs w:val="21"/>
                <w:highlight w:val="none"/>
                <w:u w:val="single"/>
              </w:rPr>
              <w:t>（具体形式详见合同）</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21</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最高投标限价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本项目最高投标限价为人民币</w:t>
            </w:r>
            <w:r>
              <w:rPr>
                <w:rFonts w:hint="eastAsia" w:ascii="宋体" w:hAnsi="宋体" w:cs="宋体"/>
                <w:color w:val="auto"/>
                <w:szCs w:val="21"/>
                <w:highlight w:val="none"/>
                <w:u w:val="single"/>
                <w:lang w:val="en-US" w:eastAsia="zh-CN"/>
              </w:rPr>
              <w:t xml:space="preserve"> 14,484,582.94</w:t>
            </w:r>
            <w:r>
              <w:rPr>
                <w:rFonts w:hint="eastAsia" w:ascii="宋体" w:hAnsi="宋体" w:cs="宋体"/>
                <w:color w:val="auto"/>
                <w:szCs w:val="21"/>
                <w:highlight w:val="none"/>
                <w:u w:val="none"/>
              </w:rPr>
              <w:t>元</w:t>
            </w:r>
            <w:r>
              <w:rPr>
                <w:rFonts w:hint="eastAsia" w:ascii="宋体" w:hAnsi="宋体" w:cs="宋体"/>
                <w:color w:val="auto"/>
                <w:szCs w:val="21"/>
                <w:highlight w:val="none"/>
                <w:u w:val="single"/>
              </w:rPr>
              <w:t>（其中</w:t>
            </w:r>
            <w:r>
              <w:rPr>
                <w:rFonts w:hint="eastAsia" w:ascii="宋体" w:hAnsi="宋体" w:cs="宋体"/>
                <w:color w:val="auto"/>
                <w:szCs w:val="21"/>
                <w:highlight w:val="none"/>
                <w:u w:val="single"/>
                <w:lang w:eastAsia="zh-CN"/>
              </w:rPr>
              <w:t>市教育局广州市财经商贸职业学校大坦沙校区及新市校区功能场室维护维修经费</w:t>
            </w:r>
            <w:r>
              <w:rPr>
                <w:rFonts w:hint="eastAsia" w:ascii="宋体" w:hAnsi="宋体" w:cs="宋体"/>
                <w:color w:val="auto"/>
                <w:szCs w:val="21"/>
                <w:highlight w:val="none"/>
                <w:u w:val="single"/>
              </w:rPr>
              <w:t>为5599226.51元，</w:t>
            </w:r>
            <w:r>
              <w:rPr>
                <w:rFonts w:hint="eastAsia" w:ascii="宋体" w:hAnsi="宋体" w:cs="宋体"/>
                <w:color w:val="auto"/>
                <w:szCs w:val="21"/>
                <w:highlight w:val="none"/>
                <w:u w:val="single"/>
                <w:lang w:eastAsia="zh-CN"/>
              </w:rPr>
              <w:t>市教育局广州市财经商贸职业学校大坦沙校区整体校园功能微改造一期维护维修经费</w:t>
            </w:r>
            <w:r>
              <w:rPr>
                <w:rFonts w:hint="eastAsia" w:ascii="宋体" w:hAnsi="宋体" w:cs="宋体"/>
                <w:color w:val="auto"/>
                <w:szCs w:val="21"/>
                <w:highlight w:val="none"/>
                <w:u w:val="single"/>
              </w:rPr>
              <w:t>为8885356.43元）。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22</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非竞争费用</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本项目绿色施工安全防护措施费为</w:t>
            </w:r>
            <w:r>
              <w:rPr>
                <w:rFonts w:hint="eastAsia" w:ascii="宋体" w:hAnsi="宋体" w:cs="宋体"/>
                <w:color w:val="auto"/>
                <w:szCs w:val="21"/>
                <w:highlight w:val="none"/>
                <w:u w:val="single"/>
                <w:lang w:val="en-US" w:eastAsia="zh-CN"/>
              </w:rPr>
              <w:t xml:space="preserve"> 817,632.99</w:t>
            </w:r>
            <w:r>
              <w:rPr>
                <w:rFonts w:hint="eastAsia" w:ascii="宋体" w:hAnsi="宋体" w:cs="宋体"/>
                <w:color w:val="auto"/>
                <w:szCs w:val="21"/>
                <w:highlight w:val="none"/>
              </w:rPr>
              <w:t>元</w:t>
            </w:r>
            <w:r>
              <w:rPr>
                <w:rFonts w:hint="eastAsia" w:ascii="宋体" w:hAnsi="宋体" w:cs="宋体"/>
                <w:color w:val="auto"/>
                <w:szCs w:val="21"/>
                <w:highlight w:val="none"/>
                <w:u w:val="single"/>
              </w:rPr>
              <w:t>（其中</w:t>
            </w:r>
            <w:r>
              <w:rPr>
                <w:rFonts w:hint="eastAsia" w:ascii="宋体" w:hAnsi="宋体" w:cs="宋体"/>
                <w:color w:val="auto"/>
                <w:szCs w:val="21"/>
                <w:highlight w:val="none"/>
                <w:u w:val="single"/>
                <w:lang w:eastAsia="zh-CN"/>
              </w:rPr>
              <w:t>市教育局广州市财经商贸职业学校大坦沙校区及新市校区功能场室维护维修经费</w:t>
            </w:r>
            <w:r>
              <w:rPr>
                <w:rFonts w:hint="eastAsia" w:ascii="宋体" w:hAnsi="宋体" w:cs="宋体"/>
                <w:color w:val="auto"/>
                <w:szCs w:val="21"/>
                <w:highlight w:val="none"/>
                <w:u w:val="single"/>
              </w:rPr>
              <w:t>为284856.66元，</w:t>
            </w:r>
            <w:r>
              <w:rPr>
                <w:rFonts w:hint="eastAsia" w:ascii="宋体" w:hAnsi="宋体" w:cs="宋体"/>
                <w:color w:val="auto"/>
                <w:szCs w:val="21"/>
                <w:highlight w:val="none"/>
                <w:u w:val="single"/>
                <w:lang w:eastAsia="zh-CN"/>
              </w:rPr>
              <w:t>市教育局广州市财经商贸职业学校大坦沙校区整体校园功能微改造一期维护维修经费</w:t>
            </w:r>
            <w:r>
              <w:rPr>
                <w:rFonts w:hint="eastAsia" w:ascii="宋体" w:hAnsi="宋体" w:cs="宋体"/>
                <w:color w:val="auto"/>
                <w:szCs w:val="21"/>
                <w:highlight w:val="none"/>
                <w:u w:val="single"/>
              </w:rPr>
              <w:t>为532776.33元）</w:t>
            </w:r>
            <w:r>
              <w:rPr>
                <w:rFonts w:hint="eastAsia" w:ascii="宋体" w:hAnsi="宋体" w:cs="宋体"/>
                <w:color w:val="auto"/>
                <w:szCs w:val="21"/>
                <w:highlight w:val="none"/>
              </w:rPr>
              <w:t>，暂列金额为</w:t>
            </w:r>
            <w:r>
              <w:rPr>
                <w:rFonts w:hint="eastAsia" w:ascii="宋体" w:hAnsi="宋体" w:cs="宋体"/>
                <w:color w:val="auto"/>
                <w:szCs w:val="21"/>
                <w:highlight w:val="none"/>
                <w:u w:val="single"/>
              </w:rPr>
              <w:t>1,093,268.95</w:t>
            </w:r>
            <w:r>
              <w:rPr>
                <w:rFonts w:hint="eastAsia" w:ascii="宋体" w:hAnsi="宋体" w:cs="宋体"/>
                <w:color w:val="auto"/>
                <w:szCs w:val="21"/>
                <w:highlight w:val="none"/>
              </w:rPr>
              <w:t>元</w:t>
            </w:r>
            <w:r>
              <w:rPr>
                <w:rFonts w:hint="eastAsia" w:ascii="宋体" w:hAnsi="宋体" w:cs="宋体"/>
                <w:color w:val="auto"/>
                <w:szCs w:val="21"/>
                <w:highlight w:val="none"/>
                <w:u w:val="single"/>
              </w:rPr>
              <w:t>（其中</w:t>
            </w:r>
            <w:r>
              <w:rPr>
                <w:rFonts w:hint="eastAsia" w:ascii="宋体" w:hAnsi="宋体" w:cs="宋体"/>
                <w:color w:val="auto"/>
                <w:szCs w:val="21"/>
                <w:highlight w:val="none"/>
                <w:u w:val="single"/>
                <w:lang w:eastAsia="zh-CN"/>
              </w:rPr>
              <w:t>市教育局广州市财经商贸职业学校大坦沙校区及新市校区功能场室维护维修经费</w:t>
            </w:r>
            <w:r>
              <w:rPr>
                <w:rFonts w:hint="eastAsia" w:ascii="宋体" w:hAnsi="宋体" w:cs="宋体"/>
                <w:color w:val="auto"/>
                <w:szCs w:val="21"/>
                <w:highlight w:val="none"/>
                <w:u w:val="single"/>
              </w:rPr>
              <w:t>为426478.79元，</w:t>
            </w:r>
            <w:r>
              <w:rPr>
                <w:rFonts w:hint="eastAsia" w:ascii="宋体" w:hAnsi="宋体" w:cs="宋体"/>
                <w:color w:val="auto"/>
                <w:szCs w:val="21"/>
                <w:highlight w:val="none"/>
                <w:u w:val="single"/>
                <w:lang w:eastAsia="zh-CN"/>
              </w:rPr>
              <w:t>市教育局广州市财经商贸职业学校大坦沙校区整体校园功能微改造一期维护维修经费</w:t>
            </w:r>
            <w:r>
              <w:rPr>
                <w:rFonts w:hint="eastAsia" w:ascii="宋体" w:hAnsi="宋体" w:cs="宋体"/>
                <w:color w:val="auto"/>
                <w:szCs w:val="21"/>
                <w:highlight w:val="none"/>
                <w:u w:val="single"/>
              </w:rPr>
              <w:t>为666790.16元）</w:t>
            </w:r>
            <w:r>
              <w:rPr>
                <w:rFonts w:hint="eastAsia" w:ascii="宋体" w:hAnsi="宋体" w:cs="宋体"/>
                <w:color w:val="auto"/>
                <w:szCs w:val="21"/>
                <w:highlight w:val="none"/>
              </w:rPr>
              <w:t>，暂估价为</w:t>
            </w:r>
            <w:r>
              <w:rPr>
                <w:rFonts w:ascii="宋体" w:hAnsi="宋体" w:cs="宋体"/>
                <w:color w:val="auto"/>
                <w:szCs w:val="21"/>
                <w:highlight w:val="none"/>
                <w:u w:val="single"/>
              </w:rPr>
              <w:t>/</w:t>
            </w:r>
            <w:r>
              <w:rPr>
                <w:rFonts w:hint="eastAsia" w:ascii="宋体" w:hAnsi="宋体" w:cs="宋体"/>
                <w:color w:val="auto"/>
                <w:szCs w:val="21"/>
                <w:highlight w:val="none"/>
              </w:rPr>
              <w:t>元。（未按招标文件规定的金额填写的，由评标委员会按照招标文件规定的金额进行修正）</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pStyle w:val="5"/>
              <w:snapToGrid w:val="0"/>
              <w:spacing w:after="0"/>
              <w:ind w:firstLine="0"/>
              <w:jc w:val="center"/>
              <w:rPr>
                <w:rFonts w:ascii="宋体" w:hAnsi="宋体" w:cs="宋体"/>
                <w:color w:val="auto"/>
                <w:kern w:val="2"/>
                <w:sz w:val="21"/>
                <w:szCs w:val="21"/>
                <w:highlight w:val="none"/>
              </w:rPr>
            </w:pPr>
            <w:r>
              <w:rPr>
                <w:rFonts w:hint="eastAsia" w:ascii="宋体" w:hAnsi="宋体" w:cs="宋体"/>
                <w:color w:val="auto"/>
                <w:kern w:val="2"/>
                <w:sz w:val="21"/>
                <w:szCs w:val="21"/>
                <w:highlight w:val="none"/>
              </w:rPr>
              <w:t>保修期</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按照《建设工程质量管理条例》规定。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计算评标参考价的等分点值</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本款不适用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25</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进入第二阶段评审的家数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本款不适用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26</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工程成本警戒价为</w:t>
            </w:r>
            <w:r>
              <w:rPr>
                <w:rFonts w:hint="eastAsia" w:ascii="宋体" w:hAnsi="宋体" w:cs="宋体"/>
                <w:color w:val="auto"/>
                <w:szCs w:val="21"/>
                <w:highlight w:val="none"/>
                <w:u w:val="single"/>
                <w:lang w:val="en-US" w:eastAsia="zh-CN"/>
              </w:rPr>
              <w:t xml:space="preserve"> 13,325,816.30</w:t>
            </w:r>
            <w:r>
              <w:rPr>
                <w:rFonts w:hint="eastAsia" w:ascii="宋体" w:hAnsi="宋体" w:cs="宋体"/>
                <w:color w:val="auto"/>
                <w:szCs w:val="21"/>
                <w:highlight w:val="none"/>
              </w:rPr>
              <w:t>元</w:t>
            </w:r>
            <w:r>
              <w:rPr>
                <w:rFonts w:hint="eastAsia" w:ascii="宋体" w:hAnsi="宋体" w:cs="宋体"/>
                <w:color w:val="auto"/>
                <w:szCs w:val="21"/>
                <w:highlight w:val="none"/>
                <w:u w:val="single"/>
              </w:rPr>
              <w:t>（其中</w:t>
            </w:r>
            <w:r>
              <w:rPr>
                <w:rFonts w:hint="eastAsia" w:ascii="宋体" w:hAnsi="宋体" w:cs="宋体"/>
                <w:color w:val="auto"/>
                <w:szCs w:val="21"/>
                <w:highlight w:val="none"/>
                <w:u w:val="single"/>
                <w:lang w:eastAsia="zh-CN"/>
              </w:rPr>
              <w:t>市教育局广州市财经商贸职业学校大坦沙校区及新市校区功能场室维护维修经费</w:t>
            </w:r>
            <w:r>
              <w:rPr>
                <w:rFonts w:hint="eastAsia" w:ascii="宋体" w:hAnsi="宋体" w:cs="宋体"/>
                <w:color w:val="auto"/>
                <w:szCs w:val="21"/>
                <w:highlight w:val="none"/>
                <w:u w:val="single"/>
              </w:rPr>
              <w:t>为</w:t>
            </w:r>
            <w:r>
              <w:rPr>
                <w:rFonts w:hint="eastAsia" w:ascii="宋体" w:hAnsi="宋体" w:cs="宋体"/>
                <w:color w:val="auto"/>
                <w:szCs w:val="21"/>
                <w:highlight w:val="none"/>
                <w:u w:val="single"/>
                <w:lang w:val="en-US" w:eastAsia="zh-CN"/>
              </w:rPr>
              <w:t xml:space="preserve">   5,151,288.39</w:t>
            </w:r>
            <w:r>
              <w:rPr>
                <w:rFonts w:hint="eastAsia" w:ascii="宋体" w:hAnsi="宋体" w:cs="宋体"/>
                <w:color w:val="auto"/>
                <w:szCs w:val="21"/>
                <w:highlight w:val="none"/>
                <w:u w:val="single"/>
              </w:rPr>
              <w:t>元，</w:t>
            </w:r>
            <w:r>
              <w:rPr>
                <w:rFonts w:hint="eastAsia" w:ascii="宋体" w:hAnsi="宋体" w:cs="宋体"/>
                <w:color w:val="auto"/>
                <w:szCs w:val="21"/>
                <w:highlight w:val="none"/>
                <w:u w:val="single"/>
                <w:lang w:eastAsia="zh-CN"/>
              </w:rPr>
              <w:t>市教育局广州市财经商贸职业学校大坦沙校区整体校园功能微改造一期维护维修经费</w:t>
            </w:r>
            <w:r>
              <w:rPr>
                <w:rFonts w:hint="eastAsia" w:ascii="宋体" w:hAnsi="宋体" w:cs="宋体"/>
                <w:color w:val="auto"/>
                <w:szCs w:val="21"/>
                <w:highlight w:val="none"/>
                <w:u w:val="single"/>
              </w:rPr>
              <w:t>为</w:t>
            </w:r>
            <w:r>
              <w:rPr>
                <w:rFonts w:hint="eastAsia" w:ascii="宋体" w:hAnsi="宋体" w:cs="宋体"/>
                <w:color w:val="auto"/>
                <w:szCs w:val="21"/>
                <w:highlight w:val="none"/>
                <w:u w:val="single"/>
                <w:lang w:val="en-US" w:eastAsia="zh-CN"/>
              </w:rPr>
              <w:t>8,174,527.91</w:t>
            </w:r>
            <w:r>
              <w:rPr>
                <w:rFonts w:hint="eastAsia" w:ascii="宋体" w:hAnsi="宋体" w:cs="宋体"/>
                <w:color w:val="auto"/>
                <w:szCs w:val="21"/>
                <w:highlight w:val="none"/>
                <w:u w:val="single"/>
              </w:rPr>
              <w:t>元）</w:t>
            </w:r>
            <w:r>
              <w:rPr>
                <w:rFonts w:hint="eastAsia" w:ascii="宋体" w:hAnsi="宋体" w:cs="宋体"/>
                <w:color w:val="auto"/>
                <w:szCs w:val="21"/>
                <w:highlight w:val="none"/>
              </w:rPr>
              <w:t>（按最高投标限价的</w:t>
            </w:r>
            <w:r>
              <w:rPr>
                <w:rFonts w:hint="eastAsia" w:ascii="宋体" w:hAnsi="宋体" w:cs="宋体"/>
                <w:color w:val="auto"/>
                <w:szCs w:val="21"/>
                <w:highlight w:val="none"/>
                <w:u w:val="single"/>
              </w:rPr>
              <w:t>9</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pPr>
              <w:rPr>
                <w:rFonts w:ascii="宋体" w:hAnsi="宋体" w:cs="宋体"/>
                <w:color w:val="auto"/>
                <w:szCs w:val="21"/>
                <w:highlight w:val="none"/>
                <w:u w:val="single"/>
              </w:rPr>
            </w:pPr>
            <w:r>
              <w:rPr>
                <w:rFonts w:hint="eastAsia" w:ascii="宋体" w:hAnsi="宋体" w:cs="宋体"/>
                <w:color w:val="auto"/>
                <w:szCs w:val="21"/>
                <w:highlight w:val="none"/>
              </w:rPr>
              <w:t>注：为充分体现招标人意愿及落实项目招标人负责制，警戒价由招标人决定。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27</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第一阶段各分值的权重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本款不适用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28</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评标委员会人数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评标委员会由招标人依法组建。</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strike/>
                <w:dstrike w:val="0"/>
                <w:color w:val="auto"/>
                <w:szCs w:val="21"/>
                <w:highlight w:val="none"/>
              </w:rPr>
            </w:pPr>
            <w:r>
              <w:rPr>
                <w:rFonts w:hint="eastAsia" w:ascii="宋体" w:hAnsi="宋体" w:cs="宋体"/>
                <w:strike/>
                <w:dstrike w:val="0"/>
                <w:color w:val="auto"/>
                <w:szCs w:val="21"/>
                <w:highlight w:val="none"/>
              </w:rPr>
              <w:t>29</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trike/>
                <w:dstrike w:val="0"/>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trike/>
                <w:dstrike w:val="0"/>
                <w:color w:val="auto"/>
                <w:szCs w:val="21"/>
                <w:highlight w:val="none"/>
              </w:rPr>
            </w:pPr>
            <w:r>
              <w:rPr>
                <w:rFonts w:hint="eastAsia" w:ascii="宋体" w:hAnsi="宋体" w:cs="宋体"/>
                <w:strike/>
                <w:dstrike w:val="0"/>
                <w:color w:val="auto"/>
                <w:szCs w:val="21"/>
                <w:highlight w:val="none"/>
              </w:rPr>
              <w:t>企业综合诚信评价分数</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strike/>
                <w:dstrike w:val="0"/>
                <w:color w:val="auto"/>
                <w:szCs w:val="21"/>
                <w:highlight w:val="none"/>
              </w:rPr>
            </w:pPr>
            <w:r>
              <w:rPr>
                <w:rFonts w:hint="eastAsia" w:ascii="宋体" w:hAnsi="宋体" w:cs="宋体"/>
                <w:strike/>
                <w:dstrike w:val="0"/>
                <w:color w:val="auto"/>
                <w:szCs w:val="21"/>
                <w:highlight w:val="none"/>
              </w:rPr>
              <w:t>本项目的企业综合诚信评价分数，以</w:t>
            </w:r>
            <w:r>
              <w:rPr>
                <w:rFonts w:hint="eastAsia" w:ascii="宋体" w:hAnsi="宋体" w:cs="宋体"/>
                <w:strike/>
                <w:dstrike w:val="0"/>
                <w:color w:val="auto"/>
                <w:szCs w:val="21"/>
                <w:highlight w:val="none"/>
                <w:u w:val="single"/>
              </w:rPr>
              <w:t>施工企业房建诚信评价排名</w:t>
            </w:r>
            <w:r>
              <w:rPr>
                <w:rFonts w:hint="eastAsia" w:ascii="宋体" w:hAnsi="宋体" w:cs="宋体"/>
                <w:strike/>
                <w:dstrike w:val="0"/>
                <w:color w:val="auto"/>
                <w:szCs w:val="21"/>
                <w:highlight w:val="none"/>
              </w:rPr>
              <w:t>排名为准。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30</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第二阶段投标人名次的排序方法（适用于办法一、办法二）</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本款不适用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31</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经济分相同情况下的排序方法（适用于办法三、办法四）</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本款不适用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32</w:t>
            </w:r>
          </w:p>
        </w:tc>
        <w:tc>
          <w:tcPr>
            <w:tcW w:w="887" w:type="dxa"/>
            <w:tcBorders>
              <w:top w:val="single" w:color="auto" w:sz="4" w:space="0"/>
              <w:left w:val="single" w:color="auto" w:sz="4" w:space="0"/>
              <w:bottom w:val="single" w:color="auto" w:sz="4" w:space="0"/>
              <w:right w:val="single" w:color="auto" w:sz="4" w:space="0"/>
            </w:tcBorders>
            <w:vAlign w:val="center"/>
          </w:tcPr>
          <w:p>
            <w:pPr>
              <w:ind w:firstLine="458"/>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第二阶段投标人名次的排序方法（适用于办法五、办法六）</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u w:val="single"/>
              </w:rPr>
              <w:t>本款不适用</w:t>
            </w:r>
            <w:r>
              <w:rPr>
                <w:rFonts w:hint="eastAsia" w:ascii="宋体" w:hAnsi="宋体" w:cs="宋体"/>
                <w:color w:val="auto"/>
                <w:szCs w:val="21"/>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33</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13.4、13.5.2</w:t>
            </w: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合同价款的调整办法</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u w:val="single"/>
              </w:rPr>
            </w:pPr>
            <w:r>
              <w:rPr>
                <w:rStyle w:val="29"/>
                <w:rFonts w:ascii="宋体" w:hAnsi="宋体"/>
                <w:color w:val="auto"/>
                <w:szCs w:val="21"/>
                <w:highlight w:val="none"/>
                <w:u w:val="single"/>
              </w:rPr>
              <w:t>按合同条款相关约定调整。</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34</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kern w:val="0"/>
                <w:szCs w:val="21"/>
                <w:highlight w:val="none"/>
                <w:lang w:val="zh-CN"/>
              </w:rPr>
              <w:t>建设工程质量检测</w:t>
            </w:r>
            <w:r>
              <w:rPr>
                <w:rFonts w:hint="eastAsia" w:ascii="宋体" w:hAnsi="宋体"/>
                <w:color w:val="auto"/>
                <w:kern w:val="0"/>
                <w:szCs w:val="21"/>
                <w:highlight w:val="none"/>
              </w:rPr>
              <w:t>单位</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rPr>
            </w:pPr>
            <w:r>
              <w:rPr>
                <w:rFonts w:hint="eastAsia" w:ascii="宋体" w:hAnsi="宋体" w:cs="Courier New"/>
                <w:color w:val="auto"/>
                <w:szCs w:val="21"/>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35</w:t>
            </w:r>
          </w:p>
        </w:tc>
        <w:tc>
          <w:tcPr>
            <w:tcW w:w="887"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分包</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□不允许；</w:t>
            </w:r>
          </w:p>
          <w:p>
            <w:pPr>
              <w:rPr>
                <w:rFonts w:ascii="宋体" w:hAnsi="宋体" w:cs="宋体"/>
                <w:color w:val="auto"/>
                <w:kern w:val="0"/>
                <w:szCs w:val="21"/>
                <w:highlight w:val="none"/>
                <w:lang w:val="zh-CN"/>
              </w:rPr>
            </w:pPr>
            <w:r>
              <w:rPr>
                <w:rFonts w:hint="eastAsia" w:ascii="宋体" w:hAnsi="宋体" w:cs="宋体"/>
                <w:color w:val="auto"/>
                <w:kern w:val="0"/>
                <w:szCs w:val="21"/>
                <w:highlight w:val="none"/>
                <w:lang w:val="zh-CN"/>
              </w:rPr>
              <w:t>■允许：</w:t>
            </w:r>
          </w:p>
          <w:p>
            <w:pPr>
              <w:ind w:firstLine="840" w:firstLineChars="400"/>
              <w:rPr>
                <w:rFonts w:ascii="宋体" w:hAnsi="宋体" w:cs="宋体"/>
                <w:color w:val="auto"/>
                <w:kern w:val="0"/>
                <w:szCs w:val="21"/>
                <w:highlight w:val="none"/>
                <w:u w:val="single"/>
                <w:lang w:val="zh-CN"/>
              </w:rPr>
            </w:pPr>
            <w:r>
              <w:rPr>
                <w:rFonts w:hint="eastAsia" w:ascii="宋体" w:hAnsi="宋体" w:cs="宋体"/>
                <w:color w:val="auto"/>
                <w:kern w:val="0"/>
                <w:szCs w:val="21"/>
                <w:highlight w:val="none"/>
                <w:lang w:val="zh-CN"/>
              </w:rPr>
              <w:t>分包内容要求：</w:t>
            </w:r>
            <w:r>
              <w:rPr>
                <w:rFonts w:hint="eastAsia" w:ascii="宋体" w:hAnsi="宋体" w:cs="宋体"/>
                <w:color w:val="auto"/>
                <w:kern w:val="0"/>
                <w:szCs w:val="21"/>
                <w:highlight w:val="none"/>
                <w:u w:val="single"/>
                <w:lang w:val="zh-CN"/>
              </w:rPr>
              <w:t>非主体的工程、非关键性的工作</w:t>
            </w:r>
          </w:p>
          <w:p>
            <w:pPr>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lang w:val="zh-CN"/>
              </w:rPr>
              <w:t>分包金额要求：</w:t>
            </w:r>
            <w:r>
              <w:rPr>
                <w:rFonts w:hint="eastAsia" w:ascii="宋体" w:hAnsi="宋体" w:cs="宋体"/>
                <w:color w:val="auto"/>
                <w:kern w:val="0"/>
                <w:szCs w:val="21"/>
                <w:highlight w:val="none"/>
                <w:u w:val="single"/>
              </w:rPr>
              <w:t>/</w:t>
            </w:r>
            <w:r>
              <w:rPr>
                <w:rFonts w:hint="eastAsia" w:ascii="宋体" w:hAnsi="宋体" w:cs="宋体"/>
                <w:color w:val="auto"/>
                <w:kern w:val="0"/>
                <w:szCs w:val="21"/>
                <w:highlight w:val="none"/>
              </w:rPr>
              <w:t>。</w:t>
            </w:r>
          </w:p>
          <w:p>
            <w:pPr>
              <w:rPr>
                <w:rFonts w:ascii="宋体" w:hAnsi="宋体" w:cs="宋体"/>
                <w:color w:val="auto"/>
                <w:kern w:val="0"/>
                <w:szCs w:val="21"/>
                <w:highlight w:val="none"/>
              </w:rPr>
            </w:pPr>
            <w:r>
              <w:rPr>
                <w:rFonts w:hint="eastAsia" w:ascii="宋体" w:hAnsi="宋体" w:cs="宋体"/>
                <w:color w:val="auto"/>
                <w:kern w:val="0"/>
                <w:szCs w:val="21"/>
                <w:highlight w:val="none"/>
                <w:lang w:val="zh-CN"/>
              </w:rPr>
              <w:t xml:space="preserve">        对分包人的资质要求：</w:t>
            </w:r>
            <w:r>
              <w:rPr>
                <w:rFonts w:hint="eastAsia" w:ascii="宋体" w:hAnsi="宋体" w:cs="宋体"/>
                <w:color w:val="auto"/>
                <w:kern w:val="0"/>
                <w:szCs w:val="21"/>
                <w:highlight w:val="none"/>
                <w:u w:val="single"/>
              </w:rPr>
              <w:t>相对应的资质</w:t>
            </w:r>
            <w:r>
              <w:rPr>
                <w:rFonts w:hint="eastAsia" w:ascii="宋体" w:hAnsi="宋体" w:cs="宋体"/>
                <w:color w:val="auto"/>
                <w:kern w:val="0"/>
                <w:szCs w:val="21"/>
                <w:highlight w:val="none"/>
              </w:rPr>
              <w:t>。</w:t>
            </w:r>
          </w:p>
          <w:p>
            <w:pPr>
              <w:ind w:firstLine="840" w:firstLineChars="400"/>
              <w:rPr>
                <w:rFonts w:ascii="宋体" w:hAnsi="宋体" w:cs="宋体"/>
                <w:color w:val="auto"/>
                <w:kern w:val="0"/>
                <w:szCs w:val="21"/>
                <w:highlight w:val="none"/>
              </w:rPr>
            </w:pPr>
            <w:r>
              <w:rPr>
                <w:rFonts w:hint="eastAsia" w:ascii="宋体" w:hAnsi="宋体" w:cs="宋体"/>
                <w:color w:val="auto"/>
                <w:kern w:val="0"/>
                <w:szCs w:val="21"/>
                <w:highlight w:val="none"/>
                <w:lang w:val="zh-CN"/>
              </w:rPr>
              <w:t>对分包人的其他要求：</w:t>
            </w:r>
            <w:r>
              <w:rPr>
                <w:rFonts w:hint="eastAsia" w:ascii="宋体" w:hAnsi="宋体" w:cs="宋体"/>
                <w:color w:val="auto"/>
                <w:kern w:val="0"/>
                <w:szCs w:val="21"/>
                <w:highlight w:val="none"/>
                <w:u w:val="single"/>
                <w:lang w:val="zh-CN"/>
              </w:rPr>
              <w:t>未在以往工程中因不诚信行为或不充分履约行为被本项目招标人书面拒绝投标的，或未被纳入联合惩戒范围的。须经发包人和总监理工程师书面同意。</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36</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r>
              <w:rPr>
                <w:rFonts w:hint="eastAsia" w:ascii="宋体" w:hAnsi="宋体" w:cs="宋体"/>
                <w:color w:val="auto"/>
                <w:highlight w:val="none"/>
              </w:rPr>
              <w:t>电子招标投标解密失败及突发情况的补救</w:t>
            </w:r>
          </w:p>
        </w:tc>
        <w:tc>
          <w:tcPr>
            <w:tcW w:w="6048" w:type="dxa"/>
            <w:tcBorders>
              <w:top w:val="single" w:color="auto" w:sz="4" w:space="0"/>
              <w:left w:val="single" w:color="auto" w:sz="4" w:space="0"/>
              <w:bottom w:val="single" w:color="auto" w:sz="4" w:space="0"/>
              <w:right w:val="doub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网站(http:/ www.gzggzy.cn)服务指南栏目发布的最新版操作指引。</w:t>
            </w:r>
            <w:r>
              <w:rPr>
                <w:rFonts w:hint="eastAsia" w:ascii="宋体" w:hAnsi="宋体" w:cs="宋体"/>
                <w:color w:val="auto"/>
                <w:szCs w:val="21"/>
                <w:highlight w:val="none"/>
              </w:rPr>
              <w:t xml:space="preserve">  </w:t>
            </w:r>
          </w:p>
          <w:p>
            <w:pPr>
              <w:rPr>
                <w:rFonts w:ascii="宋体" w:hAnsi="宋体" w:cs="宋体"/>
                <w:color w:val="auto"/>
                <w:szCs w:val="21"/>
                <w:highlight w:val="none"/>
              </w:rPr>
            </w:pPr>
            <w:r>
              <w:rPr>
                <w:rFonts w:hint="eastAsia" w:ascii="宋体" w:hAnsi="宋体" w:cs="宋体"/>
                <w:color w:val="auto"/>
                <w:szCs w:val="21"/>
                <w:highlight w:val="none"/>
              </w:rPr>
              <w:t>2、提交投标文件光盘备用</w:t>
            </w:r>
          </w:p>
          <w:p>
            <w:pPr>
              <w:rPr>
                <w:rFonts w:ascii="宋体" w:hAnsi="宋体" w:cs="宋体"/>
                <w:color w:val="auto"/>
                <w:szCs w:val="21"/>
                <w:highlight w:val="none"/>
              </w:rPr>
            </w:pPr>
            <w:r>
              <w:rPr>
                <w:rFonts w:hint="eastAsia" w:ascii="宋体" w:hAnsi="宋体" w:cs="宋体"/>
                <w:color w:val="auto"/>
                <w:szCs w:val="21"/>
                <w:highlight w:val="none"/>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pPr>
              <w:rPr>
                <w:rFonts w:ascii="宋体" w:hAnsi="宋体" w:cs="宋体"/>
                <w:color w:val="auto"/>
                <w:szCs w:val="21"/>
                <w:highlight w:val="none"/>
              </w:rPr>
            </w:pPr>
            <w:r>
              <w:rPr>
                <w:rFonts w:hint="eastAsia" w:ascii="宋体" w:hAnsi="宋体" w:cs="宋体"/>
                <w:color w:val="auto"/>
                <w:szCs w:val="21"/>
                <w:highlight w:val="none"/>
              </w:rPr>
              <w:t xml:space="preserve"> 3、补救方案</w:t>
            </w:r>
          </w:p>
          <w:p>
            <w:pPr>
              <w:rPr>
                <w:rFonts w:ascii="宋体" w:hAnsi="宋体" w:cs="宋体"/>
                <w:color w:val="auto"/>
                <w:szCs w:val="21"/>
                <w:highlight w:val="none"/>
              </w:rPr>
            </w:pPr>
            <w:r>
              <w:rPr>
                <w:rFonts w:hint="eastAsia" w:ascii="宋体" w:hAnsi="宋体" w:cs="宋体"/>
                <w:color w:val="auto"/>
                <w:szCs w:val="21"/>
                <w:highlight w:val="none"/>
              </w:rPr>
              <w:t>（1）投标文件解密失败的补救方案：</w:t>
            </w:r>
          </w:p>
          <w:p>
            <w:pPr>
              <w:rPr>
                <w:rFonts w:ascii="宋体" w:hAnsi="宋体" w:cs="宋体"/>
                <w:color w:val="auto"/>
                <w:szCs w:val="21"/>
                <w:highlight w:val="none"/>
              </w:rPr>
            </w:pPr>
            <w:r>
              <w:rPr>
                <w:rFonts w:hint="eastAsia" w:ascii="宋体" w:hAnsi="宋体" w:cs="宋体"/>
                <w:color w:val="auto"/>
                <w:szCs w:val="21"/>
                <w:highlight w:val="none"/>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pPr>
              <w:rPr>
                <w:rFonts w:ascii="宋体" w:hAnsi="宋体" w:cs="宋体"/>
                <w:color w:val="auto"/>
                <w:szCs w:val="21"/>
                <w:highlight w:val="none"/>
              </w:rPr>
            </w:pPr>
            <w:r>
              <w:rPr>
                <w:rFonts w:hint="eastAsia" w:ascii="宋体" w:hAnsi="宋体" w:cs="宋体"/>
                <w:color w:val="auto"/>
                <w:szCs w:val="21"/>
                <w:highlight w:val="none"/>
              </w:rPr>
              <w:t>（2）评标时突发情况的补救方案</w:t>
            </w:r>
          </w:p>
          <w:p>
            <w:pPr>
              <w:rPr>
                <w:rFonts w:ascii="宋体" w:hAnsi="宋体" w:cs="宋体"/>
                <w:color w:val="auto"/>
                <w:szCs w:val="21"/>
                <w:highlight w:val="none"/>
              </w:rPr>
            </w:pPr>
            <w:r>
              <w:rPr>
                <w:rFonts w:hint="eastAsia" w:ascii="宋体" w:hAnsi="宋体" w:cs="宋体"/>
                <w:color w:val="auto"/>
                <w:szCs w:val="21"/>
                <w:highlight w:val="none"/>
              </w:rPr>
              <w:t>若遇不可抗力发生（指网络瘫痪、服务器损坏、交易系统故障短期无法恢复等因素），由评标委员会开启投标人递交的全部投标文件光盘，并按光盘内容进行评审。</w:t>
            </w:r>
          </w:p>
          <w:p>
            <w:pPr>
              <w:rPr>
                <w:rFonts w:ascii="宋体" w:hAnsi="宋体" w:cs="宋体"/>
                <w:color w:val="auto"/>
                <w:szCs w:val="21"/>
                <w:highlight w:val="none"/>
              </w:rPr>
            </w:pPr>
            <w:r>
              <w:rPr>
                <w:rFonts w:hint="eastAsia" w:ascii="宋体" w:hAnsi="宋体" w:cs="宋体"/>
                <w:color w:val="auto"/>
                <w:szCs w:val="21"/>
                <w:highlight w:val="none"/>
              </w:rPr>
              <w:t>（3）除发生上述情况外，开标评标均以投标人通过交易平台网上递交的电子投标文件为准。</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c>
          <w:tcPr>
            <w:tcW w:w="702" w:type="dxa"/>
            <w:tcBorders>
              <w:top w:val="single" w:color="auto" w:sz="4" w:space="0"/>
              <w:left w:val="doub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37</w:t>
            </w:r>
          </w:p>
        </w:tc>
        <w:tc>
          <w:tcPr>
            <w:tcW w:w="88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highlight w:val="none"/>
              </w:rPr>
            </w:pPr>
          </w:p>
        </w:tc>
        <w:tc>
          <w:tcPr>
            <w:tcW w:w="1713" w:type="dxa"/>
            <w:tcBorders>
              <w:top w:val="single" w:color="auto" w:sz="4" w:space="0"/>
              <w:left w:val="single" w:color="auto" w:sz="4" w:space="0"/>
              <w:bottom w:val="single" w:color="auto" w:sz="4" w:space="0"/>
              <w:right w:val="single" w:color="auto" w:sz="4" w:space="0"/>
            </w:tcBorders>
            <w:vAlign w:val="center"/>
          </w:tcPr>
          <w:p>
            <w:pPr>
              <w:adjustRightInd w:val="0"/>
              <w:spacing w:before="156" w:beforeLines="50" w:line="360" w:lineRule="auto"/>
              <w:jc w:val="center"/>
              <w:rPr>
                <w:rFonts w:ascii="宋体" w:hAnsi="宋体" w:cs="宋体"/>
                <w:color w:val="auto"/>
                <w:szCs w:val="21"/>
                <w:highlight w:val="none"/>
              </w:rPr>
            </w:pPr>
            <w:r>
              <w:rPr>
                <w:rFonts w:hint="eastAsia" w:ascii="宋体" w:hAnsi="宋体" w:cs="宋体"/>
                <w:color w:val="auto"/>
                <w:szCs w:val="21"/>
                <w:highlight w:val="none"/>
                <w:u w:val="single"/>
              </w:rPr>
              <w:t>其他费用</w:t>
            </w:r>
          </w:p>
        </w:tc>
        <w:tc>
          <w:tcPr>
            <w:tcW w:w="6048" w:type="dxa"/>
            <w:tcBorders>
              <w:top w:val="single" w:color="auto" w:sz="4" w:space="0"/>
              <w:left w:val="single" w:color="auto" w:sz="4" w:space="0"/>
              <w:bottom w:val="single" w:color="auto" w:sz="4" w:space="0"/>
              <w:right w:val="double" w:color="auto" w:sz="4" w:space="0"/>
            </w:tcBorders>
            <w:vAlign w:val="center"/>
          </w:tcPr>
          <w:p>
            <w:pPr>
              <w:rPr>
                <w:color w:val="auto"/>
                <w:highlight w:val="none"/>
              </w:rPr>
            </w:pPr>
            <w:r>
              <w:rPr>
                <w:rFonts w:hint="eastAsia" w:ascii="宋体" w:eastAsia="宋体" w:cs="宋体"/>
                <w:color w:val="auto"/>
                <w:szCs w:val="21"/>
                <w:highlight w:val="none"/>
              </w:rPr>
              <w:t>交易服务费：由中标人支付，根据政府相关文件规定缴纳。</w:t>
            </w:r>
          </w:p>
        </w:tc>
      </w:tr>
    </w:tbl>
    <w:p>
      <w:pPr>
        <w:pStyle w:val="7"/>
        <w:rPr>
          <w:rFonts w:ascii="宋体" w:hAnsi="宋体" w:cs="宋体"/>
          <w:color w:val="auto"/>
          <w:highlight w:val="none"/>
        </w:rPr>
      </w:pPr>
      <w:r>
        <w:rPr>
          <w:rFonts w:hint="eastAsia" w:ascii="宋体" w:hAnsi="宋体" w:cs="宋体"/>
          <w:color w:val="auto"/>
          <w:highlight w:val="none"/>
        </w:rPr>
        <w:br w:type="page"/>
      </w:r>
      <w:bookmarkStart w:id="2" w:name="_Toc22742"/>
      <w:r>
        <w:rPr>
          <w:rFonts w:hint="eastAsia" w:ascii="宋体" w:hAnsi="宋体" w:cs="宋体"/>
          <w:color w:val="auto"/>
          <w:highlight w:val="none"/>
        </w:rPr>
        <w:t>二、投标须知修改表</w:t>
      </w:r>
      <w:bookmarkEnd w:id="2"/>
    </w:p>
    <w:p>
      <w:pPr>
        <w:pStyle w:val="5"/>
        <w:spacing w:line="360" w:lineRule="auto"/>
        <w:rPr>
          <w:rFonts w:ascii="宋体" w:hAnsi="宋体" w:cs="宋体"/>
          <w:b/>
          <w:color w:val="auto"/>
          <w:sz w:val="21"/>
          <w:szCs w:val="21"/>
          <w:highlight w:val="none"/>
        </w:rPr>
      </w:pPr>
      <w:r>
        <w:rPr>
          <w:rFonts w:hint="eastAsia" w:ascii="宋体" w:hAnsi="宋体" w:cs="宋体"/>
          <w:b/>
          <w:color w:val="auto"/>
          <w:sz w:val="21"/>
          <w:szCs w:val="21"/>
          <w:highlight w:val="none"/>
        </w:rPr>
        <w:t>声明：本投标须知使用GZZB2018-3招标文件范本的投标须知通用条款，与该通用条款不同之处，均在本表中列明，并以现文为准，原文不再有效。本招标文件中不再转录投标须知通用条款，请投标人自行到广州市住房和城乡建设局网站（网址：</w:t>
      </w:r>
      <w:r>
        <w:rPr>
          <w:color w:val="auto"/>
          <w:highlight w:val="none"/>
        </w:rPr>
        <w:fldChar w:fldCharType="begin"/>
      </w:r>
      <w:r>
        <w:rPr>
          <w:color w:val="auto"/>
          <w:highlight w:val="none"/>
        </w:rPr>
        <w:instrText xml:space="preserve"> HYPERLINK "http://www.gzcc.gov.cn/）下载查阅" </w:instrText>
      </w:r>
      <w:r>
        <w:rPr>
          <w:color w:val="auto"/>
          <w:highlight w:val="none"/>
        </w:rPr>
        <w:fldChar w:fldCharType="separate"/>
      </w:r>
      <w:r>
        <w:rPr>
          <w:rFonts w:hint="eastAsia" w:ascii="宋体" w:hAnsi="宋体" w:cs="宋体"/>
          <w:b/>
          <w:color w:val="auto"/>
          <w:sz w:val="21"/>
          <w:szCs w:val="21"/>
          <w:highlight w:val="none"/>
        </w:rPr>
        <w:t>http://zfcj.gz.gov.cn/）下载查阅</w:t>
      </w:r>
      <w:r>
        <w:rPr>
          <w:rFonts w:hint="eastAsia" w:ascii="宋体" w:hAnsi="宋体" w:cs="宋体"/>
          <w:b/>
          <w:color w:val="auto"/>
          <w:sz w:val="21"/>
          <w:szCs w:val="21"/>
          <w:highlight w:val="none"/>
        </w:rPr>
        <w:fldChar w:fldCharType="end"/>
      </w:r>
      <w:r>
        <w:rPr>
          <w:rFonts w:hint="eastAsia" w:ascii="宋体" w:hAnsi="宋体" w:cs="宋体"/>
          <w:b/>
          <w:color w:val="auto"/>
          <w:sz w:val="21"/>
          <w:szCs w:val="21"/>
          <w:highlight w:val="none"/>
        </w:rPr>
        <w:t>。</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条款号：5.1                     修改类型：修改</w:t>
      </w:r>
    </w:p>
    <w:p>
      <w:pPr>
        <w:tabs>
          <w:tab w:val="left" w:pos="5620"/>
        </w:tabs>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原文：5</w:t>
      </w:r>
      <w:r>
        <w:rPr>
          <w:rFonts w:hint="eastAsia" w:ascii="宋体" w:hAnsi="宋体" w:cs="宋体"/>
          <w:color w:val="auto"/>
          <w:szCs w:val="21"/>
          <w:highlight w:val="none"/>
        </w:rPr>
        <w:t>.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一旦中标，这种考察即被认为其结果已在中标文件中得到充分反映。考察现场的费用由投标人自己承担。</w:t>
      </w:r>
    </w:p>
    <w:p>
      <w:pPr>
        <w:pBdr>
          <w:bottom w:val="single" w:color="auto" w:sz="4"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5.1投标人应按本投标须知前附表第15项所述时间和要求对工程现场及周围环境进行踏勘，投标人应充分重视和仔细地进行这种考察，以便投标人获取那些须投标人自己负责的有关编制投标文件和签署合同所涉及现场所有的资料。</w:t>
      </w:r>
      <w:r>
        <w:rPr>
          <w:rFonts w:hint="eastAsia" w:ascii="宋体" w:hAnsi="宋体" w:cs="宋体"/>
          <w:color w:val="auto"/>
          <w:szCs w:val="21"/>
          <w:highlight w:val="none"/>
          <w:u w:val="single"/>
        </w:rPr>
        <w:t>投标人不进行踏勘的，视为已熟知现场条件，自行承担相关风险。投标单位自行勘察并对工程量清单及图纸内容、准确性进行复核，如有误差必须在答疑中提出，否则视为已认可本项目的工程量清单及图纸所有内容。</w:t>
      </w:r>
      <w:r>
        <w:rPr>
          <w:rFonts w:hint="eastAsia" w:ascii="宋体" w:hAnsi="宋体" w:cs="宋体"/>
          <w:color w:val="auto"/>
          <w:szCs w:val="21"/>
          <w:highlight w:val="none"/>
        </w:rPr>
        <w:t>一旦中标，这种考察即被认为其结果已在中标文件中得到充分反映。考察现场的费用由投标人自己承担。</w:t>
      </w:r>
    </w:p>
    <w:p>
      <w:pPr>
        <w:tabs>
          <w:tab w:val="left" w:pos="5620"/>
        </w:tabs>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color w:val="auto"/>
          <w:szCs w:val="21"/>
          <w:highlight w:val="none"/>
        </w:rPr>
        <w:t>7.1</w:t>
      </w:r>
      <w:r>
        <w:rPr>
          <w:rFonts w:hint="eastAsia" w:ascii="宋体" w:hAnsi="宋体" w:cs="宋体"/>
          <w:b/>
          <w:color w:val="auto"/>
          <w:szCs w:val="21"/>
          <w:highlight w:val="none"/>
        </w:rPr>
        <w:t xml:space="preserve">            修改类型：修改</w:t>
      </w:r>
      <w:r>
        <w:rPr>
          <w:rFonts w:hint="eastAsia" w:ascii="宋体" w:hAnsi="宋体" w:cs="宋体"/>
          <w:b/>
          <w:color w:val="auto"/>
          <w:szCs w:val="21"/>
          <w:highlight w:val="none"/>
        </w:rPr>
        <w:tab/>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第一章  </w:t>
      </w:r>
      <w:r>
        <w:rPr>
          <w:rFonts w:hint="eastAsia" w:ascii="宋体" w:hAnsi="宋体" w:cs="宋体"/>
          <w:color w:val="auto"/>
          <w:sz w:val="21"/>
          <w:szCs w:val="21"/>
          <w:highlight w:val="none"/>
        </w:rPr>
        <w:t>投标须知</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第二章  </w:t>
      </w:r>
      <w:r>
        <w:rPr>
          <w:rFonts w:hint="eastAsia" w:ascii="宋体" w:hAnsi="宋体" w:cs="宋体"/>
          <w:color w:val="auto"/>
          <w:sz w:val="21"/>
          <w:szCs w:val="21"/>
          <w:highlight w:val="none"/>
        </w:rPr>
        <w:t>开标、评标及定标办法</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color w:val="auto"/>
          <w:sz w:val="21"/>
          <w:szCs w:val="21"/>
          <w:highlight w:val="none"/>
        </w:rPr>
        <w:t>第三章  合同条款</w:t>
      </w:r>
    </w:p>
    <w:p>
      <w:pPr>
        <w:pStyle w:val="5"/>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第四章  </w:t>
      </w:r>
      <w:r>
        <w:rPr>
          <w:rFonts w:hint="eastAsia" w:ascii="宋体" w:hAnsi="宋体" w:cs="宋体"/>
          <w:color w:val="auto"/>
          <w:sz w:val="21"/>
          <w:szCs w:val="21"/>
          <w:highlight w:val="none"/>
        </w:rPr>
        <w:t>投标文件格式</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第五章  </w:t>
      </w:r>
      <w:r>
        <w:rPr>
          <w:rFonts w:hint="eastAsia" w:ascii="宋体" w:hAnsi="宋体" w:cs="宋体"/>
          <w:color w:val="auto"/>
          <w:sz w:val="21"/>
          <w:szCs w:val="21"/>
          <w:highlight w:val="none"/>
        </w:rPr>
        <w:t>技术条件（工程建设标准）（另册）</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第六章  </w:t>
      </w:r>
      <w:r>
        <w:rPr>
          <w:rFonts w:hint="eastAsia" w:ascii="宋体" w:hAnsi="宋体" w:cs="宋体"/>
          <w:color w:val="auto"/>
          <w:sz w:val="21"/>
          <w:szCs w:val="21"/>
          <w:highlight w:val="none"/>
        </w:rPr>
        <w:t>图纸及勘察资料（另册）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第七章  招标工程量清单（另册）</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spacing w:line="360" w:lineRule="auto"/>
        <w:ind w:firstLine="420" w:firstLineChars="200"/>
        <w:rPr>
          <w:color w:val="auto"/>
          <w:highlight w:val="none"/>
        </w:rPr>
      </w:pPr>
      <w:r>
        <w:rPr>
          <w:rFonts w:hint="eastAsia"/>
          <w:color w:val="auto"/>
          <w:highlight w:val="none"/>
        </w:rPr>
        <w:t>注：招标人应在</w:t>
      </w:r>
      <w:r>
        <w:rPr>
          <w:rFonts w:hint="eastAsia" w:ascii="宋体" w:hAnsi="宋体" w:cs="宋体"/>
          <w:color w:val="auto"/>
          <w:szCs w:val="21"/>
          <w:highlight w:val="none"/>
        </w:rPr>
        <w:t>技术</w:t>
      </w:r>
      <w:r>
        <w:rPr>
          <w:rFonts w:hint="eastAsia"/>
          <w:color w:val="auto"/>
          <w:highlight w:val="none"/>
        </w:rPr>
        <w:t>条件（工程建设标准）中明确施工现场建筑垃圾源头减量的具体要求和建筑垃圾综合利用产品的使用要求。</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7.1</w:t>
      </w:r>
      <w:r>
        <w:rPr>
          <w:rFonts w:hint="eastAsia" w:ascii="宋体" w:hAnsi="宋体" w:cs="宋体"/>
          <w:color w:val="auto"/>
          <w:szCs w:val="21"/>
          <w:highlight w:val="none"/>
        </w:rPr>
        <w:t>本招标文件包括下列文件，以及所有按本须知第8条发出的招标答疑会会议纪要和按本须知第9条发出的澄清或修改：</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第一章  </w:t>
      </w:r>
      <w:r>
        <w:rPr>
          <w:rFonts w:hint="eastAsia" w:ascii="宋体" w:hAnsi="宋体" w:cs="宋体"/>
          <w:color w:val="auto"/>
          <w:sz w:val="21"/>
          <w:szCs w:val="21"/>
          <w:highlight w:val="none"/>
        </w:rPr>
        <w:t>投标须知</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第二章  </w:t>
      </w:r>
      <w:r>
        <w:rPr>
          <w:rFonts w:hint="eastAsia" w:ascii="宋体" w:hAnsi="宋体" w:cs="宋体"/>
          <w:color w:val="auto"/>
          <w:sz w:val="21"/>
          <w:szCs w:val="21"/>
          <w:highlight w:val="none"/>
        </w:rPr>
        <w:t>开标、评标及定标办法</w:t>
      </w:r>
    </w:p>
    <w:p>
      <w:pPr>
        <w:pStyle w:val="5"/>
        <w:spacing w:after="0" w:line="360" w:lineRule="auto"/>
        <w:ind w:left="-2" w:firstLineChars="200"/>
        <w:rPr>
          <w:rFonts w:ascii="宋体" w:hAnsi="宋体" w:cs="宋体"/>
          <w:color w:val="auto"/>
          <w:sz w:val="21"/>
          <w:szCs w:val="21"/>
          <w:highlight w:val="none"/>
          <w:u w:val="single"/>
        </w:rPr>
      </w:pPr>
      <w:r>
        <w:rPr>
          <w:rFonts w:hint="eastAsia" w:ascii="宋体" w:hAnsi="宋体" w:cs="宋体"/>
          <w:color w:val="auto"/>
          <w:sz w:val="21"/>
          <w:szCs w:val="21"/>
          <w:highlight w:val="none"/>
          <w:u w:val="single"/>
        </w:rPr>
        <w:t>第三章  合同条款（另册）</w:t>
      </w:r>
    </w:p>
    <w:p>
      <w:pPr>
        <w:pStyle w:val="5"/>
        <w:spacing w:after="0" w:line="360" w:lineRule="auto"/>
        <w:ind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第四章  </w:t>
      </w:r>
      <w:r>
        <w:rPr>
          <w:rFonts w:hint="eastAsia" w:ascii="宋体" w:hAnsi="宋体" w:cs="宋体"/>
          <w:color w:val="auto"/>
          <w:sz w:val="21"/>
          <w:szCs w:val="21"/>
          <w:highlight w:val="none"/>
        </w:rPr>
        <w:t>投标文件格式</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第五章  </w:t>
      </w:r>
      <w:r>
        <w:rPr>
          <w:rFonts w:hint="eastAsia" w:ascii="宋体" w:hAnsi="宋体" w:cs="宋体"/>
          <w:color w:val="auto"/>
          <w:sz w:val="21"/>
          <w:szCs w:val="21"/>
          <w:highlight w:val="none"/>
        </w:rPr>
        <w:t>技术条件（工程建设标准）</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 xml:space="preserve">第六章  </w:t>
      </w:r>
      <w:r>
        <w:rPr>
          <w:rFonts w:hint="eastAsia" w:ascii="宋体" w:hAnsi="宋体" w:cs="宋体"/>
          <w:color w:val="auto"/>
          <w:sz w:val="21"/>
          <w:szCs w:val="21"/>
          <w:highlight w:val="none"/>
        </w:rPr>
        <w:t>图纸及勘察资料（另册）</w:t>
      </w:r>
    </w:p>
    <w:p>
      <w:pPr>
        <w:pStyle w:val="5"/>
        <w:spacing w:after="0" w:line="360" w:lineRule="auto"/>
        <w:ind w:left="-2" w:firstLineChars="200"/>
        <w:rPr>
          <w:rFonts w:ascii="宋体" w:hAnsi="宋体" w:cs="宋体"/>
          <w:color w:val="auto"/>
          <w:sz w:val="21"/>
          <w:szCs w:val="21"/>
          <w:highlight w:val="none"/>
        </w:rPr>
      </w:pPr>
      <w:r>
        <w:rPr>
          <w:rFonts w:hint="eastAsia" w:ascii="宋体" w:hAnsi="宋体" w:cs="宋体"/>
          <w:bCs/>
          <w:color w:val="auto"/>
          <w:sz w:val="21"/>
          <w:szCs w:val="21"/>
          <w:highlight w:val="none"/>
        </w:rPr>
        <w:t>第七章  招标</w:t>
      </w:r>
      <w:r>
        <w:rPr>
          <w:rFonts w:hint="eastAsia" w:ascii="宋体" w:hAnsi="宋体" w:cs="宋体"/>
          <w:color w:val="auto"/>
          <w:sz w:val="21"/>
          <w:szCs w:val="21"/>
          <w:highlight w:val="none"/>
        </w:rPr>
        <w:t xml:space="preserve">工程量清单（另册） </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第八章  最高投标限价</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注：招标人应在技术条件（工程建设标准）中明确施工现场建筑垃圾源头减量的具体要求和建筑垃圾综合利用产品的使用要求。</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8.1         </w:t>
      </w:r>
      <w:r>
        <w:rPr>
          <w:rFonts w:hint="eastAsia" w:ascii="宋体" w:hAnsi="宋体" w:cs="宋体"/>
          <w:b/>
          <w:color w:val="auto"/>
          <w:szCs w:val="21"/>
          <w:highlight w:val="none"/>
        </w:rPr>
        <w:t>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8.1 投标人若对招标文件（包括招标图纸）中有疑问，可以书面形式通过交易平台提交给招标人或招标代理人，提交形式见本须知前附表第16项。</w:t>
      </w:r>
    </w:p>
    <w:p>
      <w:pPr>
        <w:pBdr>
          <w:bottom w:val="single" w:color="auto" w:sz="6" w:space="1"/>
        </w:pBdr>
        <w:spacing w:line="360" w:lineRule="auto"/>
        <w:ind w:firstLine="413" w:firstLineChars="196"/>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8.1投标人若对招标文件（包括招标图纸）中有疑问，可以通过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交易平台提交给招标人或招标代理人，提交形式见本须知前附表第16项。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8.2</w:t>
      </w:r>
      <w:r>
        <w:rPr>
          <w:rFonts w:hint="eastAsia" w:ascii="宋体" w:hAnsi="宋体" w:cs="宋体"/>
          <w:b/>
          <w:color w:val="auto"/>
          <w:szCs w:val="21"/>
          <w:highlight w:val="none"/>
        </w:rPr>
        <w:t xml:space="preserve">             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8.2招标答疑会会议纪要将在提交投标文件截止时间15日前在交易平台 “项目答疑纪要”专区公开发布。答疑纪要一经在交易平台发布，视作已发放给所有投标人。</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8.2招标答疑会会议纪要将在提交投标文件截止时间15日前在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 “项目答疑纪要”专区公开发布。答疑纪要一经在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交易平台发布，视作已发放给所有投标人。</w:t>
      </w:r>
    </w:p>
    <w:p>
      <w:pPr>
        <w:pStyle w:val="5"/>
        <w:spacing w:after="0" w:line="400" w:lineRule="exact"/>
        <w:ind w:firstLine="422" w:firstLineChars="200"/>
        <w:rPr>
          <w:rFonts w:ascii="宋体" w:hAnsi="宋体" w:cs="宋体"/>
          <w:b/>
          <w:color w:val="auto"/>
          <w:sz w:val="21"/>
          <w:szCs w:val="21"/>
          <w:highlight w:val="none"/>
        </w:rPr>
      </w:pPr>
      <w:r>
        <w:rPr>
          <w:rFonts w:hint="eastAsia" w:ascii="宋体" w:hAnsi="宋体" w:cs="宋体"/>
          <w:b/>
          <w:color w:val="auto"/>
          <w:sz w:val="21"/>
          <w:szCs w:val="21"/>
          <w:highlight w:val="none"/>
        </w:rPr>
        <w:t>条款号：8.</w:t>
      </w:r>
      <w:r>
        <w:rPr>
          <w:rFonts w:ascii="宋体" w:hAnsi="宋体" w:cs="宋体"/>
          <w:b/>
          <w:color w:val="auto"/>
          <w:sz w:val="21"/>
          <w:szCs w:val="21"/>
          <w:highlight w:val="none"/>
        </w:rPr>
        <w:t>3</w:t>
      </w:r>
      <w:r>
        <w:rPr>
          <w:rFonts w:hint="eastAsia" w:ascii="宋体" w:hAnsi="宋体" w:cs="宋体"/>
          <w:b/>
          <w:color w:val="auto"/>
          <w:sz w:val="21"/>
          <w:szCs w:val="21"/>
          <w:highlight w:val="none"/>
        </w:rPr>
        <w:t xml:space="preserve">              修改类型：修改</w:t>
      </w:r>
    </w:p>
    <w:p>
      <w:pPr>
        <w:pStyle w:val="5"/>
        <w:spacing w:after="0" w:line="400" w:lineRule="exact"/>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w:t>
      </w:r>
      <w:r>
        <w:rPr>
          <w:rFonts w:hint="eastAsia" w:ascii="宋体" w:hAnsi="宋体" w:cs="宋体"/>
          <w:b/>
          <w:color w:val="auto"/>
          <w:sz w:val="21"/>
          <w:szCs w:val="21"/>
          <w:highlight w:val="none"/>
        </w:rPr>
        <w:t>8.</w:t>
      </w:r>
      <w:r>
        <w:rPr>
          <w:rFonts w:ascii="宋体" w:hAnsi="宋体" w:cs="宋体"/>
          <w:b/>
          <w:color w:val="auto"/>
          <w:sz w:val="21"/>
          <w:szCs w:val="21"/>
          <w:highlight w:val="none"/>
        </w:rPr>
        <w:t>3</w:t>
      </w:r>
      <w:r>
        <w:rPr>
          <w:rFonts w:hint="eastAsia" w:ascii="宋体" w:hAnsi="宋体" w:cs="宋体"/>
          <w:bCs/>
          <w:color w:val="auto"/>
          <w:sz w:val="21"/>
          <w:szCs w:val="21"/>
          <w:highlight w:val="none"/>
        </w:rPr>
        <w:t>答疑会会议纪要为招标文件的一部分。</w:t>
      </w:r>
    </w:p>
    <w:p>
      <w:pPr>
        <w:pBdr>
          <w:bottom w:val="single" w:color="auto" w:sz="6" w:space="1"/>
        </w:pBdr>
        <w:spacing w:line="360" w:lineRule="auto"/>
        <w:ind w:firstLine="424" w:firstLineChars="201"/>
        <w:rPr>
          <w:color w:val="auto"/>
          <w:szCs w:val="21"/>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w:t>
      </w:r>
      <w:r>
        <w:rPr>
          <w:rFonts w:ascii="宋体" w:hAnsi="宋体" w:cs="宋体"/>
          <w:b/>
          <w:color w:val="auto"/>
          <w:kern w:val="0"/>
          <w:szCs w:val="21"/>
          <w:highlight w:val="none"/>
        </w:rPr>
        <w:t>3</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为招标文件的一部分。</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条款号：8.4             </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pStyle w:val="5"/>
        <w:spacing w:after="0" w:line="400" w:lineRule="exact"/>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原文：8.4</w:t>
      </w:r>
      <w:r>
        <w:rPr>
          <w:rFonts w:hint="eastAsia" w:ascii="宋体" w:hAnsi="宋体" w:cs="宋体"/>
          <w:bCs/>
          <w:color w:val="auto"/>
          <w:sz w:val="21"/>
          <w:szCs w:val="21"/>
          <w:highlight w:val="none"/>
        </w:rPr>
        <w:t>若招标答疑会会议纪要与招标文件有矛盾，以答疑会议纪要最后发出的书面形式的文件为准。</w:t>
      </w:r>
    </w:p>
    <w:p>
      <w:pPr>
        <w:pBdr>
          <w:bottom w:val="single" w:color="auto" w:sz="6" w:space="1"/>
        </w:pBdr>
        <w:spacing w:line="360" w:lineRule="auto"/>
        <w:ind w:firstLine="527" w:firstLineChars="250"/>
        <w:rPr>
          <w:color w:val="auto"/>
          <w:szCs w:val="21"/>
          <w:highlight w:val="none"/>
        </w:rPr>
      </w:pPr>
      <w:r>
        <w:rPr>
          <w:rFonts w:hint="eastAsia" w:ascii="宋体" w:hAnsi="宋体" w:cs="宋体"/>
          <w:b/>
          <w:color w:val="auto"/>
          <w:szCs w:val="21"/>
          <w:highlight w:val="none"/>
        </w:rPr>
        <w:t>现文：</w:t>
      </w:r>
      <w:r>
        <w:rPr>
          <w:rFonts w:hint="eastAsia" w:ascii="宋体" w:hAnsi="宋体" w:cs="宋体"/>
          <w:b/>
          <w:color w:val="auto"/>
          <w:kern w:val="0"/>
          <w:szCs w:val="21"/>
          <w:highlight w:val="none"/>
        </w:rPr>
        <w:t>8.4</w:t>
      </w:r>
      <w:r>
        <w:rPr>
          <w:rFonts w:hint="eastAsia" w:ascii="宋体" w:hAnsi="宋体" w:cs="宋体"/>
          <w:color w:val="auto"/>
          <w:szCs w:val="21"/>
          <w:highlight w:val="none"/>
        </w:rPr>
        <w:t>若</w:t>
      </w:r>
      <w:r>
        <w:rPr>
          <w:rFonts w:hint="eastAsia" w:ascii="宋体" w:hAnsi="宋体" w:cs="宋体"/>
          <w:color w:val="auto"/>
          <w:szCs w:val="21"/>
          <w:highlight w:val="none"/>
          <w:u w:val="single"/>
        </w:rPr>
        <w:t>招标答疑纪要</w:t>
      </w:r>
      <w:r>
        <w:rPr>
          <w:rFonts w:hint="eastAsia" w:ascii="宋体" w:hAnsi="宋体" w:cs="宋体"/>
          <w:color w:val="auto"/>
          <w:szCs w:val="21"/>
          <w:highlight w:val="none"/>
        </w:rPr>
        <w:t>与招标文件有矛盾时，以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交易平台</w:t>
      </w:r>
      <w:r>
        <w:rPr>
          <w:rFonts w:hint="eastAsia" w:ascii="宋体" w:hAnsi="宋体" w:cs="宋体"/>
          <w:color w:val="auto"/>
          <w:szCs w:val="21"/>
          <w:highlight w:val="none"/>
        </w:rPr>
        <w:t>最后发布的答疑纪要为准。</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9.2</w:t>
      </w:r>
      <w:r>
        <w:rPr>
          <w:rFonts w:hint="eastAsia" w:ascii="宋体" w:hAnsi="宋体" w:cs="宋体"/>
          <w:b/>
          <w:color w:val="auto"/>
          <w:szCs w:val="21"/>
          <w:highlight w:val="none"/>
        </w:rPr>
        <w:t xml:space="preserve">             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9.2招标文件的澄清或修改将在交易平台“项目答疑纪要”专区公开发布。答疑纪要一经在交易平台发布，视作已发放给所有投标人，以交易平台上网发布时间作为送达时间。</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9.2招标文件的澄清或修改将在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交易平台“项目答疑纪要”专区公开发布。答疑纪要一经在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交易平台发布，视作已发放给所有投标人，以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交易平台上网发布时间作为送达时间。</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9.4             </w:t>
      </w:r>
      <w:r>
        <w:rPr>
          <w:rFonts w:hint="eastAsia" w:ascii="宋体" w:hAnsi="宋体" w:cs="宋体"/>
          <w:b/>
          <w:color w:val="auto"/>
          <w:szCs w:val="21"/>
          <w:highlight w:val="none"/>
        </w:rPr>
        <w:t>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9.4招标文件的澄清或修改均以书面形式明确的内容为准。当招标文件的澄清、修改、补充等在同一内容的表述不一致时，以最后发出的书面形式的文件为准。</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9.4招标文件的澄清或修改均</w:t>
      </w:r>
      <w:r>
        <w:rPr>
          <w:rFonts w:hint="eastAsia" w:ascii="宋体" w:hAnsi="宋体" w:cs="宋体"/>
          <w:color w:val="auto"/>
          <w:szCs w:val="21"/>
          <w:highlight w:val="none"/>
          <w:u w:val="single"/>
        </w:rPr>
        <w:t>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网站发布</w:t>
      </w:r>
      <w:r>
        <w:rPr>
          <w:rFonts w:hint="eastAsia" w:ascii="宋体" w:hAnsi="宋体" w:cs="宋体"/>
          <w:color w:val="auto"/>
          <w:szCs w:val="21"/>
          <w:highlight w:val="none"/>
        </w:rPr>
        <w:t>的内容为准。当招标文件的澄清、修改、补充等在同一内容的表述不一致时，</w:t>
      </w:r>
      <w:r>
        <w:rPr>
          <w:rFonts w:hint="eastAsia" w:ascii="宋体" w:hAnsi="宋体" w:cs="宋体"/>
          <w:color w:val="auto"/>
          <w:szCs w:val="21"/>
          <w:highlight w:val="none"/>
          <w:u w:val="single"/>
        </w:rPr>
        <w:t>以</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网站最后发布的内容为准</w:t>
      </w:r>
      <w:r>
        <w:rPr>
          <w:rFonts w:hint="eastAsia" w:ascii="宋体" w:hAnsi="宋体" w:cs="宋体"/>
          <w:color w:val="auto"/>
          <w:szCs w:val="21"/>
          <w:highlight w:val="none"/>
        </w:rPr>
        <w:t>。</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 </w:t>
      </w:r>
      <w:r>
        <w:rPr>
          <w:rFonts w:hint="eastAsia" w:ascii="宋体" w:hAnsi="宋体" w:cs="宋体"/>
          <w:bCs/>
          <w:color w:val="auto"/>
          <w:szCs w:val="21"/>
          <w:highlight w:val="none"/>
        </w:rPr>
        <w:t>11.2</w:t>
      </w:r>
      <w:r>
        <w:rPr>
          <w:rFonts w:hint="eastAsia" w:ascii="宋体" w:hAnsi="宋体" w:cs="宋体"/>
          <w:b/>
          <w:color w:val="auto"/>
          <w:szCs w:val="21"/>
          <w:highlight w:val="none"/>
        </w:rPr>
        <w:t xml:space="preserve">            修改类型：修改</w:t>
      </w:r>
    </w:p>
    <w:p>
      <w:pPr>
        <w:pStyle w:val="5"/>
        <w:rPr>
          <w:rFonts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Cs/>
          <w:color w:val="auto"/>
          <w:sz w:val="21"/>
          <w:szCs w:val="21"/>
          <w:highlight w:val="none"/>
        </w:rPr>
        <w:t>11.2投标文件技术标部分主要包括下列内容:</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11.2.1 技术投标文件</w:t>
      </w:r>
      <w:r>
        <w:rPr>
          <w:rFonts w:hint="eastAsia" w:ascii="宋体" w:hAnsi="宋体" w:cs="宋体"/>
          <w:color w:val="auto"/>
          <w:szCs w:val="21"/>
          <w:highlight w:val="none"/>
        </w:rPr>
        <w:t>(按招标文件的要求填写)</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11.2.2 资格审查文件：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（1）投标人声明；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（3）企业营业执照（取自平台内上传件）；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（4）企业资质证书（取自平台内上传件）；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（5）建筑施工企业安全生产许可证（取自平台内上传件）；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（6）项目负责人（按网上投标登记时选择拟投标的项目负责人）</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（7）专职安全员（按网上投标登记时选择拟投标的专职安全员）</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（8）拟委托技术负责人的相关证书、资料（具体要求由招标人明确）</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 xml:space="preserve">（9）拟委派项目负责人的建造师注册证书（取自平台内上传件）； </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（10）项目负责人安全生产考核合格证明或在有效期内的安全考核合格证书（B类）或建筑施工企业项目负责人安全生产考核合格证书（取自平台内上传件）；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（11）专职安全员须具有在有效期内的安全考核合格证书（C类）或建筑施工企业专职安全生产管理人员安全生产考核合格证书（取自平台内上传件）；</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（12）用于资格审查的业绩（设置业绩要求时选择此项，投标人</w:t>
      </w:r>
      <w:r>
        <w:rPr>
          <w:rFonts w:hint="eastAsia" w:ascii="宋体" w:hAnsi="宋体" w:cs="宋体"/>
          <w:color w:val="auto"/>
          <w:szCs w:val="21"/>
          <w:highlight w:val="none"/>
        </w:rPr>
        <w:t>须提供类似工程业绩的项目名称及项目编号，具体格式由招标人自定</w:t>
      </w:r>
      <w:r>
        <w:rPr>
          <w:rFonts w:hint="eastAsia" w:ascii="宋体" w:hAnsi="宋体" w:cs="宋体"/>
          <w:bCs/>
          <w:color w:val="auto"/>
          <w:szCs w:val="21"/>
          <w:highlight w:val="none"/>
        </w:rPr>
        <w:t>）；</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（13）资格审查前，投标人须在广州市住房和城乡建设局建立企业信用档案，拟担任本工程项目负责人、专职安全员须是本企业信用档案中的在册人员。</w:t>
      </w:r>
    </w:p>
    <w:p>
      <w:pPr>
        <w:spacing w:line="360" w:lineRule="auto"/>
        <w:ind w:firstLine="420" w:firstLineChars="200"/>
        <w:rPr>
          <w:rFonts w:ascii="宋体" w:hAnsi="宋体" w:cs="宋体"/>
          <w:bCs/>
          <w:color w:val="auto"/>
          <w:szCs w:val="21"/>
          <w:highlight w:val="none"/>
        </w:rPr>
      </w:pPr>
      <w:r>
        <w:rPr>
          <w:rFonts w:hint="eastAsia" w:ascii="宋体" w:hAnsi="宋体" w:cs="宋体"/>
          <w:bCs/>
          <w:color w:val="auto"/>
          <w:szCs w:val="21"/>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Cs w:val="21"/>
          <w:highlight w:val="none"/>
        </w:rPr>
        <w:t>联合体工作协议应明确约定各方拟承担的工作和责任</w:t>
      </w:r>
      <w:r>
        <w:rPr>
          <w:rFonts w:hint="eastAsia" w:ascii="宋体" w:hAnsi="宋体" w:cs="宋体"/>
          <w:bCs/>
          <w:color w:val="auto"/>
          <w:szCs w:val="21"/>
          <w:highlight w:val="none"/>
        </w:rPr>
        <w:t xml:space="preserve">）； </w:t>
      </w:r>
    </w:p>
    <w:p>
      <w:pP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（15）</w:t>
      </w:r>
      <w:r>
        <w:rPr>
          <w:rFonts w:hint="eastAsia" w:ascii="宋体" w:hAnsi="宋体" w:cs="宋体"/>
          <w:color w:val="auto"/>
          <w:szCs w:val="21"/>
          <w:highlight w:val="none"/>
        </w:rPr>
        <w:t>投标人具有在广州地区可使用适合本工程的机械设备的证明文件（提供沥青摊铺机自有发票或权属证明及设备现场全貌彩照（彩照须能反映其规格型号））。（含有市政道路面层沥青摊铺且沥青摊铺占预计发包价50%或以上的大、中修市政公用工程需提供该项内容的证明文件）。</w:t>
      </w:r>
    </w:p>
    <w:p>
      <w:pPr>
        <w:pStyle w:val="8"/>
        <w:spacing w:line="360" w:lineRule="auto"/>
        <w:rPr>
          <w:rFonts w:ascii="宋体" w:hAnsi="宋体" w:cs="宋体"/>
          <w:color w:val="auto"/>
          <w:highlight w:val="none"/>
        </w:rPr>
      </w:pPr>
      <w:r>
        <w:rPr>
          <w:rFonts w:hint="eastAsia" w:ascii="宋体" w:hAnsi="宋体" w:cs="宋体"/>
          <w:color w:val="auto"/>
          <w:highlight w:val="none"/>
        </w:rPr>
        <w:t>11.2.3项目管理机构配备。</w:t>
      </w:r>
    </w:p>
    <w:p>
      <w:pPr>
        <w:pStyle w:val="8"/>
        <w:spacing w:line="360" w:lineRule="auto"/>
        <w:rPr>
          <w:rFonts w:ascii="宋体" w:hAnsi="宋体" w:cs="宋体"/>
          <w:color w:val="auto"/>
          <w:highlight w:val="none"/>
        </w:rPr>
      </w:pPr>
      <w:r>
        <w:rPr>
          <w:rFonts w:hint="eastAsia" w:ascii="宋体" w:hAnsi="宋体" w:cs="宋体"/>
          <w:color w:val="auto"/>
          <w:highlight w:val="none"/>
        </w:rPr>
        <w:t>（1）投标人应列出该项目工程的施工组织机构构成和画出机构框架图及其负责人；</w:t>
      </w:r>
    </w:p>
    <w:p>
      <w:pPr>
        <w:pStyle w:val="8"/>
        <w:spacing w:line="360" w:lineRule="auto"/>
        <w:rPr>
          <w:rFonts w:ascii="宋体" w:hAnsi="宋体" w:cs="宋体"/>
          <w:color w:val="auto"/>
          <w:highlight w:val="none"/>
        </w:rPr>
      </w:pPr>
      <w:r>
        <w:rPr>
          <w:rFonts w:hint="eastAsia" w:ascii="宋体" w:hAnsi="宋体" w:cs="宋体"/>
          <w:color w:val="auto"/>
          <w:highlight w:val="none"/>
        </w:rPr>
        <w:t>（2）投标人应详细列出该施工组织机构中主要成员的名单、简历资料、职务职称和在本项目中拟担任的职务等资料，并附上有关证明材料扫描件；</w:t>
      </w:r>
    </w:p>
    <w:p>
      <w:pPr>
        <w:pStyle w:val="8"/>
        <w:spacing w:line="360" w:lineRule="auto"/>
        <w:rPr>
          <w:rFonts w:ascii="宋体" w:hAnsi="宋体" w:cs="宋体"/>
          <w:color w:val="auto"/>
          <w:highlight w:val="none"/>
        </w:rPr>
      </w:pPr>
      <w:r>
        <w:rPr>
          <w:rFonts w:hint="eastAsia" w:ascii="宋体" w:hAnsi="宋体" w:cs="宋体"/>
          <w:color w:val="auto"/>
          <w:highlight w:val="none"/>
        </w:rPr>
        <w:t>（3）其他辅助说明资料。</w:t>
      </w:r>
    </w:p>
    <w:p>
      <w:pPr>
        <w:pStyle w:val="8"/>
        <w:spacing w:line="360" w:lineRule="auto"/>
        <w:rPr>
          <w:rFonts w:ascii="宋体" w:hAnsi="宋体" w:cs="宋体"/>
          <w:color w:val="auto"/>
          <w:highlight w:val="none"/>
        </w:rPr>
      </w:pPr>
      <w:r>
        <w:rPr>
          <w:rFonts w:hint="eastAsia" w:ascii="宋体" w:hAnsi="宋体" w:cs="宋体"/>
          <w:color w:val="auto"/>
          <w:highlight w:val="none"/>
        </w:rPr>
        <w:t>11.2.4投标人在广州市可使用适合本工程的机械设备（附：机械设备为自有或租赁的说明；及承诺机械设备如属于租赁的，其租赁是不属于重复租赁）。</w:t>
      </w:r>
    </w:p>
    <w:p>
      <w:pPr>
        <w:pStyle w:val="8"/>
        <w:spacing w:line="360" w:lineRule="auto"/>
        <w:rPr>
          <w:rFonts w:ascii="宋体" w:hAnsi="宋体" w:cs="宋体"/>
          <w:color w:val="auto"/>
          <w:highlight w:val="none"/>
        </w:rPr>
      </w:pPr>
      <w:r>
        <w:rPr>
          <w:rFonts w:hint="eastAsia" w:ascii="宋体" w:hAnsi="宋体" w:cs="宋体"/>
          <w:color w:val="auto"/>
          <w:highlight w:val="none"/>
        </w:rPr>
        <w:t>11.2.5施工组织设计或施工方案。（投标人在编制施工组织设计或施工方案时应按照招标人提出的施工现场建筑垃圾源头减量的具体要求以及建筑垃圾综合利用产品的使用要求提供相应措施。）</w:t>
      </w:r>
    </w:p>
    <w:p>
      <w:pPr>
        <w:pStyle w:val="8"/>
        <w:spacing w:line="360" w:lineRule="auto"/>
        <w:rPr>
          <w:rFonts w:ascii="宋体" w:hAnsi="宋体" w:cs="宋体"/>
          <w:color w:val="auto"/>
          <w:highlight w:val="none"/>
        </w:rPr>
      </w:pPr>
      <w:r>
        <w:rPr>
          <w:rFonts w:hint="eastAsia" w:ascii="宋体" w:hAnsi="宋体" w:cs="宋体"/>
          <w:color w:val="auto"/>
          <w:highlight w:val="none"/>
        </w:rPr>
        <w:t>11.2.6按照招标文件要求填写的《参与编制技术标投标文件人员名单》。</w:t>
      </w:r>
    </w:p>
    <w:p>
      <w:pPr>
        <w:tabs>
          <w:tab w:val="left" w:pos="1125"/>
        </w:tabs>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p>
    <w:p>
      <w:pPr>
        <w:tabs>
          <w:tab w:val="left" w:pos="1125"/>
        </w:tabs>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11.2投标文件技术标部分</w:t>
      </w:r>
      <w:r>
        <w:rPr>
          <w:rFonts w:hint="eastAsia" w:ascii="宋体" w:hAnsi="宋体" w:cs="宋体"/>
          <w:bCs/>
          <w:color w:val="auto"/>
          <w:szCs w:val="21"/>
          <w:highlight w:val="none"/>
          <w:u w:val="single"/>
        </w:rPr>
        <w:t>（含资格审查文件）</w:t>
      </w:r>
      <w:r>
        <w:rPr>
          <w:rFonts w:hint="eastAsia" w:ascii="宋体" w:hAnsi="宋体" w:cs="宋体"/>
          <w:color w:val="auto"/>
          <w:szCs w:val="21"/>
          <w:highlight w:val="none"/>
        </w:rPr>
        <w:t>主要包括下列内容: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11.2.1</w:t>
      </w:r>
      <w:r>
        <w:rPr>
          <w:rFonts w:hint="eastAsia" w:ascii="宋体" w:hAnsi="宋体" w:cs="宋体"/>
          <w:bCs/>
          <w:color w:val="auto"/>
          <w:szCs w:val="21"/>
          <w:highlight w:val="none"/>
          <w:u w:val="single"/>
        </w:rPr>
        <w:t>目录。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11.2.2 资格审查文件：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u w:val="single"/>
        </w:rPr>
        <w:t>投标人声明（按招标公告附件一的格式及内容提交）；</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（2）法定代表人证明书、法定代表人签字或盖章的本投标文件授权委托证明书；</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（3）企业营业执照（取自平台内上传件）；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（4）企业资质证书（取自平台内上传件）；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（5）建筑施工企业安全生产许可证（取自平台内上传件）；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（6）项目负责人（按网上投标登记时选择拟投标的项目负责人）；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（7）专职安全员（按网上投标登记时选择拟投标的专职安全员）；</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w:t>
      </w:r>
      <w:r>
        <w:rPr>
          <w:rFonts w:hint="eastAsia" w:ascii="宋体" w:hAnsi="宋体" w:cs="宋体"/>
          <w:bCs/>
          <w:color w:val="auto"/>
          <w:szCs w:val="21"/>
          <w:highlight w:val="none"/>
          <w:u w:val="single"/>
        </w:rPr>
        <w:t>拟委派技术负责人的职称证书扫描件；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w:t>
      </w:r>
      <w:r>
        <w:rPr>
          <w:rFonts w:hint="eastAsia" w:ascii="宋体" w:hAnsi="宋体" w:cs="宋体"/>
          <w:color w:val="auto"/>
          <w:szCs w:val="21"/>
          <w:highlight w:val="none"/>
          <w:u w:val="single"/>
        </w:rPr>
        <w:t>拟委派项目负责人的建造师注册证书（取自平台内上传件）；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w:t>
      </w:r>
      <w:r>
        <w:rPr>
          <w:rFonts w:hint="eastAsia" w:ascii="宋体" w:hAnsi="宋体" w:cs="宋体"/>
          <w:color w:val="auto"/>
          <w:szCs w:val="21"/>
          <w:highlight w:val="none"/>
          <w:u w:val="single"/>
        </w:rPr>
        <w:t>项目负责人安全生产考核合格证明或在有效期内的安全考核合格证书（B类）或建筑施工企业项目负责人安全生产考核合格证书（取自平台内上传件）；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w:t>
      </w:r>
      <w:r>
        <w:rPr>
          <w:rFonts w:hint="eastAsia" w:ascii="宋体" w:hAnsi="宋体" w:cs="宋体"/>
          <w:color w:val="auto"/>
          <w:szCs w:val="21"/>
          <w:highlight w:val="none"/>
          <w:u w:val="single"/>
        </w:rPr>
        <w:t>专职安全员须具有在有效期内的安全考核合格证书（C类）或建筑施工企业专职安全生产管理人员安全生产考核合格证书（C3类）（取自平台内上传件），项目负责人和专职安全员不为同一人；</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w:t>
      </w:r>
      <w:r>
        <w:rPr>
          <w:rFonts w:hint="eastAsia" w:ascii="宋体" w:hAnsi="宋体" w:cs="宋体"/>
          <w:bCs/>
          <w:color w:val="auto"/>
          <w:szCs w:val="21"/>
          <w:highlight w:val="none"/>
          <w:u w:val="single"/>
        </w:rPr>
        <w:t>资格审查前，投标人须在广州市住房和城乡建设局建立企业信用档案及拟担任本工程项目负责人、专职安全员须是本企业信用档案中的在册人员。企业信用档案取自投标截止时间投标人在信用管理平台的信息，投标人无需提交相关资料，若招标人延长递交投标文件截止时间的，信用档案信息的评审时点也相应延长。</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11.2.3 广州建设工程施工技术标招标投标书（技术部分格式3）。</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11.2.4 投标人廉洁承诺书（技术部分格式4）</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11.2.5 企业资信等相关资料（技术部分格式5）：按《技术标详细审查评分表》要求提交。</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11.2.6响应招标文件所附施工组织设计要点的承诺书（技术部分格式6）</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11.2.7参与编制技术标投标文件人员名单（技术部分格式7）</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11.2.8施工项目管理团队人员信息表（技术部分格式8）</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11.2.9技术负责人（或其他项目管理机构人员）基本情况表（技术部分格式9）</w:t>
      </w:r>
    </w:p>
    <w:p>
      <w:pPr>
        <w:pBdr>
          <w:bottom w:val="single" w:color="auto" w:sz="4" w:space="1"/>
        </w:pBdr>
        <w:spacing w:line="360" w:lineRule="auto"/>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u w:val="single"/>
        </w:rPr>
        <w:t>11.2.10危险性较大的分部分项工程清单及超过一定规模的危险性较大的分部分项工程清单（技术部分格式10）</w:t>
      </w:r>
      <w:r>
        <w:rPr>
          <w:rFonts w:hint="eastAsia" w:ascii="宋体" w:hAnsi="宋体" w:cs="宋体"/>
          <w:color w:val="auto"/>
          <w:szCs w:val="21"/>
          <w:highlight w:val="none"/>
          <w:u w:val="single"/>
          <w:lang w:eastAsia="zh-CN"/>
        </w:rPr>
        <w:t>。</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11.2.1</w:t>
      </w:r>
      <w:r>
        <w:rPr>
          <w:rFonts w:hint="eastAsia" w:ascii="宋体" w:hAnsi="宋体" w:cs="宋体"/>
          <w:color w:val="auto"/>
          <w:szCs w:val="21"/>
          <w:highlight w:val="none"/>
          <w:u w:val="single"/>
          <w:lang w:val="en-US" w:eastAsia="zh-CN"/>
        </w:rPr>
        <w:t>1</w:t>
      </w:r>
      <w:r>
        <w:rPr>
          <w:rFonts w:hint="eastAsia" w:ascii="宋体" w:hAnsi="宋体" w:cs="宋体"/>
          <w:bCs/>
          <w:color w:val="auto"/>
          <w:szCs w:val="21"/>
          <w:highlight w:val="none"/>
          <w:u w:val="single"/>
        </w:rPr>
        <w:t>《分项项目拟派专职人员承诺书》（</w:t>
      </w:r>
      <w:r>
        <w:rPr>
          <w:rFonts w:hint="eastAsia" w:ascii="宋体" w:hAnsi="宋体"/>
          <w:bCs/>
          <w:color w:val="auto"/>
          <w:szCs w:val="21"/>
          <w:highlight w:val="none"/>
          <w:u w:val="single"/>
        </w:rPr>
        <w:t>按招标文件第四章投标文件技术部分格式</w:t>
      </w:r>
      <w:r>
        <w:rPr>
          <w:rFonts w:hint="eastAsia" w:ascii="宋体" w:hAnsi="宋体"/>
          <w:bCs/>
          <w:color w:val="auto"/>
          <w:szCs w:val="21"/>
          <w:highlight w:val="none"/>
          <w:u w:val="single"/>
          <w:lang w:val="en-US" w:eastAsia="zh-CN"/>
        </w:rPr>
        <w:t>11</w:t>
      </w:r>
      <w:r>
        <w:rPr>
          <w:rFonts w:hint="eastAsia" w:ascii="宋体" w:cs="宋体"/>
          <w:color w:val="auto"/>
          <w:szCs w:val="21"/>
          <w:highlight w:val="none"/>
          <w:u w:val="single"/>
        </w:rPr>
        <w:t>）</w:t>
      </w:r>
      <w:r>
        <w:rPr>
          <w:rFonts w:hint="eastAsia" w:ascii="宋体" w:hAnsi="宋体" w:cs="宋体"/>
          <w:color w:val="auto"/>
          <w:szCs w:val="21"/>
          <w:highlight w:val="none"/>
          <w:u w:val="single"/>
        </w:rPr>
        <w:t>。</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11.2.1</w:t>
      </w:r>
      <w:r>
        <w:rPr>
          <w:rFonts w:hint="eastAsia" w:ascii="宋体" w:hAnsi="宋体" w:cs="宋体"/>
          <w:color w:val="auto"/>
          <w:szCs w:val="21"/>
          <w:highlight w:val="none"/>
          <w:u w:val="single"/>
          <w:lang w:val="en-US" w:eastAsia="zh-CN"/>
        </w:rPr>
        <w:t>2</w:t>
      </w:r>
      <w:r>
        <w:rPr>
          <w:rFonts w:hint="eastAsia" w:ascii="宋体" w:eastAsia="宋体" w:cs="宋体"/>
          <w:bCs/>
          <w:color w:val="auto"/>
          <w:szCs w:val="21"/>
          <w:highlight w:val="none"/>
          <w:u w:val="single"/>
        </w:rPr>
        <w:t>其他投标人认为应该提供的资料</w:t>
      </w:r>
      <w:r>
        <w:rPr>
          <w:rFonts w:hint="eastAsia" w:ascii="宋体" w:hAnsi="宋体" w:cs="宋体"/>
          <w:color w:val="auto"/>
          <w:szCs w:val="21"/>
          <w:highlight w:val="none"/>
          <w:u w:val="single"/>
        </w:rPr>
        <w:t>。</w:t>
      </w:r>
    </w:p>
    <w:p>
      <w:pPr>
        <w:tabs>
          <w:tab w:val="left" w:pos="1125"/>
        </w:tabs>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条款号：  11.3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11.3 经济部分投标文件主要包括下列内容：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11.3.1 经济投标文件(按招标文件的要求填写)。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其中包括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（1）投标总价封面、扉页；</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（2）总说明；</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（3）工程项目投标报价汇总表；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（4）单项工程投标报价汇总表；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（5）单位工程投标报价汇总表；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（6）分部分项工程清单与计价表；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（7）单价措施项目清单与计价表；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（8）总价措施项目清单与计价表；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（9）综合单价分析表；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（10）其他项目清单与计价汇总表；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（11）暂列金额明细表；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（12）材料（工程设备）暂估价明细表；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（13）专业工程暂估价明细表；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（14）计日工表；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（15）总承包服务计价表；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（16）规费和税金项目计价表；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（17）人工、主要材料和设备一览表。</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11.3.3按照招标文件要求填写的《参与编制经济标投标文件人员名单》。</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11.3.4若投标人的投标报价低于工程成本警戒价的，投标人还须提供详细的施工组织设计、单价、措施性费用、单价分析表、主要材料价格表、投标人成本分析供评标委员会评审。</w:t>
      </w:r>
    </w:p>
    <w:p>
      <w:pPr>
        <w:pBdr>
          <w:bottom w:val="single" w:color="auto" w:sz="6" w:space="1"/>
        </w:pBd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 xml:space="preserve">11.3 </w:t>
      </w:r>
      <w:r>
        <w:rPr>
          <w:rFonts w:hint="eastAsia" w:ascii="宋体" w:hAnsi="宋体" w:cs="宋体"/>
          <w:b/>
          <w:bCs/>
          <w:color w:val="auto"/>
          <w:szCs w:val="21"/>
          <w:highlight w:val="none"/>
          <w:u w:val="single"/>
        </w:rPr>
        <w:t>经济部分投标文件</w:t>
      </w:r>
      <w:r>
        <w:rPr>
          <w:rFonts w:hint="eastAsia" w:ascii="宋体" w:hAnsi="宋体" w:cs="宋体"/>
          <w:bCs/>
          <w:color w:val="auto"/>
          <w:szCs w:val="21"/>
          <w:highlight w:val="none"/>
        </w:rPr>
        <w:t>主要包括下列内容:</w:t>
      </w:r>
    </w:p>
    <w:p>
      <w:pPr>
        <w:pBdr>
          <w:bottom w:val="single" w:color="auto" w:sz="6" w:space="1"/>
        </w:pBdr>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 xml:space="preserve">11.3.1 </w:t>
      </w:r>
      <w:r>
        <w:rPr>
          <w:rFonts w:hint="eastAsia" w:ascii="宋体" w:hAnsi="宋体" w:cs="宋体"/>
          <w:color w:val="auto"/>
          <w:szCs w:val="21"/>
          <w:highlight w:val="none"/>
          <w:u w:val="single"/>
        </w:rPr>
        <w:t>目录。</w:t>
      </w:r>
    </w:p>
    <w:p>
      <w:pPr>
        <w:pBdr>
          <w:bottom w:val="single" w:color="auto" w:sz="6" w:space="1"/>
        </w:pBdr>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11.3.2</w:t>
      </w:r>
      <w:r>
        <w:rPr>
          <w:rFonts w:hint="eastAsia" w:ascii="宋体" w:hAnsi="宋体" w:cs="宋体"/>
          <w:color w:val="auto"/>
          <w:szCs w:val="21"/>
          <w:highlight w:val="none"/>
          <w:u w:val="single"/>
        </w:rPr>
        <w:t>广州建设工程施工招标投标书（经济部分格式2）</w:t>
      </w:r>
      <w:r>
        <w:rPr>
          <w:rFonts w:hint="eastAsia" w:ascii="宋体" w:hAnsi="宋体" w:cs="宋体"/>
          <w:color w:val="auto"/>
          <w:szCs w:val="21"/>
          <w:highlight w:val="none"/>
        </w:rPr>
        <w:t>。</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11.3.3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Cs w:val="21"/>
          <w:highlight w:val="none"/>
          <w:u w:val="single"/>
        </w:rPr>
        <w:t>（投标报价的工程量清单的组成、格式等由广州公共资源交易中心的投标文件管理软件自动生成）</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11.3.4按照招标文件要求填写的《参与编制经济标投标文件人员名单》</w:t>
      </w:r>
      <w:r>
        <w:rPr>
          <w:rFonts w:hint="eastAsia" w:ascii="宋体" w:hAnsi="宋体" w:cs="宋体"/>
          <w:color w:val="auto"/>
          <w:szCs w:val="21"/>
          <w:highlight w:val="none"/>
          <w:u w:val="single"/>
        </w:rPr>
        <w:t>（经济部分格式4）</w:t>
      </w:r>
      <w:r>
        <w:rPr>
          <w:rFonts w:hint="eastAsia" w:ascii="宋体" w:hAnsi="宋体" w:cs="宋体"/>
          <w:color w:val="auto"/>
          <w:szCs w:val="21"/>
          <w:highlight w:val="none"/>
        </w:rPr>
        <w:t>。</w:t>
      </w:r>
    </w:p>
    <w:p>
      <w:pPr>
        <w:pBdr>
          <w:bottom w:val="single" w:color="auto" w:sz="6" w:space="1"/>
        </w:pBdr>
        <w:adjustRightInd w:val="0"/>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11.3.5</w:t>
      </w:r>
      <w:r>
        <w:rPr>
          <w:rFonts w:hint="eastAsia" w:ascii="宋体" w:hAnsi="宋体" w:cs="宋体"/>
          <w:color w:val="auto"/>
          <w:szCs w:val="21"/>
          <w:highlight w:val="none"/>
          <w:u w:val="single"/>
        </w:rPr>
        <w:t>《对投标文件编制的承诺》（经济部分格式5）。</w:t>
      </w:r>
    </w:p>
    <w:p>
      <w:pPr>
        <w:pBdr>
          <w:bottom w:val="single" w:color="auto" w:sz="6" w:space="1"/>
        </w:pBdr>
        <w:adjustRightIn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11.3.6 若投标人的投标报价低于工程成本警戒价的，投标人还须提供详细的施工组织设计、单价、措施性费用、单价分析表、主要材料价格表、投标人成本分析供评标委员会评审。</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12.2       </w:t>
      </w:r>
      <w:r>
        <w:rPr>
          <w:rFonts w:hint="eastAsia" w:ascii="宋体" w:hAnsi="宋体" w:cs="宋体"/>
          <w:b/>
          <w:color w:val="auto"/>
          <w:szCs w:val="21"/>
          <w:highlight w:val="none"/>
        </w:rPr>
        <w:t>修改类型：修改</w:t>
      </w:r>
    </w:p>
    <w:p>
      <w:pPr>
        <w:pStyle w:val="5"/>
        <w:spacing w:after="0" w:line="360" w:lineRule="auto"/>
        <w:ind w:firstLine="422" w:firstLineChars="200"/>
        <w:rPr>
          <w:rFonts w:ascii="宋体" w:hAnsi="宋体" w:cs="宋体"/>
          <w:color w:val="auto"/>
          <w:sz w:val="21"/>
          <w:szCs w:val="21"/>
          <w:highlight w:val="none"/>
        </w:rPr>
      </w:pPr>
      <w:r>
        <w:rPr>
          <w:rFonts w:hint="eastAsia" w:ascii="宋体" w:hAnsi="宋体" w:cs="宋体"/>
          <w:b/>
          <w:bCs/>
          <w:color w:val="auto"/>
          <w:sz w:val="21"/>
          <w:szCs w:val="21"/>
          <w:highlight w:val="none"/>
        </w:rPr>
        <w:t>原文：</w:t>
      </w:r>
      <w:r>
        <w:rPr>
          <w:rFonts w:hint="eastAsia" w:ascii="宋体" w:hAnsi="宋体" w:cs="宋体"/>
          <w:color w:val="auto"/>
          <w:sz w:val="21"/>
          <w:szCs w:val="21"/>
          <w:highlight w:val="none"/>
        </w:rPr>
        <w:t>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12.2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12.3       </w:t>
      </w:r>
      <w:r>
        <w:rPr>
          <w:rFonts w:hint="eastAsia" w:ascii="宋体" w:hAnsi="宋体" w:cs="宋体"/>
          <w:b/>
          <w:color w:val="auto"/>
          <w:szCs w:val="21"/>
          <w:highlight w:val="none"/>
        </w:rPr>
        <w:t>修改类型：修改</w:t>
      </w:r>
    </w:p>
    <w:p>
      <w:pPr>
        <w:pStyle w:val="8"/>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p>
    <w:p>
      <w:pPr>
        <w:pBdr>
          <w:bottom w:val="single" w:color="auto" w:sz="6" w:space="1"/>
        </w:pBdr>
        <w:spacing w:line="360" w:lineRule="auto"/>
        <w:ind w:firstLine="413" w:firstLineChars="196"/>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 xml:space="preserve">12.3 </w:t>
      </w:r>
      <w:r>
        <w:rPr>
          <w:rFonts w:hint="eastAsia" w:ascii="宋体" w:hAnsi="宋体" w:cs="宋体"/>
          <w:bCs/>
          <w:color w:val="auto"/>
          <w:szCs w:val="21"/>
          <w:highlight w:val="none"/>
        </w:rPr>
        <w:t>投标文件应按</w:t>
      </w:r>
      <w:r>
        <w:rPr>
          <w:rFonts w:hint="eastAsia" w:ascii="宋体" w:hAnsi="宋体" w:cs="宋体"/>
          <w:color w:val="auto"/>
          <w:szCs w:val="21"/>
          <w:highlight w:val="none"/>
        </w:rPr>
        <w:t>照交易平台关于全流程电子化项目的相关指南进行编制，详见：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w:t>
      </w:r>
      <w:r>
        <w:rPr>
          <w:rFonts w:hint="eastAsia" w:ascii="宋体" w:hAnsi="宋体" w:cs="宋体"/>
          <w:color w:val="auto"/>
          <w:szCs w:val="21"/>
          <w:highlight w:val="none"/>
        </w:rPr>
        <w:t>如不按上述要求编制引起系统无法检索、读取相关信息的，其后果由投标人承担。</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条款号：13.1              修改类型：修改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13.1 本工程的投标报价采用投标须知前附表第12项所规定的方式。投标报价（含单价及总价）精确到“分”。</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本工程的投标报价采用投标须知前附表第12项所规定的方式。</w:t>
      </w:r>
      <w:r>
        <w:rPr>
          <w:rFonts w:hint="eastAsia" w:ascii="宋体" w:hAnsi="宋体" w:cs="宋体"/>
          <w:color w:val="auto"/>
          <w:szCs w:val="21"/>
          <w:highlight w:val="none"/>
          <w:u w:val="single"/>
        </w:rPr>
        <w:t>投标文件中的大写金额和小写金额不一致的，以大写金额为准，</w:t>
      </w:r>
      <w:r>
        <w:rPr>
          <w:rFonts w:hint="eastAsia" w:ascii="宋体" w:hAnsi="宋体" w:cs="宋体"/>
          <w:color w:val="auto"/>
          <w:szCs w:val="21"/>
          <w:highlight w:val="none"/>
        </w:rPr>
        <w:t>投标报价（含单价及总价）精确到“分”。</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条款号：13.3                        修改类型：修改</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Bdr>
          <w:bottom w:val="single" w:color="auto" w:sz="6" w:space="1"/>
        </w:pBd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13.3投标人的投标报价，应是按照投标须知前附表第8项的工期要求，在投标须知前附表第3项的建设地点，完成投标须知前附表第7项的招标范围内已由招标人</w:t>
      </w:r>
      <w:r>
        <w:rPr>
          <w:rFonts w:hint="eastAsia" w:ascii="宋体" w:hAnsi="宋体" w:cs="宋体"/>
          <w:color w:val="auto"/>
          <w:szCs w:val="21"/>
          <w:highlight w:val="none"/>
          <w:u w:val="single"/>
        </w:rPr>
        <w:t>提供的招标图纸（包括有关于本项目招标的相关资料）及</w:t>
      </w:r>
      <w:r>
        <w:rPr>
          <w:rFonts w:hint="eastAsia" w:ascii="宋体" w:hAnsi="宋体" w:cs="宋体"/>
          <w:color w:val="auto"/>
          <w:szCs w:val="21"/>
          <w:highlight w:val="none"/>
        </w:rPr>
        <w:t>制定的工程量清单列明工作的全部费用，包括但不限于完成工作的成本、利润、税金、技术措施费、大型机械进出场费、风险费以及政策性文件规定费用等，不得以任何理由重复计算。招标人提供的工程量清单或招标文件其他部分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13.4            修改类型：修改</w:t>
      </w:r>
    </w:p>
    <w:p>
      <w:pPr>
        <w:spacing w:line="440" w:lineRule="exact"/>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Bdr>
          <w:bottom w:val="single" w:color="000000" w:sz="6" w:space="1"/>
        </w:pBdr>
        <w:spacing w:line="360" w:lineRule="auto"/>
        <w:ind w:firstLine="527" w:firstLineChars="250"/>
        <w:jc w:val="left"/>
        <w:rPr>
          <w:rStyle w:val="29"/>
          <w:rFonts w:ascii="宋体" w:hAnsi="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13.4投标人一旦中标，投标人对招标人提供的招标工程量清单中列出的工程项目所报出的综合单价，在工程结算时将不得变更，即在施工过程中即使工程量清单项目的工程量发生变更，</w:t>
      </w:r>
      <w:r>
        <w:rPr>
          <w:rFonts w:hint="eastAsia" w:ascii="宋体" w:hAnsi="宋体" w:cs="宋体"/>
          <w:color w:val="auto"/>
          <w:szCs w:val="21"/>
          <w:highlight w:val="none"/>
          <w:u w:val="single"/>
        </w:rPr>
        <w:t>中标投标文件列出的综合单价和总价措施项目费也不发生改变（合同另有约定的，按合同约定）</w:t>
      </w:r>
      <w:r>
        <w:rPr>
          <w:rStyle w:val="29"/>
          <w:rFonts w:ascii="宋体" w:hAnsi="宋体"/>
          <w:color w:val="auto"/>
          <w:szCs w:val="21"/>
          <w:highlight w:val="none"/>
        </w:rPr>
        <w:t>。</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条款号：13.5  13.5.1  13.5.2  13.5.3  13.5.4          修改类型：修改</w:t>
      </w:r>
    </w:p>
    <w:p>
      <w:pPr>
        <w:pStyle w:val="5"/>
        <w:pBdr>
          <w:bottom w:val="single" w:color="auto" w:sz="6" w:space="1"/>
        </w:pBdr>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13.5工程项目实施期间……，中标后双方协商约定。</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13.5</w:t>
      </w:r>
      <w:r>
        <w:rPr>
          <w:rFonts w:hint="eastAsia" w:ascii="宋体" w:hAnsi="宋体" w:cs="宋体"/>
          <w:color w:val="auto"/>
          <w:szCs w:val="21"/>
          <w:highlight w:val="none"/>
          <w:u w:val="single"/>
        </w:rPr>
        <w:t>变更结算方式按招标文件及施工合同相关规定执行。</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条款号：13.6.4                      修改类型：修改</w:t>
      </w:r>
    </w:p>
    <w:p>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w:t>
      </w:r>
      <w:r>
        <w:rPr>
          <w:rFonts w:hint="eastAsia" w:ascii="宋体" w:hAnsi="宋体" w:cs="宋体"/>
          <w:color w:val="auto"/>
          <w:szCs w:val="21"/>
          <w:highlight w:val="none"/>
          <w:u w:val="single"/>
        </w:rPr>
        <w:t>经发包人同意，</w:t>
      </w:r>
      <w:r>
        <w:rPr>
          <w:rFonts w:hint="eastAsia" w:ascii="宋体" w:hAnsi="宋体" w:cs="宋体"/>
          <w:color w:val="auto"/>
          <w:szCs w:val="21"/>
          <w:highlight w:val="none"/>
        </w:rPr>
        <w:t>由承包人分包，招标人同承包人结算的价格按本投标须知13.5款规定确定。</w:t>
      </w:r>
    </w:p>
    <w:p>
      <w:pPr>
        <w:spacing w:line="360" w:lineRule="auto"/>
        <w:ind w:firstLine="411" w:firstLineChars="195"/>
        <w:rPr>
          <w:rFonts w:ascii="宋体" w:hAnsi="宋体" w:cs="宋体"/>
          <w:b/>
          <w:color w:val="auto"/>
          <w:szCs w:val="21"/>
          <w:highlight w:val="none"/>
        </w:rPr>
      </w:pPr>
      <w:r>
        <w:rPr>
          <w:rFonts w:hint="eastAsia" w:ascii="宋体" w:hAnsi="宋体" w:cs="宋体"/>
          <w:b/>
          <w:color w:val="auto"/>
          <w:szCs w:val="21"/>
          <w:highlight w:val="none"/>
        </w:rPr>
        <w:t>条款号：13.</w:t>
      </w:r>
      <w:r>
        <w:rPr>
          <w:rFonts w:ascii="宋体" w:hAnsi="宋体" w:cs="宋体"/>
          <w:b/>
          <w:color w:val="auto"/>
          <w:szCs w:val="21"/>
          <w:highlight w:val="none"/>
        </w:rPr>
        <w:t>9</w:t>
      </w:r>
      <w:r>
        <w:rPr>
          <w:rFonts w:hint="eastAsia" w:ascii="宋体" w:hAnsi="宋体" w:cs="宋体"/>
          <w:b/>
          <w:color w:val="auto"/>
          <w:szCs w:val="21"/>
          <w:highlight w:val="none"/>
        </w:rPr>
        <w:t xml:space="preserve">                修改类型：修改</w:t>
      </w:r>
    </w:p>
    <w:p>
      <w:pPr>
        <w:spacing w:line="360" w:lineRule="auto"/>
        <w:ind w:firstLine="411" w:firstLineChars="195"/>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13.</w:t>
      </w:r>
      <w:r>
        <w:rPr>
          <w:rFonts w:ascii="宋体" w:hAnsi="宋体" w:cs="宋体"/>
          <w:color w:val="auto"/>
          <w:szCs w:val="21"/>
          <w:highlight w:val="none"/>
        </w:rPr>
        <w:t>9</w:t>
      </w:r>
      <w:r>
        <w:rPr>
          <w:rFonts w:hint="eastAsia" w:ascii="宋体" w:hAnsi="宋体" w:cs="宋体"/>
          <w:color w:val="auto"/>
          <w:szCs w:val="21"/>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Bdr>
          <w:bottom w:val="single" w:color="auto" w:sz="6" w:space="1"/>
        </w:pBdr>
        <w:spacing w:line="360" w:lineRule="auto"/>
        <w:ind w:firstLine="527" w:firstLineChars="25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13.</w:t>
      </w:r>
      <w:r>
        <w:rPr>
          <w:rFonts w:ascii="宋体" w:hAnsi="宋体" w:cs="宋体"/>
          <w:color w:val="auto"/>
          <w:szCs w:val="21"/>
          <w:highlight w:val="none"/>
        </w:rPr>
        <w:t>9</w:t>
      </w:r>
      <w:r>
        <w:rPr>
          <w:rFonts w:hint="eastAsia" w:ascii="宋体" w:hAnsi="宋体" w:cs="宋体"/>
          <w:color w:val="auto"/>
          <w:szCs w:val="21"/>
          <w:highlight w:val="none"/>
          <w:u w:val="single"/>
        </w:rPr>
        <w:t>调价机制按施工合同相关规定执行。</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15.2</w:t>
      </w: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w:t>
      </w:r>
      <w:r>
        <w:rPr>
          <w:rFonts w:hint="eastAsia" w:ascii="宋体" w:hAnsi="宋体" w:cs="宋体"/>
          <w:b/>
          <w:color w:val="auto"/>
          <w:szCs w:val="21"/>
          <w:highlight w:val="none"/>
        </w:rPr>
        <w:t xml:space="preserve"> 修改类型：修改</w:t>
      </w:r>
    </w:p>
    <w:p>
      <w:pPr>
        <w:pStyle w:val="5"/>
        <w:pBdr>
          <w:bottom w:val="single" w:color="auto" w:sz="6" w:space="1"/>
        </w:pBdr>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
          <w:bCs/>
          <w:color w:val="auto"/>
          <w:sz w:val="21"/>
          <w:szCs w:val="21"/>
          <w:highlight w:val="none"/>
        </w:rPr>
        <w:t xml:space="preserve">15.2 </w:t>
      </w:r>
      <w:r>
        <w:rPr>
          <w:rFonts w:hint="eastAsia" w:ascii="宋体" w:hAnsi="宋体" w:cs="宋体"/>
          <w:bCs/>
          <w:color w:val="auto"/>
          <w:sz w:val="21"/>
          <w:szCs w:val="21"/>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pPr>
        <w:pStyle w:val="5"/>
        <w:pBdr>
          <w:bottom w:val="single" w:color="auto" w:sz="6" w:space="1"/>
        </w:pBdr>
        <w:spacing w:after="0" w:line="360" w:lineRule="auto"/>
        <w:ind w:firstLine="422" w:firstLineChars="200"/>
        <w:rPr>
          <w:rFonts w:ascii="宋体" w:hAnsi="宋体" w:cs="宋体"/>
          <w:color w:val="auto"/>
          <w:sz w:val="21"/>
          <w:szCs w:val="21"/>
          <w:highlight w:val="none"/>
          <w:u w:val="single"/>
        </w:rPr>
      </w:pPr>
      <w:r>
        <w:rPr>
          <w:rFonts w:hint="eastAsia" w:ascii="宋体" w:hAnsi="宋体" w:cs="宋体"/>
          <w:b/>
          <w:color w:val="auto"/>
          <w:sz w:val="21"/>
          <w:szCs w:val="21"/>
          <w:highlight w:val="none"/>
        </w:rPr>
        <w:t>现文：</w:t>
      </w:r>
      <w:r>
        <w:rPr>
          <w:rFonts w:ascii="宋体" w:hAnsi="宋体" w:cs="宋体"/>
          <w:b/>
          <w:color w:val="auto"/>
          <w:sz w:val="21"/>
          <w:szCs w:val="21"/>
          <w:highlight w:val="none"/>
        </w:rPr>
        <w:t>15.2</w:t>
      </w:r>
      <w:r>
        <w:rPr>
          <w:rFonts w:hint="eastAsia" w:ascii="宋体" w:hAnsi="宋体" w:cs="宋体"/>
          <w:bCs/>
          <w:color w:val="auto"/>
          <w:sz w:val="21"/>
          <w:szCs w:val="21"/>
          <w:highlight w:val="none"/>
        </w:rPr>
        <w:t>在特殊情况下，招标人在原定投标有效期内，可以根据需要以书面形式向投标人提出延长投标有效期的要求，对此要求投标人须以书面形式予以答复。</w:t>
      </w:r>
      <w:r>
        <w:rPr>
          <w:rFonts w:hint="eastAsia" w:ascii="宋体" w:hAnsi="宋体" w:cs="宋体"/>
          <w:bCs/>
          <w:color w:val="auto"/>
          <w:sz w:val="21"/>
          <w:szCs w:val="21"/>
          <w:highlight w:val="none"/>
          <w:u w:val="single"/>
        </w:rPr>
        <w:t>投标人可以拒绝招标人这种要求。同意延长投标有效期的投标人既不能要求也不允许修改其投标文件。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16.1  16.1.1  16.1.2  16.1.3  16.2</w:t>
      </w:r>
      <w:r>
        <w:rPr>
          <w:rFonts w:hint="eastAsia" w:ascii="宋体" w:hAnsi="宋体" w:cs="宋体"/>
          <w:b/>
          <w:color w:val="auto"/>
          <w:szCs w:val="21"/>
          <w:highlight w:val="none"/>
        </w:rPr>
        <w:t xml:space="preserve"> </w:t>
      </w:r>
      <w:r>
        <w:rPr>
          <w:rFonts w:ascii="宋体" w:hAnsi="宋体" w:cs="宋体"/>
          <w:b/>
          <w:color w:val="auto"/>
          <w:szCs w:val="21"/>
          <w:highlight w:val="none"/>
        </w:rPr>
        <w:t xml:space="preserve"> 16.3</w:t>
      </w:r>
      <w:r>
        <w:rPr>
          <w:rFonts w:hint="eastAsia" w:ascii="宋体" w:hAnsi="宋体" w:cs="宋体"/>
          <w:b/>
          <w:color w:val="auto"/>
          <w:szCs w:val="21"/>
          <w:highlight w:val="none"/>
        </w:rPr>
        <w:t xml:space="preserve">         修改类型：删除</w:t>
      </w:r>
    </w:p>
    <w:p>
      <w:pPr>
        <w:pStyle w:val="5"/>
        <w:pBdr>
          <w:bottom w:val="single" w:color="auto" w:sz="6" w:space="1"/>
        </w:pBdr>
        <w:spacing w:line="360" w:lineRule="auto"/>
        <w:ind w:firstLine="422" w:firstLineChars="200"/>
        <w:rPr>
          <w:rFonts w:ascii="宋体" w:hAnsi="宋体" w:cs="宋体"/>
          <w:bCs/>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b/>
          <w:bCs/>
          <w:color w:val="auto"/>
          <w:sz w:val="21"/>
          <w:szCs w:val="21"/>
          <w:highlight w:val="none"/>
        </w:rPr>
        <w:t>16.1</w:t>
      </w:r>
      <w:r>
        <w:rPr>
          <w:rFonts w:hint="eastAsia" w:ascii="宋体" w:hAnsi="宋体" w:cs="宋体"/>
          <w:bCs/>
          <w:color w:val="auto"/>
          <w:sz w:val="21"/>
          <w:szCs w:val="21"/>
          <w:highlight w:val="none"/>
        </w:rPr>
        <w:t>投标人应按投标须知前附表第14项所述金额和时间递交投标保证金。招标人应当允许投标人自主选择现金、银行保函、保证保险、专业工程担保公司担保等方式缴纳投标保证金。</w:t>
      </w:r>
    </w:p>
    <w:p>
      <w:pPr>
        <w:pStyle w:val="5"/>
        <w:pBdr>
          <w:bottom w:val="single" w:color="auto" w:sz="6" w:space="1"/>
        </w:pBdr>
        <w:spacing w:line="360" w:lineRule="auto"/>
        <w:ind w:firstLine="422" w:firstLineChars="200"/>
        <w:rPr>
          <w:rFonts w:ascii="宋体" w:hAnsi="宋体" w:cs="宋体"/>
          <w:bCs/>
          <w:color w:val="auto"/>
          <w:sz w:val="21"/>
          <w:szCs w:val="21"/>
          <w:highlight w:val="none"/>
        </w:rPr>
      </w:pPr>
      <w:r>
        <w:rPr>
          <w:rFonts w:hint="eastAsia" w:ascii="宋体" w:hAnsi="宋体" w:cs="宋体"/>
          <w:b/>
          <w:bCs/>
          <w:color w:val="auto"/>
          <w:sz w:val="21"/>
          <w:szCs w:val="21"/>
          <w:highlight w:val="none"/>
        </w:rPr>
        <w:t xml:space="preserve">16.1.1 </w:t>
      </w:r>
      <w:r>
        <w:rPr>
          <w:rFonts w:hint="eastAsia" w:ascii="宋体" w:hAnsi="宋体" w:cs="宋体"/>
          <w:bCs/>
          <w:color w:val="auto"/>
          <w:sz w:val="21"/>
          <w:szCs w:val="21"/>
          <w:highlight w:val="none"/>
        </w:rPr>
        <w:t>采用现金或者支票形式提交的，投标保证金须从投标人的银行基本账户转出。</w:t>
      </w:r>
    </w:p>
    <w:p>
      <w:pPr>
        <w:pStyle w:val="5"/>
        <w:pBdr>
          <w:bottom w:val="single" w:color="auto" w:sz="6" w:space="1"/>
        </w:pBdr>
        <w:spacing w:line="360" w:lineRule="auto"/>
        <w:ind w:firstLine="422" w:firstLineChars="200"/>
        <w:rPr>
          <w:rFonts w:ascii="宋体" w:hAnsi="宋体" w:cs="宋体"/>
          <w:bCs/>
          <w:color w:val="auto"/>
          <w:sz w:val="21"/>
          <w:szCs w:val="21"/>
          <w:highlight w:val="none"/>
        </w:rPr>
      </w:pPr>
      <w:r>
        <w:rPr>
          <w:rFonts w:hint="eastAsia" w:ascii="宋体" w:hAnsi="宋体" w:cs="宋体"/>
          <w:b/>
          <w:bCs/>
          <w:color w:val="auto"/>
          <w:sz w:val="21"/>
          <w:szCs w:val="21"/>
          <w:highlight w:val="none"/>
        </w:rPr>
        <w:t xml:space="preserve">16.1.2 </w:t>
      </w:r>
      <w:r>
        <w:rPr>
          <w:rFonts w:hint="eastAsia" w:ascii="宋体" w:hAnsi="宋体" w:cs="宋体"/>
          <w:bCs/>
          <w:color w:val="auto"/>
          <w:sz w:val="21"/>
          <w:szCs w:val="21"/>
          <w:highlight w:val="none"/>
        </w:rPr>
        <w:t>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pStyle w:val="5"/>
        <w:pBdr>
          <w:bottom w:val="single" w:color="auto" w:sz="6" w:space="1"/>
        </w:pBdr>
        <w:spacing w:line="360" w:lineRule="auto"/>
        <w:ind w:firstLine="422" w:firstLineChars="200"/>
        <w:rPr>
          <w:rFonts w:ascii="宋体" w:hAnsi="宋体" w:cs="宋体"/>
          <w:bCs/>
          <w:color w:val="auto"/>
          <w:sz w:val="21"/>
          <w:szCs w:val="21"/>
          <w:highlight w:val="none"/>
        </w:rPr>
      </w:pPr>
      <w:r>
        <w:rPr>
          <w:rFonts w:hint="eastAsia" w:ascii="宋体" w:hAnsi="宋体" w:cs="宋体"/>
          <w:b/>
          <w:bCs/>
          <w:color w:val="auto"/>
          <w:sz w:val="21"/>
          <w:szCs w:val="21"/>
          <w:highlight w:val="none"/>
        </w:rPr>
        <w:t xml:space="preserve">16.1.3 </w:t>
      </w:r>
      <w:r>
        <w:rPr>
          <w:rFonts w:hint="eastAsia" w:ascii="宋体" w:hAnsi="宋体" w:cs="宋体"/>
          <w:bCs/>
          <w:color w:val="auto"/>
          <w:sz w:val="21"/>
          <w:szCs w:val="21"/>
          <w:highlight w:val="none"/>
        </w:rPr>
        <w:t>采用电子形式的保函、担保或保证保险提交投标保证金的，应在招标文件中明确电子递交途径。</w:t>
      </w:r>
    </w:p>
    <w:p>
      <w:pPr>
        <w:pStyle w:val="5"/>
        <w:pBdr>
          <w:bottom w:val="single" w:color="auto" w:sz="6" w:space="1"/>
        </w:pBdr>
        <w:spacing w:line="360" w:lineRule="auto"/>
        <w:ind w:firstLine="422" w:firstLineChars="200"/>
        <w:rPr>
          <w:rFonts w:ascii="宋体" w:hAnsi="宋体" w:cs="宋体"/>
          <w:bCs/>
          <w:color w:val="auto"/>
          <w:sz w:val="21"/>
          <w:szCs w:val="21"/>
          <w:highlight w:val="none"/>
        </w:rPr>
      </w:pPr>
      <w:r>
        <w:rPr>
          <w:rFonts w:hint="eastAsia" w:ascii="宋体" w:hAnsi="宋体" w:cs="宋体"/>
          <w:b/>
          <w:bCs/>
          <w:color w:val="auto"/>
          <w:sz w:val="21"/>
          <w:szCs w:val="21"/>
          <w:highlight w:val="none"/>
        </w:rPr>
        <w:t>16.2</w:t>
      </w:r>
      <w:r>
        <w:rPr>
          <w:rFonts w:hint="eastAsia" w:ascii="宋体" w:hAnsi="宋体" w:cs="宋体"/>
          <w:bCs/>
          <w:color w:val="auto"/>
          <w:sz w:val="21"/>
          <w:szCs w:val="21"/>
          <w:highlight w:val="none"/>
        </w:rPr>
        <w:t>开标时投标人没有按要求提供投标保证金的，其投标文件将被否决；未按招标文件要求提交符合免予提供投标保证金相关证明材料，且未提交投标保证金的投标人，视为未按要求提供投标保证金。</w:t>
      </w:r>
    </w:p>
    <w:p>
      <w:pPr>
        <w:pStyle w:val="5"/>
        <w:pBdr>
          <w:bottom w:val="single" w:color="auto" w:sz="6" w:space="1"/>
        </w:pBdr>
        <w:spacing w:line="360" w:lineRule="auto"/>
        <w:ind w:firstLine="422" w:firstLineChars="200"/>
        <w:rPr>
          <w:rFonts w:ascii="宋体" w:hAnsi="宋体" w:cs="宋体"/>
          <w:bCs/>
          <w:color w:val="auto"/>
          <w:sz w:val="21"/>
          <w:szCs w:val="21"/>
          <w:highlight w:val="none"/>
        </w:rPr>
      </w:pPr>
      <w:r>
        <w:rPr>
          <w:rFonts w:hint="eastAsia" w:ascii="宋体" w:hAnsi="宋体" w:cs="宋体"/>
          <w:b/>
          <w:bCs/>
          <w:color w:val="auto"/>
          <w:sz w:val="21"/>
          <w:szCs w:val="21"/>
          <w:highlight w:val="none"/>
        </w:rPr>
        <w:t>16.3</w:t>
      </w:r>
      <w:r>
        <w:rPr>
          <w:rFonts w:hint="eastAsia" w:ascii="宋体" w:hAnsi="宋体" w:cs="宋体"/>
          <w:bCs/>
          <w:color w:val="auto"/>
          <w:sz w:val="21"/>
          <w:szCs w:val="21"/>
          <w:highlight w:val="none"/>
        </w:rPr>
        <w:t>投标保证金应依据法律法规的相关规定退还。</w:t>
      </w:r>
    </w:p>
    <w:p>
      <w:pPr>
        <w:pBdr>
          <w:bottom w:val="single" w:color="auto" w:sz="4" w:space="1"/>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条款号：16.</w:t>
      </w:r>
      <w:r>
        <w:rPr>
          <w:rFonts w:ascii="宋体" w:hAnsi="宋体" w:cs="宋体"/>
          <w:b/>
          <w:color w:val="auto"/>
          <w:szCs w:val="21"/>
          <w:highlight w:val="none"/>
        </w:rPr>
        <w:t>4</w:t>
      </w:r>
      <w:r>
        <w:rPr>
          <w:rFonts w:hint="eastAsia" w:ascii="宋体" w:hAnsi="宋体" w:cs="宋体"/>
          <w:b/>
          <w:color w:val="auto"/>
          <w:szCs w:val="21"/>
          <w:highlight w:val="none"/>
        </w:rPr>
        <w:t xml:space="preserve">           修改类型：修改</w:t>
      </w:r>
    </w:p>
    <w:p>
      <w:pPr>
        <w:pBdr>
          <w:bottom w:val="single" w:color="auto" w:sz="4" w:space="1"/>
        </w:pBdr>
        <w:spacing w:line="360" w:lineRule="auto"/>
        <w:ind w:firstLine="422" w:firstLineChars="200"/>
        <w:rPr>
          <w:rFonts w:ascii="宋体" w:hAnsi="宋体"/>
          <w:color w:val="auto"/>
          <w:szCs w:val="21"/>
          <w:highlight w:val="none"/>
        </w:rPr>
      </w:pPr>
      <w:r>
        <w:rPr>
          <w:rFonts w:hint="eastAsia" w:ascii="宋体" w:hAnsi="宋体" w:cs="宋体"/>
          <w:b/>
          <w:color w:val="auto"/>
          <w:szCs w:val="21"/>
          <w:highlight w:val="none"/>
        </w:rPr>
        <w:t>原文：16.4</w:t>
      </w:r>
      <w:r>
        <w:rPr>
          <w:rFonts w:hint="eastAsia" w:ascii="宋体" w:hAnsi="宋体"/>
          <w:color w:val="auto"/>
          <w:szCs w:val="21"/>
          <w:highlight w:val="none"/>
        </w:rPr>
        <w:t>如有下列情况之一的，招标人可以不予退还投标保证金（是否退还投标保证金由招标人在招标文件中规定）：</w:t>
      </w:r>
    </w:p>
    <w:p>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16.4.1因投标人原因造成投标文件未解密的；</w:t>
      </w:r>
    </w:p>
    <w:p>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16.4.2投标人在投标有效期内撤销投标文件；</w:t>
      </w:r>
    </w:p>
    <w:p>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16.4.3中标人未能在规定期限内按要求提交履约担保；</w:t>
      </w:r>
    </w:p>
    <w:p>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16.4.4中标人未能在规定期限内签署合同协议。</w:t>
      </w:r>
    </w:p>
    <w:p>
      <w:pPr>
        <w:pBdr>
          <w:bottom w:val="single" w:color="auto" w:sz="4" w:space="1"/>
        </w:pBdr>
        <w:spacing w:line="360" w:lineRule="auto"/>
        <w:ind w:firstLine="422" w:firstLineChars="200"/>
        <w:rPr>
          <w:rFonts w:ascii="宋体" w:hAnsi="宋体"/>
          <w:color w:val="auto"/>
          <w:szCs w:val="21"/>
          <w:highlight w:val="none"/>
          <w:u w:val="single"/>
        </w:rPr>
      </w:pPr>
      <w:r>
        <w:rPr>
          <w:rFonts w:hint="eastAsia" w:ascii="宋体" w:hAnsi="宋体" w:cs="宋体"/>
          <w:b/>
          <w:color w:val="auto"/>
          <w:szCs w:val="21"/>
          <w:highlight w:val="none"/>
        </w:rPr>
        <w:t>现文：16.4</w:t>
      </w:r>
      <w:r>
        <w:rPr>
          <w:rFonts w:hint="eastAsia" w:ascii="宋体" w:hAnsi="宋体"/>
          <w:color w:val="auto"/>
          <w:szCs w:val="21"/>
          <w:highlight w:val="none"/>
          <w:u w:val="single"/>
        </w:rPr>
        <w:t>投标人如存在下列情况之一的，将被拒绝在1年内参与招标人后续工程投标。</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1</w:t>
      </w:r>
      <w:r>
        <w:rPr>
          <w:rFonts w:hint="eastAsia" w:ascii="宋体" w:hAnsi="宋体" w:cs="宋体"/>
          <w:color w:val="auto"/>
          <w:szCs w:val="21"/>
          <w:highlight w:val="none"/>
          <w:u w:val="single"/>
        </w:rPr>
        <w:t>投标人在投标有效期内撤销投标文件；</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2</w:t>
      </w:r>
      <w:r>
        <w:rPr>
          <w:rFonts w:hint="eastAsia" w:ascii="宋体" w:hAnsi="宋体" w:cs="宋体"/>
          <w:color w:val="auto"/>
          <w:szCs w:val="21"/>
          <w:highlight w:val="none"/>
          <w:u w:val="single"/>
        </w:rPr>
        <w:t>中标人未能在规定期限内按要求提交履约担保；</w:t>
      </w:r>
    </w:p>
    <w:p>
      <w:pPr>
        <w:pBdr>
          <w:bottom w:val="single" w:color="auto" w:sz="4" w:space="1"/>
        </w:pBdr>
        <w:spacing w:line="360"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u w:val="single"/>
        </w:rPr>
        <w:t>16.4.</w:t>
      </w:r>
      <w:r>
        <w:rPr>
          <w:rFonts w:ascii="宋体" w:hAnsi="宋体" w:cs="宋体"/>
          <w:color w:val="auto"/>
          <w:szCs w:val="21"/>
          <w:highlight w:val="none"/>
          <w:u w:val="single"/>
        </w:rPr>
        <w:t>3</w:t>
      </w:r>
      <w:r>
        <w:rPr>
          <w:rFonts w:hint="eastAsia" w:ascii="宋体" w:hAnsi="宋体" w:cs="宋体"/>
          <w:color w:val="auto"/>
          <w:szCs w:val="21"/>
          <w:highlight w:val="none"/>
          <w:u w:val="single"/>
        </w:rPr>
        <w:t>中标人未能在规定期限内签署合同协议。</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16.5</w:t>
      </w:r>
      <w:r>
        <w:rPr>
          <w:rFonts w:hint="eastAsia" w:ascii="宋体" w:hAnsi="宋体" w:cs="宋体"/>
          <w:b/>
          <w:color w:val="auto"/>
          <w:szCs w:val="21"/>
          <w:highlight w:val="none"/>
        </w:rPr>
        <w:t xml:space="preserve">             修改类型：删除</w:t>
      </w:r>
    </w:p>
    <w:p>
      <w:pP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16.5投标人如存在下列情况之一的，将被拒绝在一定时期内参与招标人后续工程投标（拒绝时限需在招标文件中明确）：</w:t>
      </w:r>
    </w:p>
    <w:p>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16.5.1投标人存在16.4条款所列情形且投标人提交的保函、担保或保证保险无法兑付的；</w:t>
      </w:r>
    </w:p>
    <w:p>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16.5.2采用非电子形式提交投标保证金的投标人存在16.4条款所列情形，且未按招标人要求补交银行保函、专业工程担保公司担保或保证保险原件的；</w:t>
      </w:r>
    </w:p>
    <w:p>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16.5.3按招标文件要求免于提供投标保证金的投标人存在16.4条款所列情形，且未按招标人要求补交投标保证金的；</w:t>
      </w:r>
    </w:p>
    <w:p>
      <w:pPr>
        <w:spacing w:line="360" w:lineRule="auto"/>
        <w:ind w:firstLine="470" w:firstLineChars="224"/>
        <w:rPr>
          <w:rFonts w:ascii="宋体" w:hAnsi="宋体" w:cs="宋体"/>
          <w:bCs/>
          <w:color w:val="auto"/>
          <w:szCs w:val="21"/>
          <w:highlight w:val="none"/>
        </w:rPr>
      </w:pPr>
      <w:r>
        <w:rPr>
          <w:rFonts w:hint="eastAsia" w:ascii="宋体" w:hAnsi="宋体" w:cs="宋体"/>
          <w:bCs/>
          <w:color w:val="auto"/>
          <w:szCs w:val="21"/>
          <w:highlight w:val="none"/>
        </w:rPr>
        <w:t>16.5.3按招标文件要求免于提供投标保证金的投标人存在16.4条款所列情形的。</w:t>
      </w:r>
    </w:p>
    <w:p>
      <w:pPr>
        <w:pBdr>
          <w:bottom w:val="single" w:color="auto" w:sz="4" w:space="1"/>
        </w:pBdr>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注：16.5.3款由招标人二选一，需在招标文件中明确。</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17.1</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网站最新指引</w:t>
      </w:r>
      <w:r>
        <w:rPr>
          <w:rFonts w:hint="eastAsia" w:ascii="宋体" w:hAnsi="宋体" w:cs="宋体"/>
          <w:color w:val="auto"/>
          <w:szCs w:val="21"/>
          <w:highlight w:val="none"/>
        </w:rPr>
        <w:t>。</w:t>
      </w:r>
    </w:p>
    <w:p>
      <w:pPr>
        <w:spacing w:line="48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条款号：18.1             修改类型：修改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w:t>
      </w:r>
    </w:p>
    <w:p>
      <w:pPr>
        <w:pBdr>
          <w:bottom w:val="single" w:color="auto" w:sz="6" w:space="1"/>
        </w:pBdr>
        <w:spacing w:line="360" w:lineRule="auto"/>
        <w:ind w:firstLine="422" w:firstLineChars="200"/>
        <w:jc w:val="left"/>
        <w:rPr>
          <w:rFonts w:ascii="宋体" w:hAnsi="宋体" w:cs="宋体"/>
          <w:b/>
          <w:color w:val="auto"/>
          <w:szCs w:val="21"/>
          <w:highlight w:val="none"/>
        </w:rPr>
      </w:pPr>
      <w:r>
        <w:rPr>
          <w:rFonts w:hint="eastAsia" w:ascii="宋体" w:hAnsi="宋体" w:cs="宋体"/>
          <w:b/>
          <w:color w:val="auto"/>
          <w:szCs w:val="21"/>
          <w:highlight w:val="none"/>
        </w:rPr>
        <w:t>现文：18.1</w:t>
      </w:r>
      <w:r>
        <w:rPr>
          <w:rFonts w:hint="eastAsia" w:ascii="宋体" w:hAnsi="宋体" w:cs="宋体"/>
          <w:bCs/>
          <w:color w:val="auto"/>
          <w:szCs w:val="21"/>
          <w:highlight w:val="none"/>
        </w:rPr>
        <w:t>递交的电子投标文件（不含备用光盘）必须进行加密。按照交易平台关于全流程电子化项目的相关指南进行操作。详见：</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网站最新指引</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条款号：18.2          </w:t>
      </w:r>
      <w:r>
        <w:rPr>
          <w:rFonts w:ascii="宋体" w:hAnsi="宋体" w:cs="宋体"/>
          <w:b/>
          <w:color w:val="auto"/>
          <w:szCs w:val="21"/>
          <w:highlight w:val="none"/>
        </w:rPr>
        <w:t xml:space="preserve">   </w:t>
      </w:r>
      <w:r>
        <w:rPr>
          <w:rFonts w:hint="eastAsia" w:ascii="宋体" w:hAnsi="宋体" w:cs="宋体"/>
          <w:b/>
          <w:color w:val="auto"/>
          <w:szCs w:val="21"/>
          <w:highlight w:val="none"/>
        </w:rPr>
        <w:t>修改类型：修改</w:t>
      </w:r>
    </w:p>
    <w:p>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原文：18.2</w:t>
      </w:r>
      <w:r>
        <w:rPr>
          <w:rFonts w:hint="eastAsia" w:ascii="宋体" w:hAnsi="宋体" w:cs="宋体"/>
          <w:bCs/>
          <w:color w:val="auto"/>
          <w:szCs w:val="21"/>
          <w:highlight w:val="none"/>
        </w:rPr>
        <w:t xml:space="preserve"> 未按要求加密的投标文件，</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交易平台将予以拒收。</w:t>
      </w:r>
    </w:p>
    <w:p>
      <w:pPr>
        <w:pBdr>
          <w:bottom w:val="single" w:color="auto" w:sz="6" w:space="1"/>
        </w:pBdr>
        <w:spacing w:line="360" w:lineRule="auto"/>
        <w:ind w:firstLine="422" w:firstLineChars="200"/>
        <w:jc w:val="left"/>
        <w:rPr>
          <w:rFonts w:ascii="宋体" w:hAnsi="宋体" w:cs="宋体"/>
          <w:color w:val="auto"/>
          <w:szCs w:val="21"/>
          <w:highlight w:val="none"/>
        </w:rPr>
      </w:pPr>
      <w:r>
        <w:rPr>
          <w:rFonts w:hint="eastAsia" w:ascii="宋体" w:hAnsi="宋体" w:cs="宋体"/>
          <w:b/>
          <w:color w:val="auto"/>
          <w:szCs w:val="21"/>
          <w:highlight w:val="none"/>
        </w:rPr>
        <w:t>现文：18.2</w:t>
      </w:r>
      <w:r>
        <w:rPr>
          <w:rFonts w:hint="eastAsia" w:ascii="宋体" w:hAnsi="宋体" w:cs="宋体"/>
          <w:bCs/>
          <w:color w:val="auto"/>
          <w:szCs w:val="21"/>
          <w:highlight w:val="none"/>
        </w:rPr>
        <w:t xml:space="preserve"> 未按要求加密的投标文件，</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rPr>
        <w:t>交易平台将予以拒收。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条款号：19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19．投标文件的递交和接收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19.1投标人通过交易平台递交电子投标文件。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19.2投标人完成电子投标文件上传后，交易平台即时向投标人发出递交回执通知。递交时间以递交回执通知载明的传输完成时间为准。</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19.3逾期送达的电子投标文件，交易平台将予以拒收。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19.5如技术标和经济标先后分别开启，交易平台将按招标文件规定的时间分别开启技术标和经济标。</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19．投标文件的递交和接收</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19.1投标人通过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交易平台递交电子投标文件。</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19.2投标人完成电子投标文件上传后，</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交易平台即时向投标人发出递交回执通知。递交时间以递交回执通知载明的传输完成时间为准。</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19.3逾期送达的电子投标文件，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交易平台将予以拒收。</w:t>
      </w:r>
    </w:p>
    <w:p>
      <w:pPr>
        <w:pBdr>
          <w:bottom w:val="single" w:color="auto" w:sz="6" w:space="1"/>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19.4 投标截止前，招标人拒绝接收符合条件的投标文件，投标人可向招标投标监督机构投诉。</w:t>
      </w:r>
    </w:p>
    <w:p>
      <w:pPr>
        <w:adjustRightInd w:val="0"/>
        <w:spacing w:line="360" w:lineRule="auto"/>
        <w:ind w:firstLine="470" w:firstLineChars="223"/>
        <w:rPr>
          <w:rFonts w:ascii="宋体" w:hAnsi="宋体" w:cs="宋体"/>
          <w:b/>
          <w:color w:val="auto"/>
          <w:szCs w:val="21"/>
          <w:highlight w:val="none"/>
        </w:rPr>
      </w:pPr>
      <w:r>
        <w:rPr>
          <w:rFonts w:hint="eastAsia" w:ascii="宋体" w:hAnsi="宋体" w:cs="宋体"/>
          <w:b/>
          <w:color w:val="auto"/>
          <w:szCs w:val="21"/>
          <w:highlight w:val="none"/>
        </w:rPr>
        <w:t>条款号：20.3             修改类型：修改</w:t>
      </w:r>
    </w:p>
    <w:p>
      <w:pPr>
        <w:adjustRightInd w:val="0"/>
        <w:spacing w:line="360" w:lineRule="auto"/>
        <w:ind w:firstLine="472" w:firstLineChars="224"/>
        <w:rPr>
          <w:rFonts w:ascii="宋体" w:hAnsi="宋体" w:cs="宋体"/>
          <w:b/>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20.3 到投标截止时间止，招标人收到的投标文件少于3家的，招标人将重新组织招标（当N个标段同时招标且不允许兼中时，若有效投标单位不足N+4家，则重新组织招标）。</w:t>
      </w:r>
    </w:p>
    <w:p>
      <w:pPr>
        <w:pBdr>
          <w:bottom w:val="single" w:color="auto" w:sz="6" w:space="1"/>
        </w:pBdr>
        <w:adjustRightInd w:val="0"/>
        <w:spacing w:line="360" w:lineRule="auto"/>
        <w:ind w:firstLine="527" w:firstLineChars="250"/>
        <w:rPr>
          <w:rFonts w:ascii="宋体" w:hAnsi="宋体" w:cs="宋体"/>
          <w:b/>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20.3 到投标截止时间止，招标人收到的投标文件少于</w:t>
      </w:r>
      <w:r>
        <w:rPr>
          <w:rFonts w:hint="eastAsia" w:ascii="宋体" w:hAnsi="宋体" w:cs="宋体"/>
          <w:color w:val="auto"/>
          <w:szCs w:val="21"/>
          <w:highlight w:val="none"/>
          <w:u w:val="single"/>
        </w:rPr>
        <w:t>3家</w:t>
      </w:r>
      <w:r>
        <w:rPr>
          <w:rFonts w:hint="eastAsia" w:ascii="宋体" w:hAnsi="宋体" w:cs="宋体"/>
          <w:color w:val="auto"/>
          <w:szCs w:val="21"/>
          <w:highlight w:val="none"/>
        </w:rPr>
        <w:t>的，招标人将重新组织招标。</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21.1</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rPr>
        <w:t>交易平台将予以拒收。</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21.1 本须知前附表第17项规定的投标截止时间</w:t>
      </w:r>
      <w:r>
        <w:rPr>
          <w:rFonts w:hint="eastAsia" w:ascii="宋体" w:hAnsi="宋体" w:cs="宋体"/>
          <w:bCs/>
          <w:color w:val="auto"/>
          <w:szCs w:val="21"/>
          <w:highlight w:val="none"/>
        </w:rPr>
        <w:t>后送达的电子投标文件，</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交易平台将予以拒收。</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条款号：27.1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27.1招标人将在交易平台、广东省招标投标监管网和中国招标投标公共服务平台公示中标候选人，公示期为三天。</w:t>
      </w:r>
      <w:r>
        <w:rPr>
          <w:rFonts w:hint="eastAsia" w:ascii="宋体" w:hAnsi="宋体" w:cs="宋体"/>
          <w:bCs/>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27.1招标人将在</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交易平台、广东省招标投标监管网和中国招标投标公共服务平台公示中标候选人，公示期为三天。</w:t>
      </w:r>
      <w:r>
        <w:rPr>
          <w:rFonts w:hint="eastAsia" w:ascii="宋体" w:hAnsi="宋体" w:cs="宋体"/>
          <w:bCs/>
          <w:color w:val="auto"/>
          <w:szCs w:val="21"/>
          <w:highlight w:val="none"/>
        </w:rPr>
        <w:t>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27.</w:t>
      </w:r>
      <w:r>
        <w:rPr>
          <w:rFonts w:ascii="宋体" w:hAnsi="宋体" w:cs="宋体"/>
          <w:color w:val="auto"/>
          <w:szCs w:val="21"/>
          <w:highlight w:val="none"/>
        </w:rPr>
        <w:t>3</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27.</w:t>
      </w:r>
      <w:r>
        <w:rPr>
          <w:rFonts w:ascii="宋体" w:hAnsi="宋体" w:cs="宋体"/>
          <w:color w:val="auto"/>
          <w:szCs w:val="21"/>
          <w:highlight w:val="none"/>
        </w:rPr>
        <w:t>3</w:t>
      </w:r>
      <w:r>
        <w:rPr>
          <w:rFonts w:hint="eastAsia" w:ascii="宋体" w:hAnsi="宋体" w:cs="宋体"/>
          <w:color w:val="auto"/>
          <w:szCs w:val="21"/>
          <w:highlight w:val="none"/>
        </w:rPr>
        <w:t>中标人必须在收到中标通知书后24小时之内以书面形式回复招标人，确认收到。</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u w:val="single"/>
        </w:rPr>
        <w:t>27.</w:t>
      </w:r>
      <w:r>
        <w:rPr>
          <w:rFonts w:ascii="宋体" w:hAnsi="宋体" w:cs="宋体"/>
          <w:color w:val="auto"/>
          <w:szCs w:val="21"/>
          <w:highlight w:val="none"/>
          <w:u w:val="single"/>
        </w:rPr>
        <w:t>3</w:t>
      </w:r>
      <w:r>
        <w:rPr>
          <w:rFonts w:hint="eastAsia" w:ascii="宋体" w:hAnsi="宋体" w:cs="宋体"/>
          <w:color w:val="auto"/>
          <w:szCs w:val="21"/>
          <w:highlight w:val="none"/>
          <w:u w:val="single"/>
        </w:rPr>
        <w:t>中标人自行于</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u w:val="single"/>
        </w:rPr>
        <w:t>交易平台下载中标通知书。中标人须对其投标文件真实性负责，并准备投标文件涉及的所有原件待查，如存在弄虚作假情况或原件不齐或与原件不符的，招标人有权取消其中标人资格，并上报建设行政主管部门。</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27.4</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bCs/>
          <w:color w:val="auto"/>
          <w:szCs w:val="21"/>
          <w:highlight w:val="none"/>
          <w:u w:val="single"/>
        </w:rPr>
      </w:pPr>
      <w:r>
        <w:rPr>
          <w:rFonts w:hint="eastAsia" w:ascii="宋体" w:hAnsi="宋体" w:cs="宋体"/>
          <w:b/>
          <w:color w:val="auto"/>
          <w:szCs w:val="21"/>
          <w:highlight w:val="none"/>
        </w:rPr>
        <w:t>原文：</w:t>
      </w:r>
      <w:r>
        <w:rPr>
          <w:rFonts w:hint="eastAsia" w:ascii="宋体" w:hAnsi="宋体" w:cs="宋体"/>
          <w:color w:val="auto"/>
          <w:szCs w:val="21"/>
          <w:highlight w:val="none"/>
        </w:rPr>
        <w:t>27.4在产生中标候选人后，招标人将中标候选人的投标文件商务部分文件的所有内容（包括人员、业绩、奖项等资料）在交易平台和广东省招标投标监管网公开。</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27.4在产生中标候选人后，招标人将中标候选人的投标文件商务部分文件的所有内容（包括人员、业绩、奖项等资料）在</w:t>
      </w:r>
      <w:r>
        <w:rPr>
          <w:rFonts w:hint="eastAsia" w:ascii="宋体" w:hAnsi="宋体" w:cs="宋体"/>
          <w:color w:val="auto"/>
          <w:kern w:val="0"/>
          <w:szCs w:val="21"/>
          <w:highlight w:val="none"/>
          <w:u w:val="single"/>
          <w:lang w:eastAsia="zh-CN"/>
        </w:rPr>
        <w:t>广州交易集团有限公司（广州公共资源交易中心）</w:t>
      </w:r>
      <w:r>
        <w:rPr>
          <w:rFonts w:hint="eastAsia" w:ascii="宋体" w:hAnsi="宋体" w:cs="宋体"/>
          <w:color w:val="auto"/>
          <w:szCs w:val="21"/>
          <w:highlight w:val="none"/>
        </w:rPr>
        <w:t>交易平台和广东省招标投标监管网公开。</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条款号：28.</w:t>
      </w:r>
      <w:r>
        <w:rPr>
          <w:rFonts w:ascii="宋体" w:hAnsi="宋体" w:cs="宋体"/>
          <w:b/>
          <w:color w:val="auto"/>
          <w:szCs w:val="21"/>
          <w:highlight w:val="none"/>
        </w:rPr>
        <w:t>2</w:t>
      </w:r>
      <w:r>
        <w:rPr>
          <w:rFonts w:hint="eastAsia" w:ascii="宋体" w:hAnsi="宋体" w:cs="宋体"/>
          <w:b/>
          <w:color w:val="auto"/>
          <w:szCs w:val="21"/>
          <w:highlight w:val="none"/>
        </w:rPr>
        <w:t xml:space="preserve">                       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原文：28.2</w:t>
      </w:r>
      <w:r>
        <w:rPr>
          <w:rFonts w:hint="eastAsia" w:ascii="宋体" w:hAnsi="宋体" w:cs="宋体"/>
          <w:color w:val="auto"/>
          <w:szCs w:val="21"/>
          <w:highlight w:val="none"/>
        </w:rPr>
        <w:t>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422" w:firstLineChars="200"/>
        <w:rPr>
          <w:rFonts w:ascii="宋体" w:hAnsi="宋体"/>
          <w:color w:val="auto"/>
          <w:szCs w:val="21"/>
          <w:highlight w:val="none"/>
        </w:rPr>
      </w:pPr>
      <w:r>
        <w:rPr>
          <w:rFonts w:hint="eastAsia" w:ascii="宋体" w:hAnsi="宋体" w:cs="宋体"/>
          <w:b/>
          <w:color w:val="auto"/>
          <w:szCs w:val="21"/>
          <w:highlight w:val="none"/>
        </w:rPr>
        <w:t>现文：28.2</w:t>
      </w:r>
      <w:r>
        <w:rPr>
          <w:rFonts w:hint="eastAsia" w:ascii="宋体" w:hAnsi="宋体" w:cs="宋体"/>
          <w:color w:val="auto"/>
          <w:szCs w:val="21"/>
          <w:highlight w:val="none"/>
        </w:rPr>
        <w:t>中标通知书发出之日起30日后，中标人未按上款的规定与招标人订立合同，招标人将解除中标通知书，</w:t>
      </w:r>
      <w:r>
        <w:rPr>
          <w:rFonts w:hint="eastAsia" w:ascii="宋体" w:hAnsi="宋体" w:cs="宋体"/>
          <w:color w:val="auto"/>
          <w:szCs w:val="21"/>
          <w:highlight w:val="none"/>
          <w:u w:val="single"/>
        </w:rPr>
        <w:t>且依法承担相应法律责任。原中标人给招标人造成的损失，应当予以赔偿。原中标人有异议的，可以向人民法院起诉。</w:t>
      </w:r>
    </w:p>
    <w:p>
      <w:pPr>
        <w:pStyle w:val="5"/>
        <w:spacing w:after="0" w:line="460" w:lineRule="exact"/>
        <w:ind w:firstLine="402" w:firstLineChars="200"/>
        <w:rPr>
          <w:rFonts w:hint="eastAsia" w:ascii="宋体" w:cs="宋体"/>
          <w:color w:val="auto"/>
          <w:szCs w:val="21"/>
          <w:highlight w:val="none"/>
        </w:rPr>
      </w:pPr>
      <w:r>
        <w:rPr>
          <w:rFonts w:hint="eastAsia" w:ascii="宋体" w:cs="宋体"/>
          <w:b/>
          <w:color w:val="auto"/>
          <w:szCs w:val="21"/>
          <w:highlight w:val="none"/>
        </w:rPr>
        <w:t>条款号：</w:t>
      </w:r>
      <w:r>
        <w:rPr>
          <w:rFonts w:hint="eastAsia" w:ascii="宋体" w:cs="宋体"/>
          <w:color w:val="auto"/>
          <w:szCs w:val="21"/>
          <w:highlight w:val="none"/>
        </w:rPr>
        <w:t xml:space="preserve">28.5           </w:t>
      </w:r>
      <w:r>
        <w:rPr>
          <w:rFonts w:hint="eastAsia" w:ascii="宋体" w:cs="宋体"/>
          <w:b/>
          <w:color w:val="auto"/>
          <w:szCs w:val="21"/>
          <w:highlight w:val="none"/>
        </w:rPr>
        <w:t>修改类型：增加</w:t>
      </w:r>
    </w:p>
    <w:p>
      <w:pPr>
        <w:pBdr>
          <w:bottom w:val="single" w:color="auto" w:sz="6" w:space="1"/>
        </w:pBdr>
        <w:spacing w:line="460" w:lineRule="exact"/>
        <w:ind w:firstLine="413" w:firstLineChars="196"/>
        <w:rPr>
          <w:rFonts w:hint="eastAsia" w:ascii="宋体" w:eastAsia="宋体" w:cs="宋体"/>
          <w:color w:val="auto"/>
          <w:szCs w:val="21"/>
          <w:highlight w:val="none"/>
          <w:u w:val="single"/>
        </w:rPr>
      </w:pPr>
      <w:r>
        <w:rPr>
          <w:rFonts w:hint="eastAsia" w:ascii="宋体" w:eastAsia="宋体" w:cs="宋体"/>
          <w:b/>
          <w:color w:val="auto"/>
          <w:szCs w:val="21"/>
          <w:highlight w:val="none"/>
        </w:rPr>
        <w:t>现文：</w:t>
      </w:r>
      <w:r>
        <w:rPr>
          <w:rFonts w:hint="eastAsia" w:ascii="宋体" w:eastAsia="宋体" w:cs="宋体"/>
          <w:bCs/>
          <w:color w:val="auto"/>
          <w:szCs w:val="21"/>
          <w:highlight w:val="none"/>
          <w:u w:val="single"/>
        </w:rPr>
        <w:t>28.5招标人与中标人签订合同及办理施工许可前，或经核查发现委派的项目负责人已在其他在建项目中任职项目负责人的，招标人可以确定排名第二的中标候选人为中标人</w:t>
      </w:r>
      <w:r>
        <w:rPr>
          <w:rFonts w:hint="eastAsia" w:ascii="宋体" w:eastAsia="宋体" w:cs="宋体"/>
          <w:color w:val="auto"/>
          <w:szCs w:val="21"/>
          <w:highlight w:val="none"/>
        </w:rPr>
        <w:t>。</w:t>
      </w:r>
    </w:p>
    <w:p>
      <w:pPr>
        <w:spacing w:line="360" w:lineRule="auto"/>
        <w:ind w:firstLine="472" w:firstLineChars="224"/>
        <w:rPr>
          <w:rFonts w:hint="eastAsia" w:ascii="宋体" w:eastAsia="宋体" w:cs="宋体"/>
          <w:b/>
          <w:color w:val="auto"/>
          <w:szCs w:val="21"/>
          <w:highlight w:val="none"/>
        </w:rPr>
      </w:pPr>
      <w:r>
        <w:rPr>
          <w:rFonts w:hint="eastAsia" w:ascii="宋体" w:eastAsia="宋体" w:cs="宋体"/>
          <w:b/>
          <w:color w:val="auto"/>
          <w:szCs w:val="21"/>
          <w:highlight w:val="none"/>
        </w:rPr>
        <w:t>条款号：</w:t>
      </w:r>
      <w:r>
        <w:rPr>
          <w:rFonts w:hint="eastAsia" w:ascii="宋体" w:eastAsia="宋体" w:cs="宋体"/>
          <w:color w:val="auto"/>
          <w:szCs w:val="21"/>
          <w:highlight w:val="none"/>
        </w:rPr>
        <w:t>29.1</w:t>
      </w:r>
      <w:r>
        <w:rPr>
          <w:rFonts w:hint="eastAsia" w:ascii="宋体" w:eastAsia="宋体" w:cs="宋体"/>
          <w:b/>
          <w:color w:val="auto"/>
          <w:szCs w:val="21"/>
          <w:highlight w:val="none"/>
        </w:rPr>
        <w:t xml:space="preserve">           修改类型：修改</w:t>
      </w:r>
    </w:p>
    <w:p>
      <w:pPr>
        <w:snapToGrid w:val="0"/>
        <w:spacing w:line="360" w:lineRule="auto"/>
        <w:ind w:firstLine="422" w:firstLineChars="200"/>
        <w:rPr>
          <w:rFonts w:hint="eastAsia" w:ascii="宋体" w:eastAsia="宋体" w:cs="宋体"/>
          <w:color w:val="auto"/>
          <w:szCs w:val="21"/>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 xml:space="preserve"> 29.1在收到中标通知书后的</w:t>
      </w:r>
      <w:r>
        <w:rPr>
          <w:rFonts w:hint="eastAsia" w:ascii="宋体" w:eastAsia="宋体" w:cs="宋体"/>
          <w:b/>
          <w:color w:val="auto"/>
          <w:szCs w:val="21"/>
          <w:highlight w:val="none"/>
        </w:rPr>
        <w:t>15日</w:t>
      </w:r>
      <w:r>
        <w:rPr>
          <w:rFonts w:hint="eastAsia" w:ascii="宋体" w:eastAsia="宋体" w:cs="宋体"/>
          <w:color w:val="auto"/>
          <w:szCs w:val="21"/>
          <w:highlight w:val="none"/>
        </w:rPr>
        <w:t>内，中标人应按本须知前附表第20项的规定向招标人提交履约担保。</w:t>
      </w:r>
    </w:p>
    <w:p>
      <w:pPr>
        <w:pBdr>
          <w:bottom w:val="single" w:color="auto" w:sz="6" w:space="1"/>
        </w:pBdr>
        <w:spacing w:line="360" w:lineRule="auto"/>
        <w:ind w:firstLine="527" w:firstLineChars="250"/>
        <w:rPr>
          <w:rFonts w:hint="eastAsia" w:ascii="宋体" w:eastAsia="宋体" w:cs="宋体"/>
          <w:color w:val="auto"/>
          <w:szCs w:val="21"/>
          <w:highlight w:val="none"/>
        </w:rPr>
      </w:pPr>
      <w:r>
        <w:rPr>
          <w:rFonts w:hint="eastAsia" w:ascii="宋体" w:eastAsia="宋体" w:cs="宋体"/>
          <w:b/>
          <w:color w:val="auto"/>
          <w:szCs w:val="21"/>
          <w:highlight w:val="none"/>
        </w:rPr>
        <w:t>现文：</w:t>
      </w:r>
      <w:r>
        <w:rPr>
          <w:rFonts w:hint="eastAsia" w:ascii="宋体" w:eastAsia="宋体" w:cs="宋体"/>
          <w:color w:val="auto"/>
          <w:szCs w:val="21"/>
          <w:highlight w:val="none"/>
          <w:u w:val="single"/>
        </w:rPr>
        <w:t>29.1在签订合同后15日内，中标人应按本须知前附表第20项的规定向招标人提交履约担保。</w:t>
      </w:r>
    </w:p>
    <w:p>
      <w:pPr>
        <w:spacing w:line="360" w:lineRule="auto"/>
        <w:ind w:firstLine="472" w:firstLineChars="224"/>
        <w:rPr>
          <w:rFonts w:hint="eastAsia" w:ascii="宋体" w:eastAsia="宋体" w:cs="宋体"/>
          <w:b/>
          <w:color w:val="auto"/>
          <w:szCs w:val="21"/>
          <w:highlight w:val="none"/>
        </w:rPr>
      </w:pPr>
      <w:r>
        <w:rPr>
          <w:rFonts w:hint="eastAsia" w:ascii="宋体" w:eastAsia="宋体" w:cs="宋体"/>
          <w:b/>
          <w:color w:val="auto"/>
          <w:szCs w:val="21"/>
          <w:highlight w:val="none"/>
        </w:rPr>
        <w:t xml:space="preserve">条款号：  </w:t>
      </w:r>
      <w:r>
        <w:rPr>
          <w:rFonts w:hint="eastAsia" w:ascii="宋体" w:eastAsia="宋体" w:cs="宋体"/>
          <w:color w:val="auto"/>
          <w:szCs w:val="21"/>
          <w:highlight w:val="none"/>
        </w:rPr>
        <w:t>29.2</w:t>
      </w:r>
      <w:r>
        <w:rPr>
          <w:rFonts w:hint="eastAsia" w:ascii="宋体" w:eastAsia="宋体" w:cs="宋体"/>
          <w:b/>
          <w:color w:val="auto"/>
          <w:szCs w:val="21"/>
          <w:highlight w:val="none"/>
        </w:rPr>
        <w:t xml:space="preserve">           修改类型：修改</w:t>
      </w:r>
    </w:p>
    <w:p>
      <w:pPr>
        <w:spacing w:line="360" w:lineRule="auto"/>
        <w:ind w:firstLine="472" w:firstLineChars="224"/>
        <w:rPr>
          <w:rFonts w:hint="eastAsia" w:ascii="宋体" w:eastAsia="宋体" w:cs="宋体"/>
          <w:b/>
          <w:color w:val="auto"/>
          <w:szCs w:val="21"/>
          <w:highlight w:val="none"/>
        </w:rPr>
      </w:pPr>
      <w:r>
        <w:rPr>
          <w:rFonts w:hint="eastAsia" w:ascii="宋体" w:eastAsia="宋体" w:cs="宋体"/>
          <w:b/>
          <w:color w:val="auto"/>
          <w:szCs w:val="21"/>
          <w:highlight w:val="none"/>
        </w:rPr>
        <w:t>原文：</w:t>
      </w:r>
      <w:r>
        <w:rPr>
          <w:rFonts w:hint="eastAsia" w:ascii="宋体" w:eastAsia="宋体" w:cs="宋体"/>
          <w:color w:val="auto"/>
          <w:szCs w:val="21"/>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pBdr>
          <w:bottom w:val="single" w:color="auto" w:sz="6" w:space="1"/>
        </w:pBdr>
        <w:spacing w:line="360" w:lineRule="auto"/>
        <w:ind w:firstLine="527" w:firstLineChars="250"/>
        <w:rPr>
          <w:rFonts w:hint="eastAsia" w:ascii="宋体" w:eastAsia="宋体" w:cs="宋体"/>
          <w:color w:val="auto"/>
          <w:szCs w:val="21"/>
          <w:highlight w:val="none"/>
        </w:rPr>
      </w:pPr>
      <w:r>
        <w:rPr>
          <w:rFonts w:hint="eastAsia" w:ascii="宋体" w:eastAsia="宋体" w:cs="宋体"/>
          <w:b/>
          <w:color w:val="auto"/>
          <w:szCs w:val="21"/>
          <w:highlight w:val="none"/>
        </w:rPr>
        <w:t>现文：</w:t>
      </w:r>
      <w:r>
        <w:rPr>
          <w:rFonts w:hint="eastAsia" w:ascii="宋体" w:eastAsia="宋体" w:cs="宋体"/>
          <w:color w:val="auto"/>
          <w:szCs w:val="21"/>
          <w:highlight w:val="none"/>
          <w:u w:val="single"/>
        </w:rPr>
        <w:t>29.2中标人未按上款的规定提交履约担保，招标人有权解除合同并拒绝支付相应工程款项，且中标人依法承担相应法律责任。原中标人给招标人造成损失的，还应当予以赔偿。原中标人有异议的，按合同纠纷条款执行</w:t>
      </w:r>
      <w:r>
        <w:rPr>
          <w:rFonts w:hint="eastAsia" w:ascii="宋体" w:eastAsia="宋体" w:cs="宋体"/>
          <w:color w:val="auto"/>
          <w:szCs w:val="21"/>
          <w:highlight w:val="none"/>
        </w:rPr>
        <w:t>。</w:t>
      </w:r>
    </w:p>
    <w:p>
      <w:pPr>
        <w:spacing w:line="440" w:lineRule="exact"/>
        <w:ind w:firstLine="472" w:firstLineChars="224"/>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30.1            修改类型：修改</w:t>
      </w:r>
    </w:p>
    <w:p>
      <w:pPr>
        <w:spacing w:line="440" w:lineRule="exact"/>
        <w:ind w:firstLine="472" w:firstLineChars="224"/>
        <w:rPr>
          <w:rFonts w:hint="eastAsia" w:ascii="宋体" w:hAnsi="宋体" w:eastAsia="宋体" w:cs="宋体"/>
          <w:color w:val="auto"/>
          <w:szCs w:val="21"/>
          <w:highlight w:val="none"/>
          <w:u w:val="single"/>
        </w:rPr>
      </w:pPr>
      <w:r>
        <w:rPr>
          <w:rFonts w:hint="eastAsia" w:ascii="宋体" w:hAnsi="宋体" w:eastAsia="宋体" w:cs="宋体"/>
          <w:b/>
          <w:color w:val="auto"/>
          <w:szCs w:val="21"/>
          <w:highlight w:val="none"/>
        </w:rPr>
        <w:t>原文：</w:t>
      </w:r>
      <w:r>
        <w:rPr>
          <w:rFonts w:hint="eastAsia" w:ascii="宋体" w:hAnsi="宋体" w:eastAsia="宋体" w:cs="宋体"/>
          <w:color w:val="auto"/>
          <w:szCs w:val="21"/>
          <w:highlight w:val="none"/>
        </w:rPr>
        <w:t>30.1在合同双方全权代表在合同协议书上签字，并分别加盖双方单位的公章后，合同正式生效</w:t>
      </w:r>
    </w:p>
    <w:p>
      <w:pPr>
        <w:pBdr>
          <w:bottom w:val="single" w:color="auto" w:sz="6" w:space="1"/>
        </w:pBdr>
        <w:spacing w:line="360" w:lineRule="auto"/>
        <w:ind w:firstLine="411" w:firstLineChars="195"/>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现文：</w:t>
      </w:r>
      <w:r>
        <w:rPr>
          <w:rFonts w:hint="eastAsia" w:ascii="宋体" w:hAnsi="宋体" w:eastAsia="宋体" w:cs="宋体"/>
          <w:color w:val="auto"/>
          <w:szCs w:val="21"/>
          <w:highlight w:val="none"/>
        </w:rPr>
        <w:t>30.1</w:t>
      </w:r>
      <w:r>
        <w:rPr>
          <w:rFonts w:hint="eastAsia" w:ascii="宋体" w:hAnsi="宋体" w:eastAsia="宋体" w:cs="宋体"/>
          <w:color w:val="auto"/>
          <w:szCs w:val="21"/>
          <w:highlight w:val="none"/>
          <w:u w:val="single"/>
        </w:rPr>
        <w:t>合同自发包人、承包人双方法定代表人或委托代理人签字并加盖公章之日起生效</w:t>
      </w:r>
      <w:r>
        <w:rPr>
          <w:rFonts w:hint="eastAsia" w:ascii="宋体" w:hAnsi="宋体" w:eastAsia="宋体" w:cs="宋体"/>
          <w:color w:val="auto"/>
          <w:szCs w:val="21"/>
          <w:highlight w:val="none"/>
        </w:rPr>
        <w:t>。</w:t>
      </w:r>
    </w:p>
    <w:p>
      <w:pPr>
        <w:pBdr>
          <w:top w:val="single" w:color="auto" w:sz="4" w:space="1"/>
        </w:pBdr>
        <w:spacing w:line="360" w:lineRule="auto"/>
        <w:ind w:firstLine="565" w:firstLineChars="268"/>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 33            修改类型：增加</w:t>
      </w:r>
    </w:p>
    <w:p>
      <w:pPr>
        <w:pBdr>
          <w:bottom w:val="single" w:color="auto" w:sz="6" w:space="1"/>
        </w:pBdr>
        <w:adjustRightInd w:val="0"/>
        <w:spacing w:line="400" w:lineRule="exact"/>
        <w:ind w:firstLine="424" w:firstLineChars="201"/>
        <w:textAlignment w:val="baseline"/>
        <w:rPr>
          <w:rFonts w:ascii="宋体" w:hAnsi="宋体" w:cs="宋体"/>
          <w:color w:val="auto"/>
          <w:szCs w:val="21"/>
          <w:highlight w:val="none"/>
          <w:u w:val="single"/>
        </w:rPr>
      </w:pPr>
      <w:r>
        <w:rPr>
          <w:rFonts w:hint="eastAsia" w:ascii="宋体" w:hAnsi="宋体" w:eastAsia="宋体" w:cs="宋体"/>
          <w:b/>
          <w:color w:val="auto"/>
          <w:szCs w:val="21"/>
          <w:highlight w:val="none"/>
        </w:rPr>
        <w:t>现文：</w:t>
      </w:r>
      <w:r>
        <w:rPr>
          <w:rFonts w:hint="eastAsia" w:ascii="宋体" w:hAnsi="宋体" w:eastAsia="宋体" w:cs="宋体"/>
          <w:bCs/>
          <w:color w:val="auto"/>
          <w:szCs w:val="21"/>
          <w:highlight w:val="none"/>
          <w:u w:val="single"/>
        </w:rPr>
        <w:t>中标单位在中标公示后，签订合同前，须提供与所递交投标电子标书内容一致且加盖单位公章的纸质文件2套及电子文件1套（不用生成投标书；包括用Microsoft Excel 软件或</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eastAsia="宋体" w:cs="宋体"/>
          <w:bCs/>
          <w:color w:val="auto"/>
          <w:szCs w:val="21"/>
          <w:highlight w:val="none"/>
          <w:u w:val="single"/>
        </w:rPr>
        <w:t>提供的投标书制作软件制作的工程量清单报价表和单价分析表，用MicrosoftWord软件或</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eastAsia="宋体" w:cs="宋体"/>
          <w:bCs/>
          <w:color w:val="auto"/>
          <w:szCs w:val="21"/>
          <w:highlight w:val="none"/>
          <w:u w:val="single"/>
        </w:rPr>
        <w:t>提供的投标书制作软件制作的经济投标文件其他部分；以及与所递交投标电子标书内容一致的投标版计价软件及XML投标版cos文件；补齐遗漏表格及相关内容或者无条件接受招标人给出的表格及相关内容。电子文件介质使用CD-R光盘，所有电子文件不能采用压缩处理）给招标人。</w:t>
      </w:r>
    </w:p>
    <w:p>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pPr>
        <w:pStyle w:val="8"/>
        <w:spacing w:line="360" w:lineRule="auto"/>
        <w:ind w:firstLine="422" w:firstLineChars="200"/>
        <w:rPr>
          <w:rFonts w:ascii="宋体" w:hAnsi="宋体" w:cs="宋体"/>
          <w:b/>
          <w:bCs/>
          <w:color w:val="auto"/>
          <w:szCs w:val="21"/>
          <w:highlight w:val="none"/>
        </w:rPr>
        <w:sectPr>
          <w:footerReference r:id="rId4" w:type="default"/>
          <w:headerReference r:id="rId3" w:type="even"/>
          <w:footerReference r:id="rId5" w:type="even"/>
          <w:endnotePr>
            <w:numFmt w:val="decimal"/>
          </w:endnotePr>
          <w:pgSz w:w="11906" w:h="16838"/>
          <w:pgMar w:top="1134" w:right="1418" w:bottom="1247" w:left="1418" w:header="851" w:footer="907" w:gutter="0"/>
          <w:pgNumType w:start="0"/>
          <w:cols w:space="720" w:num="1"/>
          <w:titlePg/>
          <w:docGrid w:type="lines" w:linePitch="312" w:charSpace="0"/>
        </w:sectPr>
      </w:pPr>
    </w:p>
    <w:p>
      <w:pPr>
        <w:pStyle w:val="7"/>
        <w:rPr>
          <w:rFonts w:ascii="宋体" w:hAnsi="宋体" w:cs="宋体"/>
          <w:color w:val="auto"/>
          <w:highlight w:val="none"/>
        </w:rPr>
      </w:pPr>
      <w:bookmarkStart w:id="3" w:name="_Toc1604"/>
      <w:r>
        <w:rPr>
          <w:rFonts w:hint="eastAsia" w:ascii="宋体" w:hAnsi="宋体" w:cs="宋体"/>
          <w:color w:val="auto"/>
          <w:highlight w:val="none"/>
        </w:rPr>
        <w:t>三、投标须知通用条款</w:t>
      </w:r>
      <w:bookmarkEnd w:id="3"/>
    </w:p>
    <w:p>
      <w:pPr>
        <w:pStyle w:val="9"/>
        <w:snapToGrid w:val="0"/>
        <w:spacing w:before="156" w:after="156"/>
        <w:rPr>
          <w:color w:val="auto"/>
          <w:highlight w:val="none"/>
        </w:rPr>
      </w:pPr>
      <w:bookmarkStart w:id="4" w:name="_Toc5210"/>
      <w:bookmarkStart w:id="5" w:name="_Toc21706"/>
      <w:r>
        <w:rPr>
          <w:rFonts w:hint="eastAsia"/>
          <w:color w:val="auto"/>
          <w:highlight w:val="none"/>
        </w:rPr>
        <w:t>（一）总则</w:t>
      </w:r>
      <w:bookmarkEnd w:id="4"/>
      <w:bookmarkEnd w:id="5"/>
    </w:p>
    <w:p>
      <w:pPr>
        <w:pStyle w:val="5"/>
        <w:spacing w:after="0" w:line="360" w:lineRule="auto"/>
        <w:ind w:firstLine="482" w:firstLineChars="200"/>
        <w:rPr>
          <w:rFonts w:ascii="宋体" w:hAnsi="宋体" w:eastAsia="宋体"/>
          <w:b/>
          <w:bCs/>
          <w:color w:val="auto"/>
          <w:sz w:val="24"/>
          <w:highlight w:val="none"/>
        </w:rPr>
      </w:pPr>
      <w:r>
        <w:rPr>
          <w:rFonts w:ascii="宋体" w:hAnsi="宋体" w:eastAsia="宋体"/>
          <w:b/>
          <w:bCs/>
          <w:color w:val="auto"/>
          <w:sz w:val="24"/>
          <w:highlight w:val="none"/>
        </w:rPr>
        <w:t>1</w:t>
      </w:r>
      <w:r>
        <w:rPr>
          <w:rFonts w:hint="eastAsia" w:ascii="宋体" w:hAnsi="宋体" w:eastAsia="宋体"/>
          <w:b/>
          <w:bCs/>
          <w:color w:val="auto"/>
          <w:sz w:val="24"/>
          <w:highlight w:val="none"/>
        </w:rPr>
        <w:t>、定义</w:t>
      </w:r>
    </w:p>
    <w:p>
      <w:pPr>
        <w:pStyle w:val="5"/>
        <w:spacing w:after="0" w:line="360" w:lineRule="auto"/>
        <w:ind w:firstLine="480" w:firstLineChars="200"/>
        <w:rPr>
          <w:rFonts w:ascii="宋体" w:hAnsi="宋体" w:eastAsia="宋体"/>
          <w:b/>
          <w:bCs/>
          <w:color w:val="auto"/>
          <w:sz w:val="24"/>
          <w:highlight w:val="none"/>
        </w:rPr>
      </w:pPr>
      <w:r>
        <w:rPr>
          <w:rFonts w:hint="eastAsia" w:ascii="宋体" w:hAnsi="宋体" w:eastAsia="宋体"/>
          <w:color w:val="auto"/>
          <w:sz w:val="24"/>
          <w:highlight w:val="none"/>
        </w:rPr>
        <w:t>本招标文件使用的下列词语具有如下规定的意义：</w:t>
      </w:r>
    </w:p>
    <w:p>
      <w:pPr>
        <w:pStyle w:val="5"/>
        <w:spacing w:after="0" w:line="360" w:lineRule="auto"/>
        <w:ind w:firstLine="480" w:firstLineChars="200"/>
        <w:rPr>
          <w:rFonts w:ascii="宋体" w:hAnsi="宋体" w:eastAsia="宋体"/>
          <w:b/>
          <w:bCs/>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1</w:t>
      </w:r>
      <w:r>
        <w:rPr>
          <w:rFonts w:hint="eastAsia" w:ascii="宋体" w:hAnsi="宋体" w:eastAsia="宋体"/>
          <w:color w:val="auto"/>
          <w:sz w:val="24"/>
          <w:highlight w:val="none"/>
        </w:rPr>
        <w:t>）“招标人”（即发包人）、“项目建设管理单位”（或称“项目代建单位”）、“招标代理”、“设计单位”、“监理单位”均已在投标须知前附表中列明。</w:t>
      </w:r>
    </w:p>
    <w:p>
      <w:pPr>
        <w:pStyle w:val="5"/>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2</w:t>
      </w:r>
      <w:r>
        <w:rPr>
          <w:rFonts w:hint="eastAsia" w:ascii="宋体" w:hAnsi="宋体" w:eastAsia="宋体"/>
          <w:color w:val="auto"/>
          <w:sz w:val="24"/>
          <w:highlight w:val="none"/>
        </w:rPr>
        <w:t>）“投标人”指向招标人提交投标文件的当事人。</w:t>
      </w:r>
    </w:p>
    <w:p>
      <w:pPr>
        <w:pStyle w:val="5"/>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3</w:t>
      </w:r>
      <w:r>
        <w:rPr>
          <w:rFonts w:hint="eastAsia" w:ascii="宋体" w:hAnsi="宋体" w:eastAsia="宋体"/>
          <w:color w:val="auto"/>
          <w:sz w:val="24"/>
          <w:highlight w:val="none"/>
        </w:rPr>
        <w:t>）“承包人”指其投标被招标人接受并与其签订承包合同的当事人。</w:t>
      </w:r>
    </w:p>
    <w:p>
      <w:pPr>
        <w:pStyle w:val="5"/>
        <w:spacing w:after="0" w:line="360" w:lineRule="auto"/>
        <w:ind w:firstLine="480" w:firstLineChars="200"/>
        <w:rPr>
          <w:rFonts w:ascii="宋体" w:hAnsi="宋体" w:eastAsia="宋体"/>
          <w:color w:val="auto"/>
          <w:sz w:val="24"/>
          <w:highlight w:val="none"/>
          <w:u w:val="single"/>
        </w:rPr>
      </w:pPr>
      <w:r>
        <w:rPr>
          <w:rFonts w:hint="eastAsia" w:ascii="宋体" w:hAnsi="宋体" w:eastAsia="宋体"/>
          <w:color w:val="auto"/>
          <w:sz w:val="24"/>
          <w:highlight w:val="none"/>
        </w:rPr>
        <w:t>（</w:t>
      </w:r>
      <w:r>
        <w:rPr>
          <w:rFonts w:ascii="宋体" w:hAnsi="宋体" w:eastAsia="宋体"/>
          <w:color w:val="auto"/>
          <w:sz w:val="24"/>
          <w:highlight w:val="none"/>
        </w:rPr>
        <w:t>4</w:t>
      </w:r>
      <w:r>
        <w:rPr>
          <w:rFonts w:hint="eastAsia" w:ascii="宋体" w:hAnsi="宋体" w:eastAsia="宋体"/>
          <w:color w:val="auto"/>
          <w:sz w:val="24"/>
          <w:highlight w:val="none"/>
        </w:rPr>
        <w:t>）“招标文件”指由招标代理发出的本文件（包括全部章节、附件）及招标答疑会会议纪要和</w:t>
      </w:r>
      <w:r>
        <w:rPr>
          <w:rFonts w:hint="eastAsia" w:ascii="宋体" w:hAnsi="宋体" w:eastAsia="宋体"/>
          <w:bCs/>
          <w:color w:val="auto"/>
          <w:sz w:val="24"/>
          <w:highlight w:val="none"/>
        </w:rPr>
        <w:t>招标文件的澄清与修改</w:t>
      </w:r>
      <w:r>
        <w:rPr>
          <w:rFonts w:hint="eastAsia" w:ascii="宋体" w:hAnsi="宋体" w:eastAsia="宋体"/>
          <w:color w:val="auto"/>
          <w:sz w:val="24"/>
          <w:highlight w:val="none"/>
        </w:rPr>
        <w:t>文件。</w:t>
      </w:r>
    </w:p>
    <w:p>
      <w:pPr>
        <w:pStyle w:val="5"/>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5</w:t>
      </w:r>
      <w:r>
        <w:rPr>
          <w:rFonts w:hint="eastAsia" w:ascii="宋体" w:hAnsi="宋体" w:eastAsia="宋体"/>
          <w:color w:val="auto"/>
          <w:sz w:val="24"/>
          <w:highlight w:val="none"/>
        </w:rPr>
        <w:t>）“投标文件”指投标人根据本项目招标文件向招标人提交的全部文件。</w:t>
      </w:r>
    </w:p>
    <w:p>
      <w:pPr>
        <w:pStyle w:val="5"/>
        <w:spacing w:after="0" w:line="360" w:lineRule="auto"/>
        <w:ind w:firstLine="480" w:firstLineChars="200"/>
        <w:rPr>
          <w:rFonts w:ascii="宋体" w:hAnsi="宋体" w:eastAsia="宋体"/>
          <w:color w:val="auto"/>
          <w:sz w:val="24"/>
          <w:highlight w:val="none"/>
        </w:rPr>
      </w:pPr>
      <w:r>
        <w:rPr>
          <w:rFonts w:hint="eastAsia" w:ascii="宋体" w:hAnsi="宋体" w:eastAsia="宋体"/>
          <w:color w:val="auto"/>
          <w:sz w:val="24"/>
          <w:highlight w:val="none"/>
        </w:rPr>
        <w:t>（</w:t>
      </w:r>
      <w:r>
        <w:rPr>
          <w:rFonts w:ascii="宋体" w:hAnsi="宋体" w:eastAsia="宋体"/>
          <w:color w:val="auto"/>
          <w:sz w:val="24"/>
          <w:highlight w:val="none"/>
        </w:rPr>
        <w:t>6</w:t>
      </w:r>
      <w:r>
        <w:rPr>
          <w:rFonts w:hint="eastAsia" w:ascii="宋体" w:hAnsi="宋体" w:eastAsia="宋体"/>
          <w:color w:val="auto"/>
          <w:sz w:val="24"/>
          <w:highlight w:val="none"/>
        </w:rPr>
        <w:t>）“书面形式”指打字或印刷的文件和数据电文（包括电报、电传、传真、电子数据交换和电子邮件）。</w:t>
      </w:r>
    </w:p>
    <w:p>
      <w:pPr>
        <w:spacing w:line="360" w:lineRule="auto"/>
        <w:ind w:firstLine="482" w:firstLineChars="200"/>
        <w:rPr>
          <w:rFonts w:asci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、招标说明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2.1</w:t>
      </w:r>
      <w:r>
        <w:rPr>
          <w:rFonts w:hint="eastAsia" w:ascii="宋体" w:hAnsi="宋体"/>
          <w:bCs/>
          <w:color w:val="auto"/>
          <w:sz w:val="24"/>
          <w:highlight w:val="none"/>
        </w:rPr>
        <w:t>本招标工程项目按照《中华人民共和国招标投标法》等有关法律、行政法规、规章和规范性文件，通过招标方式选定承包人。</w:t>
      </w:r>
    </w:p>
    <w:p>
      <w:pPr>
        <w:spacing w:line="360" w:lineRule="auto"/>
        <w:ind w:firstLine="480" w:firstLineChars="200"/>
        <w:rPr>
          <w:rFonts w:ascii="宋体"/>
          <w:bCs/>
          <w:color w:val="auto"/>
          <w:sz w:val="24"/>
          <w:highlight w:val="none"/>
        </w:rPr>
      </w:pPr>
      <w:r>
        <w:rPr>
          <w:rFonts w:ascii="宋体" w:hAnsi="宋体"/>
          <w:bCs/>
          <w:color w:val="auto"/>
          <w:sz w:val="24"/>
          <w:highlight w:val="none"/>
        </w:rPr>
        <w:t>2.2</w:t>
      </w:r>
      <w:r>
        <w:rPr>
          <w:rFonts w:hint="eastAsia" w:ascii="宋体" w:hAnsi="宋体"/>
          <w:bCs/>
          <w:color w:val="auto"/>
          <w:sz w:val="24"/>
          <w:highlight w:val="none"/>
        </w:rPr>
        <w:t>工程名称、建设地点、建设规模、承包方式、质量标准、招标范围、工期要求等均在投标须知前附表中列明。</w:t>
      </w:r>
    </w:p>
    <w:p>
      <w:pPr>
        <w:spacing w:line="360" w:lineRule="auto"/>
        <w:ind w:firstLine="480" w:firstLineChars="200"/>
        <w:rPr>
          <w:rFonts w:ascii="宋体"/>
          <w:bCs/>
          <w:color w:val="auto"/>
          <w:sz w:val="24"/>
          <w:highlight w:val="none"/>
        </w:rPr>
      </w:pPr>
      <w:r>
        <w:rPr>
          <w:rFonts w:ascii="宋体" w:hAnsi="宋体"/>
          <w:bCs/>
          <w:color w:val="auto"/>
          <w:sz w:val="24"/>
          <w:highlight w:val="none"/>
        </w:rPr>
        <w:t>2.3</w:t>
      </w:r>
      <w:r>
        <w:rPr>
          <w:rFonts w:hint="eastAsia" w:ascii="宋体" w:hAnsi="宋体"/>
          <w:bCs/>
          <w:color w:val="auto"/>
          <w:sz w:val="24"/>
          <w:highlight w:val="none"/>
        </w:rPr>
        <w:t>设计说明：详见招标图纸。</w:t>
      </w:r>
    </w:p>
    <w:p>
      <w:pPr>
        <w:spacing w:line="360" w:lineRule="auto"/>
        <w:ind w:firstLine="480" w:firstLineChars="200"/>
        <w:rPr>
          <w:rFonts w:ascii="宋体"/>
          <w:bCs/>
          <w:color w:val="auto"/>
          <w:sz w:val="24"/>
          <w:highlight w:val="none"/>
        </w:rPr>
      </w:pPr>
      <w:r>
        <w:rPr>
          <w:rFonts w:ascii="宋体" w:hAnsi="宋体"/>
          <w:bCs/>
          <w:color w:val="auto"/>
          <w:sz w:val="24"/>
          <w:highlight w:val="none"/>
        </w:rPr>
        <w:t>2.4</w:t>
      </w:r>
      <w:r>
        <w:rPr>
          <w:rFonts w:hint="eastAsia" w:ascii="宋体" w:hAnsi="宋体"/>
          <w:bCs/>
          <w:color w:val="auto"/>
          <w:sz w:val="24"/>
          <w:highlight w:val="none"/>
        </w:rPr>
        <w:t>工程施工特点：详见招标图纸。</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3</w:t>
      </w:r>
      <w:r>
        <w:rPr>
          <w:rFonts w:hint="eastAsia" w:ascii="宋体" w:hAnsi="宋体"/>
          <w:b/>
          <w:color w:val="auto"/>
          <w:sz w:val="24"/>
          <w:highlight w:val="none"/>
        </w:rPr>
        <w:t>．资金来源</w:t>
      </w:r>
    </w:p>
    <w:p>
      <w:pPr>
        <w:spacing w:line="360" w:lineRule="auto"/>
        <w:ind w:firstLine="480" w:firstLineChars="200"/>
        <w:rPr>
          <w:rFonts w:ascii="宋体"/>
          <w:bCs/>
          <w:color w:val="auto"/>
          <w:sz w:val="24"/>
          <w:highlight w:val="none"/>
        </w:rPr>
      </w:pPr>
      <w:r>
        <w:rPr>
          <w:rFonts w:ascii="宋体" w:hAnsi="宋体"/>
          <w:bCs/>
          <w:color w:val="auto"/>
          <w:sz w:val="24"/>
          <w:highlight w:val="none"/>
        </w:rPr>
        <w:t>3.1</w:t>
      </w:r>
      <w:r>
        <w:rPr>
          <w:rFonts w:hint="eastAsia" w:ascii="宋体" w:hAnsi="宋体"/>
          <w:bCs/>
          <w:color w:val="auto"/>
          <w:sz w:val="24"/>
          <w:highlight w:val="none"/>
        </w:rPr>
        <w:t>本招标工程项目资金来源见投标须知前附表第</w:t>
      </w:r>
      <w:r>
        <w:rPr>
          <w:rFonts w:ascii="宋体" w:hAnsi="宋体"/>
          <w:bCs/>
          <w:color w:val="auto"/>
          <w:sz w:val="24"/>
          <w:highlight w:val="none"/>
        </w:rPr>
        <w:t>9</w:t>
      </w:r>
      <w:r>
        <w:rPr>
          <w:rFonts w:hint="eastAsia" w:ascii="宋体" w:hAnsi="宋体"/>
          <w:bCs/>
          <w:color w:val="auto"/>
          <w:sz w:val="24"/>
          <w:highlight w:val="none"/>
        </w:rPr>
        <w:t>项</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4</w:t>
      </w:r>
      <w:r>
        <w:rPr>
          <w:rFonts w:hint="eastAsia" w:ascii="宋体" w:hAnsi="宋体"/>
          <w:b/>
          <w:color w:val="auto"/>
          <w:sz w:val="24"/>
          <w:highlight w:val="none"/>
        </w:rPr>
        <w:t>．合格投标人的条件</w:t>
      </w:r>
    </w:p>
    <w:p>
      <w:pPr>
        <w:spacing w:line="360" w:lineRule="auto"/>
        <w:ind w:firstLine="480" w:firstLineChars="200"/>
        <w:rPr>
          <w:rFonts w:ascii="宋体"/>
          <w:bCs/>
          <w:color w:val="auto"/>
          <w:sz w:val="24"/>
          <w:highlight w:val="none"/>
        </w:rPr>
      </w:pPr>
      <w:r>
        <w:rPr>
          <w:rFonts w:ascii="宋体" w:hAnsi="宋体"/>
          <w:bCs/>
          <w:color w:val="auto"/>
          <w:sz w:val="24"/>
          <w:highlight w:val="none"/>
        </w:rPr>
        <w:t>4.1</w:t>
      </w:r>
      <w:r>
        <w:rPr>
          <w:rFonts w:hint="eastAsia" w:ascii="宋体" w:hAnsi="宋体"/>
          <w:bCs/>
          <w:color w:val="auto"/>
          <w:sz w:val="24"/>
          <w:highlight w:val="none"/>
        </w:rPr>
        <w:t>详见本项目招标公告</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5</w:t>
      </w:r>
      <w:r>
        <w:rPr>
          <w:rFonts w:hint="eastAsia" w:ascii="宋体" w:hAnsi="宋体"/>
          <w:b/>
          <w:color w:val="auto"/>
          <w:sz w:val="24"/>
          <w:highlight w:val="none"/>
        </w:rPr>
        <w:t>．踏勘现场</w:t>
      </w:r>
    </w:p>
    <w:p>
      <w:pPr>
        <w:spacing w:line="360" w:lineRule="auto"/>
        <w:ind w:firstLine="480" w:firstLineChars="200"/>
        <w:rPr>
          <w:rFonts w:ascii="宋体"/>
          <w:bCs/>
          <w:color w:val="auto"/>
          <w:sz w:val="24"/>
          <w:highlight w:val="none"/>
          <w:u w:val="single"/>
        </w:rPr>
      </w:pPr>
      <w:r>
        <w:rPr>
          <w:rFonts w:ascii="宋体" w:hAnsi="宋体"/>
          <w:bCs/>
          <w:color w:val="auto"/>
          <w:sz w:val="24"/>
          <w:highlight w:val="none"/>
        </w:rPr>
        <w:t xml:space="preserve">5.1 </w:t>
      </w:r>
      <w:r>
        <w:rPr>
          <w:rFonts w:hint="eastAsia" w:ascii="宋体" w:hAnsi="宋体"/>
          <w:bCs/>
          <w:color w:val="auto"/>
          <w:sz w:val="24"/>
          <w:highlight w:val="none"/>
        </w:rPr>
        <w:t>投标人应按本投标须知前附表第</w:t>
      </w:r>
      <w:r>
        <w:rPr>
          <w:rFonts w:ascii="宋体" w:hAnsi="宋体"/>
          <w:bCs/>
          <w:color w:val="auto"/>
          <w:sz w:val="24"/>
          <w:highlight w:val="none"/>
        </w:rPr>
        <w:t>15</w:t>
      </w:r>
      <w:r>
        <w:rPr>
          <w:rFonts w:hint="eastAsia" w:ascii="宋体" w:hAnsi="宋体"/>
          <w:bCs/>
          <w:color w:val="auto"/>
          <w:sz w:val="24"/>
          <w:highlight w:val="none"/>
        </w:rPr>
        <w:t>项所述时间和要求对工程现场及周围环境进行踏勘，</w:t>
      </w:r>
      <w:r>
        <w:rPr>
          <w:rFonts w:hint="eastAsia" w:ascii="宋体" w:hAnsi="宋体"/>
          <w:color w:val="auto"/>
          <w:sz w:val="24"/>
          <w:highlight w:val="none"/>
        </w:rPr>
        <w:t>投标人应充分重视和仔细地进行这种考察，</w:t>
      </w:r>
      <w:r>
        <w:rPr>
          <w:rFonts w:hint="eastAsia" w:ascii="宋体" w:hAnsi="宋体"/>
          <w:bCs/>
          <w:color w:val="auto"/>
          <w:sz w:val="24"/>
          <w:highlight w:val="none"/>
        </w:rPr>
        <w:t>以便投标人获取</w:t>
      </w:r>
      <w:r>
        <w:rPr>
          <w:rFonts w:hint="eastAsia" w:ascii="宋体" w:hAnsi="宋体"/>
          <w:color w:val="auto"/>
          <w:sz w:val="24"/>
          <w:highlight w:val="none"/>
        </w:rPr>
        <w:t>那些须投标人自己负责的</w:t>
      </w:r>
      <w:r>
        <w:rPr>
          <w:rFonts w:hint="eastAsia" w:ascii="宋体" w:hAnsi="宋体"/>
          <w:bCs/>
          <w:color w:val="auto"/>
          <w:sz w:val="24"/>
          <w:highlight w:val="none"/>
        </w:rPr>
        <w:t>有关编制投标文件和签署合同所涉及现场所有的资料。</w:t>
      </w:r>
      <w:r>
        <w:rPr>
          <w:rFonts w:hint="eastAsia" w:ascii="宋体" w:hAnsi="宋体"/>
          <w:color w:val="auto"/>
          <w:sz w:val="24"/>
          <w:highlight w:val="none"/>
        </w:rPr>
        <w:t>一旦中标，这种考察即被认为其结果已在中标文件中得到充分反映。考察现场的费用由投标人自己承担。</w:t>
      </w:r>
    </w:p>
    <w:p>
      <w:pPr>
        <w:tabs>
          <w:tab w:val="left" w:pos="105"/>
        </w:tabs>
        <w:spacing w:line="360" w:lineRule="auto"/>
        <w:ind w:firstLine="480" w:firstLineChars="200"/>
        <w:rPr>
          <w:rFonts w:ascii="宋体"/>
          <w:bCs/>
          <w:color w:val="auto"/>
          <w:sz w:val="24"/>
          <w:highlight w:val="none"/>
        </w:rPr>
      </w:pPr>
      <w:r>
        <w:rPr>
          <w:rFonts w:ascii="宋体" w:hAnsi="宋体"/>
          <w:bCs/>
          <w:color w:val="auto"/>
          <w:sz w:val="24"/>
          <w:highlight w:val="none"/>
        </w:rPr>
        <w:t xml:space="preserve">5.2 </w:t>
      </w:r>
      <w:r>
        <w:rPr>
          <w:rFonts w:hint="eastAsia" w:ascii="宋体" w:hAnsi="宋体"/>
          <w:bCs/>
          <w:color w:val="auto"/>
          <w:sz w:val="24"/>
          <w:highlight w:val="none"/>
        </w:rPr>
        <w:t>招标人向投标人提供的有关现场的数据和资料，是招标人现有的能被投标人利用的资料，招标人对投标人做出的任何推论、理解和结论均不负责任。</w:t>
      </w:r>
    </w:p>
    <w:p>
      <w:pPr>
        <w:spacing w:line="360" w:lineRule="auto"/>
        <w:ind w:firstLine="480" w:firstLineChars="200"/>
        <w:rPr>
          <w:rFonts w:ascii="宋体"/>
          <w:bCs/>
          <w:color w:val="auto"/>
          <w:sz w:val="24"/>
          <w:highlight w:val="none"/>
        </w:rPr>
      </w:pPr>
      <w:r>
        <w:rPr>
          <w:rFonts w:ascii="宋体" w:hAnsi="宋体"/>
          <w:bCs/>
          <w:color w:val="auto"/>
          <w:sz w:val="24"/>
          <w:highlight w:val="none"/>
        </w:rPr>
        <w:t xml:space="preserve">5.3 </w:t>
      </w:r>
      <w:r>
        <w:rPr>
          <w:rFonts w:hint="eastAsia" w:ascii="宋体" w:hAnsi="宋体"/>
          <w:bCs/>
          <w:color w:val="auto"/>
          <w:sz w:val="24"/>
          <w:highlight w:val="none"/>
        </w:rPr>
        <w:t>经招标人允许，投标人可为踏勘目的进入招标人的项目现场。</w:t>
      </w:r>
      <w:r>
        <w:rPr>
          <w:rFonts w:hint="eastAsia" w:ascii="宋体" w:hAnsi="宋体"/>
          <w:color w:val="auto"/>
          <w:sz w:val="24"/>
          <w:highlight w:val="none"/>
        </w:rPr>
        <w:t>在考察过程中，投标人及其代表必须承担那些进入现场后，由于他们的行为所造成的人身伤害（不管是否致命）、财产损失或损坏，以及其他任何原因造成的损失、损坏或费用，</w:t>
      </w:r>
      <w:r>
        <w:rPr>
          <w:rFonts w:hint="eastAsia" w:ascii="宋体" w:hAnsi="宋体"/>
          <w:bCs/>
          <w:color w:val="auto"/>
          <w:sz w:val="24"/>
          <w:highlight w:val="none"/>
        </w:rPr>
        <w:t>投标人不得因此使招标人承担有关的责任和蒙受损失。</w:t>
      </w:r>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6</w:t>
      </w:r>
      <w:r>
        <w:rPr>
          <w:rFonts w:hint="eastAsia" w:ascii="宋体" w:hAnsi="宋体"/>
          <w:b/>
          <w:color w:val="auto"/>
          <w:sz w:val="24"/>
          <w:highlight w:val="none"/>
        </w:rPr>
        <w:t>．投标费用</w:t>
      </w:r>
    </w:p>
    <w:p>
      <w:pPr>
        <w:tabs>
          <w:tab w:val="left" w:pos="105"/>
        </w:tabs>
        <w:spacing w:line="360" w:lineRule="auto"/>
        <w:ind w:firstLine="480" w:firstLineChars="200"/>
        <w:rPr>
          <w:rFonts w:ascii="宋体"/>
          <w:bCs/>
          <w:color w:val="auto"/>
          <w:sz w:val="24"/>
          <w:highlight w:val="none"/>
        </w:rPr>
      </w:pPr>
      <w:bookmarkStart w:id="6" w:name="_Toc16727"/>
      <w:r>
        <w:rPr>
          <w:rFonts w:ascii="宋体" w:hAnsi="宋体"/>
          <w:bCs/>
          <w:color w:val="auto"/>
          <w:sz w:val="24"/>
          <w:highlight w:val="none"/>
        </w:rPr>
        <w:t>6.1</w:t>
      </w:r>
      <w:r>
        <w:rPr>
          <w:rFonts w:hint="eastAsia" w:ascii="宋体" w:hAnsi="宋体"/>
          <w:color w:val="auto"/>
          <w:sz w:val="24"/>
          <w:highlight w:val="none"/>
        </w:rPr>
        <w:t>不论投标结果如何，投标人应承担</w:t>
      </w:r>
      <w:r>
        <w:rPr>
          <w:rFonts w:hint="eastAsia" w:ascii="宋体" w:hAnsi="宋体"/>
          <w:bCs/>
          <w:color w:val="auto"/>
          <w:sz w:val="24"/>
          <w:highlight w:val="none"/>
        </w:rPr>
        <w:t>自身</w:t>
      </w:r>
      <w:r>
        <w:rPr>
          <w:rFonts w:hint="eastAsia" w:ascii="宋体" w:hAnsi="宋体"/>
          <w:color w:val="auto"/>
          <w:sz w:val="24"/>
          <w:highlight w:val="none"/>
        </w:rPr>
        <w:t>因投标文件编制、递交及其他</w:t>
      </w:r>
      <w:r>
        <w:rPr>
          <w:rFonts w:hint="eastAsia" w:ascii="宋体" w:hAnsi="宋体"/>
          <w:bCs/>
          <w:color w:val="auto"/>
          <w:sz w:val="24"/>
          <w:highlight w:val="none"/>
        </w:rPr>
        <w:t>参加本招标活动</w:t>
      </w:r>
      <w:r>
        <w:rPr>
          <w:rFonts w:hint="eastAsia" w:ascii="宋体" w:hAnsi="宋体"/>
          <w:color w:val="auto"/>
          <w:sz w:val="24"/>
          <w:highlight w:val="none"/>
        </w:rPr>
        <w:t>所涉及的一切费用，招标人对上述费用不负任何责任。</w:t>
      </w:r>
    </w:p>
    <w:p>
      <w:pPr>
        <w:pStyle w:val="9"/>
        <w:snapToGrid w:val="0"/>
        <w:spacing w:before="156" w:after="156"/>
        <w:rPr>
          <w:color w:val="auto"/>
          <w:highlight w:val="none"/>
        </w:rPr>
      </w:pPr>
      <w:bookmarkStart w:id="7" w:name="_Toc25463"/>
      <w:r>
        <w:rPr>
          <w:rFonts w:hint="eastAsia"/>
          <w:color w:val="auto"/>
          <w:highlight w:val="none"/>
        </w:rPr>
        <w:t>（二）招标文件</w:t>
      </w:r>
      <w:bookmarkEnd w:id="6"/>
      <w:bookmarkEnd w:id="7"/>
    </w:p>
    <w:p>
      <w:pPr>
        <w:tabs>
          <w:tab w:val="left" w:pos="105"/>
        </w:tabs>
        <w:spacing w:line="360" w:lineRule="auto"/>
        <w:ind w:firstLine="482" w:firstLineChars="200"/>
        <w:rPr>
          <w:rFonts w:ascii="宋体"/>
          <w:b/>
          <w:color w:val="auto"/>
          <w:sz w:val="24"/>
          <w:highlight w:val="none"/>
        </w:rPr>
      </w:pPr>
      <w:r>
        <w:rPr>
          <w:rFonts w:ascii="宋体" w:hAnsi="宋体"/>
          <w:b/>
          <w:color w:val="auto"/>
          <w:sz w:val="24"/>
          <w:highlight w:val="none"/>
        </w:rPr>
        <w:t>7.</w:t>
      </w:r>
      <w:r>
        <w:rPr>
          <w:rFonts w:hint="eastAsia" w:ascii="宋体" w:hAnsi="宋体"/>
          <w:b/>
          <w:color w:val="auto"/>
          <w:sz w:val="24"/>
          <w:highlight w:val="none"/>
        </w:rPr>
        <w:t>招标文件的组成</w:t>
      </w:r>
    </w:p>
    <w:p>
      <w:pPr>
        <w:spacing w:line="360" w:lineRule="auto"/>
        <w:ind w:firstLine="480" w:firstLineChars="200"/>
        <w:rPr>
          <w:rFonts w:ascii="宋体" w:hAnsi="宋体"/>
          <w:color w:val="auto"/>
          <w:sz w:val="24"/>
          <w:highlight w:val="none"/>
        </w:rPr>
      </w:pPr>
      <w:r>
        <w:rPr>
          <w:rFonts w:ascii="宋体" w:hAnsi="宋体"/>
          <w:bCs/>
          <w:color w:val="auto"/>
          <w:sz w:val="24"/>
          <w:highlight w:val="none"/>
        </w:rPr>
        <w:t>7.1</w:t>
      </w:r>
      <w:r>
        <w:rPr>
          <w:rFonts w:hint="eastAsia" w:ascii="宋体" w:hAnsi="宋体"/>
          <w:color w:val="auto"/>
          <w:sz w:val="24"/>
          <w:highlight w:val="none"/>
        </w:rPr>
        <w:t>本招标文件包括下列文件，以及所有按本须知第8条发出的招标答疑会会议纪要和按本须知第9条发出的澄清或修改：</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第一章  投标须知</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第二章  开标、评标及定标办法</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第三章  合同条款</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第四章  投标文件格式</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第五章  技术条件（工程建设标准）（另册）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第六章  图纸及勘察资料（另册）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第七章  招标工程量清单（另册）</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第八章  最高投标限价</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7.2 </w:t>
      </w:r>
      <w:r>
        <w:rPr>
          <w:rFonts w:hint="eastAsia" w:ascii="宋体" w:hAnsi="宋体" w:eastAsia="宋体"/>
          <w:color w:val="auto"/>
          <w:sz w:val="24"/>
          <w:highlight w:val="none"/>
        </w:rPr>
        <w:t>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7.3 </w:t>
      </w:r>
      <w:r>
        <w:rPr>
          <w:rFonts w:hint="eastAsia" w:ascii="宋体" w:hAnsi="宋体" w:eastAsia="宋体"/>
          <w:color w:val="auto"/>
          <w:sz w:val="24"/>
          <w:highlight w:val="none"/>
        </w:rPr>
        <w:t>投标人一旦中标，招标文件的内容对招标人和中标人双方均有约束力。</w:t>
      </w:r>
    </w:p>
    <w:p>
      <w:pPr>
        <w:pStyle w:val="5"/>
        <w:spacing w:after="0" w:line="360" w:lineRule="auto"/>
        <w:ind w:firstLine="482" w:firstLineChars="200"/>
        <w:rPr>
          <w:rFonts w:ascii="宋体" w:hAnsi="宋体" w:eastAsia="宋体"/>
          <w:b/>
          <w:bCs/>
          <w:color w:val="auto"/>
          <w:sz w:val="24"/>
          <w:highlight w:val="none"/>
        </w:rPr>
      </w:pPr>
      <w:r>
        <w:rPr>
          <w:rFonts w:ascii="宋体" w:hAnsi="宋体" w:eastAsia="宋体"/>
          <w:b/>
          <w:bCs/>
          <w:color w:val="auto"/>
          <w:sz w:val="24"/>
          <w:highlight w:val="none"/>
        </w:rPr>
        <w:t>8</w:t>
      </w:r>
      <w:r>
        <w:rPr>
          <w:rFonts w:hint="eastAsia" w:ascii="宋体" w:hAnsi="宋体" w:eastAsia="宋体"/>
          <w:b/>
          <w:bCs/>
          <w:color w:val="auto"/>
          <w:sz w:val="24"/>
          <w:highlight w:val="none"/>
        </w:rPr>
        <w:t>．招标答疑</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8.1 </w:t>
      </w:r>
      <w:r>
        <w:rPr>
          <w:rFonts w:hint="eastAsia" w:ascii="宋体" w:hAnsi="宋体" w:eastAsia="宋体"/>
          <w:color w:val="auto"/>
          <w:sz w:val="24"/>
          <w:highlight w:val="none"/>
        </w:rPr>
        <w:t>投标人若对招标文件（包括招标图纸）中有疑问，可以书面形式</w:t>
      </w:r>
      <w:r>
        <w:rPr>
          <w:rFonts w:hint="eastAsia" w:ascii="宋体" w:hAnsi="宋体" w:eastAsia="宋体"/>
          <w:color w:val="auto"/>
          <w:sz w:val="24"/>
          <w:szCs w:val="24"/>
          <w:highlight w:val="none"/>
        </w:rPr>
        <w:t>通过交易平台提交</w:t>
      </w:r>
      <w:r>
        <w:rPr>
          <w:rFonts w:hint="eastAsia" w:ascii="宋体" w:hAnsi="宋体" w:eastAsia="宋体"/>
          <w:color w:val="auto"/>
          <w:sz w:val="24"/>
          <w:highlight w:val="none"/>
        </w:rPr>
        <w:t>给招标人或招标代理人，提交形式见本须知前附表第</w:t>
      </w:r>
      <w:r>
        <w:rPr>
          <w:rFonts w:ascii="宋体" w:hAnsi="宋体" w:eastAsia="宋体"/>
          <w:color w:val="auto"/>
          <w:sz w:val="24"/>
          <w:highlight w:val="none"/>
        </w:rPr>
        <w:t>16</w:t>
      </w:r>
      <w:r>
        <w:rPr>
          <w:rFonts w:hint="eastAsia" w:ascii="宋体" w:hAnsi="宋体" w:eastAsia="宋体"/>
          <w:color w:val="auto"/>
          <w:sz w:val="24"/>
          <w:highlight w:val="none"/>
        </w:rPr>
        <w:t>项。</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8.2</w:t>
      </w:r>
      <w:r>
        <w:rPr>
          <w:rFonts w:hint="eastAsia" w:ascii="宋体" w:hAnsi="宋体" w:eastAsia="宋体"/>
          <w:color w:val="auto"/>
          <w:sz w:val="24"/>
          <w:highlight w:val="none"/>
        </w:rPr>
        <w:t>招标答疑会会议纪要将在提交投标文件截止时间15日前在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 xml:space="preserve"> “项目答疑纪要”专区公开发布。答疑纪要一经在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8.3</w:t>
      </w:r>
      <w:r>
        <w:rPr>
          <w:rFonts w:hint="eastAsia" w:ascii="宋体" w:hAnsi="宋体" w:eastAsia="宋体"/>
          <w:color w:val="auto"/>
          <w:sz w:val="24"/>
          <w:highlight w:val="none"/>
        </w:rPr>
        <w:t>答疑会会议纪要为招标文件的一部分。</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8.4</w:t>
      </w:r>
      <w:r>
        <w:rPr>
          <w:rFonts w:hint="eastAsia" w:ascii="宋体" w:hAnsi="宋体" w:eastAsia="宋体"/>
          <w:color w:val="auto"/>
          <w:sz w:val="24"/>
          <w:highlight w:val="none"/>
        </w:rPr>
        <w:t>若招标答疑会会议纪要与招标文件有矛盾，以答疑会议纪要最后发出的书面形式的文件为准。</w:t>
      </w:r>
    </w:p>
    <w:p>
      <w:pPr>
        <w:pStyle w:val="5"/>
        <w:spacing w:after="0" w:line="360" w:lineRule="auto"/>
        <w:ind w:firstLine="482" w:firstLineChars="200"/>
        <w:rPr>
          <w:rFonts w:ascii="宋体" w:hAnsi="宋体" w:eastAsia="宋体"/>
          <w:b/>
          <w:bCs/>
          <w:color w:val="auto"/>
          <w:sz w:val="24"/>
          <w:highlight w:val="none"/>
        </w:rPr>
      </w:pPr>
      <w:r>
        <w:rPr>
          <w:rFonts w:ascii="宋体" w:hAnsi="宋体" w:eastAsia="宋体"/>
          <w:b/>
          <w:bCs/>
          <w:color w:val="auto"/>
          <w:sz w:val="24"/>
          <w:highlight w:val="none"/>
        </w:rPr>
        <w:t>9.</w:t>
      </w:r>
      <w:r>
        <w:rPr>
          <w:rFonts w:hint="eastAsia" w:ascii="宋体" w:hAnsi="宋体" w:eastAsia="宋体"/>
          <w:b/>
          <w:bCs/>
          <w:color w:val="auto"/>
          <w:sz w:val="24"/>
          <w:highlight w:val="none"/>
        </w:rPr>
        <w:t>招标文件的澄清与修改</w:t>
      </w:r>
    </w:p>
    <w:p>
      <w:pPr>
        <w:pStyle w:val="5"/>
        <w:spacing w:after="0" w:line="360" w:lineRule="auto"/>
        <w:ind w:firstLine="480" w:firstLineChars="200"/>
        <w:rPr>
          <w:rFonts w:ascii="宋体" w:hAnsi="宋体" w:eastAsia="宋体"/>
          <w:color w:val="auto"/>
          <w:sz w:val="24"/>
          <w:highlight w:val="none"/>
        </w:rPr>
      </w:pPr>
      <w:bookmarkStart w:id="8" w:name="_Toc3139"/>
      <w:r>
        <w:rPr>
          <w:rFonts w:ascii="宋体" w:hAnsi="宋体" w:eastAsia="宋体"/>
          <w:color w:val="auto"/>
          <w:sz w:val="24"/>
          <w:highlight w:val="none"/>
        </w:rPr>
        <w:t>9.1</w:t>
      </w:r>
      <w:r>
        <w:rPr>
          <w:rFonts w:hint="eastAsia" w:ascii="宋体" w:hAnsi="宋体" w:eastAsia="宋体"/>
          <w:color w:val="auto"/>
          <w:sz w:val="24"/>
          <w:highlight w:val="none"/>
        </w:rPr>
        <w:t>招标文件发出后</w:t>
      </w:r>
      <w:r>
        <w:rPr>
          <w:rFonts w:ascii="宋体" w:hAnsi="宋体" w:eastAsia="宋体"/>
          <w:color w:val="auto"/>
          <w:sz w:val="24"/>
          <w:highlight w:val="none"/>
        </w:rPr>
        <w:t>,</w:t>
      </w:r>
      <w:r>
        <w:rPr>
          <w:rFonts w:hint="eastAsia" w:ascii="宋体" w:hAnsi="宋体" w:eastAsia="宋体"/>
          <w:color w:val="auto"/>
          <w:sz w:val="24"/>
          <w:highlight w:val="none"/>
        </w:rPr>
        <w:t>在提交投标文件截止时间15日前，招标人可对招标文件进行必要的澄清或修改。</w:t>
      </w:r>
    </w:p>
    <w:p>
      <w:pPr>
        <w:pStyle w:val="5"/>
        <w:spacing w:after="0" w:line="360" w:lineRule="auto"/>
        <w:ind w:firstLine="480" w:firstLineChars="200"/>
        <w:rPr>
          <w:rFonts w:hint="eastAsia" w:ascii="宋体" w:hAnsi="宋体" w:eastAsia="宋体"/>
          <w:color w:val="auto"/>
          <w:sz w:val="24"/>
          <w:highlight w:val="none"/>
        </w:rPr>
      </w:pPr>
      <w:r>
        <w:rPr>
          <w:rFonts w:ascii="宋体" w:hAnsi="宋体" w:eastAsia="宋体"/>
          <w:color w:val="auto"/>
          <w:sz w:val="24"/>
          <w:highlight w:val="none"/>
        </w:rPr>
        <w:t>9.2</w:t>
      </w:r>
      <w:r>
        <w:rPr>
          <w:rFonts w:hint="eastAsia" w:ascii="宋体" w:hAnsi="宋体" w:eastAsia="宋体"/>
          <w:color w:val="auto"/>
          <w:sz w:val="24"/>
          <w:highlight w:val="none"/>
        </w:rPr>
        <w:t>招标文件的澄清或修改将在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“项目答疑纪要”专区公开发布。答疑纪要一经在</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发布，视作已发放给所有投标人，以</w:t>
      </w:r>
      <w:r>
        <w:rPr>
          <w:rFonts w:hint="eastAsia" w:ascii="宋体" w:hAnsi="宋体" w:eastAsia="宋体"/>
          <w:color w:val="auto"/>
          <w:sz w:val="24"/>
          <w:szCs w:val="24"/>
          <w:highlight w:val="none"/>
        </w:rPr>
        <w:t>交易平台</w:t>
      </w:r>
      <w:r>
        <w:rPr>
          <w:rFonts w:hint="eastAsia" w:ascii="宋体" w:hAnsi="宋体" w:eastAsia="宋体"/>
          <w:color w:val="auto"/>
          <w:sz w:val="24"/>
          <w:highlight w:val="none"/>
        </w:rPr>
        <w:t>上网发布时间作为送达时间。</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9.3</w:t>
      </w:r>
      <w:r>
        <w:rPr>
          <w:rFonts w:hint="eastAsia" w:ascii="宋体" w:hAnsi="宋体" w:eastAsia="宋体"/>
          <w:color w:val="auto"/>
          <w:sz w:val="24"/>
          <w:highlight w:val="none"/>
        </w:rPr>
        <w:t>招标文件的修改内容为招标文件的组成部分。</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9.4</w:t>
      </w:r>
      <w:r>
        <w:rPr>
          <w:rFonts w:hint="eastAsia" w:ascii="宋体" w:hAnsi="宋体" w:eastAsia="宋体"/>
          <w:color w:val="auto"/>
          <w:sz w:val="24"/>
          <w:highlight w:val="none"/>
        </w:rPr>
        <w:t>招标文件的澄清或修改均以书面形式明确的内容为准。当招标文件的澄清、修改、补充等在同一内容的表述不一致时，以最后发出的书面形式的文件为准。</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9.5</w:t>
      </w:r>
      <w:r>
        <w:rPr>
          <w:rFonts w:hint="eastAsia" w:ascii="宋体" w:hAnsi="宋体" w:eastAsia="宋体"/>
          <w:color w:val="auto"/>
          <w:sz w:val="24"/>
          <w:highlight w:val="none"/>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pPr>
        <w:pStyle w:val="9"/>
        <w:snapToGrid w:val="0"/>
        <w:spacing w:before="156" w:after="156"/>
        <w:rPr>
          <w:color w:val="auto"/>
          <w:highlight w:val="none"/>
        </w:rPr>
      </w:pPr>
      <w:bookmarkStart w:id="9" w:name="_Toc3234"/>
      <w:r>
        <w:rPr>
          <w:rFonts w:hint="eastAsia"/>
          <w:color w:val="auto"/>
          <w:highlight w:val="none"/>
        </w:rPr>
        <w:t>（三）投标文件的编制</w:t>
      </w:r>
      <w:bookmarkEnd w:id="8"/>
      <w:bookmarkEnd w:id="9"/>
    </w:p>
    <w:p>
      <w:pPr>
        <w:pStyle w:val="5"/>
        <w:spacing w:after="0" w:line="360" w:lineRule="auto"/>
        <w:ind w:firstLine="482" w:firstLineChars="200"/>
        <w:rPr>
          <w:rFonts w:ascii="宋体" w:hAnsi="宋体" w:eastAsia="宋体"/>
          <w:b/>
          <w:bCs/>
          <w:color w:val="auto"/>
          <w:sz w:val="24"/>
          <w:highlight w:val="none"/>
        </w:rPr>
      </w:pPr>
      <w:r>
        <w:rPr>
          <w:rFonts w:ascii="宋体" w:hAnsi="宋体" w:eastAsia="宋体"/>
          <w:b/>
          <w:bCs/>
          <w:color w:val="auto"/>
          <w:sz w:val="24"/>
          <w:highlight w:val="none"/>
        </w:rPr>
        <w:t>10</w:t>
      </w:r>
      <w:r>
        <w:rPr>
          <w:rFonts w:hint="eastAsia" w:ascii="宋体" w:hAnsi="宋体" w:eastAsia="宋体"/>
          <w:b/>
          <w:bCs/>
          <w:color w:val="auto"/>
          <w:sz w:val="24"/>
          <w:highlight w:val="none"/>
        </w:rPr>
        <w:t>．投标文件的语言及度量衡单位</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10.1 </w:t>
      </w:r>
      <w:r>
        <w:rPr>
          <w:rFonts w:hint="eastAsia" w:ascii="宋体" w:hAnsi="宋体" w:eastAsia="宋体"/>
          <w:color w:val="auto"/>
          <w:sz w:val="24"/>
          <w:highlight w:val="none"/>
        </w:rPr>
        <w:t>投标文件和与投标有关的所有文件均应使用中文。</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10.2 </w:t>
      </w:r>
      <w:r>
        <w:rPr>
          <w:rFonts w:hint="eastAsia" w:ascii="宋体" w:hAnsi="宋体" w:eastAsia="宋体"/>
          <w:color w:val="auto"/>
          <w:sz w:val="24"/>
          <w:highlight w:val="none"/>
        </w:rPr>
        <w:t>除工程规范另有规定外，投标文件使用的度量衡单位，均采用中华人民共和国法定计量单位。</w:t>
      </w:r>
    </w:p>
    <w:p>
      <w:pPr>
        <w:pStyle w:val="5"/>
        <w:spacing w:after="0" w:line="360" w:lineRule="auto"/>
        <w:ind w:firstLine="482" w:firstLineChars="200"/>
        <w:rPr>
          <w:rFonts w:ascii="宋体" w:hAnsi="宋体" w:eastAsia="宋体"/>
          <w:b/>
          <w:bCs/>
          <w:color w:val="auto"/>
          <w:sz w:val="24"/>
          <w:highlight w:val="none"/>
        </w:rPr>
      </w:pPr>
      <w:r>
        <w:rPr>
          <w:rFonts w:ascii="宋体" w:hAnsi="宋体" w:eastAsia="宋体"/>
          <w:b/>
          <w:bCs/>
          <w:color w:val="auto"/>
          <w:sz w:val="24"/>
          <w:highlight w:val="none"/>
        </w:rPr>
        <w:t>11</w:t>
      </w:r>
      <w:r>
        <w:rPr>
          <w:rFonts w:hint="eastAsia" w:ascii="宋体" w:hAnsi="宋体" w:eastAsia="宋体"/>
          <w:b/>
          <w:bCs/>
          <w:color w:val="auto"/>
          <w:sz w:val="24"/>
          <w:highlight w:val="none"/>
        </w:rPr>
        <w:t>．投标文件的组成</w:t>
      </w:r>
    </w:p>
    <w:p>
      <w:pPr>
        <w:pStyle w:val="5"/>
        <w:spacing w:after="0" w:line="360" w:lineRule="auto"/>
        <w:ind w:firstLine="480" w:firstLineChars="200"/>
        <w:rPr>
          <w:rFonts w:ascii="宋体" w:hAnsi="宋体" w:eastAsia="宋体"/>
          <w:b/>
          <w:color w:val="auto"/>
          <w:sz w:val="24"/>
          <w:highlight w:val="none"/>
        </w:rPr>
      </w:pPr>
      <w:r>
        <w:rPr>
          <w:rFonts w:ascii="宋体" w:hAnsi="宋体" w:eastAsia="宋体"/>
          <w:color w:val="auto"/>
          <w:sz w:val="24"/>
          <w:highlight w:val="none"/>
        </w:rPr>
        <w:t xml:space="preserve">11.1 </w:t>
      </w:r>
      <w:r>
        <w:rPr>
          <w:rFonts w:hint="eastAsia" w:ascii="宋体" w:hAnsi="宋体" w:eastAsia="宋体"/>
          <w:color w:val="auto"/>
          <w:sz w:val="24"/>
          <w:highlight w:val="none"/>
        </w:rPr>
        <w:t>投标文件由技术部分（含资格审查文件）和经济部分二部分投标文件组成</w:t>
      </w:r>
      <w:r>
        <w:rPr>
          <w:rFonts w:hint="eastAsia" w:ascii="宋体" w:hAnsi="宋体" w:eastAsia="宋体"/>
          <w:b/>
          <w:color w:val="auto"/>
          <w:sz w:val="24"/>
          <w:highlight w:val="none"/>
        </w:rPr>
        <w:t>。</w:t>
      </w:r>
    </w:p>
    <w:p>
      <w:pPr>
        <w:spacing w:line="360" w:lineRule="auto"/>
        <w:ind w:firstLine="480" w:firstLineChars="200"/>
        <w:rPr>
          <w:rFonts w:ascii="宋体" w:hAnsi="宋体"/>
          <w:bCs/>
          <w:color w:val="auto"/>
          <w:sz w:val="24"/>
          <w:highlight w:val="none"/>
        </w:rPr>
      </w:pPr>
      <w:r>
        <w:rPr>
          <w:rFonts w:ascii="宋体" w:hAnsi="宋体"/>
          <w:bCs/>
          <w:color w:val="auto"/>
          <w:sz w:val="24"/>
          <w:highlight w:val="none"/>
        </w:rPr>
        <w:t>11.2</w:t>
      </w:r>
      <w:r>
        <w:rPr>
          <w:rFonts w:hint="eastAsia" w:ascii="宋体" w:hAnsi="宋体"/>
          <w:bCs/>
          <w:color w:val="auto"/>
          <w:sz w:val="24"/>
          <w:highlight w:val="none"/>
        </w:rPr>
        <w:t>投标文件技术标部分主要包括下列内容</w:t>
      </w:r>
      <w:r>
        <w:rPr>
          <w:rFonts w:ascii="宋体" w:hAns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11.2.1 技术投标文件</w:t>
      </w:r>
      <w:r>
        <w:rPr>
          <w:rFonts w:ascii="宋体" w:hAnsi="宋体"/>
          <w:color w:val="auto"/>
          <w:sz w:val="24"/>
          <w:highlight w:val="none"/>
        </w:rPr>
        <w:t>(</w:t>
      </w:r>
      <w:r>
        <w:rPr>
          <w:rFonts w:hint="eastAsia" w:ascii="宋体" w:hAnsi="宋体"/>
          <w:color w:val="auto"/>
          <w:sz w:val="24"/>
          <w:highlight w:val="none"/>
        </w:rPr>
        <w:t>按招标文件的要求填写</w:t>
      </w:r>
      <w:r>
        <w:rPr>
          <w:rFonts w:ascii="宋体" w:hAnsi="宋体"/>
          <w:color w:val="auto"/>
          <w:sz w:val="24"/>
          <w:highlight w:val="none"/>
        </w:rPr>
        <w:t>)</w:t>
      </w:r>
      <w:r>
        <w:rPr>
          <w:rFonts w:hint="eastAsia" w:ascii="宋体"/>
          <w:bCs/>
          <w:color w:val="auto"/>
          <w:sz w:val="24"/>
          <w:highlight w:val="none"/>
        </w:rPr>
        <w:t>；</w:t>
      </w:r>
    </w:p>
    <w:p>
      <w:pPr>
        <w:spacing w:line="360" w:lineRule="auto"/>
        <w:ind w:firstLine="480" w:firstLineChars="200"/>
        <w:rPr>
          <w:rFonts w:ascii="宋体"/>
          <w:bCs/>
          <w:color w:val="auto"/>
          <w:sz w:val="24"/>
          <w:highlight w:val="none"/>
        </w:rPr>
      </w:pPr>
      <w:r>
        <w:rPr>
          <w:rFonts w:hint="eastAsia" w:ascii="宋体"/>
          <w:bCs/>
          <w:color w:val="auto"/>
          <w:sz w:val="24"/>
          <w:highlight w:val="none"/>
        </w:rPr>
        <w:t>11.2.2 资格审查文件：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（1）投标人声明；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（2）法定代表人证明书、法定代表人签字或盖章的本投标文件授权委托证明书；</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（3）企业营业执照（取自平台内上传件）；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（4）企业资质证书（取自平台内上传件）；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（5）建筑施工企业安全生产许可证（取自平台内上传件）；</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highlight w:val="none"/>
        </w:rPr>
        <w:t>（6）</w:t>
      </w:r>
      <w:r>
        <w:rPr>
          <w:rFonts w:hint="eastAsia" w:ascii="宋体" w:hAnsi="宋体" w:cs="宋体"/>
          <w:bCs/>
          <w:color w:val="auto"/>
          <w:sz w:val="24"/>
          <w:szCs w:val="24"/>
          <w:highlight w:val="none"/>
        </w:rPr>
        <w:t>项目负责人（按网上投标登记时选择拟投标的项目负责人）</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（7）专职安全员（按网上投标登记时选择拟投标的专职安全员）</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（8）拟委托技术负责人的相关证书、资料（具体要求由招标人明确）</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 xml:space="preserve">（9）拟委派项目负责人的建造师注册证书或小型项目负责人相关证明（取自平台内上传件）；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（10）项目负责人安全培训考核合格证明或在有效期内的安全考核合格证书（B类）或建筑施工企业项目负责人安全生产考核合格证书（取自平台内上传件）</w:t>
      </w:r>
      <w:r>
        <w:rPr>
          <w:rFonts w:hint="eastAsia" w:ascii="宋体" w:hAnsi="宋体" w:cs="宋体"/>
          <w:bCs/>
          <w:color w:val="auto"/>
          <w:sz w:val="24"/>
          <w:szCs w:val="24"/>
          <w:highlight w:val="none"/>
        </w:rPr>
        <w:t>；</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highlight w:val="none"/>
        </w:rPr>
        <w:t>（11）专职安全员须具有在有效期内的安全考核合格证书（C类）或建筑施工企业专职安全生产管理人员安全生产考核合格证书</w:t>
      </w:r>
      <w:r>
        <w:rPr>
          <w:rFonts w:hint="eastAsia" w:ascii="宋体" w:hAnsi="宋体" w:cs="宋体"/>
          <w:bCs/>
          <w:color w:val="auto"/>
          <w:sz w:val="24"/>
          <w:szCs w:val="24"/>
          <w:highlight w:val="none"/>
        </w:rPr>
        <w:t>（取自平台内上传件）；</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（12）用于资格审查的业绩（设置业绩要求时选择此项，投标人</w:t>
      </w:r>
      <w:r>
        <w:rPr>
          <w:rFonts w:hint="eastAsia" w:ascii="宋体" w:hAnsi="宋体" w:cs="宋体"/>
          <w:color w:val="auto"/>
          <w:sz w:val="24"/>
          <w:highlight w:val="none"/>
        </w:rPr>
        <w:t>须提供类似工程业绩的项目名称及项目编号，具体格式由招标人自定</w:t>
      </w:r>
      <w:r>
        <w:rPr>
          <w:rFonts w:hint="eastAsia" w:ascii="宋体" w:hAnsi="宋体" w:cs="宋体"/>
          <w:bCs/>
          <w:color w:val="auto"/>
          <w:sz w:val="24"/>
          <w:szCs w:val="24"/>
          <w:highlight w:val="none"/>
        </w:rPr>
        <w:t>）；</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（13）资格审查前，投标人须在广州市住房和城乡建设局建立企业信用档案，拟担任本工程项目负责人、专职安全员须是本企业信用档案中的在册人员。</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bCs/>
          <w:color w:val="auto"/>
          <w:sz w:val="24"/>
          <w:szCs w:val="24"/>
          <w:highlight w:val="none"/>
        </w:rPr>
        <w:t>（14）列明主办单位的联合体工作协议（采用联合体投标时需递交，投标人拟任本工程项目负责人应为联合体主办方信用档案中的在册人员，</w:t>
      </w:r>
      <w:r>
        <w:rPr>
          <w:rFonts w:hint="eastAsia" w:ascii="宋体" w:hAnsi="宋体" w:cs="宋体"/>
          <w:color w:val="auto"/>
          <w:sz w:val="24"/>
          <w:szCs w:val="24"/>
          <w:highlight w:val="none"/>
        </w:rPr>
        <w:t>联合体工作协议应明确约定各方拟承担的工作和责任</w:t>
      </w:r>
      <w:r>
        <w:rPr>
          <w:rFonts w:hint="eastAsia" w:ascii="宋体" w:hAnsi="宋体" w:cs="宋体"/>
          <w:bCs/>
          <w:color w:val="auto"/>
          <w:sz w:val="24"/>
          <w:szCs w:val="24"/>
          <w:highlight w:val="none"/>
        </w:rPr>
        <w:t xml:space="preserve">）；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szCs w:val="24"/>
          <w:highlight w:val="none"/>
        </w:rPr>
        <w:t>（15）</w:t>
      </w:r>
      <w:r>
        <w:rPr>
          <w:rFonts w:hint="eastAsia" w:ascii="宋体" w:hAnsi="宋体" w:cs="宋体"/>
          <w:color w:val="auto"/>
          <w:sz w:val="24"/>
          <w:szCs w:val="24"/>
          <w:highlight w:val="none"/>
        </w:rPr>
        <w:t>投标人具有在广州地区可使用适合本工程的机械设备的证明文件（</w:t>
      </w:r>
      <w:r>
        <w:rPr>
          <w:rFonts w:hint="eastAsia" w:ascii="宋体" w:hAnsi="宋体" w:cs="宋体"/>
          <w:color w:val="auto"/>
          <w:sz w:val="24"/>
          <w:highlight w:val="none"/>
        </w:rPr>
        <w:t>提供沥青摊铺机自有发票或权属证明及设备现场全貌彩照（彩照须能反映其规格型号）</w:t>
      </w:r>
      <w:r>
        <w:rPr>
          <w:rFonts w:hint="eastAsia" w:ascii="宋体" w:hAnsi="宋体" w:cs="宋体"/>
          <w:color w:val="auto"/>
          <w:sz w:val="24"/>
          <w:szCs w:val="24"/>
          <w:highlight w:val="none"/>
        </w:rPr>
        <w:t>）。（含有市政道路面层沥青摊铺且沥青摊铺占预计发包价50%或以上的大、中修市政公用工程需提供该项内容的证明文件）。</w:t>
      </w:r>
    </w:p>
    <w:p>
      <w:pPr>
        <w:spacing w:line="360" w:lineRule="auto"/>
        <w:ind w:firstLine="480" w:firstLineChars="200"/>
        <w:rPr>
          <w:rFonts w:ascii="宋体"/>
          <w:color w:val="auto"/>
          <w:sz w:val="24"/>
          <w:highlight w:val="none"/>
        </w:rPr>
      </w:pPr>
      <w:r>
        <w:rPr>
          <w:rFonts w:ascii="宋体" w:hAnsi="宋体"/>
          <w:color w:val="auto"/>
          <w:sz w:val="24"/>
          <w:highlight w:val="none"/>
        </w:rPr>
        <w:t>11.2.3</w:t>
      </w:r>
      <w:r>
        <w:rPr>
          <w:rFonts w:hint="eastAsia" w:ascii="宋体" w:hAnsi="宋体"/>
          <w:color w:val="auto"/>
          <w:sz w:val="24"/>
          <w:highlight w:val="none"/>
        </w:rPr>
        <w:t>项目管理机构配备。</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w:t>
      </w:r>
      <w:r>
        <w:rPr>
          <w:rFonts w:ascii="宋体" w:hAnsi="宋体"/>
          <w:color w:val="auto"/>
          <w:sz w:val="24"/>
          <w:highlight w:val="none"/>
        </w:rPr>
        <w:t>1</w:t>
      </w:r>
      <w:r>
        <w:rPr>
          <w:rFonts w:hint="eastAsia" w:ascii="宋体" w:hAnsi="宋体"/>
          <w:color w:val="auto"/>
          <w:sz w:val="24"/>
          <w:highlight w:val="none"/>
        </w:rPr>
        <w:t>）投标人应列出该项目工程的施工组织机构构成和画出机构框架图及其负责人；</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2</w:t>
      </w:r>
      <w:r>
        <w:rPr>
          <w:rFonts w:hint="eastAsia" w:ascii="宋体" w:hAnsi="宋体"/>
          <w:color w:val="auto"/>
          <w:sz w:val="24"/>
          <w:highlight w:val="none"/>
        </w:rPr>
        <w:t>）投标人应详细列出该施工组织机构中主要成员的名单、简历资料、职务职称和在本项目中拟担任的职务等资料，并附上有关证明材料扫描件；</w:t>
      </w:r>
    </w:p>
    <w:p>
      <w:pPr>
        <w:spacing w:line="360" w:lineRule="auto"/>
        <w:ind w:firstLine="480" w:firstLineChars="200"/>
        <w:rPr>
          <w:rFonts w:ascii="宋体"/>
          <w:color w:val="auto"/>
          <w:sz w:val="24"/>
          <w:highlight w:val="none"/>
        </w:rPr>
      </w:pPr>
      <w:r>
        <w:rPr>
          <w:rFonts w:hint="eastAsia" w:ascii="宋体" w:hAnsi="宋体"/>
          <w:color w:val="auto"/>
          <w:sz w:val="24"/>
          <w:highlight w:val="none"/>
        </w:rPr>
        <w:t>（</w:t>
      </w:r>
      <w:r>
        <w:rPr>
          <w:rFonts w:ascii="宋体" w:hAnsi="宋体"/>
          <w:color w:val="auto"/>
          <w:sz w:val="24"/>
          <w:highlight w:val="none"/>
        </w:rPr>
        <w:t>3</w:t>
      </w:r>
      <w:r>
        <w:rPr>
          <w:rFonts w:hint="eastAsia" w:ascii="宋体" w:hAnsi="宋体"/>
          <w:color w:val="auto"/>
          <w:sz w:val="24"/>
          <w:highlight w:val="none"/>
        </w:rPr>
        <w:t>）其他辅助说明资料。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11.2.4投标人在广州市可使用适合本工程的机械设备（附：机械设备为自有或租赁的说明；及承诺机械设备如属于租赁的，其租赁是不属于重复租赁）。</w:t>
      </w:r>
    </w:p>
    <w:p>
      <w:pPr>
        <w:tabs>
          <w:tab w:val="left" w:pos="112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11.2.5施工组织设计或施工方案。</w:t>
      </w:r>
    </w:p>
    <w:p>
      <w:pPr>
        <w:tabs>
          <w:tab w:val="left" w:pos="112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11.2.6按照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填写的《参与编制技术标投标文件人员名单》。</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11.3 经济部分投标文件主要包括下列内容：</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11.3.1 经济投标文件(按招标文件的要求填写)。</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Pr>
          <w:rFonts w:hint="eastAsia" w:ascii="宋体" w:hAnsi="宋体" w:cs="宋体"/>
          <w:color w:val="auto"/>
          <w:sz w:val="24"/>
          <w:szCs w:val="24"/>
          <w:highlight w:val="none"/>
        </w:rPr>
        <w:t>其中包括如下：</w:t>
      </w:r>
      <w:r>
        <w:rPr>
          <w:rFonts w:hint="eastAsia" w:ascii="宋体" w:hAnsi="宋体" w:cs="宋体"/>
          <w:color w:val="auto"/>
          <w:sz w:val="24"/>
          <w:highlight w:val="none"/>
        </w:rPr>
        <w:t xml:space="preserve"> </w:t>
      </w:r>
    </w:p>
    <w:p>
      <w:pPr>
        <w:spacing w:line="360" w:lineRule="auto"/>
        <w:ind w:firstLine="566" w:firstLineChars="236"/>
        <w:rPr>
          <w:rFonts w:hint="eastAsia" w:ascii="宋体" w:hAnsi="宋体" w:cs="宋体"/>
          <w:color w:val="auto"/>
          <w:sz w:val="24"/>
          <w:highlight w:val="none"/>
        </w:rPr>
      </w:pPr>
      <w:r>
        <w:rPr>
          <w:rFonts w:hint="eastAsia" w:ascii="宋体" w:hAnsi="宋体" w:cs="宋体"/>
          <w:color w:val="auto"/>
          <w:sz w:val="24"/>
          <w:highlight w:val="none"/>
        </w:rPr>
        <w:t>（1）投标总价封面、扉页；</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（2）总说明</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（3）工程项目投标报价汇总表；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（4）单项工程投标报价汇总表；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（5）单位工程投标报价汇总表；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（6）分部分项工程清单与计价表；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（7）单价措施项目清单与计价表；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（8）总价措施项目清单与计价表；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（9）综合单价分析表；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（10）其他项目清单与计价汇总表；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（11）暂列金额明细表；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（12）材料（工程设备）暂估价明细表；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（13）专业工程暂估价明细表；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（14）计日工表；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（15）总承包服务计价表；</w:t>
      </w:r>
    </w:p>
    <w:p>
      <w:pPr>
        <w:spacing w:line="360" w:lineRule="auto"/>
        <w:ind w:firstLine="566" w:firstLineChars="236"/>
        <w:rPr>
          <w:rFonts w:hint="eastAsia" w:ascii="宋体" w:hAnsi="宋体" w:cs="宋体"/>
          <w:color w:val="auto"/>
          <w:sz w:val="24"/>
          <w:szCs w:val="24"/>
          <w:highlight w:val="none"/>
        </w:rPr>
      </w:pPr>
      <w:r>
        <w:rPr>
          <w:rFonts w:hint="eastAsia" w:ascii="宋体" w:hAnsi="宋体" w:cs="宋体"/>
          <w:color w:val="auto"/>
          <w:sz w:val="24"/>
          <w:szCs w:val="24"/>
          <w:highlight w:val="none"/>
        </w:rPr>
        <w:t>（16）规费和税金项目计价表；</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szCs w:val="24"/>
          <w:highlight w:val="none"/>
        </w:rPr>
        <w:t xml:space="preserve"> （17）人工、主要材料和设备一览表</w:t>
      </w:r>
    </w:p>
    <w:p>
      <w:pPr>
        <w:tabs>
          <w:tab w:val="left" w:pos="1125"/>
        </w:tabs>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11.3.3按照</w:t>
      </w:r>
      <w:r>
        <w:rPr>
          <w:rFonts w:hint="eastAsia" w:ascii="宋体" w:hAnsi="宋体" w:cs="宋体"/>
          <w:bCs/>
          <w:color w:val="auto"/>
          <w:sz w:val="24"/>
          <w:highlight w:val="none"/>
        </w:rPr>
        <w:t>招标文件要求</w:t>
      </w:r>
      <w:r>
        <w:rPr>
          <w:rFonts w:hint="eastAsia" w:ascii="宋体" w:hAnsi="宋体" w:cs="宋体"/>
          <w:color w:val="auto"/>
          <w:sz w:val="24"/>
          <w:highlight w:val="none"/>
        </w:rPr>
        <w:t>填写的《参与编制经济标投标文件人员名单》。</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11.3.4若投标人的投标报价低于工程成本警戒价的，投标人还须提供详细的施工组织设计、单价、措施性费用、单价分析表、主要材料价格表、投标人成本分析供评标委员会评审。</w:t>
      </w:r>
    </w:p>
    <w:p>
      <w:pPr>
        <w:pStyle w:val="5"/>
        <w:spacing w:after="0"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12．投标文件格式</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12.1 投标文件包括本须知第11条中规定的内容，投标人提交的投标文件应当使用招标文件所提供的投标文件全部格式（表格可以按同样格式扩展）。</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Pr>
          <w:rFonts w:hint="eastAsia" w:ascii="宋体" w:hAnsi="宋体" w:eastAsia="宋体"/>
          <w:color w:val="auto"/>
          <w:sz w:val="24"/>
          <w:szCs w:val="24"/>
          <w:highlight w:val="none"/>
        </w:rPr>
        <w:t>全流程电子化项目的相关指南进行操作。详见：</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 xml:space="preserve"> 。</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 xml:space="preserve">12.3 </w:t>
      </w:r>
      <w:r>
        <w:rPr>
          <w:rFonts w:hint="eastAsia" w:ascii="宋体" w:hAnsi="宋体" w:eastAsia="宋体"/>
          <w:bCs/>
          <w:color w:val="auto"/>
          <w:sz w:val="24"/>
          <w:szCs w:val="24"/>
          <w:highlight w:val="none"/>
        </w:rPr>
        <w:t>投标文件应按</w:t>
      </w:r>
      <w:r>
        <w:rPr>
          <w:rFonts w:hint="eastAsia" w:ascii="宋体" w:hAnsi="宋体" w:eastAsia="宋体"/>
          <w:color w:val="auto"/>
          <w:sz w:val="24"/>
          <w:highlight w:val="none"/>
        </w:rPr>
        <w:t>照交易平台关于全流程电子化项目的相关指南进行编制，详见：</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highlight w:val="none"/>
        </w:rPr>
        <w:t xml:space="preserve">。               </w:t>
      </w:r>
    </w:p>
    <w:p>
      <w:pPr>
        <w:pStyle w:val="5"/>
        <w:spacing w:after="0" w:line="360" w:lineRule="auto"/>
        <w:ind w:firstLine="0"/>
        <w:rPr>
          <w:rFonts w:hint="eastAsia" w:ascii="宋体" w:hAnsi="宋体" w:eastAsia="宋体"/>
          <w:color w:val="auto"/>
          <w:sz w:val="24"/>
          <w:highlight w:val="none"/>
        </w:rPr>
      </w:pPr>
      <w:r>
        <w:rPr>
          <w:rFonts w:hint="eastAsia" w:ascii="宋体" w:hAnsi="宋体" w:eastAsia="宋体"/>
          <w:bCs/>
          <w:color w:val="auto"/>
          <w:sz w:val="24"/>
          <w:szCs w:val="24"/>
          <w:highlight w:val="none"/>
        </w:rPr>
        <w:t>如不按上述要求编制引起系统无法检索、读取相关信息的，其后果由投标人承担。</w:t>
      </w:r>
    </w:p>
    <w:p>
      <w:pPr>
        <w:pStyle w:val="5"/>
        <w:spacing w:after="0"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13．投标报价及造价承包和变更结算方式</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13.1 本工程的投标报价采用投标须知前附表第12项所规定的方式。投标报价（含单价及总价）精确到“分”。</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Pr>
          <w:rFonts w:hint="eastAsia" w:ascii="宋体" w:hAnsi="宋体" w:eastAsia="宋体"/>
          <w:color w:val="auto"/>
          <w:sz w:val="24"/>
          <w:szCs w:val="24"/>
          <w:highlight w:val="none"/>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13.5工程项目实施期间和结算时，招标文件工程量清单中漏列而由监理单位和招标人现场签证确认的工程项目、原设计没有而由招标人批准设计变更产生的工程项目，视为新增项目，按以下顺序确定价格：</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13.5.1中标的投标文件工程量清单中已有相同项目的适用综合单价，则沿用；</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13.5.3 中标的投标文件工程量清单中没有相同项目或类似项目的，如可套取相关定额，则以相关定额为基数下浮计算单价,下浮率为中标价</w:t>
      </w:r>
      <w:r>
        <w:rPr>
          <w:rFonts w:hint="eastAsia" w:ascii="宋体" w:hAnsi="宋体" w:eastAsia="宋体"/>
          <w:color w:val="auto"/>
          <w:sz w:val="24"/>
          <w:szCs w:val="24"/>
          <w:highlight w:val="none"/>
        </w:rPr>
        <w:t>相对于最高投标限价的下</w:t>
      </w:r>
      <w:r>
        <w:rPr>
          <w:rFonts w:hint="eastAsia" w:ascii="宋体" w:hAnsi="宋体" w:eastAsia="宋体"/>
          <w:color w:val="auto"/>
          <w:sz w:val="24"/>
          <w:highlight w:val="none"/>
        </w:rPr>
        <w:t>浮率（下浮率=(</w:t>
      </w:r>
      <w:r>
        <w:rPr>
          <w:rFonts w:hint="eastAsia" w:ascii="宋体" w:hAnsi="宋体" w:eastAsia="宋体"/>
          <w:color w:val="auto"/>
          <w:sz w:val="24"/>
          <w:szCs w:val="24"/>
          <w:highlight w:val="none"/>
        </w:rPr>
        <w:t>最高投标限价</w:t>
      </w:r>
      <w:r>
        <w:rPr>
          <w:rFonts w:hint="eastAsia" w:ascii="宋体" w:hAnsi="宋体" w:eastAsia="宋体"/>
          <w:color w:val="auto"/>
          <w:sz w:val="24"/>
          <w:highlight w:val="none"/>
        </w:rPr>
        <w:t>-中标价)/</w:t>
      </w:r>
      <w:r>
        <w:rPr>
          <w:rFonts w:hint="eastAsia" w:ascii="宋体" w:hAnsi="宋体" w:eastAsia="宋体"/>
          <w:color w:val="auto"/>
          <w:sz w:val="24"/>
          <w:szCs w:val="24"/>
          <w:highlight w:val="none"/>
        </w:rPr>
        <w:t xml:space="preserve"> 最高投标限价</w:t>
      </w:r>
      <w:r>
        <w:rPr>
          <w:rFonts w:hint="eastAsia" w:ascii="宋体" w:hAnsi="宋体" w:eastAsia="宋体"/>
          <w:color w:val="auto"/>
          <w:sz w:val="24"/>
          <w:highlight w:val="none"/>
        </w:rPr>
        <w:t>）。</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13.5.4 如相关定额没有相应子目的，其计价方式由招标人在本招标文件第三章中另行规定。未规定的，中标后双方协商约定。</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13.6暂列金额、暂估价</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暂估价是指招标人在工程量清单中提供的用于支付必然发生但暂时不能确定价格的材料的单价以及专业工程的金额。</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13.7投标人可先到工地踏勘以充分了解工地位置、情况、道路、储存空间、装卸限制及任何其他足以影响承包价的情况，任何因忽视或误解工地情况而导致的索赔或工期延长申请将不被批准。</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pPr>
        <w:pStyle w:val="5"/>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highlight w:val="none"/>
        </w:rPr>
        <w:t>13.9</w:t>
      </w:r>
      <w:r>
        <w:rPr>
          <w:rFonts w:hint="eastAsia" w:ascii="宋体" w:hAnsi="宋体" w:eastAsia="宋体"/>
          <w:color w:val="auto"/>
          <w:sz w:val="24"/>
          <w:szCs w:val="24"/>
          <w:highlight w:val="none"/>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pPr>
        <w:pStyle w:val="5"/>
        <w:spacing w:after="0" w:line="360" w:lineRule="auto"/>
        <w:ind w:firstLine="482" w:firstLineChars="200"/>
        <w:rPr>
          <w:rFonts w:ascii="宋体" w:hAnsi="宋体" w:eastAsia="宋体"/>
          <w:b/>
          <w:bCs/>
          <w:color w:val="auto"/>
          <w:sz w:val="24"/>
          <w:highlight w:val="none"/>
        </w:rPr>
      </w:pPr>
      <w:r>
        <w:rPr>
          <w:rFonts w:ascii="宋体" w:hAnsi="宋体" w:eastAsia="宋体"/>
          <w:b/>
          <w:bCs/>
          <w:color w:val="auto"/>
          <w:sz w:val="24"/>
          <w:highlight w:val="none"/>
        </w:rPr>
        <w:t>14</w:t>
      </w:r>
      <w:r>
        <w:rPr>
          <w:rFonts w:hint="eastAsia" w:ascii="宋体" w:hAnsi="宋体" w:eastAsia="宋体"/>
          <w:b/>
          <w:bCs/>
          <w:color w:val="auto"/>
          <w:sz w:val="24"/>
          <w:highlight w:val="none"/>
        </w:rPr>
        <w:t>．投标货币</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14.1 </w:t>
      </w:r>
      <w:r>
        <w:rPr>
          <w:rFonts w:hint="eastAsia" w:ascii="宋体" w:hAnsi="宋体" w:eastAsia="宋体"/>
          <w:color w:val="auto"/>
          <w:sz w:val="24"/>
          <w:highlight w:val="none"/>
        </w:rPr>
        <w:t>本工程投标报价采用的币种为人民币。</w:t>
      </w:r>
    </w:p>
    <w:p>
      <w:pPr>
        <w:pStyle w:val="5"/>
        <w:spacing w:after="0" w:line="360" w:lineRule="auto"/>
        <w:ind w:firstLine="482" w:firstLineChars="200"/>
        <w:rPr>
          <w:rFonts w:ascii="宋体" w:hAnsi="宋体" w:eastAsia="宋体"/>
          <w:color w:val="auto"/>
          <w:sz w:val="24"/>
          <w:highlight w:val="none"/>
        </w:rPr>
      </w:pPr>
      <w:r>
        <w:rPr>
          <w:rFonts w:ascii="宋体" w:hAnsi="宋体" w:eastAsia="宋体"/>
          <w:b/>
          <w:bCs/>
          <w:color w:val="auto"/>
          <w:sz w:val="24"/>
          <w:highlight w:val="none"/>
        </w:rPr>
        <w:t>15</w:t>
      </w:r>
      <w:r>
        <w:rPr>
          <w:rFonts w:hint="eastAsia" w:ascii="宋体" w:hAnsi="宋体" w:eastAsia="宋体"/>
          <w:b/>
          <w:bCs/>
          <w:color w:val="auto"/>
          <w:sz w:val="24"/>
          <w:highlight w:val="none"/>
        </w:rPr>
        <w:t>．投标有效期</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15.1 </w:t>
      </w:r>
      <w:r>
        <w:rPr>
          <w:rFonts w:hint="eastAsia" w:ascii="宋体" w:hAnsi="宋体" w:eastAsia="宋体"/>
          <w:color w:val="auto"/>
          <w:sz w:val="24"/>
          <w:highlight w:val="none"/>
        </w:rPr>
        <w:t>投标有效期见投标须知前附表第</w:t>
      </w:r>
      <w:r>
        <w:rPr>
          <w:rFonts w:ascii="宋体" w:hAnsi="宋体" w:eastAsia="宋体"/>
          <w:color w:val="auto"/>
          <w:sz w:val="24"/>
          <w:highlight w:val="none"/>
        </w:rPr>
        <w:t>13</w:t>
      </w:r>
      <w:r>
        <w:rPr>
          <w:rFonts w:hint="eastAsia" w:ascii="宋体" w:hAnsi="宋体" w:eastAsia="宋体"/>
          <w:color w:val="auto"/>
          <w:sz w:val="24"/>
          <w:highlight w:val="none"/>
        </w:rPr>
        <w:t>项所规定的期限，在此期限内，凡符合本招标文件要求的投标文件均保持有效。</w:t>
      </w:r>
    </w:p>
    <w:p>
      <w:pPr>
        <w:pStyle w:val="5"/>
        <w:spacing w:after="0" w:line="360" w:lineRule="auto"/>
        <w:ind w:firstLine="480" w:firstLineChars="200"/>
        <w:rPr>
          <w:rFonts w:ascii="宋体" w:hAnsi="宋体" w:eastAsia="宋体"/>
          <w:color w:val="auto"/>
          <w:sz w:val="24"/>
          <w:highlight w:val="none"/>
        </w:rPr>
      </w:pPr>
      <w:r>
        <w:rPr>
          <w:rFonts w:ascii="宋体" w:hAnsi="宋体" w:eastAsia="宋体"/>
          <w:color w:val="auto"/>
          <w:sz w:val="24"/>
          <w:highlight w:val="none"/>
        </w:rPr>
        <w:t xml:space="preserve">15.2 </w:t>
      </w:r>
      <w:r>
        <w:rPr>
          <w:rFonts w:hint="eastAsia" w:ascii="宋体" w:hAnsi="宋体" w:eastAsia="宋体"/>
          <w:color w:val="auto"/>
          <w:sz w:val="24"/>
          <w:highlight w:val="none"/>
        </w:rPr>
        <w:t>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w:t>
      </w:r>
      <w:r>
        <w:rPr>
          <w:rFonts w:ascii="宋体" w:hAnsi="宋体" w:eastAsia="宋体"/>
          <w:color w:val="auto"/>
          <w:sz w:val="24"/>
          <w:highlight w:val="none"/>
        </w:rPr>
        <w:t>16</w:t>
      </w:r>
      <w:r>
        <w:rPr>
          <w:rFonts w:hint="eastAsia" w:ascii="宋体" w:hAnsi="宋体" w:eastAsia="宋体"/>
          <w:color w:val="auto"/>
          <w:sz w:val="24"/>
          <w:highlight w:val="none"/>
        </w:rPr>
        <w:t>条关于投标保证金的退还与不予退还的规定仍然适用。</w:t>
      </w:r>
    </w:p>
    <w:p>
      <w:pPr>
        <w:pStyle w:val="5"/>
        <w:spacing w:after="0" w:line="360" w:lineRule="auto"/>
        <w:ind w:firstLine="482" w:firstLineChars="200"/>
        <w:rPr>
          <w:rFonts w:ascii="宋体" w:hAnsi="宋体" w:eastAsia="宋体"/>
          <w:b/>
          <w:bCs/>
          <w:color w:val="auto"/>
          <w:sz w:val="24"/>
          <w:highlight w:val="none"/>
        </w:rPr>
      </w:pPr>
      <w:r>
        <w:rPr>
          <w:rFonts w:ascii="宋体" w:hAnsi="宋体" w:eastAsia="宋体"/>
          <w:b/>
          <w:bCs/>
          <w:color w:val="auto"/>
          <w:sz w:val="24"/>
          <w:highlight w:val="none"/>
        </w:rPr>
        <w:t>16</w:t>
      </w:r>
      <w:r>
        <w:rPr>
          <w:rFonts w:hint="eastAsia" w:ascii="宋体" w:hAnsi="宋体" w:eastAsia="宋体"/>
          <w:b/>
          <w:bCs/>
          <w:color w:val="auto"/>
          <w:sz w:val="24"/>
          <w:highlight w:val="none"/>
        </w:rPr>
        <w:t>．投标保证金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16.1</w:t>
      </w:r>
      <w:r>
        <w:rPr>
          <w:rFonts w:hint="eastAsia" w:ascii="宋体" w:hAnsi="宋体"/>
          <w:color w:val="auto"/>
          <w:sz w:val="24"/>
          <w:highlight w:val="none"/>
        </w:rPr>
        <w:t>投标人应按投标须知前附表第14项所述金额和时间递交投标保证金。招标人应当允许投标人自主选择现金、银行保函、保证保险、专业工程担保公司担保等方式缴纳投标保证金。</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16.1.1 采用现金或者支票形式提交的，投标保证金须从投标人的银行基本账户转出。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16.1.3 采用电子形式的保函、担保或保证保险提交投标保证金的，应在招标文件中明确电子递交途径。</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16.2</w:t>
      </w:r>
      <w:r>
        <w:rPr>
          <w:rFonts w:hint="eastAsia" w:ascii="宋体" w:hAnsi="宋体"/>
          <w:color w:val="auto"/>
          <w:sz w:val="24"/>
          <w:highlight w:val="none"/>
        </w:rPr>
        <w:t>开标时投标人没有按要求提供投标保证金的，其投标文件将被否决；未按招标文件要求提交符合免予提供投标保证金相关证明材料，且未提交投标保证金的投标人，视为未按要求提供投标保证金。</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16.3</w:t>
      </w:r>
      <w:r>
        <w:rPr>
          <w:rFonts w:hint="eastAsia" w:ascii="宋体" w:hAnsi="宋体"/>
          <w:color w:val="auto"/>
          <w:sz w:val="24"/>
          <w:szCs w:val="24"/>
          <w:highlight w:val="none"/>
        </w:rPr>
        <w:t>投标保证金应依据法律法规的相关规定退还。</w:t>
      </w:r>
    </w:p>
    <w:p>
      <w:pPr>
        <w:spacing w:line="360" w:lineRule="auto"/>
        <w:ind w:firstLine="480" w:firstLineChars="200"/>
        <w:rPr>
          <w:rFonts w:ascii="宋体" w:hAnsi="宋体"/>
          <w:color w:val="auto"/>
          <w:sz w:val="24"/>
          <w:szCs w:val="24"/>
          <w:highlight w:val="none"/>
        </w:rPr>
      </w:pPr>
      <w:r>
        <w:rPr>
          <w:rFonts w:ascii="宋体" w:hAnsi="宋体"/>
          <w:color w:val="auto"/>
          <w:sz w:val="24"/>
          <w:highlight w:val="none"/>
        </w:rPr>
        <w:t>16.</w:t>
      </w:r>
      <w:r>
        <w:rPr>
          <w:rFonts w:hint="eastAsia" w:ascii="宋体" w:hAnsi="宋体"/>
          <w:color w:val="auto"/>
          <w:sz w:val="24"/>
          <w:highlight w:val="none"/>
        </w:rPr>
        <w:t>4</w:t>
      </w:r>
      <w:r>
        <w:rPr>
          <w:rFonts w:hint="eastAsia" w:ascii="宋体" w:hAnsi="宋体"/>
          <w:color w:val="auto"/>
          <w:sz w:val="24"/>
          <w:szCs w:val="24"/>
          <w:highlight w:val="none"/>
        </w:rPr>
        <w:t>如有下列情况之一的，招标人可以不予退还投标保证金（是否退还投标保证金由招标人在招标文件中规定）：</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16.4.1因投标人原因造成投标文件未解密的；</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16.4.2投标人在投标有效期内撤销投标文件；</w:t>
      </w:r>
    </w:p>
    <w:p>
      <w:pPr>
        <w:spacing w:line="360" w:lineRule="auto"/>
        <w:ind w:firstLine="480" w:firstLineChars="200"/>
        <w:rPr>
          <w:rFonts w:ascii="宋体" w:hAnsi="宋体"/>
          <w:color w:val="auto"/>
          <w:sz w:val="24"/>
          <w:szCs w:val="24"/>
          <w:highlight w:val="none"/>
        </w:rPr>
      </w:pPr>
      <w:r>
        <w:rPr>
          <w:rFonts w:hint="eastAsia" w:ascii="宋体" w:hAnsi="宋体"/>
          <w:color w:val="auto"/>
          <w:sz w:val="24"/>
          <w:szCs w:val="24"/>
          <w:highlight w:val="none"/>
        </w:rPr>
        <w:t>16.4.3中标人未能在规定期限内按要求提交履约担保；</w:t>
      </w:r>
    </w:p>
    <w:p>
      <w:pPr>
        <w:spacing w:line="360" w:lineRule="auto"/>
        <w:ind w:firstLine="480" w:firstLineChars="200"/>
        <w:rPr>
          <w:rFonts w:ascii="宋体" w:hAnsi="宋体"/>
          <w:color w:val="auto"/>
          <w:sz w:val="24"/>
          <w:highlight w:val="none"/>
        </w:rPr>
      </w:pPr>
      <w:r>
        <w:rPr>
          <w:rFonts w:hint="eastAsia" w:ascii="宋体" w:hAnsi="宋体"/>
          <w:color w:val="auto"/>
          <w:sz w:val="24"/>
          <w:szCs w:val="24"/>
          <w:highlight w:val="none"/>
        </w:rPr>
        <w:t>16.4.4中标人未能在规定期限内签署合同协议。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16.5投标人如存在下列情况之一的，将被拒绝在一定时期内参与招标人后续工程投标（拒绝时限需在招标文件中明确）：</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16.5.1投标人存在16.4条款所列情形且投标人提交的保函、担保或保证保险无法兑付的；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16.5.2采用非电子形式提交投标保证金的投标人存在16.4条款所列情形，且未按招标人要求补交银行保函、专业工程担保公司担保或保证保险原件的；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16.5.3按招标文件要求免于提供投标保证金的投标人存在16.4条款所列情形，且未按招标人要求补交投标保证金的；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16.5.3按招标文件要求免于提供投标保证金的投标人存在16.4条款所列情形的。</w:t>
      </w:r>
    </w:p>
    <w:p>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注：16.5.3款由招标人二选一，需在招标文件中明确。</w:t>
      </w:r>
    </w:p>
    <w:p>
      <w:pPr>
        <w:pStyle w:val="5"/>
        <w:spacing w:after="0" w:line="360" w:lineRule="auto"/>
        <w:ind w:firstLine="482" w:firstLineChars="200"/>
        <w:rPr>
          <w:rFonts w:ascii="宋体" w:hAnsi="宋体" w:eastAsia="宋体"/>
          <w:b/>
          <w:bCs/>
          <w:color w:val="auto"/>
          <w:sz w:val="24"/>
          <w:highlight w:val="none"/>
        </w:rPr>
      </w:pPr>
      <w:r>
        <w:rPr>
          <w:rFonts w:ascii="宋体" w:hAnsi="宋体" w:eastAsia="宋体"/>
          <w:b/>
          <w:bCs/>
          <w:color w:val="auto"/>
          <w:sz w:val="24"/>
          <w:highlight w:val="none"/>
        </w:rPr>
        <w:t>17</w:t>
      </w:r>
      <w:r>
        <w:rPr>
          <w:rFonts w:hint="eastAsia" w:ascii="宋体" w:hAnsi="宋体" w:eastAsia="宋体"/>
          <w:b/>
          <w:bCs/>
          <w:color w:val="auto"/>
          <w:sz w:val="24"/>
          <w:highlight w:val="none"/>
        </w:rPr>
        <w:t>．投标文件的签署</w:t>
      </w:r>
    </w:p>
    <w:p>
      <w:pPr>
        <w:spacing w:line="360" w:lineRule="auto"/>
        <w:ind w:firstLine="480" w:firstLineChars="200"/>
        <w:rPr>
          <w:rFonts w:ascii="宋体" w:hAnsi="宋体"/>
          <w:color w:val="auto"/>
          <w:sz w:val="24"/>
          <w:highlight w:val="none"/>
        </w:rPr>
      </w:pPr>
      <w:r>
        <w:rPr>
          <w:rFonts w:ascii="宋体" w:hAnsi="宋体"/>
          <w:color w:val="auto"/>
          <w:sz w:val="24"/>
          <w:highlight w:val="none"/>
        </w:rPr>
        <w:t>17.1</w:t>
      </w:r>
      <w:r>
        <w:rPr>
          <w:rFonts w:hint="eastAsia" w:ascii="宋体" w:hAnsi="宋体"/>
          <w:color w:val="auto"/>
          <w:sz w:val="24"/>
          <w:highlight w:val="none"/>
        </w:rPr>
        <w:t>投标人应采用单位数字证书，按招标文件要求在相应位置加盖电子印章。投标文件中需个人签字或盖章的，</w:t>
      </w:r>
      <w:bookmarkStart w:id="10" w:name="_Hlk71276278"/>
      <w:r>
        <w:rPr>
          <w:rFonts w:hint="eastAsia" w:ascii="宋体" w:hAnsi="宋体"/>
          <w:color w:val="auto"/>
          <w:sz w:val="24"/>
          <w:highlight w:val="none"/>
        </w:rPr>
        <w:t>应加盖个人电子印章或在线下完成后扫描上传。</w:t>
      </w:r>
      <w:bookmarkEnd w:id="10"/>
      <w:r>
        <w:rPr>
          <w:rFonts w:hint="eastAsia" w:ascii="宋体" w:hAnsi="宋体"/>
          <w:color w:val="auto"/>
          <w:sz w:val="24"/>
          <w:highlight w:val="none"/>
        </w:rPr>
        <w:t>按照交易平台关于全流程电子化项目的相关指南进行操作。详见： 。</w:t>
      </w:r>
    </w:p>
    <w:p>
      <w:pPr>
        <w:pStyle w:val="9"/>
        <w:snapToGrid w:val="0"/>
        <w:spacing w:before="156" w:after="156"/>
        <w:rPr>
          <w:color w:val="auto"/>
          <w:highlight w:val="none"/>
        </w:rPr>
      </w:pPr>
      <w:bookmarkStart w:id="11" w:name="_Toc1474"/>
      <w:bookmarkStart w:id="12" w:name="_Toc11844"/>
      <w:r>
        <w:rPr>
          <w:rFonts w:hint="eastAsia"/>
          <w:color w:val="auto"/>
          <w:highlight w:val="none"/>
        </w:rPr>
        <w:t>（四）投标文件的提交</w:t>
      </w:r>
      <w:bookmarkEnd w:id="11"/>
      <w:bookmarkEnd w:id="12"/>
    </w:p>
    <w:p>
      <w:pPr>
        <w:pStyle w:val="5"/>
        <w:spacing w:after="0" w:line="360" w:lineRule="auto"/>
        <w:ind w:firstLine="482" w:firstLineChars="200"/>
        <w:rPr>
          <w:rFonts w:hint="eastAsia" w:ascii="宋体" w:hAnsi="宋体"/>
          <w:b/>
          <w:bCs/>
          <w:color w:val="auto"/>
          <w:sz w:val="24"/>
          <w:highlight w:val="none"/>
        </w:rPr>
      </w:pPr>
      <w:bookmarkStart w:id="13" w:name="_Toc5791"/>
      <w:r>
        <w:rPr>
          <w:rFonts w:hint="eastAsia" w:ascii="宋体" w:hAnsi="宋体"/>
          <w:b/>
          <w:bCs/>
          <w:color w:val="auto"/>
          <w:sz w:val="24"/>
          <w:highlight w:val="none"/>
        </w:rPr>
        <w:t>18．</w:t>
      </w:r>
      <w:r>
        <w:rPr>
          <w:rFonts w:hint="eastAsia" w:ascii="宋体" w:hAnsi="宋体"/>
          <w:b/>
          <w:color w:val="auto"/>
          <w:sz w:val="24"/>
          <w:szCs w:val="24"/>
          <w:highlight w:val="none"/>
        </w:rPr>
        <w:t>投标文件的密封和标记</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18.1递交的电子投标文件（不含备用光盘）必须进行加密。按照交易平台关于</w:t>
      </w:r>
      <w:r>
        <w:rPr>
          <w:rFonts w:hint="eastAsia" w:ascii="宋体" w:hAnsi="宋体" w:cs="宋体"/>
          <w:color w:val="auto"/>
          <w:sz w:val="24"/>
          <w:szCs w:val="24"/>
          <w:highlight w:val="none"/>
        </w:rPr>
        <w:t>全流程电子化项目的相关指南进行操作。详见：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 。</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18.2 未按要求加密的投标文件，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bCs/>
          <w:color w:val="auto"/>
          <w:sz w:val="24"/>
          <w:highlight w:val="none"/>
        </w:rPr>
        <w:t>将予以拒收。</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19．投标文件的递交和接收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19.1投标人通过</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递交电子投标文件。</w:t>
      </w:r>
    </w:p>
    <w:p>
      <w:pPr>
        <w:spacing w:line="360" w:lineRule="auto"/>
        <w:ind w:firstLine="480" w:firstLineChars="200"/>
        <w:rPr>
          <w:rFonts w:hint="eastAsia" w:ascii="宋体" w:hAnsi="宋体" w:cs="宋体"/>
          <w:bCs/>
          <w:color w:val="auto"/>
          <w:sz w:val="24"/>
          <w:highlight w:val="none"/>
        </w:rPr>
      </w:pPr>
      <w:r>
        <w:rPr>
          <w:rFonts w:hint="eastAsia" w:ascii="宋体" w:hAnsi="宋体" w:cs="宋体"/>
          <w:bCs/>
          <w:color w:val="auto"/>
          <w:sz w:val="24"/>
          <w:highlight w:val="none"/>
        </w:rPr>
        <w:t>19.2投标人完成电子</w:t>
      </w:r>
      <w:r>
        <w:rPr>
          <w:rFonts w:hint="eastAsia" w:ascii="宋体" w:hAnsi="宋体" w:cs="宋体"/>
          <w:color w:val="auto"/>
          <w:sz w:val="24"/>
          <w:highlight w:val="none"/>
        </w:rPr>
        <w:t>投标文件</w:t>
      </w:r>
      <w:r>
        <w:rPr>
          <w:rFonts w:hint="eastAsia" w:ascii="宋体" w:hAnsi="宋体" w:cs="宋体"/>
          <w:bCs/>
          <w:color w:val="auto"/>
          <w:sz w:val="24"/>
          <w:highlight w:val="none"/>
        </w:rPr>
        <w:t>上传后，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即时向投标人发出递交回执通知。递交时间以递交回执通知载明的传输完成时间为准。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bCs/>
          <w:color w:val="auto"/>
          <w:sz w:val="24"/>
          <w:highlight w:val="none"/>
        </w:rPr>
        <w:t>19.3</w:t>
      </w:r>
      <w:r>
        <w:rPr>
          <w:rFonts w:hint="eastAsia" w:ascii="宋体" w:hAnsi="宋体" w:cs="宋体"/>
          <w:bCs/>
          <w:color w:val="auto"/>
          <w:sz w:val="24"/>
          <w:szCs w:val="24"/>
          <w:highlight w:val="none"/>
        </w:rPr>
        <w:t>逾期送达的</w:t>
      </w:r>
      <w:r>
        <w:rPr>
          <w:rFonts w:hint="eastAsia" w:ascii="宋体" w:hAnsi="宋体" w:cs="宋体"/>
          <w:bCs/>
          <w:color w:val="auto"/>
          <w:sz w:val="24"/>
          <w:highlight w:val="none"/>
        </w:rPr>
        <w:t>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将予以拒收。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19.4 </w:t>
      </w:r>
      <w:r>
        <w:rPr>
          <w:rFonts w:hint="eastAsia" w:ascii="宋体" w:hAnsi="宋体" w:cs="宋体"/>
          <w:color w:val="auto"/>
          <w:sz w:val="24"/>
          <w:szCs w:val="24"/>
          <w:highlight w:val="none"/>
        </w:rPr>
        <w:t>投标截止前，招标人拒绝接收符合条件的投标文件，投标人可向招标投标监督机构投诉。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19.5如技术标和经济标先后分别开启，</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将按招标文件规定的时间分别开启技术标和经济标。</w:t>
      </w:r>
    </w:p>
    <w:p>
      <w:pPr>
        <w:spacing w:line="360" w:lineRule="auto"/>
        <w:ind w:firstLine="480" w:firstLineChars="200"/>
        <w:rPr>
          <w:rFonts w:hint="eastAsia" w:ascii="宋体" w:hAnsi="宋体" w:cs="宋体"/>
          <w:strike w:val="0"/>
          <w:color w:val="auto"/>
          <w:sz w:val="24"/>
          <w:highlight w:val="none"/>
        </w:rPr>
      </w:pPr>
      <w:r>
        <w:rPr>
          <w:rFonts w:hint="eastAsia" w:ascii="宋体" w:hAnsi="宋体" w:cs="宋体"/>
          <w:strike w:val="0"/>
          <w:color w:val="auto"/>
          <w:sz w:val="24"/>
          <w:szCs w:val="24"/>
          <w:highlight w:val="none"/>
        </w:rPr>
        <w:t>19.6在规定的时间内，项目负责人须到自助签到。按照交易平台有关项目负责人自助签到流程进行操作。项目负责人凡未凭身份证按时到达指定地点签到的，</w:t>
      </w:r>
      <w:r>
        <w:rPr>
          <w:rFonts w:hint="eastAsia" w:ascii="宋体" w:hAnsi="宋体" w:cs="宋体"/>
          <w:strike w:val="0"/>
          <w:color w:val="auto"/>
          <w:sz w:val="24"/>
          <w:highlight w:val="none"/>
        </w:rPr>
        <w:t>该投标文件将不能参与资格审查和评标</w:t>
      </w:r>
      <w:r>
        <w:rPr>
          <w:rFonts w:hint="eastAsia" w:ascii="宋体" w:hAnsi="宋体" w:cs="宋体"/>
          <w:strike w:val="0"/>
          <w:color w:val="auto"/>
          <w:sz w:val="24"/>
          <w:szCs w:val="24"/>
          <w:highlight w:val="none"/>
        </w:rPr>
        <w:t>（选择性条款）。</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20．投标文件提交的截止时间</w:t>
      </w:r>
    </w:p>
    <w:p>
      <w:pPr>
        <w:spacing w:line="360" w:lineRule="auto"/>
        <w:ind w:firstLine="480" w:firstLineChars="200"/>
        <w:rPr>
          <w:rFonts w:hint="eastAsia" w:ascii="宋体" w:hAnsi="宋体" w:cs="宋体"/>
          <w:b/>
          <w:bCs/>
          <w:color w:val="auto"/>
          <w:sz w:val="24"/>
          <w:highlight w:val="none"/>
        </w:rPr>
      </w:pPr>
      <w:r>
        <w:rPr>
          <w:rFonts w:hint="eastAsia" w:ascii="宋体" w:hAnsi="宋体" w:cs="宋体"/>
          <w:color w:val="auto"/>
          <w:sz w:val="24"/>
          <w:highlight w:val="none"/>
        </w:rPr>
        <w:t>20.1投标人应在投标须知前附表第17项所述的时间前提交投标文件。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20.2招标人可按本须知第9条规定以招标文件修改的方式，酌情延长提交投标文件的截止时间。在此情况下，投标人的所有权利和义务以及投标人受制约的截止时间，均以延长后新的投标截止时间为准。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20.3 到投标截止时间止，招标人收到的投标文件少于3家的，招标人将重新组织招标</w:t>
      </w:r>
      <w:r>
        <w:rPr>
          <w:rFonts w:hint="eastAsia" w:ascii="宋体" w:hAnsi="宋体" w:cs="宋体"/>
          <w:color w:val="auto"/>
          <w:sz w:val="24"/>
          <w:szCs w:val="24"/>
          <w:highlight w:val="none"/>
        </w:rPr>
        <w:t>（当N个标段同时招标且不允许兼中时，若有效投标人不足N+2家，则重新组织招标）</w:t>
      </w:r>
      <w:r>
        <w:rPr>
          <w:rFonts w:hint="eastAsia" w:ascii="宋体" w:hAnsi="宋体" w:cs="宋体"/>
          <w:color w:val="auto"/>
          <w:sz w:val="24"/>
          <w:highlight w:val="none"/>
        </w:rPr>
        <w:t>。</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21．迟交的投标文件</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21.1 本须知前附表第17项规定的投标截止时间</w:t>
      </w:r>
      <w:r>
        <w:rPr>
          <w:rFonts w:hint="eastAsia" w:ascii="宋体" w:hAnsi="宋体" w:cs="宋体"/>
          <w:bCs/>
          <w:color w:val="auto"/>
          <w:sz w:val="24"/>
          <w:szCs w:val="24"/>
          <w:highlight w:val="none"/>
        </w:rPr>
        <w:t>后送达的</w:t>
      </w:r>
      <w:r>
        <w:rPr>
          <w:rFonts w:hint="eastAsia" w:ascii="宋体" w:hAnsi="宋体" w:cs="宋体"/>
          <w:bCs/>
          <w:color w:val="auto"/>
          <w:sz w:val="24"/>
          <w:highlight w:val="none"/>
        </w:rPr>
        <w:t>电子投标文件，</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将予以拒收。</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22．投标文件的修改与撤回</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22.1在规定的投标截止时间前，投标人可以修改或撤回已递交的投标文件，但应以书面形式通知招标人。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22.2投标人修改或撤回已递交的投标文件，需在</w:t>
      </w:r>
      <w:r>
        <w:rPr>
          <w:rFonts w:hint="eastAsia" w:ascii="宋体" w:hAnsi="宋体" w:cs="宋体"/>
          <w:color w:val="auto"/>
          <w:sz w:val="24"/>
          <w:highlight w:val="none"/>
        </w:rPr>
        <w:t>交易平台发出修改或撤回</w:t>
      </w:r>
      <w:r>
        <w:rPr>
          <w:rFonts w:hint="eastAsia" w:ascii="宋体" w:hAnsi="宋体" w:cs="宋体"/>
          <w:color w:val="auto"/>
          <w:sz w:val="24"/>
          <w:szCs w:val="24"/>
          <w:highlight w:val="none"/>
        </w:rPr>
        <w:t>通知，并按要求加盖电子印章。</w:t>
      </w:r>
      <w:r>
        <w:rPr>
          <w:rFonts w:hint="eastAsia" w:ascii="宋体" w:hAnsi="宋体" w:cs="宋体"/>
          <w:bCs/>
          <w:iCs/>
          <w:color w:val="auto"/>
          <w:sz w:val="24"/>
          <w:szCs w:val="24"/>
          <w:highlight w:val="none"/>
        </w:rPr>
        <w:t>电子招标投标交易平台收到通知后，</w:t>
      </w:r>
      <w:r>
        <w:rPr>
          <w:rFonts w:hint="eastAsia" w:ascii="宋体" w:hAnsi="宋体" w:cs="宋体"/>
          <w:color w:val="auto"/>
          <w:sz w:val="24"/>
          <w:szCs w:val="24"/>
          <w:highlight w:val="none"/>
        </w:rPr>
        <w:t>即时向投标人发出确认回执通知。</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22.3修改后再次递交的，按19点的规定执行。</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22.4 在投标截止时间之后，投标人不得补充、修改和更换投标文件。</w:t>
      </w:r>
    </w:p>
    <w:p>
      <w:pPr>
        <w:pStyle w:val="9"/>
        <w:snapToGrid w:val="0"/>
        <w:spacing w:before="156" w:after="156"/>
        <w:rPr>
          <w:rFonts w:hint="eastAsia"/>
          <w:color w:val="auto"/>
          <w:highlight w:val="none"/>
        </w:rPr>
      </w:pPr>
      <w:bookmarkStart w:id="14" w:name="_Toc8170"/>
      <w:r>
        <w:rPr>
          <w:rFonts w:hint="eastAsia"/>
          <w:color w:val="auto"/>
          <w:highlight w:val="none"/>
        </w:rPr>
        <w:t>（五）开标、评标、定标及合同签定</w:t>
      </w:r>
      <w:bookmarkEnd w:id="13"/>
      <w:bookmarkEnd w:id="14"/>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23、开标。</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详见第二章开标、评标及定标办法</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24．评标过程的保密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24.1 开标后，直至中标公示为止，凡属于对投标文件的审查、澄清、评价和比较有关的资料以及中标候选人的推荐情况，与评标有关的其他任何情况均严格保密。</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24.2 在投标文件的评审和比较、中标候选人推荐以及授予合同的过程中，投标人向招标人和评标委员会施加不公正影响的任何行为，都将会导致其投标被拒绝。</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25．投标文件的澄清，计算错误的修正</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详见招标文件第二章开标、评标及定标办法</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26．投标文件的评审、比较和否决</w:t>
      </w:r>
    </w:p>
    <w:p>
      <w:pPr>
        <w:spacing w:line="360" w:lineRule="auto"/>
        <w:ind w:firstLine="480" w:firstLineChars="200"/>
        <w:rPr>
          <w:rFonts w:hint="eastAsia" w:ascii="宋体" w:hAnsi="宋体" w:cs="宋体"/>
          <w:bCs/>
          <w:color w:val="auto"/>
          <w:sz w:val="24"/>
          <w:szCs w:val="24"/>
          <w:highlight w:val="none"/>
        </w:rPr>
      </w:pPr>
      <w:r>
        <w:rPr>
          <w:rFonts w:hint="eastAsia" w:ascii="宋体" w:hAnsi="宋体" w:cs="宋体"/>
          <w:color w:val="auto"/>
          <w:sz w:val="24"/>
          <w:highlight w:val="none"/>
        </w:rPr>
        <w:t>详见招标文件第二章开标、评标及定标办法。</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27．中标通知书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27.1招标人将在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w:t>
      </w:r>
      <w:r>
        <w:rPr>
          <w:rFonts w:hint="eastAsia" w:ascii="宋体" w:hAnsi="宋体" w:cs="宋体"/>
          <w:color w:val="auto"/>
          <w:sz w:val="24"/>
          <w:highlight w:val="none"/>
        </w:rPr>
        <w:t>、广东省招标投标监管网和中国招标投标公共服务平台公示中标候选人，公示期为三天。</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27.2招标人应当自确定中标人后，向招标投标监管机构提交招标投标情况的书面报告；经招投标监管机构备案后，方可发出中标通知书。</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27.3中标人必须在收到中标通知书后24小时之内以书面形式回复招标人，确认收到。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27.4在产生中标候选人后，招标人将中标候选人的投标文件商务部分文件的所有内容（包括报价清单、人员、业绩、奖项等资料）在</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交易平台和广东省招标投标监管网</w:t>
      </w:r>
      <w:r>
        <w:rPr>
          <w:rFonts w:hint="eastAsia" w:ascii="宋体" w:hAnsi="宋体" w:cs="宋体"/>
          <w:color w:val="auto"/>
          <w:sz w:val="24"/>
          <w:highlight w:val="none"/>
        </w:rPr>
        <w:t>公开。</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28．合同协议书的签订</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28.1 招标人与中标人将于中标通知书发出之日起30日内，按照招标文件和中标人的投标文件商定和签订合同，招标人和中标人不得再行订立背离合同实质性内容的其他协议。</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28.3非经招标人同意，中标人在投标过程中使用的银行名称及帐号至完成竣工结算不得变更，否则招标人有权停止工程款项的拔付及至解除合同，由此造成的一切责任由中标人承担。</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28.4招标人支付工程款时，中标人应按规定开具发票。</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29．履约担保</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29.1 在收到中标通知书后的</w:t>
      </w:r>
      <w:r>
        <w:rPr>
          <w:rFonts w:hint="eastAsia" w:ascii="宋体" w:hAnsi="宋体" w:cs="宋体"/>
          <w:b/>
          <w:color w:val="auto"/>
          <w:sz w:val="24"/>
          <w:highlight w:val="none"/>
        </w:rPr>
        <w:t>15日</w:t>
      </w:r>
      <w:r>
        <w:rPr>
          <w:rFonts w:hint="eastAsia" w:ascii="宋体" w:hAnsi="宋体" w:cs="宋体"/>
          <w:color w:val="auto"/>
          <w:sz w:val="24"/>
          <w:highlight w:val="none"/>
        </w:rPr>
        <w:t>内，中标人应按本须知前附表第20项的规定向招标人提交履约担保。</w:t>
      </w:r>
    </w:p>
    <w:p>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30．合同生效</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30.1在合同双方全权代表在合同协议书上签字，并分别加盖双方单位的公章后，合同正式生效。</w:t>
      </w:r>
    </w:p>
    <w:p>
      <w:pPr>
        <w:spacing w:line="360" w:lineRule="auto"/>
        <w:ind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rPr>
        <w:t>31．其它费用</w:t>
      </w:r>
    </w:p>
    <w:p>
      <w:pPr>
        <w:pStyle w:val="5"/>
        <w:spacing w:after="0"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32．腐败与欺诈行为</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在招标和合同实施期间，招标人要求投标人和承包人遵守最高的道德标准。</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32.1对本条款的规定，特定义如下词汇：</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1）、“腐败行为”是指在招标或合同执行期间，通过提供、给予、接受或索要任何有价值的东西，从而影响招标人有关人员工作的行为；</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32.2如果投标人被认定在本招标的竞争中有腐败或欺诈行为，则会被取消投标资格。</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32.3投标人如在本项目中存在串通投标、弄虚作假、行贿情形的，中标无效，行政监督部门将对其违法行为进行政处罚并通报。该投标人将被招标人列入黑名单并限制其参与招标人后续项目的投标。</w:t>
      </w:r>
    </w:p>
    <w:p>
      <w:pPr>
        <w:pStyle w:val="5"/>
        <w:spacing w:after="0" w:line="360" w:lineRule="auto"/>
        <w:ind w:firstLine="482" w:firstLineChars="200"/>
        <w:rPr>
          <w:rFonts w:hint="eastAsia" w:ascii="宋体" w:hAnsi="宋体" w:eastAsia="宋体"/>
          <w:b/>
          <w:bCs/>
          <w:color w:val="auto"/>
          <w:sz w:val="24"/>
          <w:highlight w:val="none"/>
        </w:rPr>
      </w:pPr>
      <w:r>
        <w:rPr>
          <w:rFonts w:hint="eastAsia" w:ascii="宋体" w:hAnsi="宋体" w:eastAsia="宋体"/>
          <w:b/>
          <w:bCs/>
          <w:color w:val="auto"/>
          <w:sz w:val="24"/>
          <w:highlight w:val="none"/>
        </w:rPr>
        <w:t>33. 投标人信誉的要求</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存在下列情形之一的，招标人可以限制其投标（需在招标文件中明确评定方法）</w:t>
      </w:r>
    </w:p>
    <w:p>
      <w:pPr>
        <w:pStyle w:val="5"/>
        <w:spacing w:after="0" w:line="360" w:lineRule="auto"/>
        <w:ind w:firstLine="480" w:firstLineChars="200"/>
        <w:rPr>
          <w:rFonts w:hint="eastAsia" w:ascii="宋体" w:hAnsi="宋体" w:eastAsia="宋体"/>
          <w:color w:val="auto"/>
          <w:sz w:val="24"/>
          <w:highlight w:val="none"/>
        </w:rPr>
      </w:pPr>
      <w:r>
        <w:rPr>
          <w:rFonts w:hint="eastAsia" w:ascii="宋体" w:hAnsi="宋体" w:eastAsia="宋体"/>
          <w:color w:val="auto"/>
          <w:sz w:val="24"/>
          <w:highlight w:val="none"/>
        </w:rPr>
        <w:t>（1）被住房城乡建设行政主管部门在全国建筑市场监管一体化工作平台列入建筑市场主体“黑名单”；</w:t>
      </w:r>
    </w:p>
    <w:p>
      <w:pPr>
        <w:pStyle w:val="5"/>
        <w:spacing w:after="0" w:line="360" w:lineRule="auto"/>
        <w:ind w:firstLine="480" w:firstLineChars="200"/>
        <w:rPr>
          <w:rFonts w:ascii="宋体" w:hAnsi="宋体" w:cs="宋体"/>
          <w:color w:val="auto"/>
          <w:sz w:val="24"/>
          <w:highlight w:val="none"/>
        </w:rPr>
      </w:pPr>
      <w:r>
        <w:rPr>
          <w:rFonts w:hint="eastAsia" w:ascii="宋体" w:hAnsi="宋体" w:eastAsia="宋体"/>
          <w:color w:val="auto"/>
          <w:sz w:val="24"/>
          <w:highlight w:val="none"/>
        </w:rPr>
        <w:t>（2）被发改委、人力资源社会保障、质检总局等有关部门、单位在“信用中国”网站中列入联合惩戒失信黑名单。</w:t>
      </w:r>
    </w:p>
    <w:p>
      <w:pPr>
        <w:pStyle w:val="3"/>
        <w:jc w:val="center"/>
        <w:rPr>
          <w:rFonts w:ascii="宋体" w:hAnsi="宋体" w:cs="宋体"/>
          <w:color w:val="auto"/>
          <w:highlight w:val="none"/>
        </w:rPr>
      </w:pPr>
      <w:r>
        <w:rPr>
          <w:rFonts w:hint="eastAsia" w:ascii="宋体" w:hAnsi="宋体" w:cs="宋体"/>
          <w:color w:val="auto"/>
          <w:sz w:val="24"/>
          <w:highlight w:val="none"/>
        </w:rPr>
        <w:br w:type="page"/>
      </w:r>
      <w:bookmarkStart w:id="15" w:name="_Toc22150"/>
      <w:r>
        <w:rPr>
          <w:rFonts w:hint="eastAsia" w:ascii="宋体" w:hAnsi="宋体" w:cs="宋体"/>
          <w:color w:val="auto"/>
          <w:highlight w:val="none"/>
        </w:rPr>
        <w:t>第二章  开标、评标及定标办法</w:t>
      </w:r>
      <w:bookmarkEnd w:id="15"/>
    </w:p>
    <w:p>
      <w:pPr>
        <w:pStyle w:val="7"/>
        <w:rPr>
          <w:rFonts w:ascii="宋体" w:hAnsi="宋体" w:cs="宋体"/>
          <w:color w:val="auto"/>
          <w:highlight w:val="none"/>
        </w:rPr>
      </w:pPr>
      <w:bookmarkStart w:id="16" w:name="_Toc8810"/>
      <w:r>
        <w:rPr>
          <w:rFonts w:hint="eastAsia" w:ascii="宋体" w:hAnsi="宋体" w:cs="宋体"/>
          <w:color w:val="auto"/>
          <w:sz w:val="28"/>
          <w:szCs w:val="28"/>
          <w:highlight w:val="none"/>
        </w:rPr>
        <w:t>一、</w:t>
      </w:r>
      <w:r>
        <w:rPr>
          <w:rFonts w:hint="eastAsia" w:ascii="宋体" w:hAnsi="宋体" w:cs="宋体"/>
          <w:color w:val="auto"/>
          <w:highlight w:val="none"/>
        </w:rPr>
        <w:t>开标、评标及定标办法修改表</w:t>
      </w:r>
      <w:bookmarkEnd w:id="16"/>
    </w:p>
    <w:p>
      <w:pPr>
        <w:pStyle w:val="5"/>
        <w:spacing w:after="0" w:line="360" w:lineRule="auto"/>
        <w:rPr>
          <w:rFonts w:ascii="宋体" w:hAnsi="宋体" w:cs="宋体"/>
          <w:b/>
          <w:color w:val="auto"/>
          <w:szCs w:val="21"/>
          <w:highlight w:val="none"/>
        </w:rPr>
      </w:pPr>
      <w:r>
        <w:rPr>
          <w:rFonts w:hint="eastAsia" w:ascii="宋体" w:hAnsi="宋体" w:cs="宋体"/>
          <w:b/>
          <w:color w:val="auto"/>
          <w:szCs w:val="21"/>
          <w:highlight w:val="none"/>
        </w:rPr>
        <w:t>声明：本</w:t>
      </w:r>
      <w:r>
        <w:rPr>
          <w:rFonts w:hint="eastAsia" w:ascii="宋体" w:hAnsi="宋体" w:cs="宋体"/>
          <w:b/>
          <w:color w:val="auto"/>
          <w:highlight w:val="none"/>
        </w:rPr>
        <w:t>开标、评标及定标办法使用GZZB2018-3招标文件范本的开标、评标及定标办法通用条款，与该通用条款不同之处，均在本表中列明，并以现文为准，原</w:t>
      </w:r>
      <w:r>
        <w:rPr>
          <w:rFonts w:hint="eastAsia" w:ascii="宋体" w:hAnsi="宋体" w:cs="宋体"/>
          <w:b/>
          <w:color w:val="auto"/>
          <w:szCs w:val="21"/>
          <w:highlight w:val="none"/>
        </w:rPr>
        <w:t>文不再有效。本招标文件中不再转录</w:t>
      </w:r>
      <w:r>
        <w:rPr>
          <w:rFonts w:hint="eastAsia" w:ascii="宋体" w:hAnsi="宋体" w:cs="宋体"/>
          <w:b/>
          <w:color w:val="auto"/>
          <w:highlight w:val="none"/>
        </w:rPr>
        <w:t>开标、评标及定标办法</w:t>
      </w:r>
      <w:r>
        <w:rPr>
          <w:rFonts w:hint="eastAsia" w:ascii="宋体" w:hAnsi="宋体" w:cs="宋体"/>
          <w:b/>
          <w:color w:val="auto"/>
          <w:szCs w:val="21"/>
          <w:highlight w:val="none"/>
        </w:rPr>
        <w:t>通用条款，请投标人自行到广州市住房和城乡建设局网站（网址：</w:t>
      </w:r>
      <w:r>
        <w:rPr>
          <w:color w:val="auto"/>
          <w:highlight w:val="none"/>
        </w:rPr>
        <w:fldChar w:fldCharType="begin"/>
      </w:r>
      <w:r>
        <w:rPr>
          <w:color w:val="auto"/>
          <w:highlight w:val="none"/>
        </w:rPr>
        <w:instrText xml:space="preserve"> HYPERLINK "http://www.gzcc.gov.cn/）下载GZZB2018-3" </w:instrText>
      </w:r>
      <w:r>
        <w:rPr>
          <w:color w:val="auto"/>
          <w:highlight w:val="none"/>
        </w:rPr>
        <w:fldChar w:fldCharType="separate"/>
      </w:r>
      <w:r>
        <w:rPr>
          <w:rStyle w:val="27"/>
          <w:rFonts w:hint="eastAsia" w:ascii="宋体" w:hAnsi="宋体" w:cs="宋体"/>
          <w:b/>
          <w:color w:val="auto"/>
          <w:szCs w:val="21"/>
          <w:highlight w:val="none"/>
        </w:rPr>
        <w:t>http://zfcj.gz.gov.cn/）下载GZZB2018-3</w:t>
      </w:r>
      <w:r>
        <w:rPr>
          <w:rStyle w:val="27"/>
          <w:rFonts w:hint="eastAsia" w:ascii="宋体" w:hAnsi="宋体" w:cs="宋体"/>
          <w:b/>
          <w:color w:val="auto"/>
          <w:szCs w:val="21"/>
          <w:highlight w:val="none"/>
        </w:rPr>
        <w:fldChar w:fldCharType="end"/>
      </w:r>
      <w:r>
        <w:rPr>
          <w:rFonts w:hint="eastAsia" w:ascii="宋体" w:hAnsi="宋体" w:cs="宋体"/>
          <w:b/>
          <w:color w:val="auto"/>
          <w:szCs w:val="21"/>
          <w:highlight w:val="none"/>
        </w:rPr>
        <w:t>范本查阅。</w:t>
      </w:r>
    </w:p>
    <w:p>
      <w:pPr>
        <w:tabs>
          <w:tab w:val="left" w:pos="4410"/>
        </w:tabs>
        <w:spacing w:line="336"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条款号：35.8</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336"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35.8 《广州市工程建设项目招标投标管理办法》（穗府办规〔2017〕5号）；</w:t>
      </w:r>
    </w:p>
    <w:p>
      <w:pPr>
        <w:pBdr>
          <w:bottom w:val="single" w:color="auto" w:sz="6" w:space="1"/>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35.8《广州市工程建设项目招标投标管理办法》</w:t>
      </w:r>
      <w:r>
        <w:rPr>
          <w:rFonts w:hint="eastAsia" w:ascii="宋体" w:hAnsi="宋体" w:cs="宋体"/>
          <w:color w:val="auto"/>
          <w:szCs w:val="21"/>
          <w:highlight w:val="none"/>
          <w:u w:val="single"/>
        </w:rPr>
        <w:t>（穗建规字〔2023〕12号）</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36.1            </w:t>
      </w:r>
      <w:r>
        <w:rPr>
          <w:rFonts w:hint="eastAsia" w:ascii="宋体" w:hAnsi="宋体" w:cs="宋体"/>
          <w:b/>
          <w:color w:val="auto"/>
          <w:szCs w:val="21"/>
          <w:highlight w:val="none"/>
        </w:rPr>
        <w:t>修改类型：修改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p>
    <w:p>
      <w:pPr>
        <w:pBdr>
          <w:bottom w:val="single" w:color="auto" w:sz="6" w:space="1"/>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36.1 招标人按投标须知前附表第18项所规定的时间和地点公开开标，并邀请所有投标人参加。截标后，开标开始时间因故推迟的，相关评标信息仍以原定的开标开始时间的信息为准。</w:t>
      </w:r>
      <w:r>
        <w:rPr>
          <w:rFonts w:hint="eastAsia" w:ascii="宋体" w:hAnsi="宋体" w:cs="宋体"/>
          <w:color w:val="auto"/>
          <w:szCs w:val="21"/>
          <w:highlight w:val="none"/>
          <w:u w:val="single"/>
        </w:rPr>
        <w:t>若投标人不参加开标会的，其投标文件在开标现场的投标人或招标人代表、招标代理机构代表及交易中心代表见证下公开开启、解密、公布，并视同该投标人认可开标结果。</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color w:val="auto"/>
          <w:szCs w:val="21"/>
          <w:highlight w:val="none"/>
        </w:rPr>
        <w:t xml:space="preserve">36.3                </w:t>
      </w:r>
      <w:r>
        <w:rPr>
          <w:rFonts w:hint="eastAsia" w:ascii="宋体" w:hAnsi="宋体" w:cs="宋体"/>
          <w:b/>
          <w:color w:val="auto"/>
          <w:szCs w:val="21"/>
          <w:highlight w:val="none"/>
        </w:rPr>
        <w:t>修改类型：删除</w:t>
      </w:r>
    </w:p>
    <w:p>
      <w:pPr>
        <w:pBdr>
          <w:bottom w:val="single" w:color="auto" w:sz="6" w:space="1"/>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条款号：36.4                修改类型：修改</w:t>
      </w:r>
    </w:p>
    <w:p>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36.4若递交投标文件的投标人不足3家，则重新组织招标。（当N个标段同时招标且不允许兼中时，若有效投标人不足N+2家，则重新组织招标）。</w:t>
      </w:r>
    </w:p>
    <w:p>
      <w:pPr>
        <w:pBdr>
          <w:bottom w:val="single" w:color="auto" w:sz="6" w:space="1"/>
        </w:pBd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36.4若递交投标文件的投标人不足3家，则重新组织招标。</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Cs/>
          <w:color w:val="auto"/>
          <w:szCs w:val="21"/>
          <w:highlight w:val="none"/>
        </w:rPr>
        <w:t xml:space="preserve">36.5.1              </w:t>
      </w:r>
      <w:r>
        <w:rPr>
          <w:rFonts w:hint="eastAsia" w:ascii="宋体" w:hAnsi="宋体" w:cs="宋体"/>
          <w:b/>
          <w:color w:val="auto"/>
          <w:szCs w:val="21"/>
          <w:highlight w:val="none"/>
        </w:rPr>
        <w:t>修改类型：修改</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36.5.1在投标截止时间后半小时内，投标人通过</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36.5.1</w:t>
      </w:r>
      <w:r>
        <w:rPr>
          <w:rFonts w:hint="eastAsia" w:ascii="宋体" w:hAnsi="宋体" w:cs="宋体"/>
          <w:color w:val="auto"/>
          <w:szCs w:val="21"/>
          <w:highlight w:val="none"/>
        </w:rPr>
        <w:t>在投标截止时间后半小时内，投标人通过</w:t>
      </w:r>
      <w:r>
        <w:rPr>
          <w:rFonts w:hint="eastAsia" w:ascii="宋体" w:hAnsi="宋体" w:cs="宋体"/>
          <w:color w:val="auto"/>
          <w:szCs w:val="21"/>
          <w:highlight w:val="none"/>
          <w:u w:val="single"/>
          <w:lang w:eastAsia="zh-CN"/>
        </w:rPr>
        <w:t>广州交易集团有限公司（广州公共资源交易中心）</w:t>
      </w:r>
      <w:r>
        <w:rPr>
          <w:rFonts w:hint="eastAsia" w:ascii="宋体" w:hAnsi="宋体" w:cs="宋体"/>
          <w:color w:val="auto"/>
          <w:szCs w:val="21"/>
          <w:highlight w:val="none"/>
        </w:rPr>
        <w:t>交易平台对已递交的电子投标文件进行解密。投标人完成解密后，再由招标人进行解密</w:t>
      </w:r>
      <w:r>
        <w:rPr>
          <w:rFonts w:hint="eastAsia" w:ascii="宋体" w:hAnsi="宋体" w:cs="宋体"/>
          <w:color w:val="auto"/>
          <w:szCs w:val="21"/>
          <w:highlight w:val="none"/>
          <w:u w:val="single"/>
        </w:rPr>
        <w:t>。解密完成后，公布招标项目名称、投标人名称、投标报价、工期及其他内容</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Cs/>
          <w:color w:val="auto"/>
          <w:szCs w:val="21"/>
          <w:highlight w:val="none"/>
        </w:rPr>
        <w:t>36.5.3</w:t>
      </w:r>
      <w:r>
        <w:rPr>
          <w:rFonts w:hint="eastAsia" w:ascii="宋体" w:hAnsi="宋体" w:cs="宋体"/>
          <w:b/>
          <w:color w:val="auto"/>
          <w:szCs w:val="21"/>
          <w:highlight w:val="none"/>
        </w:rPr>
        <w:t>修改类型：修改</w:t>
      </w:r>
    </w:p>
    <w:p>
      <w:pP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36.5.3投标人代表、招标人代表、监标人、记录人等有关人员在开标记录上签字确认；若有关人员不签字的，不影响开标程序；</w:t>
      </w:r>
    </w:p>
    <w:p>
      <w:pPr>
        <w:pBdr>
          <w:bottom w:val="single" w:color="auto" w:sz="6" w:space="1"/>
        </w:pBdr>
        <w:spacing w:line="360" w:lineRule="auto"/>
        <w:ind w:firstLine="422" w:firstLineChars="200"/>
        <w:rPr>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36.5.3投标人代表、招标人代表、监标人、记录人等有关人员在开标记录上签字确认；若有关人员不签字的，不影响开标程序；</w:t>
      </w:r>
      <w:r>
        <w:rPr>
          <w:rFonts w:hint="eastAsia" w:ascii="宋体" w:hAnsi="宋体" w:cs="宋体"/>
          <w:bCs/>
          <w:color w:val="auto"/>
          <w:szCs w:val="21"/>
          <w:highlight w:val="none"/>
          <w:u w:val="single"/>
        </w:rPr>
        <w:t>若投标人不参加开标会的，或不签字确认的，视同该投标人认可开标结果。</w:t>
      </w:r>
    </w:p>
    <w:p>
      <w:pPr>
        <w:tabs>
          <w:tab w:val="left" w:pos="4410"/>
        </w:tabs>
        <w:spacing w:line="336"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条款号：37.3</w:t>
      </w:r>
      <w:r>
        <w:rPr>
          <w:rFonts w:hint="eastAsia" w:ascii="宋体" w:hAnsi="宋体" w:cs="宋体"/>
          <w:b/>
          <w:color w:val="auto"/>
          <w:szCs w:val="21"/>
          <w:highlight w:val="none"/>
        </w:rPr>
        <w:tab/>
      </w:r>
      <w:r>
        <w:rPr>
          <w:rFonts w:hint="eastAsia" w:ascii="宋体" w:hAnsi="宋体" w:cs="宋体"/>
          <w:b/>
          <w:color w:val="auto"/>
          <w:szCs w:val="21"/>
          <w:highlight w:val="none"/>
        </w:rPr>
        <w:t>修改类型：修改</w:t>
      </w:r>
    </w:p>
    <w:p>
      <w:pPr>
        <w:spacing w:line="336"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ascii="宋体" w:hAnsi="宋体" w:cs="宋体"/>
          <w:color w:val="auto"/>
          <w:szCs w:val="21"/>
          <w:highlight w:val="none"/>
        </w:rPr>
        <w:t>3</w:t>
      </w: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rPr>
        <w:t>评标结束后，评标委员会递交评标报告并依法推荐中标候选人。</w:t>
      </w:r>
    </w:p>
    <w:p>
      <w:pPr>
        <w:pBdr>
          <w:bottom w:val="single" w:color="auto" w:sz="6" w:space="1"/>
        </w:pBdr>
        <w:spacing w:line="336"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ascii="宋体" w:hAnsi="宋体" w:cs="宋体"/>
          <w:color w:val="auto"/>
          <w:szCs w:val="21"/>
          <w:highlight w:val="none"/>
        </w:rPr>
        <w:t>3</w:t>
      </w:r>
      <w:r>
        <w:rPr>
          <w:rFonts w:hint="eastAsia" w:ascii="宋体" w:hAnsi="宋体" w:cs="宋体"/>
          <w:color w:val="auto"/>
          <w:szCs w:val="21"/>
          <w:highlight w:val="none"/>
        </w:rPr>
        <w:t>7</w:t>
      </w:r>
      <w:r>
        <w:rPr>
          <w:rFonts w:ascii="宋体" w:hAnsi="宋体" w:cs="宋体"/>
          <w:color w:val="auto"/>
          <w:szCs w:val="21"/>
          <w:highlight w:val="none"/>
        </w:rPr>
        <w:t>.3</w:t>
      </w:r>
      <w:r>
        <w:rPr>
          <w:rFonts w:hint="eastAsia" w:ascii="宋体" w:hAnsi="宋体" w:cs="宋体"/>
          <w:color w:val="auto"/>
          <w:szCs w:val="21"/>
          <w:highlight w:val="none"/>
          <w:u w:val="single"/>
        </w:rPr>
        <w:t>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pPr>
        <w:pBdr>
          <w:bottom w:val="single" w:color="auto" w:sz="6" w:space="1"/>
        </w:pBdr>
        <w:spacing w:line="360" w:lineRule="auto"/>
        <w:ind w:firstLine="420" w:firstLineChars="200"/>
        <w:rPr>
          <w:color w:val="auto"/>
          <w:szCs w:val="21"/>
          <w:highlight w:val="none"/>
        </w:rPr>
      </w:pPr>
      <w:r>
        <w:rPr>
          <w:rFonts w:hint="eastAsia" w:ascii="宋体" w:hAnsi="宋体" w:cs="宋体"/>
          <w:color w:val="auto"/>
          <w:szCs w:val="21"/>
          <w:highlight w:val="none"/>
          <w:u w:val="single"/>
        </w:rPr>
        <w:t>37.4</w:t>
      </w:r>
      <w:r>
        <w:rPr>
          <w:rFonts w:hint="eastAsia" w:ascii="宋体" w:hAnsi="宋体" w:cs="宋体"/>
          <w:color w:val="auto"/>
          <w:szCs w:val="21"/>
          <w:highlight w:val="none"/>
        </w:rPr>
        <w:t>评标结束后，评标委员会递交评标报告并依法推荐中标候选人。</w:t>
      </w:r>
    </w:p>
    <w:p>
      <w:pPr>
        <w:pStyle w:val="20"/>
        <w:widowControl/>
        <w:spacing w:line="360" w:lineRule="auto"/>
        <w:ind w:firstLine="422" w:firstLineChars="200"/>
        <w:rPr>
          <w:rFonts w:ascii="宋体" w:hAnsi="宋体" w:cs="宋体"/>
          <w:b/>
          <w:bCs/>
          <w:color w:val="auto"/>
          <w:sz w:val="21"/>
          <w:szCs w:val="21"/>
          <w:highlight w:val="none"/>
          <w:shd w:val="clear" w:color="auto" w:fill="FFFFFF"/>
        </w:rPr>
      </w:pPr>
      <w:r>
        <w:rPr>
          <w:rFonts w:hint="eastAsia" w:ascii="宋体" w:hAnsi="宋体" w:cs="宋体"/>
          <w:b/>
          <w:bCs/>
          <w:color w:val="auto"/>
          <w:sz w:val="21"/>
          <w:szCs w:val="21"/>
          <w:highlight w:val="none"/>
          <w:shd w:val="clear" w:color="auto" w:fill="FFFFFF"/>
        </w:rPr>
        <w:t>条款号：39.3                   修改类型：修改</w:t>
      </w:r>
    </w:p>
    <w:p>
      <w:pPr>
        <w:widowControl/>
        <w:spacing w:line="360" w:lineRule="auto"/>
        <w:ind w:firstLine="413" w:firstLineChars="196"/>
        <w:jc w:val="left"/>
        <w:rPr>
          <w:rFonts w:ascii="宋体" w:hAnsi="宋体" w:cs="宋体"/>
          <w:color w:val="auto"/>
          <w:szCs w:val="21"/>
          <w:highlight w:val="none"/>
          <w:shd w:val="clear" w:color="auto" w:fill="FFFFFF"/>
        </w:rPr>
      </w:pPr>
      <w:r>
        <w:rPr>
          <w:rFonts w:hint="eastAsia" w:ascii="宋体" w:hAnsi="宋体" w:cs="宋体"/>
          <w:b/>
          <w:color w:val="auto"/>
          <w:kern w:val="0"/>
          <w:szCs w:val="21"/>
          <w:highlight w:val="none"/>
          <w:shd w:val="clear" w:color="auto" w:fill="FFFFFF"/>
        </w:rPr>
        <w:t>原文：</w:t>
      </w:r>
      <w:r>
        <w:rPr>
          <w:rFonts w:hint="eastAsia" w:ascii="宋体" w:hAnsi="宋体" w:cs="宋体"/>
          <w:color w:val="auto"/>
          <w:kern w:val="0"/>
          <w:szCs w:val="21"/>
          <w:highlight w:val="none"/>
          <w:shd w:val="clear" w:color="auto" w:fill="FFFFFF"/>
        </w:rPr>
        <w:t>3</w:t>
      </w:r>
      <w:r>
        <w:rPr>
          <w:rFonts w:ascii="宋体" w:hAnsi="宋体" w:cs="宋体"/>
          <w:color w:val="auto"/>
          <w:kern w:val="0"/>
          <w:szCs w:val="21"/>
          <w:highlight w:val="none"/>
          <w:shd w:val="clear" w:color="auto" w:fill="FFFFFF"/>
        </w:rPr>
        <w:t>9.3</w:t>
      </w:r>
      <w:r>
        <w:rPr>
          <w:rFonts w:hint="eastAsia" w:ascii="宋体" w:hAnsi="宋体" w:cs="宋体"/>
          <w:color w:val="auto"/>
          <w:szCs w:val="21"/>
          <w:highlight w:val="none"/>
        </w:rPr>
        <w:t>排名第一的中标候选人放弃中标、或因不可抗力提出不能履行合同，或者招标文件规定应当提交履约担保而在规定的期限内未能提交的，招标人可以确定排名第二的中标候选人为中标人。</w:t>
      </w:r>
    </w:p>
    <w:p>
      <w:pPr>
        <w:pBdr>
          <w:bottom w:val="single" w:color="auto" w:sz="6" w:space="1"/>
        </w:pBd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shd w:val="clear" w:color="auto" w:fill="FFFFFF"/>
        </w:rPr>
        <w:t>现文：</w:t>
      </w:r>
      <w:r>
        <w:rPr>
          <w:rFonts w:hint="eastAsia" w:ascii="宋体" w:hAnsi="宋体" w:cs="宋体"/>
          <w:color w:val="auto"/>
          <w:szCs w:val="21"/>
          <w:highlight w:val="none"/>
          <w:shd w:val="clear" w:color="auto" w:fill="FFFFFF"/>
        </w:rPr>
        <w:t>3</w:t>
      </w:r>
      <w:r>
        <w:rPr>
          <w:rFonts w:ascii="宋体" w:hAnsi="宋体" w:cs="宋体"/>
          <w:color w:val="auto"/>
          <w:szCs w:val="21"/>
          <w:highlight w:val="none"/>
          <w:shd w:val="clear" w:color="auto" w:fill="FFFFFF"/>
        </w:rPr>
        <w:t>9.3</w:t>
      </w:r>
      <w:r>
        <w:rPr>
          <w:rFonts w:hint="eastAsia" w:ascii="宋体" w:hAnsi="宋体" w:cs="宋体"/>
          <w:color w:val="auto"/>
          <w:szCs w:val="21"/>
          <w:highlight w:val="none"/>
        </w:rPr>
        <w:t>排名第一的中标候选人放弃中标、或因不可抗力提出不能履行合同，或者招标文件规定应当提交履约担保而在规定的期限内未能提交的，</w:t>
      </w:r>
      <w:r>
        <w:rPr>
          <w:rFonts w:hint="eastAsia" w:ascii="宋体" w:hAnsi="宋体" w:cs="宋体"/>
          <w:b/>
          <w:bCs/>
          <w:color w:val="auto"/>
          <w:szCs w:val="21"/>
          <w:highlight w:val="none"/>
          <w:u w:val="single"/>
          <w:shd w:val="clear" w:color="auto" w:fill="FFFFFF"/>
        </w:rPr>
        <w:t>或经核查发现委派的项目负责人已在其他在建项目中担任施工单位项目负责人的，或者被查实存在影响中标结果的违法行为等情形，不符合中标条件的，</w:t>
      </w:r>
      <w:r>
        <w:rPr>
          <w:rFonts w:hint="eastAsia" w:ascii="宋体" w:hAnsi="宋体" w:cs="宋体"/>
          <w:color w:val="auto"/>
          <w:szCs w:val="21"/>
          <w:highlight w:val="none"/>
          <w:u w:val="single"/>
        </w:rPr>
        <w:t>招标人可以确定排名第二的中标候选人为中标人。</w:t>
      </w:r>
    </w:p>
    <w:p>
      <w:pPr>
        <w:adjustRightInd w:val="0"/>
        <w:spacing w:line="360" w:lineRule="auto"/>
        <w:ind w:firstLine="422" w:firstLineChars="200"/>
        <w:rPr>
          <w:rFonts w:hint="eastAsia" w:ascii="宋体" w:hAnsi="宋体" w:eastAsia="宋体" w:cs="宋体"/>
          <w:color w:val="auto"/>
          <w:szCs w:val="21"/>
          <w:highlight w:val="none"/>
          <w:lang w:eastAsia="zh-CN"/>
        </w:rPr>
      </w:pPr>
      <w:r>
        <w:rPr>
          <w:rFonts w:hint="eastAsia" w:ascii="宋体" w:hAnsi="宋体" w:cs="宋体"/>
          <w:b/>
          <w:color w:val="auto"/>
          <w:szCs w:val="21"/>
          <w:highlight w:val="none"/>
        </w:rPr>
        <w:t>条款号：（二）开标评标办法程序和细则　注       　修改类型：</w:t>
      </w:r>
      <w:r>
        <w:rPr>
          <w:rFonts w:hint="eastAsia" w:ascii="宋体" w:hAnsi="宋体" w:cs="宋体"/>
          <w:b/>
          <w:color w:val="auto"/>
          <w:szCs w:val="21"/>
          <w:highlight w:val="none"/>
          <w:lang w:val="en-US" w:eastAsia="zh-CN"/>
        </w:rPr>
        <w:t>删除</w:t>
      </w:r>
    </w:p>
    <w:p>
      <w:pPr>
        <w:adjustRightInd w:val="0"/>
        <w:spacing w:line="360" w:lineRule="auto"/>
        <w:ind w:firstLine="422" w:firstLineChars="200"/>
        <w:rPr>
          <w:rFonts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（二）开标评标办法程序和细则</w:t>
      </w:r>
    </w:p>
    <w:p>
      <w:pPr>
        <w:pBdr>
          <w:bottom w:val="single" w:color="auto" w:sz="6" w:space="1"/>
        </w:pBdr>
        <w:spacing w:line="360" w:lineRule="auto"/>
        <w:ind w:firstLine="420" w:firstLineChars="200"/>
        <w:rPr>
          <w:rFonts w:ascii="宋体" w:hAnsi="宋体" w:cs="宋体"/>
          <w:b/>
          <w:color w:val="auto"/>
          <w:szCs w:val="21"/>
          <w:highlight w:val="none"/>
        </w:rPr>
      </w:pPr>
      <w:r>
        <w:rPr>
          <w:rFonts w:hint="eastAsia" w:ascii="宋体" w:hAnsi="宋体" w:cs="宋体"/>
          <w:color w:val="auto"/>
          <w:szCs w:val="21"/>
          <w:highlight w:val="none"/>
        </w:rPr>
        <w:t>注：以下八种评标办法所述企业综合诚信评价分数即投标截止当日广州市工程招标代理行业协会网站上公布的企业综合诚信评价60日诚信分。</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 评标办法        修改类型：删除</w:t>
      </w:r>
    </w:p>
    <w:p>
      <w:pPr>
        <w:pBdr>
          <w:bottom w:val="single" w:color="auto" w:sz="6" w:space="1"/>
        </w:pBdr>
        <w:spacing w:line="360" w:lineRule="auto"/>
        <w:ind w:firstLine="527" w:firstLineChars="250"/>
        <w:rPr>
          <w:rStyle w:val="27"/>
          <w:rFonts w:ascii="宋体" w:hAnsi="宋体" w:cs="宋体"/>
          <w:color w:val="auto"/>
          <w:szCs w:val="21"/>
          <w:highlight w:val="none"/>
          <w:u w:val="none"/>
        </w:rPr>
      </w:pPr>
      <w:r>
        <w:rPr>
          <w:rFonts w:hint="eastAsia" w:ascii="宋体" w:hAnsi="宋体" w:cs="宋体"/>
          <w:b/>
          <w:color w:val="auto"/>
          <w:szCs w:val="21"/>
          <w:highlight w:val="none"/>
        </w:rPr>
        <w:t>原文：</w:t>
      </w:r>
      <w:r>
        <w:rPr>
          <w:rStyle w:val="27"/>
          <w:rFonts w:hint="eastAsia" w:ascii="宋体" w:hAnsi="宋体" w:cs="宋体"/>
          <w:color w:val="auto"/>
          <w:szCs w:val="21"/>
          <w:highlight w:val="none"/>
          <w:u w:val="none"/>
        </w:rPr>
        <w:t>可选</w:t>
      </w:r>
      <w:r>
        <w:rPr>
          <w:rFonts w:hint="eastAsia" w:ascii="宋体" w:hAnsi="宋体" w:cs="宋体"/>
          <w:color w:val="auto"/>
          <w:szCs w:val="21"/>
          <w:highlight w:val="none"/>
          <w:u w:val="none"/>
        </w:rPr>
        <w:t>办法</w:t>
      </w:r>
      <w:r>
        <w:rPr>
          <w:rStyle w:val="27"/>
          <w:rFonts w:hint="eastAsia" w:ascii="宋体" w:hAnsi="宋体" w:cs="宋体"/>
          <w:color w:val="auto"/>
          <w:szCs w:val="21"/>
          <w:highlight w:val="none"/>
          <w:u w:val="none"/>
        </w:rPr>
        <w:t>一（适合</w:t>
      </w:r>
      <w:r>
        <w:rPr>
          <w:rStyle w:val="27"/>
          <w:rFonts w:hint="eastAsia" w:ascii="宋体" w:hAnsi="宋体" w:cs="宋体"/>
          <w:color w:val="auto"/>
          <w:kern w:val="0"/>
          <w:szCs w:val="21"/>
          <w:highlight w:val="none"/>
          <w:u w:val="none"/>
        </w:rPr>
        <w:t>综合评分法一</w:t>
      </w:r>
      <w:r>
        <w:rPr>
          <w:rStyle w:val="27"/>
          <w:rFonts w:hint="eastAsia" w:ascii="宋体" w:hAnsi="宋体" w:cs="宋体"/>
          <w:color w:val="auto"/>
          <w:szCs w:val="21"/>
          <w:highlight w:val="none"/>
          <w:u w:val="none"/>
        </w:rPr>
        <w:t>，技术标与经济标先后分别开启）</w:t>
      </w:r>
    </w:p>
    <w:p>
      <w:pPr>
        <w:pBdr>
          <w:bottom w:val="single" w:color="auto" w:sz="6" w:space="1"/>
        </w:pBdr>
        <w:spacing w:line="360" w:lineRule="auto"/>
        <w:ind w:firstLine="1155" w:firstLineChars="550"/>
        <w:rPr>
          <w:rStyle w:val="27"/>
          <w:rFonts w:ascii="宋体" w:hAnsi="宋体" w:cs="宋体"/>
          <w:color w:val="auto"/>
          <w:szCs w:val="21"/>
          <w:highlight w:val="none"/>
          <w:u w:val="none"/>
        </w:rPr>
      </w:pPr>
      <w:r>
        <w:rPr>
          <w:rStyle w:val="27"/>
          <w:rFonts w:hint="eastAsia" w:ascii="宋体" w:hAnsi="宋体" w:cs="宋体"/>
          <w:color w:val="auto"/>
          <w:szCs w:val="21"/>
          <w:highlight w:val="none"/>
          <w:u w:val="none"/>
        </w:rPr>
        <w:t>可选</w:t>
      </w:r>
      <w:r>
        <w:rPr>
          <w:rFonts w:hint="eastAsia" w:ascii="宋体" w:hAnsi="宋体" w:cs="宋体"/>
          <w:color w:val="auto"/>
          <w:szCs w:val="21"/>
          <w:highlight w:val="none"/>
          <w:u w:val="none"/>
        </w:rPr>
        <w:t>办法</w:t>
      </w:r>
      <w:r>
        <w:rPr>
          <w:rStyle w:val="27"/>
          <w:rFonts w:hint="eastAsia" w:ascii="宋体" w:hAnsi="宋体" w:cs="宋体"/>
          <w:color w:val="auto"/>
          <w:szCs w:val="21"/>
          <w:highlight w:val="none"/>
          <w:u w:val="none"/>
        </w:rPr>
        <w:t>二（适合综合评分法一，技术标与经济标同时开启）</w:t>
      </w:r>
    </w:p>
    <w:p>
      <w:pPr>
        <w:pBdr>
          <w:bottom w:val="single" w:color="auto" w:sz="6" w:space="1"/>
        </w:pBdr>
        <w:spacing w:line="360" w:lineRule="auto"/>
        <w:ind w:firstLine="1155" w:firstLineChars="550"/>
        <w:rPr>
          <w:rStyle w:val="27"/>
          <w:rFonts w:ascii="宋体" w:hAnsi="宋体" w:cs="宋体"/>
          <w:color w:val="auto"/>
          <w:szCs w:val="21"/>
          <w:highlight w:val="none"/>
          <w:u w:val="none"/>
        </w:rPr>
      </w:pPr>
      <w:r>
        <w:rPr>
          <w:rStyle w:val="27"/>
          <w:rFonts w:hint="eastAsia" w:ascii="宋体" w:hAnsi="宋体" w:cs="宋体"/>
          <w:color w:val="auto"/>
          <w:szCs w:val="21"/>
          <w:highlight w:val="none"/>
          <w:u w:val="none"/>
        </w:rPr>
        <w:t>可选办法三（适合综合评分法二，技术标与经济标先后分别开启）</w:t>
      </w:r>
    </w:p>
    <w:p>
      <w:pPr>
        <w:pBdr>
          <w:bottom w:val="single" w:color="auto" w:sz="6" w:space="1"/>
        </w:pBdr>
        <w:spacing w:line="360" w:lineRule="auto"/>
        <w:ind w:firstLine="1155" w:firstLineChars="550"/>
        <w:rPr>
          <w:rStyle w:val="27"/>
          <w:rFonts w:ascii="宋体" w:hAnsi="宋体" w:cs="宋体"/>
          <w:color w:val="auto"/>
          <w:szCs w:val="21"/>
          <w:highlight w:val="none"/>
          <w:u w:val="none"/>
        </w:rPr>
      </w:pPr>
      <w:r>
        <w:rPr>
          <w:rStyle w:val="27"/>
          <w:rFonts w:hint="eastAsia" w:ascii="宋体" w:hAnsi="宋体" w:cs="宋体"/>
          <w:color w:val="auto"/>
          <w:szCs w:val="21"/>
          <w:highlight w:val="none"/>
          <w:u w:val="none"/>
        </w:rPr>
        <w:t>可选办法四（适合综合评分法二，技术标与经济标同时开启）</w:t>
      </w:r>
    </w:p>
    <w:p>
      <w:pPr>
        <w:pBdr>
          <w:bottom w:val="single" w:color="auto" w:sz="6" w:space="1"/>
        </w:pBdr>
        <w:spacing w:line="360" w:lineRule="auto"/>
        <w:ind w:firstLine="1155" w:firstLineChars="550"/>
        <w:rPr>
          <w:rStyle w:val="27"/>
          <w:rFonts w:ascii="宋体" w:hAnsi="宋体" w:cs="宋体"/>
          <w:color w:val="auto"/>
          <w:szCs w:val="21"/>
          <w:highlight w:val="none"/>
          <w:u w:val="none"/>
        </w:rPr>
      </w:pPr>
      <w:r>
        <w:rPr>
          <w:rStyle w:val="27"/>
          <w:rFonts w:hint="eastAsia" w:ascii="宋体" w:hAnsi="宋体" w:cs="宋体"/>
          <w:color w:val="auto"/>
          <w:szCs w:val="21"/>
          <w:highlight w:val="none"/>
          <w:u w:val="none"/>
        </w:rPr>
        <w:t>可选办法五（适合综合评分法三，技术标与经济标先后分别开启）</w:t>
      </w:r>
    </w:p>
    <w:p>
      <w:pPr>
        <w:pBdr>
          <w:bottom w:val="single" w:color="auto" w:sz="6" w:space="1"/>
        </w:pBdr>
        <w:spacing w:line="360" w:lineRule="auto"/>
        <w:ind w:firstLine="1155" w:firstLineChars="550"/>
        <w:rPr>
          <w:rStyle w:val="27"/>
          <w:rFonts w:ascii="宋体" w:hAnsi="宋体" w:cs="宋体"/>
          <w:color w:val="auto"/>
          <w:szCs w:val="21"/>
          <w:highlight w:val="none"/>
          <w:u w:val="none"/>
        </w:rPr>
      </w:pPr>
      <w:r>
        <w:rPr>
          <w:rStyle w:val="27"/>
          <w:rFonts w:hint="eastAsia" w:ascii="宋体" w:hAnsi="宋体" w:cs="宋体"/>
          <w:color w:val="auto"/>
          <w:szCs w:val="21"/>
          <w:highlight w:val="none"/>
          <w:u w:val="none"/>
        </w:rPr>
        <w:t>可选办法六（适合综合评分法三，技术标与经济标同时开启）</w:t>
      </w:r>
    </w:p>
    <w:p>
      <w:pPr>
        <w:pBdr>
          <w:bottom w:val="single" w:color="auto" w:sz="6" w:space="1"/>
        </w:pBdr>
        <w:spacing w:line="360" w:lineRule="auto"/>
        <w:ind w:firstLine="1155" w:firstLineChars="550"/>
        <w:rPr>
          <w:rStyle w:val="27"/>
          <w:rFonts w:ascii="宋体" w:hAnsi="宋体" w:cs="宋体"/>
          <w:color w:val="auto"/>
          <w:szCs w:val="21"/>
          <w:highlight w:val="none"/>
        </w:rPr>
      </w:pPr>
      <w:r>
        <w:rPr>
          <w:rStyle w:val="27"/>
          <w:rFonts w:hint="eastAsia" w:ascii="宋体" w:hAnsi="宋体" w:cs="宋体"/>
          <w:color w:val="auto"/>
          <w:szCs w:val="21"/>
          <w:highlight w:val="none"/>
          <w:u w:val="none"/>
        </w:rPr>
        <w:t>可选办法八（适合经评审的最低投标价法，技术标与经济标同时开启）</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 41.1         修改类型：修改</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41.1 开标由招标人主持；</w:t>
      </w:r>
    </w:p>
    <w:p>
      <w:pPr>
        <w:pBdr>
          <w:bottom w:val="single" w:color="auto" w:sz="6" w:space="1"/>
        </w:pBdr>
        <w:spacing w:line="360" w:lineRule="auto"/>
        <w:ind w:firstLine="527" w:firstLineChars="250"/>
        <w:rPr>
          <w:rFonts w:ascii="宋体" w:hAnsi="宋体" w:cs="宋体"/>
          <w:b/>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 xml:space="preserve">41.1 </w:t>
      </w:r>
      <w:r>
        <w:rPr>
          <w:rFonts w:hint="eastAsia" w:ascii="宋体" w:hAnsi="宋体" w:cs="宋体"/>
          <w:color w:val="auto"/>
          <w:szCs w:val="21"/>
          <w:highlight w:val="none"/>
          <w:u w:val="single"/>
        </w:rPr>
        <w:t>开标由招标人或招标代理主持；</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条款号：41.2.1             修改类型：修改</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b/>
          <w:bCs/>
          <w:color w:val="auto"/>
          <w:szCs w:val="21"/>
          <w:highlight w:val="none"/>
        </w:rPr>
        <w:t>41.2.1</w:t>
      </w:r>
      <w:r>
        <w:rPr>
          <w:rFonts w:hint="eastAsia" w:ascii="宋体" w:hAnsi="宋体" w:cs="宋体"/>
          <w:bCs/>
          <w:color w:val="auto"/>
          <w:szCs w:val="21"/>
          <w:highlight w:val="none"/>
        </w:rPr>
        <w:t xml:space="preserve">投标截止期前，各投标人递交投标文件（包括技术标投标文件、经济标投标文件）至交易平台。有关投标文件提交的事项详见第一章投标须知。 </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
          <w:bCs/>
          <w:color w:val="auto"/>
          <w:szCs w:val="21"/>
          <w:highlight w:val="none"/>
        </w:rPr>
        <w:t>41.2.1</w:t>
      </w:r>
      <w:r>
        <w:rPr>
          <w:rFonts w:hint="eastAsia" w:ascii="宋体" w:hAnsi="宋体" w:cs="宋体"/>
          <w:bCs/>
          <w:color w:val="auto"/>
          <w:szCs w:val="21"/>
          <w:highlight w:val="none"/>
        </w:rPr>
        <w:t>投标截止期前，各投标人递交投标文件（包括技术标投标文件、经济标投标文件）至</w:t>
      </w:r>
      <w:r>
        <w:rPr>
          <w:rFonts w:hint="eastAsia" w:ascii="宋体" w:hAnsi="宋体" w:cs="宋体"/>
          <w:bCs/>
          <w:color w:val="auto"/>
          <w:szCs w:val="21"/>
          <w:highlight w:val="none"/>
          <w:u w:val="single"/>
          <w:lang w:eastAsia="zh-CN"/>
        </w:rPr>
        <w:t>广州交易集团有限公司（广州公共资源交易中心）</w:t>
      </w:r>
      <w:r>
        <w:rPr>
          <w:rFonts w:hint="eastAsia" w:ascii="宋体" w:hAnsi="宋体" w:cs="宋体"/>
          <w:bCs/>
          <w:color w:val="auto"/>
          <w:szCs w:val="21"/>
          <w:highlight w:val="none"/>
        </w:rPr>
        <w:t>交易平台。有关投标文件提交的事项详见第一章投标须知。</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41.2.4.1</w:t>
      </w:r>
      <w:r>
        <w:rPr>
          <w:rFonts w:hint="eastAsia" w:ascii="宋体" w:hAnsi="宋体" w:cs="宋体"/>
          <w:b/>
          <w:color w:val="auto"/>
          <w:szCs w:val="21"/>
          <w:highlight w:val="none"/>
        </w:rPr>
        <w:t xml:space="preserve">            修改类型：修改</w:t>
      </w:r>
    </w:p>
    <w:p>
      <w:pPr>
        <w:pBdr>
          <w:bottom w:val="single" w:color="auto" w:sz="6" w:space="1"/>
        </w:pBdr>
        <w:spacing w:line="480" w:lineRule="auto"/>
        <w:ind w:firstLine="472" w:firstLineChars="224"/>
        <w:rPr>
          <w:rFonts w:ascii="宋体" w:hAnsi="宋体" w:cs="宋体"/>
          <w:color w:val="auto"/>
          <w:szCs w:val="21"/>
          <w:highlight w:val="none"/>
        </w:rPr>
      </w:pPr>
      <w:r>
        <w:rPr>
          <w:rFonts w:hint="eastAsia" w:ascii="宋体" w:hAnsi="宋体" w:cs="宋体"/>
          <w:b/>
          <w:bCs/>
          <w:color w:val="auto"/>
          <w:szCs w:val="21"/>
          <w:highlight w:val="none"/>
        </w:rPr>
        <w:t>原文：</w:t>
      </w:r>
      <w:r>
        <w:rPr>
          <w:rFonts w:ascii="宋体" w:hAnsi="宋体" w:cs="宋体"/>
          <w:b/>
          <w:color w:val="auto"/>
          <w:szCs w:val="21"/>
          <w:highlight w:val="none"/>
        </w:rPr>
        <w:t>41.2.4.1</w:t>
      </w:r>
      <w:r>
        <w:rPr>
          <w:rFonts w:hint="eastAsia" w:ascii="宋体" w:hAnsi="宋体" w:cs="宋体"/>
          <w:color w:val="auto"/>
          <w:szCs w:val="21"/>
          <w:highlight w:val="none"/>
        </w:rPr>
        <w:t>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pBdr>
          <w:bottom w:val="single" w:color="auto" w:sz="6" w:space="1"/>
        </w:pBdr>
        <w:spacing w:line="480" w:lineRule="auto"/>
        <w:ind w:firstLine="472" w:firstLineChars="224"/>
        <w:rPr>
          <w:rFonts w:ascii="宋体" w:hAnsi="宋体" w:cs="宋体"/>
          <w:color w:val="auto"/>
          <w:szCs w:val="21"/>
          <w:highlight w:val="none"/>
        </w:rPr>
      </w:pPr>
      <w:r>
        <w:rPr>
          <w:rFonts w:hint="eastAsia"/>
          <w:b/>
          <w:color w:val="auto"/>
          <w:szCs w:val="21"/>
          <w:highlight w:val="none"/>
        </w:rPr>
        <w:t>现文：</w:t>
      </w:r>
      <w:r>
        <w:rPr>
          <w:rFonts w:ascii="宋体" w:hAnsi="宋体" w:cs="宋体"/>
          <w:b/>
          <w:color w:val="auto"/>
          <w:szCs w:val="21"/>
          <w:highlight w:val="none"/>
        </w:rPr>
        <w:t>41.2.4.1</w:t>
      </w:r>
      <w:r>
        <w:rPr>
          <w:rFonts w:hint="eastAsia" w:ascii="宋体" w:hAnsi="宋体" w:cs="宋体"/>
          <w:color w:val="auto"/>
          <w:szCs w:val="21"/>
          <w:highlight w:val="none"/>
        </w:rPr>
        <w:t>开标时，公布：a、投标人名称；b、投标文件密封情况；c、投标报价；</w:t>
      </w:r>
      <w:r>
        <w:rPr>
          <w:rFonts w:hint="eastAsia" w:ascii="宋体" w:hAnsi="宋体" w:cs="宋体"/>
          <w:strike w:val="0"/>
          <w:color w:val="auto"/>
          <w:szCs w:val="21"/>
          <w:highlight w:val="none"/>
          <w:u w:val="single"/>
        </w:rPr>
        <w:t>d、</w:t>
      </w:r>
      <w:r>
        <w:rPr>
          <w:rFonts w:hint="eastAsia" w:ascii="宋体" w:hAnsi="宋体" w:cs="宋体"/>
          <w:color w:val="auto"/>
          <w:szCs w:val="21"/>
          <w:highlight w:val="none"/>
          <w:u w:val="single"/>
        </w:rPr>
        <w:t>项目经理（负责人）名称；e、</w:t>
      </w:r>
      <w:r>
        <w:rPr>
          <w:rFonts w:hint="eastAsia" w:ascii="宋体" w:hAnsi="宋体" w:cs="宋体"/>
          <w:color w:val="auto"/>
          <w:szCs w:val="21"/>
          <w:highlight w:val="none"/>
        </w:rPr>
        <w:t>法定代表人证明及授权委托等主要内容及开标记录表中的其他必要内容。投标报价以数字和文字两种方式表述的，应公布文字表述的投标报价。</w:t>
      </w:r>
    </w:p>
    <w:p>
      <w:pPr>
        <w:pBdr>
          <w:top w:val="single" w:color="auto" w:sz="4" w:space="1"/>
          <w:left w:val="none" w:color="auto" w:sz="0" w:space="4"/>
          <w:bottom w:val="none" w:color="auto" w:sz="0" w:space="1"/>
          <w:right w:val="none" w:color="auto" w:sz="0" w:space="4"/>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条款号：41.2.2            修改类型：删除</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41.2.2开标前，首先由招标人随机抽取确定该工程计算评标参考价的等分点值X。</w:t>
      </w:r>
    </w:p>
    <w:p>
      <w:pPr>
        <w:pBdr>
          <w:top w:val="single" w:color="auto" w:sz="4" w:space="1"/>
          <w:left w:val="none" w:color="auto" w:sz="0" w:space="4"/>
          <w:bottom w:val="none" w:color="auto" w:sz="0" w:space="1"/>
          <w:right w:val="none" w:color="auto" w:sz="0" w:space="4"/>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条款号：：41.2.3</w:t>
      </w:r>
      <w:r>
        <w:rPr>
          <w:rFonts w:hint="eastAsia" w:ascii="宋体" w:hAnsi="宋体" w:cs="宋体"/>
          <w:b/>
          <w:color w:val="auto"/>
          <w:szCs w:val="21"/>
          <w:highlight w:val="none"/>
        </w:rPr>
        <w:tab/>
      </w:r>
      <w:r>
        <w:rPr>
          <w:rFonts w:hint="eastAsia" w:ascii="宋体" w:hAnsi="宋体" w:cs="宋体"/>
          <w:b/>
          <w:color w:val="auto"/>
          <w:szCs w:val="21"/>
          <w:highlight w:val="none"/>
        </w:rPr>
        <w:t xml:space="preserve">      修改类型：修改</w:t>
      </w:r>
    </w:p>
    <w:p>
      <w:pPr>
        <w:pBdr>
          <w:bottom w:val="single" w:color="auto" w:sz="6" w:space="1"/>
        </w:pBdr>
        <w:spacing w:line="336" w:lineRule="auto"/>
        <w:ind w:firstLine="422" w:firstLineChars="200"/>
        <w:rPr>
          <w:rFonts w:hint="eastAsia" w:ascii="宋体" w:hAnsi="宋体" w:cs="宋体"/>
          <w:color w:val="auto"/>
          <w:szCs w:val="21"/>
          <w:highlight w:val="none"/>
        </w:rPr>
      </w:pPr>
      <w:r>
        <w:rPr>
          <w:rFonts w:hint="eastAsia" w:ascii="宋体" w:hAnsi="宋体" w:cs="宋体"/>
          <w:b/>
          <w:bCs/>
          <w:color w:val="auto"/>
          <w:szCs w:val="21"/>
          <w:highlight w:val="none"/>
        </w:rPr>
        <w:t>原文：</w:t>
      </w:r>
      <w:r>
        <w:rPr>
          <w:rFonts w:hint="eastAsia" w:ascii="宋体" w:hAnsi="宋体" w:cs="宋体"/>
          <w:color w:val="auto"/>
          <w:szCs w:val="21"/>
          <w:highlight w:val="none"/>
        </w:rPr>
        <w:t>41.2.3开标时，投标人代表有权出席开标会，也可以自主决定不参加开标会，若投标人代表对开标过程提出异议，该投标人代表须同时出示本人身份证原件。</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bCs/>
          <w:color w:val="auto"/>
          <w:szCs w:val="21"/>
          <w:highlight w:val="none"/>
        </w:rPr>
        <w:t>现文：</w:t>
      </w:r>
      <w:r>
        <w:rPr>
          <w:rFonts w:hint="eastAsia" w:ascii="宋体" w:hAnsi="宋体" w:cs="宋体"/>
          <w:color w:val="auto"/>
          <w:szCs w:val="21"/>
          <w:highlight w:val="none"/>
        </w:rPr>
        <w:t>41.2.3</w:t>
      </w:r>
      <w:r>
        <w:rPr>
          <w:rFonts w:hint="eastAsia" w:ascii="宋体" w:cs="宋体"/>
          <w:color w:val="auto"/>
          <w:szCs w:val="21"/>
          <w:highlight w:val="none"/>
        </w:rPr>
        <w:t>开标时，投标人代表有权参加现场开标或</w:t>
      </w:r>
      <w:r>
        <w:rPr>
          <w:rFonts w:hint="eastAsia" w:ascii="宋体" w:cs="宋体"/>
          <w:color w:val="auto"/>
          <w:szCs w:val="21"/>
          <w:highlight w:val="none"/>
          <w:u w:val="single"/>
        </w:rPr>
        <w:t>在线开标</w:t>
      </w:r>
      <w:r>
        <w:rPr>
          <w:rFonts w:hint="eastAsia" w:ascii="宋体" w:cs="宋体"/>
          <w:color w:val="auto"/>
          <w:szCs w:val="21"/>
          <w:highlight w:val="none"/>
        </w:rPr>
        <w:t>，也可以自主决定不参加开标，若投标人代表对开标过程有异议的，</w:t>
      </w:r>
      <w:r>
        <w:rPr>
          <w:rFonts w:hint="eastAsia" w:ascii="宋体" w:cs="宋体"/>
          <w:color w:val="auto"/>
          <w:szCs w:val="21"/>
          <w:highlight w:val="none"/>
          <w:u w:val="single"/>
        </w:rPr>
        <w:t>参加现场开标的应当在开标现场提出，同时出示本人身份证原件，招标人应当当场作出答复，并制作记录；参加在线开标的，投标人应通过交易平台在线提出，招标人应通过交易平台答复，答复后方可结束开标</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条款号：42.2                    修改类型：修改</w:t>
      </w:r>
    </w:p>
    <w:p>
      <w:pPr>
        <w:pStyle w:val="5"/>
        <w:tabs>
          <w:tab w:val="left" w:pos="7380"/>
        </w:tabs>
        <w:snapToGrid w:val="0"/>
        <w:spacing w:after="0" w:line="360" w:lineRule="auto"/>
        <w:ind w:firstLine="422" w:firstLineChars="200"/>
        <w:rPr>
          <w:rFonts w:ascii="宋体" w:hAnsi="宋体" w:cs="宋体"/>
          <w:color w:val="auto"/>
          <w:sz w:val="21"/>
          <w:szCs w:val="21"/>
          <w:highlight w:val="none"/>
        </w:rPr>
      </w:pPr>
      <w:r>
        <w:rPr>
          <w:rFonts w:hint="eastAsia" w:ascii="宋体" w:hAnsi="宋体" w:cs="宋体"/>
          <w:b/>
          <w:color w:val="auto"/>
          <w:sz w:val="21"/>
          <w:szCs w:val="21"/>
          <w:highlight w:val="none"/>
        </w:rPr>
        <w:t>原文：</w:t>
      </w:r>
      <w:r>
        <w:rPr>
          <w:rFonts w:hint="eastAsia" w:ascii="宋体" w:hAnsi="宋体" w:cs="宋体"/>
          <w:color w:val="auto"/>
          <w:sz w:val="21"/>
          <w:szCs w:val="21"/>
          <w:highlight w:val="none"/>
        </w:rPr>
        <w:t>42.2评标委员会的组成：方式。</w:t>
      </w:r>
    </w:p>
    <w:p>
      <w:pPr>
        <w:pStyle w:val="5"/>
        <w:tabs>
          <w:tab w:val="left" w:pos="7380"/>
        </w:tabs>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方式一：评标委员会为综合评标委员会，负责资格审查及评标工作。</w:t>
      </w:r>
    </w:p>
    <w:p>
      <w:pPr>
        <w:pStyle w:val="5"/>
        <w:tabs>
          <w:tab w:val="left" w:pos="7380"/>
        </w:tabs>
        <w:snapToGrid w:val="0"/>
        <w:spacing w:after="0" w:line="360" w:lineRule="auto"/>
        <w:ind w:firstLineChars="200"/>
        <w:rPr>
          <w:rFonts w:ascii="宋体" w:hAnsi="宋体" w:cs="宋体"/>
          <w:color w:val="auto"/>
          <w:sz w:val="21"/>
          <w:szCs w:val="21"/>
          <w:highlight w:val="none"/>
        </w:rPr>
      </w:pPr>
      <w:r>
        <w:rPr>
          <w:rFonts w:hint="eastAsia" w:ascii="宋体" w:hAnsi="宋体" w:cs="宋体"/>
          <w:color w:val="auto"/>
          <w:sz w:val="21"/>
          <w:szCs w:val="21"/>
          <w:highlight w:val="none"/>
        </w:rPr>
        <w:t>方式二：评标委员会由技术评审组和经济评审组组成。其中：资格审查及技术评审由技术评标组负责，经济评审由经济评审组负责。</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42.2评标委员会的组成：方式</w:t>
      </w:r>
      <w:r>
        <w:rPr>
          <w:rFonts w:hint="eastAsia" w:ascii="宋体" w:hAnsi="宋体" w:cs="宋体"/>
          <w:color w:val="auto"/>
          <w:szCs w:val="21"/>
          <w:highlight w:val="none"/>
          <w:u w:val="single"/>
        </w:rPr>
        <w:t xml:space="preserve"> 一 </w:t>
      </w:r>
      <w:r>
        <w:rPr>
          <w:rFonts w:hint="eastAsia" w:ascii="宋体" w:hAnsi="宋体" w:cs="宋体"/>
          <w:color w:val="auto"/>
          <w:szCs w:val="21"/>
          <w:highlight w:val="none"/>
        </w:rPr>
        <w:t>。</w:t>
      </w:r>
    </w:p>
    <w:p>
      <w:pPr>
        <w:pBdr>
          <w:bottom w:val="single" w:color="auto" w:sz="6" w:space="1"/>
        </w:pBdr>
        <w:spacing w:line="360" w:lineRule="auto"/>
        <w:ind w:firstLine="525" w:firstLineChars="250"/>
        <w:rPr>
          <w:rFonts w:ascii="宋体" w:hAnsi="宋体" w:cs="宋体"/>
          <w:color w:val="auto"/>
          <w:szCs w:val="21"/>
          <w:highlight w:val="none"/>
        </w:rPr>
      </w:pPr>
      <w:r>
        <w:rPr>
          <w:rFonts w:hint="eastAsia" w:ascii="宋体" w:hAnsi="宋体" w:cs="宋体"/>
          <w:color w:val="auto"/>
          <w:szCs w:val="21"/>
          <w:highlight w:val="none"/>
        </w:rPr>
        <w:t>方式一：评标委员会为综合评标委员会，负责资格审查及评标工作。</w:t>
      </w:r>
    </w:p>
    <w:p>
      <w:pPr>
        <w:pBdr>
          <w:top w:val="single" w:color="auto" w:sz="4" w:space="1"/>
          <w:left w:val="none" w:color="auto" w:sz="0" w:space="4"/>
          <w:bottom w:val="none" w:color="auto" w:sz="0" w:space="1"/>
          <w:right w:val="none" w:color="auto" w:sz="0" w:space="4"/>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条款号：43.1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Pr>
          <w:rFonts w:hint="eastAsia" w:ascii="宋体" w:hAnsi="宋体" w:cs="宋体"/>
          <w:color w:val="auto"/>
          <w:szCs w:val="21"/>
          <w:highlight w:val="none"/>
          <w:u w:val="single"/>
        </w:rPr>
        <w:t>评委发现资格审查文件中含义不明确、对同类问题表述不一致、有明显文字和计算错误的，应当要求投标人作必要的澄清、说明后再判定投标人是否通过资格审查，不得直接认定其不通过资格审查</w:t>
      </w:r>
      <w:r>
        <w:rPr>
          <w:rFonts w:hint="eastAsia" w:ascii="宋体" w:hAnsi="宋体" w:cs="宋体"/>
          <w:color w:val="auto"/>
          <w:szCs w:val="21"/>
          <w:highlight w:val="none"/>
        </w:rPr>
        <w:t>。</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条款号：43.6                          修改类型：修改</w:t>
      </w:r>
    </w:p>
    <w:p>
      <w:pPr>
        <w:pBdr>
          <w:bottom w:val="single" w:color="auto" w:sz="6" w:space="1"/>
        </w:pBd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原文：43.6</w:t>
      </w:r>
      <w:r>
        <w:rPr>
          <w:rFonts w:hint="eastAsia" w:ascii="宋体" w:hAnsi="宋体" w:cs="宋体"/>
          <w:bCs/>
          <w:color w:val="auto"/>
          <w:szCs w:val="21"/>
          <w:highlight w:val="none"/>
        </w:rPr>
        <w:t>资格审查合格的投标人少于3名的（当N个标段同时招标且不允许兼中时，资格审查合格的投标人少于N+2名），则本项目招标失败。</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现文：43.6</w:t>
      </w:r>
      <w:r>
        <w:rPr>
          <w:rFonts w:hint="eastAsia" w:ascii="宋体" w:hAnsi="宋体" w:cs="宋体"/>
          <w:color w:val="auto"/>
          <w:szCs w:val="21"/>
          <w:highlight w:val="none"/>
          <w:u w:val="single"/>
        </w:rPr>
        <w:t>资格审查合格的投标人少于3名的，则本项目招标失败</w:t>
      </w:r>
      <w:r>
        <w:rPr>
          <w:rFonts w:hint="eastAsia" w:ascii="宋体" w:hAnsi="宋体" w:cs="宋体"/>
          <w:color w:val="auto"/>
          <w:szCs w:val="21"/>
          <w:highlight w:val="none"/>
        </w:rPr>
        <w:t>。</w:t>
      </w:r>
    </w:p>
    <w:p>
      <w:pPr>
        <w:pBdr>
          <w:top w:val="single" w:color="auto" w:sz="4" w:space="1"/>
          <w:left w:val="none" w:color="auto" w:sz="0" w:space="4"/>
          <w:bottom w:val="none" w:color="auto" w:sz="0" w:space="1"/>
          <w:right w:val="none" w:color="auto" w:sz="0" w:space="4"/>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条款号：44.1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Pr>
          <w:rFonts w:hint="eastAsia" w:ascii="宋体" w:hAnsi="宋体" w:cs="宋体"/>
          <w:color w:val="auto"/>
          <w:szCs w:val="21"/>
          <w:highlight w:val="none"/>
          <w:u w:val="single"/>
        </w:rPr>
        <w:t>评委发现投标文件中含义不明确、对同类问题表述不一致、有明显文字和计算错误的，应当要求投标人作必要的澄清、说明后再判定投标人是否通过有效性审查，不得直接否决投标。</w:t>
      </w:r>
    </w:p>
    <w:p>
      <w:pPr>
        <w:pBdr>
          <w:top w:val="single" w:color="auto" w:sz="4" w:space="1"/>
          <w:left w:val="none" w:color="auto" w:sz="0" w:space="4"/>
          <w:bottom w:val="none" w:color="auto" w:sz="0" w:space="1"/>
          <w:right w:val="none" w:color="auto" w:sz="0" w:space="4"/>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szCs w:val="21"/>
          <w:highlight w:val="none"/>
          <w:lang w:val="en-US" w:eastAsia="zh-CN"/>
        </w:rPr>
        <w:t>45.1</w:t>
      </w:r>
      <w:r>
        <w:rPr>
          <w:rFonts w:hint="eastAsia" w:ascii="宋体" w:hAnsi="宋体" w:cs="宋体"/>
          <w:b/>
          <w:color w:val="auto"/>
          <w:szCs w:val="21"/>
          <w:highlight w:val="none"/>
        </w:rPr>
        <w:t xml:space="preserve">           修改类型：修改</w:t>
      </w:r>
    </w:p>
    <w:p>
      <w:pPr>
        <w:spacing w:line="360" w:lineRule="auto"/>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eastAsia="宋体"/>
          <w:color w:val="auto"/>
          <w:szCs w:val="21"/>
          <w:highlight w:val="none"/>
        </w:rPr>
        <w:t>45.1若通过技术标有效性审查的投标人中</w:t>
      </w:r>
      <w:r>
        <w:rPr>
          <w:rFonts w:hint="eastAsia" w:ascii="宋体" w:hAnsi="宋体"/>
          <w:color w:val="auto"/>
          <w:szCs w:val="21"/>
          <w:highlight w:val="none"/>
          <w:lang w:val="en-US" w:eastAsia="zh-CN"/>
        </w:rPr>
        <w:t>所</w:t>
      </w:r>
      <w:r>
        <w:rPr>
          <w:rFonts w:hint="eastAsia" w:ascii="宋体" w:hAnsi="宋体" w:eastAsia="宋体"/>
          <w:color w:val="auto"/>
          <w:szCs w:val="21"/>
          <w:highlight w:val="none"/>
        </w:rPr>
        <w:t>有投标报价均大于等于最高投标限价*D%（D的取值范围为[94,100],由招标人自主确定）的（具体金额为：</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元），则本项目招标失败，由招标人依法重新招标。</w:t>
      </w:r>
    </w:p>
    <w:p>
      <w:pPr>
        <w:pBdr>
          <w:bottom w:val="single" w:color="auto" w:sz="6" w:space="1"/>
        </w:pBdr>
        <w:spacing w:line="360" w:lineRule="auto"/>
        <w:ind w:firstLine="472" w:firstLineChars="224"/>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eastAsia="宋体"/>
          <w:color w:val="auto"/>
          <w:szCs w:val="21"/>
          <w:highlight w:val="none"/>
        </w:rPr>
        <w:t>45.1若通过技术标有效性审查的投标人中所有投标报价均大于等于最高投标限价，则本项目招标失败，由招标人依法重新招标。</w:t>
      </w:r>
    </w:p>
    <w:p>
      <w:pPr>
        <w:pStyle w:val="5"/>
        <w:spacing w:line="360" w:lineRule="auto"/>
        <w:ind w:firstLine="402" w:firstLineChars="200"/>
        <w:rPr>
          <w:rFonts w:hint="eastAsia" w:ascii="宋体" w:cs="宋体"/>
          <w:b/>
          <w:color w:val="auto"/>
          <w:szCs w:val="21"/>
          <w:highlight w:val="none"/>
        </w:rPr>
      </w:pPr>
      <w:r>
        <w:rPr>
          <w:rFonts w:hint="eastAsia" w:ascii="宋体" w:cs="宋体"/>
          <w:b/>
          <w:color w:val="auto"/>
          <w:szCs w:val="21"/>
          <w:highlight w:val="none"/>
        </w:rPr>
        <w:t>条款号：</w:t>
      </w:r>
      <w:r>
        <w:rPr>
          <w:rFonts w:hint="eastAsia" w:ascii="宋体" w:hAnsi="宋体" w:eastAsia="宋体" w:cs="宋体"/>
          <w:b/>
          <w:color w:val="auto"/>
          <w:kern w:val="2"/>
          <w:sz w:val="21"/>
          <w:szCs w:val="21"/>
          <w:highlight w:val="none"/>
          <w:lang w:val="en-US" w:eastAsia="zh-CN" w:bidi="ar-SA"/>
        </w:rPr>
        <w:t>45.2</w:t>
      </w:r>
      <w:r>
        <w:rPr>
          <w:rFonts w:hint="eastAsia" w:ascii="宋体" w:cs="宋体"/>
          <w:b/>
          <w:color w:val="auto"/>
          <w:szCs w:val="21"/>
          <w:highlight w:val="none"/>
        </w:rPr>
        <w:t xml:space="preserve">          修改类型：修改</w:t>
      </w:r>
    </w:p>
    <w:p>
      <w:pPr>
        <w:pStyle w:val="5"/>
        <w:tabs>
          <w:tab w:val="left" w:pos="7380"/>
        </w:tabs>
        <w:snapToGrid w:val="0"/>
        <w:spacing w:line="360" w:lineRule="auto"/>
        <w:ind w:firstLine="402" w:firstLineChars="200"/>
        <w:rPr>
          <w:rFonts w:hint="eastAsia" w:ascii="宋体" w:cs="宋体"/>
          <w:color w:val="auto"/>
          <w:szCs w:val="21"/>
          <w:highlight w:val="none"/>
        </w:rPr>
      </w:pPr>
      <w:r>
        <w:rPr>
          <w:rFonts w:hint="eastAsia" w:ascii="宋体" w:cs="宋体"/>
          <w:b/>
          <w:color w:val="auto"/>
          <w:szCs w:val="21"/>
          <w:highlight w:val="none"/>
        </w:rPr>
        <w:t>原文：</w:t>
      </w:r>
      <w:r>
        <w:rPr>
          <w:rFonts w:hint="eastAsia" w:ascii="宋体" w:cs="宋体"/>
          <w:color w:val="auto"/>
          <w:szCs w:val="21"/>
          <w:highlight w:val="none"/>
        </w:rPr>
        <w:t>按方法</w:t>
      </w:r>
      <w:r>
        <w:rPr>
          <w:rFonts w:hint="eastAsia" w:ascii="宋体" w:cs="宋体"/>
          <w:color w:val="auto"/>
          <w:szCs w:val="21"/>
          <w:highlight w:val="none"/>
          <w:u w:val="single"/>
        </w:rPr>
        <w:t xml:space="preserve">    </w:t>
      </w:r>
      <w:r>
        <w:rPr>
          <w:rFonts w:hint="eastAsia" w:ascii="宋体" w:cs="宋体"/>
          <w:color w:val="auto"/>
          <w:szCs w:val="21"/>
          <w:highlight w:val="none"/>
        </w:rPr>
        <w:t>计算评标参考价：</w:t>
      </w:r>
    </w:p>
    <w:p>
      <w:pPr>
        <w:widowControl/>
        <w:spacing w:line="360" w:lineRule="auto"/>
        <w:ind w:firstLine="422" w:firstLineChars="200"/>
        <w:rPr>
          <w:rFonts w:hint="eastAsia" w:ascii="宋体" w:eastAsia="宋体" w:cs="宋体"/>
          <w:b/>
          <w:bCs/>
          <w:color w:val="auto"/>
          <w:kern w:val="0"/>
          <w:szCs w:val="21"/>
          <w:highlight w:val="none"/>
        </w:rPr>
      </w:pPr>
      <w:r>
        <w:rPr>
          <w:rFonts w:hint="eastAsia" w:ascii="宋体" w:eastAsia="宋体" w:cs="宋体"/>
          <w:b/>
          <w:bCs/>
          <w:color w:val="auto"/>
          <w:kern w:val="0"/>
          <w:szCs w:val="21"/>
          <w:highlight w:val="none"/>
        </w:rPr>
        <w:t>方法一：加权平均法</w:t>
      </w:r>
    </w:p>
    <w:p>
      <w:pPr>
        <w:pStyle w:val="5"/>
        <w:tabs>
          <w:tab w:val="left" w:pos="7380"/>
        </w:tabs>
        <w:snapToGrid w:val="0"/>
        <w:spacing w:line="360" w:lineRule="auto"/>
        <w:ind w:firstLineChars="200"/>
        <w:rPr>
          <w:rFonts w:hint="eastAsia" w:ascii="宋体" w:cs="宋体"/>
          <w:color w:val="auto"/>
          <w:kern w:val="2"/>
          <w:sz w:val="21"/>
          <w:szCs w:val="21"/>
          <w:highlight w:val="none"/>
        </w:rPr>
      </w:pPr>
      <w:r>
        <w:rPr>
          <w:rFonts w:hint="eastAsia" w:ascii="宋体" w:cs="宋体"/>
          <w:color w:val="auto"/>
          <w:kern w:val="2"/>
          <w:sz w:val="21"/>
          <w:szCs w:val="21"/>
          <w:highlight w:val="none"/>
        </w:rPr>
        <w:t>技术标或技术标加诚信得分（具体由招标人自定）前N名（N≥5，具体由招标人自定）的经济报价加权平均，计算评标参考价。公式如下：</w:t>
      </w:r>
    </w:p>
    <w:p>
      <w:pPr>
        <w:pStyle w:val="5"/>
        <w:tabs>
          <w:tab w:val="left" w:pos="7380"/>
        </w:tabs>
        <w:snapToGrid w:val="0"/>
        <w:spacing w:line="360" w:lineRule="auto"/>
        <w:ind w:firstLineChars="200"/>
        <w:rPr>
          <w:rFonts w:hint="eastAsia" w:ascii="宋体" w:cs="宋体"/>
          <w:color w:val="auto"/>
          <w:kern w:val="2"/>
          <w:sz w:val="21"/>
          <w:szCs w:val="21"/>
          <w:highlight w:val="none"/>
        </w:rPr>
      </w:pPr>
      <w:r>
        <w:rPr>
          <w:rFonts w:hint="eastAsia" w:ascii="宋体" w:cs="宋体"/>
          <w:color w:val="auto"/>
          <w:kern w:val="2"/>
          <w:sz w:val="21"/>
          <w:szCs w:val="21"/>
          <w:highlight w:val="none"/>
        </w:rPr>
        <w:t>评标参考价=Σ（投标人的投标报价*报价权重）。</w:t>
      </w:r>
    </w:p>
    <w:p>
      <w:pPr>
        <w:spacing w:line="360" w:lineRule="auto"/>
        <w:ind w:firstLine="420" w:firstLineChars="200"/>
        <w:rPr>
          <w:rFonts w:hint="eastAsia" w:ascii="宋体" w:eastAsia="宋体" w:cs="宋体"/>
          <w:color w:val="auto"/>
          <w:szCs w:val="21"/>
          <w:highlight w:val="none"/>
        </w:rPr>
      </w:pPr>
      <w:r>
        <w:rPr>
          <w:rFonts w:hint="eastAsia" w:ascii="宋体" w:eastAsia="宋体" w:cs="宋体"/>
          <w:color w:val="auto"/>
          <w:szCs w:val="21"/>
          <w:highlight w:val="none"/>
        </w:rPr>
        <w:t>其中：报价权重的计算方法为：将N名投标人按技术分由高至低进行排序，第一名投标人的权重为（</w:t>
      </w:r>
      <w:r>
        <w:rPr>
          <w:rFonts w:hint="eastAsia" w:ascii="宋体" w:eastAsia="宋体" w:cs="宋体"/>
          <w:color w:val="auto"/>
          <w:szCs w:val="21"/>
          <w:highlight w:val="none"/>
        </w:rPr>
        <w:fldChar w:fldCharType="begin"/>
      </w:r>
      <w:r>
        <w:rPr>
          <w:rFonts w:hint="eastAsia" w:ascii="宋体" w:eastAsia="宋体" w:cs="宋体"/>
          <w:color w:val="auto"/>
          <w:szCs w:val="21"/>
          <w:highlight w:val="none"/>
        </w:rPr>
        <w:instrText xml:space="preserve">QUOTE </w:instrText>
      </w:r>
      <w:r>
        <w:rPr>
          <w:rFonts w:ascii="宋体" w:eastAsia="宋体" w:cs="宋体"/>
          <w:color w:val="auto"/>
          <w:szCs w:val="21"/>
          <w:highlight w:val="none"/>
        </w:rPr>
        <w:drawing>
          <wp:inline distT="0" distB="0" distL="114300" distR="114300">
            <wp:extent cx="381000" cy="447040"/>
            <wp:effectExtent l="0" t="0" r="0" b="10160"/>
            <wp:docPr id="1" name="图片 1"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040"/>
                    </a:xfrm>
                    <a:prstGeom prst="rect">
                      <a:avLst/>
                    </a:prstGeom>
                    <a:noFill/>
                    <a:ln>
                      <a:noFill/>
                    </a:ln>
                  </pic:spPr>
                </pic:pic>
              </a:graphicData>
            </a:graphic>
          </wp:inline>
        </w:drawing>
      </w:r>
      <w:r>
        <w:rPr>
          <w:rFonts w:hint="eastAsia" w:ascii="宋体" w:eastAsia="宋体" w:cs="宋体"/>
          <w:color w:val="auto"/>
          <w:szCs w:val="21"/>
          <w:highlight w:val="none"/>
        </w:rPr>
        <w:fldChar w:fldCharType="separate"/>
      </w:r>
      <w:r>
        <w:rPr>
          <w:rFonts w:ascii="宋体" w:eastAsia="宋体" w:cs="宋体"/>
          <w:color w:val="auto"/>
          <w:szCs w:val="21"/>
          <w:highlight w:val="none"/>
        </w:rPr>
        <w:drawing>
          <wp:inline distT="0" distB="0" distL="114300" distR="114300">
            <wp:extent cx="381000" cy="447040"/>
            <wp:effectExtent l="0" t="0" r="0" b="10160"/>
            <wp:docPr id="2" name="图片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040"/>
                    </a:xfrm>
                    <a:prstGeom prst="rect">
                      <a:avLst/>
                    </a:prstGeom>
                    <a:noFill/>
                    <a:ln>
                      <a:noFill/>
                    </a:ln>
                  </pic:spPr>
                </pic:pic>
              </a:graphicData>
            </a:graphic>
          </wp:inline>
        </w:drawing>
      </w:r>
      <w:r>
        <w:rPr>
          <w:rFonts w:hint="eastAsia" w:ascii="宋体" w:eastAsia="宋体" w:cs="宋体"/>
          <w:color w:val="auto"/>
          <w:szCs w:val="21"/>
          <w:highlight w:val="none"/>
        </w:rPr>
        <w:fldChar w:fldCharType="end"/>
      </w:r>
      <w:r>
        <w:rPr>
          <w:rFonts w:hint="eastAsia" w:ascii="宋体" w:eastAsia="宋体" w:cs="宋体"/>
          <w:color w:val="auto"/>
          <w:szCs w:val="21"/>
          <w:highlight w:val="none"/>
        </w:rPr>
        <w:t>），第二名投标人的权重为（</w:t>
      </w:r>
      <w:r>
        <w:rPr>
          <w:rFonts w:hint="eastAsia" w:ascii="宋体" w:eastAsia="宋体" w:cs="宋体"/>
          <w:color w:val="auto"/>
          <w:szCs w:val="21"/>
          <w:highlight w:val="none"/>
        </w:rPr>
        <w:fldChar w:fldCharType="begin"/>
      </w:r>
      <w:r>
        <w:rPr>
          <w:rFonts w:hint="eastAsia" w:ascii="宋体" w:eastAsia="宋体" w:cs="宋体"/>
          <w:color w:val="auto"/>
          <w:szCs w:val="21"/>
          <w:highlight w:val="none"/>
        </w:rPr>
        <w:instrText xml:space="preserve">QUOTE </w:instrText>
      </w:r>
      <w:r>
        <w:rPr>
          <w:rFonts w:ascii="宋体" w:eastAsia="宋体" w:cs="宋体"/>
          <w:color w:val="auto"/>
          <w:position w:val="-23"/>
          <w:szCs w:val="21"/>
          <w:highlight w:val="none"/>
        </w:rPr>
        <w:drawing>
          <wp:inline distT="0" distB="0" distL="114300" distR="114300">
            <wp:extent cx="323850" cy="400050"/>
            <wp:effectExtent l="0" t="0" r="0" b="0"/>
            <wp:docPr id="3" name="图片 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eastAsia="宋体" w:cs="宋体"/>
          <w:color w:val="auto"/>
          <w:szCs w:val="21"/>
          <w:highlight w:val="none"/>
        </w:rPr>
        <w:fldChar w:fldCharType="separate"/>
      </w:r>
      <w:r>
        <w:rPr>
          <w:rFonts w:ascii="宋体" w:eastAsia="宋体" w:cs="宋体"/>
          <w:color w:val="auto"/>
          <w:position w:val="-23"/>
          <w:szCs w:val="21"/>
          <w:highlight w:val="none"/>
        </w:rPr>
        <w:drawing>
          <wp:inline distT="0" distB="0" distL="114300" distR="114300">
            <wp:extent cx="323850" cy="400050"/>
            <wp:effectExtent l="0" t="0" r="0" b="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eastAsia="宋体" w:cs="宋体"/>
          <w:color w:val="auto"/>
          <w:szCs w:val="21"/>
          <w:highlight w:val="none"/>
        </w:rPr>
        <w:fldChar w:fldCharType="end"/>
      </w:r>
      <w:r>
        <w:rPr>
          <w:rFonts w:hint="eastAsia" w:ascii="宋体" w:eastAsia="宋体" w:cs="宋体"/>
          <w:color w:val="auto"/>
          <w:szCs w:val="21"/>
          <w:highlight w:val="none"/>
        </w:rPr>
        <w:t>），以此类推，最后一名投标人的权重为（</w:t>
      </w:r>
      <w:r>
        <w:rPr>
          <w:rFonts w:hint="eastAsia" w:ascii="宋体" w:eastAsia="宋体" w:cs="宋体"/>
          <w:color w:val="auto"/>
          <w:szCs w:val="21"/>
          <w:highlight w:val="none"/>
        </w:rPr>
        <w:fldChar w:fldCharType="begin"/>
      </w:r>
      <w:r>
        <w:rPr>
          <w:rFonts w:hint="eastAsia" w:ascii="宋体" w:eastAsia="宋体" w:cs="宋体"/>
          <w:color w:val="auto"/>
          <w:szCs w:val="21"/>
          <w:highlight w:val="none"/>
        </w:rPr>
        <w:instrText xml:space="preserve">QUOTE </w:instrText>
      </w:r>
      <w:r>
        <w:rPr>
          <w:rFonts w:ascii="宋体" w:eastAsia="宋体" w:cs="宋体"/>
          <w:color w:val="auto"/>
          <w:position w:val="-23"/>
          <w:szCs w:val="21"/>
          <w:highlight w:val="none"/>
        </w:rPr>
        <w:drawing>
          <wp:inline distT="0" distB="0" distL="114300" distR="114300">
            <wp:extent cx="323850" cy="400050"/>
            <wp:effectExtent l="0" t="0" r="0" b="0"/>
            <wp:docPr id="5" name="图片 5"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eastAsia="宋体" w:cs="宋体"/>
          <w:color w:val="auto"/>
          <w:szCs w:val="21"/>
          <w:highlight w:val="none"/>
        </w:rPr>
        <w:fldChar w:fldCharType="separate"/>
      </w:r>
      <w:r>
        <w:rPr>
          <w:rFonts w:ascii="宋体" w:eastAsia="宋体" w:cs="宋体"/>
          <w:color w:val="auto"/>
          <w:position w:val="-23"/>
          <w:szCs w:val="21"/>
          <w:highlight w:val="none"/>
        </w:rPr>
        <w:drawing>
          <wp:inline distT="0" distB="0" distL="114300" distR="114300">
            <wp:extent cx="323850" cy="400050"/>
            <wp:effectExtent l="0" t="0" r="0" b="0"/>
            <wp:docPr id="6" name="图片 6"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eastAsia="宋体" w:cs="宋体"/>
          <w:color w:val="auto"/>
          <w:szCs w:val="21"/>
          <w:highlight w:val="none"/>
        </w:rPr>
        <w:fldChar w:fldCharType="end"/>
      </w:r>
      <w:r>
        <w:rPr>
          <w:rFonts w:hint="eastAsia" w:ascii="宋体" w:eastAsia="宋体" w:cs="宋体"/>
          <w:color w:val="auto"/>
          <w:szCs w:val="21"/>
          <w:highlight w:val="none"/>
        </w:rPr>
        <w:t>）。</w:t>
      </w:r>
    </w:p>
    <w:p>
      <w:pPr>
        <w:widowControl/>
        <w:spacing w:line="360" w:lineRule="auto"/>
        <w:ind w:firstLine="422" w:firstLineChars="200"/>
        <w:rPr>
          <w:rFonts w:hint="eastAsia" w:ascii="宋体" w:eastAsia="宋体" w:cs="宋体"/>
          <w:b/>
          <w:bCs/>
          <w:color w:val="auto"/>
          <w:kern w:val="0"/>
          <w:szCs w:val="21"/>
          <w:highlight w:val="none"/>
        </w:rPr>
      </w:pPr>
      <w:r>
        <w:rPr>
          <w:rFonts w:hint="eastAsia" w:ascii="宋体" w:eastAsia="宋体" w:cs="宋体"/>
          <w:b/>
          <w:bCs/>
          <w:color w:val="auto"/>
          <w:kern w:val="0"/>
          <w:szCs w:val="21"/>
          <w:highlight w:val="none"/>
        </w:rPr>
        <w:t>方法二：区间抽取法</w:t>
      </w:r>
    </w:p>
    <w:p>
      <w:pPr>
        <w:pStyle w:val="5"/>
        <w:tabs>
          <w:tab w:val="left" w:pos="7380"/>
        </w:tabs>
        <w:snapToGrid w:val="0"/>
        <w:spacing w:line="360" w:lineRule="auto"/>
        <w:ind w:firstLineChars="200"/>
        <w:rPr>
          <w:rFonts w:hint="eastAsia" w:ascii="宋体" w:cs="宋体"/>
          <w:color w:val="auto"/>
          <w:kern w:val="2"/>
          <w:sz w:val="21"/>
          <w:szCs w:val="21"/>
          <w:highlight w:val="none"/>
        </w:rPr>
      </w:pPr>
      <w:r>
        <w:rPr>
          <w:rFonts w:hint="eastAsia" w:ascii="宋体" w:cs="宋体"/>
          <w:color w:val="auto"/>
          <w:kern w:val="2"/>
          <w:sz w:val="21"/>
          <w:szCs w:val="21"/>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pStyle w:val="5"/>
        <w:tabs>
          <w:tab w:val="left" w:pos="7380"/>
        </w:tabs>
        <w:snapToGrid w:val="0"/>
        <w:spacing w:line="360" w:lineRule="auto"/>
        <w:ind w:firstLineChars="200"/>
        <w:rPr>
          <w:rFonts w:hint="eastAsia" w:ascii="宋体" w:cs="宋体"/>
          <w:color w:val="auto"/>
          <w:kern w:val="2"/>
          <w:sz w:val="21"/>
          <w:szCs w:val="21"/>
          <w:highlight w:val="none"/>
        </w:rPr>
      </w:pPr>
      <w:r>
        <w:rPr>
          <w:rFonts w:hint="eastAsia" w:ascii="宋体" w:cs="宋体"/>
          <w:color w:val="auto"/>
          <w:kern w:val="2"/>
          <w:sz w:val="21"/>
          <w:szCs w:val="21"/>
          <w:highlight w:val="none"/>
        </w:rPr>
        <w:t>评标参考价=（Q高-Q低）/100*Ｘ+Q低</w:t>
      </w:r>
    </w:p>
    <w:p>
      <w:pPr>
        <w:pStyle w:val="5"/>
        <w:tabs>
          <w:tab w:val="left" w:pos="7380"/>
        </w:tabs>
        <w:snapToGrid w:val="0"/>
        <w:spacing w:line="360" w:lineRule="auto"/>
        <w:ind w:firstLineChars="200"/>
        <w:rPr>
          <w:rFonts w:hint="eastAsia" w:ascii="宋体" w:cs="宋体"/>
          <w:color w:val="auto"/>
          <w:kern w:val="2"/>
          <w:sz w:val="21"/>
          <w:szCs w:val="21"/>
          <w:highlight w:val="none"/>
        </w:rPr>
      </w:pPr>
      <w:r>
        <w:rPr>
          <w:rFonts w:hint="eastAsia" w:ascii="宋体" w:cs="宋体"/>
          <w:color w:val="auto"/>
          <w:kern w:val="2"/>
          <w:sz w:val="21"/>
          <w:szCs w:val="21"/>
          <w:highlight w:val="none"/>
        </w:rPr>
        <w:t>Q低：为达到或超过技术标及格分数线的投标人最低报价与工程成本警示价两者中的较高值；</w:t>
      </w:r>
    </w:p>
    <w:p>
      <w:pPr>
        <w:pStyle w:val="5"/>
        <w:tabs>
          <w:tab w:val="left" w:pos="7380"/>
        </w:tabs>
        <w:snapToGrid w:val="0"/>
        <w:spacing w:line="360" w:lineRule="auto"/>
        <w:ind w:firstLineChars="200"/>
        <w:rPr>
          <w:rFonts w:hint="eastAsia" w:ascii="宋体" w:cs="宋体"/>
          <w:color w:val="auto"/>
          <w:kern w:val="2"/>
          <w:sz w:val="21"/>
          <w:szCs w:val="21"/>
          <w:highlight w:val="none"/>
        </w:rPr>
      </w:pPr>
      <w:r>
        <w:rPr>
          <w:rFonts w:hint="eastAsia" w:ascii="宋体" w:cs="宋体"/>
          <w:color w:val="auto"/>
          <w:kern w:val="2"/>
          <w:sz w:val="21"/>
          <w:szCs w:val="21"/>
          <w:highlight w:val="none"/>
        </w:rPr>
        <w:t>Q高：为（最高投标限价*D%）（D的取值范围为[94,100],由招标人自定）</w:t>
      </w:r>
    </w:p>
    <w:p>
      <w:pPr>
        <w:pStyle w:val="5"/>
        <w:tabs>
          <w:tab w:val="left" w:pos="7380"/>
        </w:tabs>
        <w:snapToGrid w:val="0"/>
        <w:spacing w:line="360" w:lineRule="auto"/>
        <w:ind w:firstLineChars="200"/>
        <w:rPr>
          <w:rFonts w:hint="eastAsia" w:ascii="宋体" w:cs="宋体"/>
          <w:color w:val="auto"/>
          <w:kern w:val="2"/>
          <w:sz w:val="21"/>
          <w:szCs w:val="21"/>
          <w:highlight w:val="none"/>
        </w:rPr>
      </w:pPr>
      <w:r>
        <w:rPr>
          <w:rFonts w:hint="eastAsia" w:ascii="宋体" w:cs="宋体"/>
          <w:color w:val="auto"/>
          <w:kern w:val="2"/>
          <w:sz w:val="21"/>
          <w:szCs w:val="21"/>
          <w:highlight w:val="none"/>
        </w:rPr>
        <w:t>X:为等分点值，从[0,100]整数中随机抽取</w:t>
      </w:r>
    </w:p>
    <w:p>
      <w:pPr>
        <w:spacing w:line="460" w:lineRule="exact"/>
        <w:ind w:firstLine="413" w:firstLineChars="196"/>
        <w:rPr>
          <w:rFonts w:hint="eastAsia" w:ascii="宋体" w:eastAsia="宋体" w:cs="宋体"/>
          <w:bCs/>
          <w:color w:val="auto"/>
          <w:szCs w:val="21"/>
          <w:highlight w:val="none"/>
        </w:rPr>
      </w:pPr>
      <w:r>
        <w:rPr>
          <w:rFonts w:hint="eastAsia" w:ascii="宋体" w:eastAsia="宋体" w:cs="宋体"/>
          <w:b/>
          <w:color w:val="auto"/>
          <w:szCs w:val="21"/>
          <w:highlight w:val="none"/>
          <w:lang w:bidi="ar"/>
        </w:rPr>
        <w:t>现文：</w:t>
      </w:r>
      <w:r>
        <w:rPr>
          <w:rFonts w:hint="eastAsia" w:ascii="宋体" w:eastAsia="宋体" w:cs="宋体"/>
          <w:bCs/>
          <w:color w:val="auto"/>
          <w:szCs w:val="21"/>
          <w:highlight w:val="none"/>
          <w:lang w:bidi="ar"/>
        </w:rPr>
        <w:t>45.2按方法</w:t>
      </w:r>
      <w:r>
        <w:rPr>
          <w:rFonts w:hint="eastAsia" w:ascii="宋体" w:eastAsia="宋体" w:cs="宋体"/>
          <w:bCs/>
          <w:color w:val="auto"/>
          <w:szCs w:val="21"/>
          <w:highlight w:val="none"/>
          <w:u w:val="single"/>
          <w:lang w:bidi="ar"/>
        </w:rPr>
        <w:t>一</w:t>
      </w:r>
      <w:r>
        <w:rPr>
          <w:rFonts w:hint="eastAsia" w:ascii="宋体" w:eastAsia="宋体" w:cs="宋体"/>
          <w:bCs/>
          <w:color w:val="auto"/>
          <w:szCs w:val="21"/>
          <w:highlight w:val="none"/>
          <w:lang w:bidi="ar"/>
        </w:rPr>
        <w:t>计算评标参考价：</w:t>
      </w:r>
    </w:p>
    <w:p>
      <w:pPr>
        <w:spacing w:line="460" w:lineRule="exact"/>
        <w:ind w:firstLine="411" w:firstLineChars="196"/>
        <w:rPr>
          <w:rFonts w:hint="eastAsia" w:ascii="宋体" w:eastAsia="宋体" w:cs="宋体"/>
          <w:bCs/>
          <w:color w:val="auto"/>
          <w:szCs w:val="21"/>
          <w:highlight w:val="none"/>
        </w:rPr>
      </w:pPr>
      <w:r>
        <w:rPr>
          <w:rFonts w:hint="eastAsia" w:ascii="宋体" w:eastAsia="宋体" w:cs="宋体"/>
          <w:bCs/>
          <w:color w:val="auto"/>
          <w:szCs w:val="21"/>
          <w:highlight w:val="none"/>
          <w:lang w:bidi="ar"/>
        </w:rPr>
        <w:t>方法一：加权平均法</w:t>
      </w:r>
    </w:p>
    <w:p>
      <w:pPr>
        <w:pBdr>
          <w:bottom w:val="single" w:color="auto" w:sz="6" w:space="7"/>
        </w:pBdr>
        <w:spacing w:line="460" w:lineRule="exact"/>
        <w:ind w:firstLine="411" w:firstLineChars="196"/>
        <w:rPr>
          <w:rFonts w:hint="eastAsia" w:ascii="宋体" w:eastAsia="宋体" w:cs="宋体"/>
          <w:bCs/>
          <w:color w:val="auto"/>
          <w:szCs w:val="21"/>
          <w:highlight w:val="none"/>
          <w:u w:val="single"/>
          <w:lang w:bidi="ar"/>
        </w:rPr>
      </w:pPr>
      <w:r>
        <w:rPr>
          <w:rFonts w:hint="eastAsia" w:ascii="宋体" w:eastAsia="宋体" w:cs="宋体"/>
          <w:bCs/>
          <w:color w:val="auto"/>
          <w:szCs w:val="21"/>
          <w:highlight w:val="none"/>
          <w:u w:val="single"/>
          <w:lang w:bidi="ar"/>
        </w:rPr>
        <w:t>技术标得分前5名的经济报价加权平均（若通过技术标有效性审查投标人小于5家时,N=通过技术标有效性审查的实际投标人个数）计算评标参考价。公式如下：</w:t>
      </w:r>
    </w:p>
    <w:p>
      <w:pPr>
        <w:pBdr>
          <w:bottom w:val="single" w:color="auto" w:sz="6" w:space="7"/>
        </w:pBdr>
        <w:spacing w:line="460" w:lineRule="exact"/>
        <w:ind w:firstLine="411" w:firstLineChars="196"/>
        <w:rPr>
          <w:rFonts w:hint="eastAsia" w:ascii="宋体" w:eastAsia="宋体" w:cs="宋体"/>
          <w:bCs/>
          <w:color w:val="auto"/>
          <w:szCs w:val="21"/>
          <w:highlight w:val="none"/>
          <w:u w:val="single"/>
          <w:lang w:bidi="ar"/>
        </w:rPr>
      </w:pPr>
      <w:r>
        <w:rPr>
          <w:rFonts w:hint="eastAsia" w:ascii="宋体" w:eastAsia="宋体" w:cs="宋体"/>
          <w:bCs/>
          <w:color w:val="auto"/>
          <w:szCs w:val="21"/>
          <w:highlight w:val="none"/>
          <w:u w:val="single"/>
          <w:lang w:bidi="ar"/>
        </w:rPr>
        <w:t>评标参考价=Σ（投标人的投标报价*报价权重）。</w:t>
      </w:r>
    </w:p>
    <w:p>
      <w:pPr>
        <w:pBdr>
          <w:bottom w:val="single" w:color="auto" w:sz="6" w:space="7"/>
        </w:pBdr>
        <w:spacing w:line="460" w:lineRule="exact"/>
        <w:ind w:firstLine="411" w:firstLineChars="196"/>
        <w:rPr>
          <w:rFonts w:hint="eastAsia" w:ascii="宋体" w:cs="宋体"/>
          <w:bCs/>
          <w:color w:val="auto"/>
          <w:szCs w:val="21"/>
          <w:highlight w:val="none"/>
          <w:u w:val="single"/>
          <w:lang w:val="en-US" w:eastAsia="zh-CN" w:bidi="ar"/>
        </w:rPr>
      </w:pPr>
      <w:r>
        <w:rPr>
          <w:rFonts w:hint="eastAsia" w:ascii="宋体" w:eastAsia="宋体" w:cs="宋体"/>
          <w:bCs/>
          <w:color w:val="auto"/>
          <w:szCs w:val="21"/>
          <w:highlight w:val="none"/>
          <w:u w:val="single"/>
          <w:lang w:bidi="ar"/>
        </w:rPr>
        <w:t>其中：报价权重的计算方法为：将N名投标人按技术标得分由高至低进行排序，第一名投标人的权重为（</w:t>
      </w:r>
      <w:r>
        <w:rPr>
          <w:rFonts w:hint="eastAsia" w:ascii="宋体" w:eastAsia="宋体" w:cs="宋体"/>
          <w:bCs/>
          <w:color w:val="auto"/>
          <w:szCs w:val="21"/>
          <w:highlight w:val="none"/>
          <w:u w:val="single"/>
          <w:lang w:bidi="ar"/>
        </w:rPr>
        <w:fldChar w:fldCharType="begin"/>
      </w:r>
      <w:r>
        <w:rPr>
          <w:rFonts w:hint="eastAsia" w:ascii="宋体" w:eastAsia="宋体" w:cs="宋体"/>
          <w:bCs/>
          <w:color w:val="auto"/>
          <w:szCs w:val="21"/>
          <w:highlight w:val="none"/>
          <w:u w:val="single"/>
          <w:lang w:bidi="ar"/>
        </w:rPr>
        <w:instrText xml:space="preserve"> QUOTE </w:instrText>
      </w:r>
      <w:r>
        <w:rPr>
          <w:rFonts w:hint="eastAsia" w:ascii="宋体" w:eastAsia="宋体" w:cs="宋体"/>
          <w:bCs/>
          <w:color w:val="auto"/>
          <w:szCs w:val="21"/>
          <w:highlight w:val="none"/>
          <w:u w:val="single"/>
          <w:lang w:bidi="ar"/>
        </w:rPr>
        <w:drawing>
          <wp:inline distT="0" distB="0" distL="114300" distR="114300">
            <wp:extent cx="381000" cy="447675"/>
            <wp:effectExtent l="0" t="0" r="0" b="8890"/>
            <wp:docPr id="7" name="图片 7"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eastAsia="宋体" w:cs="宋体"/>
          <w:bCs/>
          <w:color w:val="auto"/>
          <w:szCs w:val="21"/>
          <w:highlight w:val="none"/>
          <w:u w:val="single"/>
          <w:lang w:bidi="ar"/>
        </w:rPr>
        <w:fldChar w:fldCharType="separate"/>
      </w:r>
      <w:r>
        <w:rPr>
          <w:rFonts w:hint="eastAsia" w:ascii="宋体" w:eastAsia="宋体" w:cs="宋体"/>
          <w:bCs/>
          <w:color w:val="auto"/>
          <w:szCs w:val="21"/>
          <w:highlight w:val="none"/>
          <w:u w:val="single"/>
          <w:lang w:bidi="ar"/>
        </w:rPr>
        <w:drawing>
          <wp:inline distT="0" distB="0" distL="114300" distR="114300">
            <wp:extent cx="381000" cy="447675"/>
            <wp:effectExtent l="0" t="0" r="0" b="8890"/>
            <wp:docPr id="8" name="图片 8"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0"/>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eastAsia="宋体" w:cs="宋体"/>
          <w:bCs/>
          <w:color w:val="auto"/>
          <w:szCs w:val="21"/>
          <w:highlight w:val="none"/>
          <w:u w:val="single"/>
          <w:lang w:bidi="ar"/>
        </w:rPr>
        <w:fldChar w:fldCharType="end"/>
      </w:r>
      <w:r>
        <w:rPr>
          <w:rFonts w:hint="eastAsia" w:ascii="宋体" w:eastAsia="宋体" w:cs="宋体"/>
          <w:bCs/>
          <w:color w:val="auto"/>
          <w:szCs w:val="21"/>
          <w:highlight w:val="none"/>
          <w:u w:val="single"/>
          <w:lang w:bidi="ar"/>
        </w:rPr>
        <w:t>），第二名投标人的权重为（</w:t>
      </w:r>
      <w:r>
        <w:rPr>
          <w:rFonts w:hint="eastAsia" w:ascii="宋体" w:eastAsia="宋体" w:cs="宋体"/>
          <w:bCs/>
          <w:color w:val="auto"/>
          <w:szCs w:val="21"/>
          <w:highlight w:val="none"/>
          <w:u w:val="single"/>
          <w:lang w:bidi="ar"/>
        </w:rPr>
        <w:fldChar w:fldCharType="begin"/>
      </w:r>
      <w:r>
        <w:rPr>
          <w:rFonts w:hint="eastAsia" w:ascii="宋体" w:eastAsia="宋体" w:cs="宋体"/>
          <w:bCs/>
          <w:color w:val="auto"/>
          <w:szCs w:val="21"/>
          <w:highlight w:val="none"/>
          <w:u w:val="single"/>
          <w:lang w:bidi="ar"/>
        </w:rPr>
        <w:instrText xml:space="preserve"> QUOTE </w:instrText>
      </w:r>
      <w:r>
        <w:rPr>
          <w:rFonts w:hint="eastAsia" w:ascii="宋体" w:eastAsia="宋体" w:cs="宋体"/>
          <w:bCs/>
          <w:color w:val="auto"/>
          <w:szCs w:val="21"/>
          <w:highlight w:val="none"/>
          <w:u w:val="single"/>
          <w:lang w:bidi="ar"/>
        </w:rPr>
        <w:drawing>
          <wp:inline distT="0" distB="0" distL="114300" distR="114300">
            <wp:extent cx="323850" cy="400050"/>
            <wp:effectExtent l="0" t="0" r="0" b="0"/>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eastAsia="宋体" w:cs="宋体"/>
          <w:bCs/>
          <w:color w:val="auto"/>
          <w:szCs w:val="21"/>
          <w:highlight w:val="none"/>
          <w:u w:val="single"/>
          <w:lang w:bidi="ar"/>
        </w:rPr>
        <w:fldChar w:fldCharType="separate"/>
      </w:r>
      <w:r>
        <w:rPr>
          <w:rFonts w:hint="eastAsia" w:ascii="宋体" w:eastAsia="宋体" w:cs="宋体"/>
          <w:bCs/>
          <w:color w:val="auto"/>
          <w:szCs w:val="21"/>
          <w:highlight w:val="none"/>
          <w:u w:val="single"/>
          <w:lang w:bidi="ar"/>
        </w:rPr>
        <w:drawing>
          <wp:inline distT="0" distB="0" distL="114300" distR="114300">
            <wp:extent cx="323850" cy="400050"/>
            <wp:effectExtent l="0" t="0" r="0" b="0"/>
            <wp:docPr id="10" name="图片 1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1"/>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eastAsia="宋体" w:cs="宋体"/>
          <w:bCs/>
          <w:color w:val="auto"/>
          <w:szCs w:val="21"/>
          <w:highlight w:val="none"/>
          <w:u w:val="single"/>
          <w:lang w:bidi="ar"/>
        </w:rPr>
        <w:fldChar w:fldCharType="end"/>
      </w:r>
      <w:r>
        <w:rPr>
          <w:rFonts w:hint="eastAsia" w:ascii="宋体" w:eastAsia="宋体" w:cs="宋体"/>
          <w:bCs/>
          <w:color w:val="auto"/>
          <w:szCs w:val="21"/>
          <w:highlight w:val="none"/>
          <w:u w:val="single"/>
          <w:lang w:bidi="ar"/>
        </w:rPr>
        <w:t>），以此类推，最后一名投标人的权重为（</w:t>
      </w:r>
      <w:r>
        <w:rPr>
          <w:rFonts w:hint="eastAsia" w:ascii="宋体" w:eastAsia="宋体" w:cs="宋体"/>
          <w:bCs/>
          <w:color w:val="auto"/>
          <w:szCs w:val="21"/>
          <w:highlight w:val="none"/>
          <w:u w:val="single"/>
          <w:lang w:bidi="ar"/>
        </w:rPr>
        <w:fldChar w:fldCharType="begin"/>
      </w:r>
      <w:r>
        <w:rPr>
          <w:rFonts w:hint="eastAsia" w:ascii="宋体" w:eastAsia="宋体" w:cs="宋体"/>
          <w:bCs/>
          <w:color w:val="auto"/>
          <w:szCs w:val="21"/>
          <w:highlight w:val="none"/>
          <w:u w:val="single"/>
          <w:lang w:bidi="ar"/>
        </w:rPr>
        <w:instrText xml:space="preserve"> QUOTE </w:instrText>
      </w:r>
      <w:r>
        <w:rPr>
          <w:rFonts w:hint="eastAsia" w:ascii="宋体" w:eastAsia="宋体" w:cs="宋体"/>
          <w:bCs/>
          <w:color w:val="auto"/>
          <w:szCs w:val="21"/>
          <w:highlight w:val="none"/>
          <w:u w:val="single"/>
          <w:lang w:bidi="ar"/>
        </w:rPr>
        <w:drawing>
          <wp:inline distT="0" distB="0" distL="114300" distR="114300">
            <wp:extent cx="323850" cy="400050"/>
            <wp:effectExtent l="0" t="0" r="0" b="0"/>
            <wp:docPr id="11" name="图片 11"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eastAsia="宋体" w:cs="宋体"/>
          <w:bCs/>
          <w:color w:val="auto"/>
          <w:szCs w:val="21"/>
          <w:highlight w:val="none"/>
          <w:u w:val="single"/>
          <w:lang w:bidi="ar"/>
        </w:rPr>
        <w:fldChar w:fldCharType="separate"/>
      </w:r>
      <w:r>
        <w:rPr>
          <w:rFonts w:hint="eastAsia" w:ascii="宋体" w:eastAsia="宋体" w:cs="宋体"/>
          <w:bCs/>
          <w:color w:val="auto"/>
          <w:szCs w:val="21"/>
          <w:highlight w:val="none"/>
          <w:u w:val="single"/>
          <w:lang w:bidi="ar"/>
        </w:rPr>
        <w:drawing>
          <wp:inline distT="0" distB="0" distL="114300" distR="114300">
            <wp:extent cx="323850" cy="400050"/>
            <wp:effectExtent l="0" t="0" r="0" b="0"/>
            <wp:docPr id="12" name="图片 1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2"/>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eastAsia="宋体" w:cs="宋体"/>
          <w:bCs/>
          <w:color w:val="auto"/>
          <w:szCs w:val="21"/>
          <w:highlight w:val="none"/>
          <w:u w:val="single"/>
          <w:lang w:bidi="ar"/>
        </w:rPr>
        <w:fldChar w:fldCharType="end"/>
      </w:r>
      <w:r>
        <w:rPr>
          <w:rFonts w:hint="eastAsia" w:ascii="宋体" w:eastAsia="宋体" w:cs="宋体"/>
          <w:bCs/>
          <w:color w:val="auto"/>
          <w:szCs w:val="21"/>
          <w:highlight w:val="none"/>
          <w:u w:val="single"/>
          <w:lang w:bidi="ar"/>
        </w:rPr>
        <w:t>）。</w:t>
      </w:r>
      <w:r>
        <w:rPr>
          <w:rFonts w:hint="eastAsia" w:ascii="宋体" w:cs="宋体"/>
          <w:bCs/>
          <w:color w:val="auto"/>
          <w:szCs w:val="21"/>
          <w:highlight w:val="none"/>
          <w:u w:val="single"/>
          <w:lang w:val="en-US" w:eastAsia="zh-CN" w:bidi="ar"/>
        </w:rPr>
        <w:t xml:space="preserve">  </w:t>
      </w:r>
    </w:p>
    <w:p>
      <w:pPr>
        <w:pBdr>
          <w:bottom w:val="single" w:color="auto" w:sz="6" w:space="7"/>
        </w:pBdr>
        <w:spacing w:line="460" w:lineRule="exact"/>
        <w:ind w:firstLine="411" w:firstLineChars="196"/>
        <w:rPr>
          <w:rFonts w:ascii="宋体" w:hAnsi="宋体" w:cs="宋体"/>
          <w:color w:val="auto"/>
          <w:szCs w:val="21"/>
          <w:highlight w:val="none"/>
        </w:rPr>
      </w:pPr>
      <w:r>
        <w:rPr>
          <w:rFonts w:hint="eastAsia" w:ascii="宋体" w:eastAsia="宋体" w:cs="宋体"/>
          <w:bCs/>
          <w:color w:val="auto"/>
          <w:szCs w:val="21"/>
          <w:highlight w:val="none"/>
          <w:u w:val="single"/>
          <w:lang w:bidi="ar"/>
        </w:rPr>
        <w:t>注：技术标得分相同的，以报价较低的排前；技术标得分与报价均相同的投标人，由评标委员会采用投票方式，确定投标人技术标得分的排序。注：记名投票方式确定排序的具体操作步骤为：由评标委员会对出现该情况的投标人采取记名投票的方式确定，按得票数高低进行排序，根据得票数高低确定此环节投标人技术标得分的排序。</w:t>
      </w:r>
    </w:p>
    <w:p>
      <w:pPr>
        <w:adjustRightInd w:val="0"/>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hint="eastAsia" w:ascii="宋体" w:hAnsi="宋体" w:cs="宋体"/>
          <w:b/>
          <w:color w:val="auto"/>
          <w:kern w:val="0"/>
          <w:szCs w:val="21"/>
          <w:highlight w:val="none"/>
        </w:rPr>
        <w:t>45.3</w:t>
      </w:r>
      <w:r>
        <w:rPr>
          <w:rFonts w:hint="eastAsia" w:ascii="宋体" w:hAnsi="宋体" w:cs="宋体"/>
          <w:b/>
          <w:color w:val="auto"/>
          <w:szCs w:val="21"/>
          <w:highlight w:val="none"/>
        </w:rPr>
        <w:t xml:space="preserve">           修改类型：修改</w:t>
      </w:r>
    </w:p>
    <w:p>
      <w:pP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kern w:val="0"/>
          <w:szCs w:val="21"/>
          <w:highlight w:val="none"/>
        </w:rPr>
        <w:t>45.3</w:t>
      </w:r>
      <w:r>
        <w:rPr>
          <w:rFonts w:hint="eastAsia" w:ascii="宋体" w:hAnsi="宋体" w:cs="宋体"/>
          <w:color w:val="auto"/>
          <w:szCs w:val="21"/>
          <w:highlight w:val="none"/>
        </w:rPr>
        <w:t>当标价等于评标参考价时得100分，标价每高于评标参考价1%，扣1.5分，每低于评标参考价1%，扣1分，扣至0分为止，得出经济分，精确到小数点后两位。</w:t>
      </w:r>
    </w:p>
    <w:p>
      <w:pPr>
        <w:pBdr>
          <w:bottom w:val="single" w:color="auto" w:sz="6" w:space="1"/>
        </w:pBdr>
        <w:adjustRightInd w:val="0"/>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w:t>
      </w:r>
      <w:r>
        <w:rPr>
          <w:rFonts w:hint="eastAsia" w:ascii="宋体" w:hAnsi="宋体" w:cs="宋体"/>
          <w:color w:val="auto"/>
          <w:kern w:val="0"/>
          <w:szCs w:val="21"/>
          <w:highlight w:val="none"/>
        </w:rPr>
        <w:t>45.3</w:t>
      </w:r>
      <w:r>
        <w:rPr>
          <w:rFonts w:hint="eastAsia" w:ascii="宋体" w:hAnsi="宋体" w:cs="宋体"/>
          <w:color w:val="auto"/>
          <w:szCs w:val="21"/>
          <w:highlight w:val="none"/>
        </w:rPr>
        <w:t>当</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等于评标参考价时得100分，</w:t>
      </w:r>
      <w:r>
        <w:rPr>
          <w:rFonts w:hint="eastAsia" w:ascii="宋体" w:hAnsi="宋体" w:cs="宋体"/>
          <w:color w:val="auto"/>
          <w:szCs w:val="21"/>
          <w:highlight w:val="none"/>
          <w:u w:val="single"/>
        </w:rPr>
        <w:t>投标总报价</w:t>
      </w:r>
      <w:r>
        <w:rPr>
          <w:rFonts w:hint="eastAsia" w:ascii="宋体" w:hAnsi="宋体" w:cs="宋体"/>
          <w:color w:val="auto"/>
          <w:szCs w:val="21"/>
          <w:highlight w:val="none"/>
        </w:rPr>
        <w:t>每高于评标参考价1%，扣</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rPr>
        <w:t>分，每低于评标参考价1%，扣</w:t>
      </w:r>
      <w:r>
        <w:rPr>
          <w:rFonts w:ascii="宋体" w:hAnsi="宋体" w:cs="宋体"/>
          <w:color w:val="auto"/>
          <w:szCs w:val="21"/>
          <w:highlight w:val="none"/>
          <w:u w:val="single"/>
        </w:rPr>
        <w:t>0.</w:t>
      </w:r>
      <w:r>
        <w:rPr>
          <w:rFonts w:hint="eastAsia" w:ascii="宋体" w:hAnsi="宋体" w:cs="宋体"/>
          <w:color w:val="auto"/>
          <w:szCs w:val="21"/>
          <w:highlight w:val="none"/>
          <w:u w:val="single"/>
          <w:lang w:val="en-US" w:eastAsia="zh-CN"/>
        </w:rPr>
        <w:t>3</w:t>
      </w:r>
      <w:r>
        <w:rPr>
          <w:rFonts w:hint="eastAsia" w:ascii="宋体" w:hAnsi="宋体" w:cs="宋体"/>
          <w:color w:val="auto"/>
          <w:szCs w:val="21"/>
          <w:highlight w:val="none"/>
        </w:rPr>
        <w:t>分，扣至0分为止，得出经济分，精确到小数点后两位。</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条款号：45.4修改类型：修改</w:t>
      </w:r>
    </w:p>
    <w:p>
      <w:pPr>
        <w:widowControl/>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eastAsia="宋体" w:cs="宋体"/>
          <w:bCs/>
          <w:color w:val="auto"/>
          <w:szCs w:val="21"/>
          <w:highlight w:val="none"/>
        </w:rPr>
        <w:t>45.4</w:t>
      </w:r>
      <w:r>
        <w:rPr>
          <w:rFonts w:hint="eastAsia" w:ascii="宋体" w:hAnsi="宋体" w:cs="宋体"/>
          <w:bCs/>
          <w:color w:val="auto"/>
          <w:szCs w:val="21"/>
          <w:highlight w:val="none"/>
        </w:rPr>
        <w:t>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Bdr>
          <w:bottom w:val="single" w:color="auto" w:sz="6" w:space="1"/>
        </w:pBdr>
        <w:spacing w:line="460" w:lineRule="exact"/>
        <w:ind w:firstLine="413" w:firstLineChars="196"/>
        <w:rPr>
          <w:rFonts w:ascii="宋体" w:cs="宋体"/>
          <w:bCs/>
          <w:color w:val="auto"/>
          <w:szCs w:val="21"/>
          <w:highlight w:val="none"/>
        </w:rPr>
      </w:pPr>
      <w:r>
        <w:rPr>
          <w:rFonts w:hint="eastAsia" w:ascii="宋体" w:hAnsi="宋体" w:cs="宋体"/>
          <w:b/>
          <w:color w:val="auto"/>
          <w:szCs w:val="21"/>
          <w:highlight w:val="none"/>
        </w:rPr>
        <w:t>现文：</w:t>
      </w:r>
      <w:r>
        <w:rPr>
          <w:rFonts w:hint="eastAsia" w:ascii="宋体" w:eastAsia="宋体" w:cs="宋体"/>
          <w:bCs/>
          <w:color w:val="auto"/>
          <w:szCs w:val="21"/>
          <w:highlight w:val="none"/>
        </w:rPr>
        <w:t>45.4</w:t>
      </w:r>
      <w:r>
        <w:rPr>
          <w:rFonts w:hint="eastAsia" w:ascii="宋体" w:hAnsi="宋体" w:eastAsia="宋体" w:cs="宋体"/>
          <w:bCs/>
          <w:color w:val="auto"/>
          <w:szCs w:val="21"/>
          <w:highlight w:val="none"/>
        </w:rPr>
        <w:t>计算通过技术标有效性审查的投标人总得分。</w:t>
      </w:r>
      <w:r>
        <w:rPr>
          <w:rFonts w:hint="eastAsia" w:ascii="宋体" w:hAnsi="宋体" w:eastAsia="宋体" w:cs="宋体"/>
          <w:bCs/>
          <w:color w:val="auto"/>
          <w:szCs w:val="21"/>
          <w:highlight w:val="none"/>
          <w:u w:val="single"/>
        </w:rPr>
        <w:t>投标人总得分=技术得分（</w:t>
      </w:r>
      <w:r>
        <w:rPr>
          <w:rFonts w:hint="eastAsia" w:ascii="宋体" w:hAnsi="宋体" w:cs="宋体"/>
          <w:bCs/>
          <w:color w:val="auto"/>
          <w:szCs w:val="21"/>
          <w:highlight w:val="none"/>
          <w:u w:val="single"/>
          <w:lang w:val="en-US" w:eastAsia="zh-CN"/>
        </w:rPr>
        <w:t>2</w:t>
      </w:r>
      <w:r>
        <w:rPr>
          <w:rFonts w:hint="eastAsia" w:ascii="宋体" w:hAnsi="宋体" w:eastAsia="宋体" w:cs="宋体"/>
          <w:bCs/>
          <w:color w:val="auto"/>
          <w:szCs w:val="21"/>
          <w:highlight w:val="none"/>
          <w:u w:val="single"/>
        </w:rPr>
        <w:t>0分）＋经济得分（满分100分）×经济得分权重（80%）</w:t>
      </w:r>
      <w:r>
        <w:rPr>
          <w:rFonts w:hint="eastAsia" w:ascii="宋体" w:hAnsi="宋体" w:eastAsia="宋体" w:cs="宋体"/>
          <w:bCs/>
          <w:color w:val="auto"/>
          <w:szCs w:val="21"/>
          <w:highlight w:val="none"/>
        </w:rPr>
        <w:t>。技术、经济得分权重按投标须知前附表的规定执行。总得分四舍五入保留两位小数。</w:t>
      </w:r>
    </w:p>
    <w:p>
      <w:pPr>
        <w:pBdr>
          <w:bottom w:val="single" w:color="auto" w:sz="6" w:space="1"/>
        </w:pBdr>
        <w:spacing w:line="360" w:lineRule="auto"/>
        <w:ind w:firstLine="420" w:firstLineChars="200"/>
        <w:rPr>
          <w:rFonts w:ascii="宋体" w:hAnsi="宋体" w:cs="宋体"/>
          <w:color w:val="auto"/>
          <w:szCs w:val="21"/>
          <w:highlight w:val="none"/>
          <w:u w:val="single"/>
        </w:rPr>
      </w:pPr>
      <w:r>
        <w:rPr>
          <w:rFonts w:hint="eastAsia" w:ascii="宋体" w:eastAsia="宋体" w:cs="宋体"/>
          <w:bCs/>
          <w:color w:val="auto"/>
          <w:szCs w:val="21"/>
          <w:highlight w:val="none"/>
          <w:u w:val="single"/>
        </w:rPr>
        <w:t>总得分相同的，以技术标得分较高的排前；总得分及技术标得分均相同的，以报价较低的排前；总得分、技术标得分及报价均相同的，则由评标委员会采用记名投票方式，以得票多的优先。</w:t>
      </w:r>
    </w:p>
    <w:p>
      <w:pPr>
        <w:spacing w:line="460" w:lineRule="exact"/>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w:t>
      </w:r>
      <w:r>
        <w:rPr>
          <w:rFonts w:ascii="宋体" w:hAnsi="宋体" w:cs="宋体"/>
          <w:b/>
          <w:color w:val="auto"/>
          <w:szCs w:val="21"/>
          <w:highlight w:val="none"/>
        </w:rPr>
        <w:t>4</w:t>
      </w:r>
      <w:r>
        <w:rPr>
          <w:rFonts w:hint="eastAsia" w:ascii="宋体" w:hAnsi="宋体" w:cs="宋体"/>
          <w:b/>
          <w:color w:val="auto"/>
          <w:szCs w:val="21"/>
          <w:highlight w:val="none"/>
        </w:rPr>
        <w:t>6</w:t>
      </w:r>
      <w:r>
        <w:rPr>
          <w:rFonts w:ascii="宋体" w:hAnsi="宋体" w:cs="宋体"/>
          <w:b/>
          <w:color w:val="auto"/>
          <w:szCs w:val="21"/>
          <w:highlight w:val="none"/>
        </w:rPr>
        <w:t>.</w:t>
      </w:r>
      <w:r>
        <w:rPr>
          <w:rFonts w:hint="eastAsia" w:ascii="宋体" w:hAnsi="宋体" w:cs="宋体"/>
          <w:b/>
          <w:color w:val="auto"/>
          <w:szCs w:val="21"/>
          <w:highlight w:val="none"/>
        </w:rPr>
        <w:t>1             修改类型：修改</w:t>
      </w:r>
    </w:p>
    <w:p>
      <w:pPr>
        <w:spacing w:line="460" w:lineRule="exact"/>
        <w:ind w:firstLine="422" w:firstLineChars="20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color w:val="auto"/>
          <w:szCs w:val="21"/>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Pr>
          <w:rFonts w:hint="eastAsia" w:ascii="宋体" w:hAnsi="宋体" w:cs="宋体"/>
          <w:color w:val="auto"/>
          <w:szCs w:val="21"/>
          <w:highlight w:val="none"/>
          <w:u w:val="single"/>
        </w:rPr>
        <w:t>评委发现投标文件中含义不明确、对同类问题表述不一致、有明显文字和计算错误、投标报价可能低于成本影响履约的，应当要求投标人作必要的澄清、说明后再判定投标人是否通过有效性审查，不得直接否决投标</w:t>
      </w:r>
      <w:r>
        <w:rPr>
          <w:rFonts w:hint="eastAsia" w:ascii="宋体" w:hAnsi="宋体" w:cs="宋体"/>
          <w:color w:val="auto"/>
          <w:szCs w:val="21"/>
          <w:highlight w:val="none"/>
        </w:rPr>
        <w:t>。</w:t>
      </w:r>
    </w:p>
    <w:p>
      <w:pPr>
        <w:pBdr>
          <w:top w:val="single" w:color="auto" w:sz="4" w:space="1"/>
          <w:left w:val="none" w:color="auto" w:sz="0" w:space="4"/>
          <w:bottom w:val="none" w:color="auto" w:sz="0" w:space="1"/>
          <w:right w:val="none" w:color="auto" w:sz="0" w:space="4"/>
        </w:pBd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条款号： 48                修改类型：修改</w:t>
      </w:r>
    </w:p>
    <w:p>
      <w:pPr>
        <w:spacing w:line="360" w:lineRule="auto"/>
        <w:ind w:firstLine="422" w:firstLineChars="200"/>
        <w:rPr>
          <w:rFonts w:hint="eastAsia" w:ascii="宋体" w:hAnsi="宋体" w:cs="宋体"/>
          <w:b/>
          <w:color w:val="auto"/>
          <w:szCs w:val="21"/>
          <w:highlight w:val="none"/>
        </w:rPr>
      </w:pPr>
      <w:r>
        <w:rPr>
          <w:rFonts w:hint="eastAsia" w:ascii="宋体" w:hAnsi="宋体" w:cs="宋体"/>
          <w:b/>
          <w:color w:val="auto"/>
          <w:szCs w:val="21"/>
          <w:highlight w:val="none"/>
        </w:rPr>
        <w:t>原文：</w:t>
      </w:r>
      <w:r>
        <w:rPr>
          <w:rFonts w:hint="eastAsia" w:ascii="宋体" w:hAnsi="宋体" w:cs="宋体"/>
          <w:color w:val="auto"/>
          <w:szCs w:val="21"/>
          <w:highlight w:val="none"/>
        </w:rPr>
        <w:t>48.评标委员会应在通过投标文件经济标有效性审查的投标人中，按步骤45.4确定的投标人第二阶段排序，推荐前3名依次为第一中标候选人至第三中标候选人,并编制评标报告。</w:t>
      </w:r>
    </w:p>
    <w:p>
      <w:pPr>
        <w:pBdr>
          <w:bottom w:val="single" w:color="auto" w:sz="4" w:space="1"/>
        </w:pBdr>
        <w:spacing w:line="360" w:lineRule="auto"/>
        <w:ind w:firstLine="422" w:firstLineChars="200"/>
        <w:rPr>
          <w:rFonts w:ascii="宋体" w:hAnsi="宋体" w:cs="宋体"/>
          <w:color w:val="auto"/>
          <w:szCs w:val="21"/>
          <w:highlight w:val="none"/>
          <w:u w:val="single"/>
        </w:rPr>
      </w:pPr>
      <w:r>
        <w:rPr>
          <w:rFonts w:hint="eastAsia" w:ascii="宋体" w:hAnsi="宋体" w:cs="宋体"/>
          <w:b/>
          <w:color w:val="auto"/>
          <w:szCs w:val="21"/>
          <w:highlight w:val="none"/>
        </w:rPr>
        <w:t>现文：</w:t>
      </w:r>
      <w:r>
        <w:rPr>
          <w:rFonts w:hint="eastAsia" w:ascii="宋体" w:hAnsi="宋体" w:cs="宋体"/>
          <w:color w:val="auto"/>
          <w:szCs w:val="21"/>
          <w:highlight w:val="none"/>
        </w:rPr>
        <w:t>48.评</w:t>
      </w:r>
      <w:r>
        <w:rPr>
          <w:rFonts w:hint="eastAsia" w:ascii="宋体"/>
          <w:color w:val="auto"/>
          <w:highlight w:val="none"/>
        </w:rPr>
        <w:t>标委员会应在通过投标文件经济标有效性审查的投标人中，按步骤45.4</w:t>
      </w:r>
      <w:r>
        <w:rPr>
          <w:rFonts w:hint="eastAsia" w:ascii="宋体"/>
          <w:color w:val="auto"/>
          <w:highlight w:val="none"/>
          <w:u w:val="single"/>
        </w:rPr>
        <w:t>、45.5</w:t>
      </w:r>
      <w:r>
        <w:rPr>
          <w:rFonts w:hint="eastAsia" w:ascii="宋体"/>
          <w:color w:val="auto"/>
          <w:highlight w:val="none"/>
        </w:rPr>
        <w:t>确定的</w:t>
      </w:r>
      <w:r>
        <w:rPr>
          <w:rFonts w:hint="eastAsia" w:ascii="宋体"/>
          <w:color w:val="auto"/>
          <w:highlight w:val="none"/>
          <w:u w:val="single"/>
        </w:rPr>
        <w:t>投标人总得分排序</w:t>
      </w:r>
      <w:r>
        <w:rPr>
          <w:rFonts w:hint="eastAsia" w:ascii="宋体"/>
          <w:color w:val="auto"/>
          <w:highlight w:val="none"/>
        </w:rPr>
        <w:t>，推荐前3名依次为第一中标候选人至第三中标候选人,并编制评标报告。</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条款号：附表一《资格审查表》          修改类型：修改</w:t>
      </w:r>
    </w:p>
    <w:p>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详见附表一《资格审查表》</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条款号：附表二《技术标有效性审查表》          修改类型：修改</w:t>
      </w:r>
    </w:p>
    <w:p>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详见附表二《技术标有效性审查表》</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条款号：附表三《经济标有效性审查表》          修改类型：修改</w:t>
      </w:r>
    </w:p>
    <w:p>
      <w:pPr>
        <w:spacing w:line="360" w:lineRule="auto"/>
        <w:ind w:firstLine="422" w:firstLineChars="20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422" w:firstLineChars="200"/>
        <w:rPr>
          <w:rFonts w:ascii="宋体" w:hAnsi="宋体" w:cs="宋体"/>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详见附表三《经济标有效性审查表》</w:t>
      </w:r>
    </w:p>
    <w:p>
      <w:pPr>
        <w:spacing w:line="360" w:lineRule="auto"/>
        <w:ind w:firstLine="422" w:firstLineChars="200"/>
        <w:rPr>
          <w:rFonts w:ascii="宋体" w:hAnsi="宋体" w:cs="宋体"/>
          <w:b/>
          <w:color w:val="auto"/>
          <w:szCs w:val="21"/>
          <w:highlight w:val="none"/>
        </w:rPr>
      </w:pPr>
      <w:r>
        <w:rPr>
          <w:rFonts w:hint="eastAsia" w:ascii="宋体" w:hAnsi="宋体" w:cs="宋体"/>
          <w:b/>
          <w:color w:val="auto"/>
          <w:szCs w:val="21"/>
          <w:highlight w:val="none"/>
        </w:rPr>
        <w:t>条款号：附表四《技术标详细审查评分表》          修改类型：修改</w:t>
      </w:r>
    </w:p>
    <w:p>
      <w:pPr>
        <w:pBdr>
          <w:bottom w:val="single" w:color="auto" w:sz="6" w:space="1"/>
        </w:pBdr>
        <w:spacing w:line="360" w:lineRule="auto"/>
        <w:ind w:firstLine="527" w:firstLineChars="250"/>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527" w:firstLineChars="250"/>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详见附表四《技术标详细审查评分表》</w:t>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条款号：附表五《经济标评分表》             修改类型：修改</w:t>
      </w:r>
    </w:p>
    <w:p>
      <w:pPr>
        <w:pBdr>
          <w:bottom w:val="single" w:color="auto" w:sz="6" w:space="1"/>
        </w:pBd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pBdr>
          <w:bottom w:val="single" w:color="auto" w:sz="6" w:space="1"/>
        </w:pBdr>
        <w:spacing w:line="360" w:lineRule="auto"/>
        <w:ind w:firstLine="472" w:firstLineChars="224"/>
        <w:rPr>
          <w:rFonts w:ascii="宋体" w:hAnsi="宋体" w:cs="宋体"/>
          <w:bCs/>
          <w:color w:val="auto"/>
          <w:szCs w:val="21"/>
          <w:highlight w:val="none"/>
        </w:rPr>
      </w:pPr>
      <w:r>
        <w:rPr>
          <w:rFonts w:hint="eastAsia" w:ascii="宋体" w:hAnsi="宋体" w:cs="宋体"/>
          <w:b/>
          <w:color w:val="auto"/>
          <w:szCs w:val="21"/>
          <w:highlight w:val="none"/>
        </w:rPr>
        <w:t>现文：</w:t>
      </w:r>
      <w:r>
        <w:rPr>
          <w:rFonts w:hint="eastAsia" w:ascii="宋体" w:hAnsi="宋体" w:cs="宋体"/>
          <w:bCs/>
          <w:color w:val="auto"/>
          <w:szCs w:val="21"/>
          <w:highlight w:val="none"/>
        </w:rPr>
        <w:t>详见附表五《经济标评分表》</w:t>
      </w:r>
      <w:r>
        <w:rPr>
          <w:rFonts w:hint="eastAsia" w:ascii="宋体" w:hAnsi="宋体" w:cs="宋体"/>
          <w:bCs/>
          <w:color w:val="auto"/>
          <w:szCs w:val="21"/>
          <w:highlight w:val="none"/>
        </w:rPr>
        <w:tab/>
      </w:r>
    </w:p>
    <w:p>
      <w:pPr>
        <w:spacing w:line="360" w:lineRule="auto"/>
        <w:ind w:firstLine="472" w:firstLineChars="224"/>
        <w:rPr>
          <w:rFonts w:ascii="宋体" w:hAnsi="宋体" w:cs="宋体"/>
          <w:b/>
          <w:color w:val="auto"/>
          <w:szCs w:val="21"/>
          <w:highlight w:val="none"/>
        </w:rPr>
      </w:pPr>
      <w:r>
        <w:rPr>
          <w:rFonts w:hint="eastAsia" w:ascii="宋体" w:hAnsi="宋体" w:cs="宋体"/>
          <w:b/>
          <w:color w:val="auto"/>
          <w:szCs w:val="21"/>
          <w:highlight w:val="none"/>
        </w:rPr>
        <w:t xml:space="preserve">条款号：附表五（适用于区间抽取法）经济标评分表   </w:t>
      </w:r>
      <w:r>
        <w:rPr>
          <w:rFonts w:ascii="宋体" w:hAnsi="宋体" w:cs="宋体"/>
          <w:b/>
          <w:color w:val="auto"/>
          <w:szCs w:val="21"/>
          <w:highlight w:val="none"/>
        </w:rPr>
        <w:t xml:space="preserve">    </w:t>
      </w:r>
      <w:r>
        <w:rPr>
          <w:rFonts w:hint="eastAsia" w:ascii="宋体" w:hAnsi="宋体" w:cs="宋体"/>
          <w:b/>
          <w:color w:val="auto"/>
          <w:szCs w:val="21"/>
          <w:highlight w:val="none"/>
        </w:rPr>
        <w:t>修改类型：删除</w:t>
      </w:r>
    </w:p>
    <w:p>
      <w:pPr>
        <w:pBdr>
          <w:bottom w:val="single" w:color="auto" w:sz="6" w:space="1"/>
        </w:pBdr>
        <w:spacing w:line="360" w:lineRule="auto"/>
        <w:ind w:firstLine="527" w:firstLineChars="250"/>
        <w:rPr>
          <w:rFonts w:ascii="宋体" w:hAnsi="宋体" w:cs="宋体"/>
          <w:color w:val="auto"/>
          <w:szCs w:val="21"/>
          <w:highlight w:val="none"/>
        </w:rPr>
      </w:pPr>
      <w:r>
        <w:rPr>
          <w:rFonts w:hint="eastAsia" w:ascii="宋体" w:hAnsi="宋体" w:cs="宋体"/>
          <w:b/>
          <w:color w:val="auto"/>
          <w:szCs w:val="21"/>
          <w:highlight w:val="none"/>
        </w:rPr>
        <w:t>原文：</w:t>
      </w:r>
      <w:r>
        <w:rPr>
          <w:rFonts w:hint="eastAsia" w:ascii="宋体" w:hAnsi="宋体" w:cs="宋体"/>
          <w:bCs/>
          <w:color w:val="auto"/>
          <w:szCs w:val="21"/>
          <w:highlight w:val="none"/>
        </w:rPr>
        <w:t>详见《广州市建设工程施工公开招标项目招标文件范本GZZB2018-3》</w:t>
      </w:r>
    </w:p>
    <w:p>
      <w:pPr>
        <w:spacing w:line="360" w:lineRule="auto"/>
        <w:ind w:firstLine="211" w:firstLineChars="100"/>
        <w:rPr>
          <w:rFonts w:ascii="宋体" w:hAnsi="宋体" w:cs="宋体"/>
          <w:b/>
          <w:color w:val="auto"/>
          <w:szCs w:val="21"/>
          <w:highlight w:val="none"/>
        </w:rPr>
      </w:pPr>
      <w:r>
        <w:rPr>
          <w:rFonts w:hint="eastAsia" w:ascii="宋体" w:hAnsi="宋体" w:cs="宋体"/>
          <w:b/>
          <w:color w:val="auto"/>
          <w:szCs w:val="21"/>
          <w:highlight w:val="none"/>
        </w:rPr>
        <w:t>注：以上修改，仅限于本范本中有可供选择条款的情形。</w:t>
      </w:r>
    </w:p>
    <w:p>
      <w:pPr>
        <w:spacing w:line="360" w:lineRule="auto"/>
        <w:rPr>
          <w:rFonts w:ascii="宋体" w:hAnsi="宋体" w:cs="宋体"/>
          <w:color w:val="auto"/>
          <w:szCs w:val="21"/>
          <w:highlight w:val="none"/>
        </w:rPr>
      </w:pPr>
      <w:r>
        <w:rPr>
          <w:rFonts w:hint="eastAsia" w:ascii="宋体" w:hAnsi="宋体" w:cs="宋体"/>
          <w:b/>
          <w:color w:val="auto"/>
          <w:szCs w:val="21"/>
          <w:highlight w:val="none"/>
        </w:rPr>
        <w:t>（以下无正文）</w:t>
      </w:r>
    </w:p>
    <w:p>
      <w:pPr>
        <w:pStyle w:val="8"/>
        <w:spacing w:line="360" w:lineRule="auto"/>
        <w:rPr>
          <w:rFonts w:ascii="宋体" w:hAnsi="宋体" w:cs="宋体"/>
          <w:color w:val="auto"/>
          <w:highlight w:val="none"/>
        </w:rPr>
      </w:pPr>
    </w:p>
    <w:p>
      <w:pPr>
        <w:pStyle w:val="7"/>
        <w:ind w:firstLine="525"/>
        <w:rPr>
          <w:rFonts w:ascii="宋体" w:hAnsi="宋体" w:cs="宋体"/>
          <w:color w:val="auto"/>
          <w:highlight w:val="none"/>
        </w:rPr>
      </w:pPr>
      <w:r>
        <w:rPr>
          <w:rFonts w:hint="eastAsia" w:ascii="宋体" w:hAnsi="宋体" w:cs="宋体"/>
          <w:color w:val="auto"/>
          <w:highlight w:val="none"/>
        </w:rPr>
        <w:br w:type="page"/>
      </w:r>
      <w:bookmarkStart w:id="17" w:name="_Toc13000"/>
      <w:r>
        <w:rPr>
          <w:rFonts w:hint="eastAsia" w:ascii="宋体" w:hAnsi="宋体" w:cs="宋体"/>
          <w:color w:val="auto"/>
          <w:highlight w:val="none"/>
        </w:rPr>
        <w:t>二、开标、评标及定标办法</w:t>
      </w:r>
      <w:r>
        <w:rPr>
          <w:rFonts w:hint="eastAsia" w:ascii="宋体" w:hAnsi="宋体" w:cs="宋体"/>
          <w:color w:val="auto"/>
          <w:szCs w:val="30"/>
          <w:highlight w:val="none"/>
        </w:rPr>
        <w:t>通用条款</w:t>
      </w:r>
      <w:bookmarkEnd w:id="17"/>
    </w:p>
    <w:p>
      <w:pPr>
        <w:pStyle w:val="9"/>
        <w:snapToGrid w:val="0"/>
        <w:spacing w:before="156" w:after="156"/>
        <w:ind w:firstLine="540" w:firstLineChars="200"/>
        <w:rPr>
          <w:color w:val="auto"/>
          <w:highlight w:val="none"/>
        </w:rPr>
      </w:pPr>
      <w:bookmarkStart w:id="18" w:name="_Toc7166"/>
      <w:bookmarkStart w:id="19" w:name="_Toc21724"/>
      <w:r>
        <w:rPr>
          <w:rFonts w:hint="eastAsia"/>
          <w:color w:val="auto"/>
          <w:highlight w:val="none"/>
        </w:rPr>
        <w:t>（一）总则</w:t>
      </w:r>
      <w:bookmarkEnd w:id="18"/>
      <w:bookmarkEnd w:id="19"/>
    </w:p>
    <w:p>
      <w:pPr>
        <w:spacing w:line="360" w:lineRule="auto"/>
        <w:ind w:firstLine="480" w:firstLineChars="200"/>
        <w:rPr>
          <w:rStyle w:val="29"/>
          <w:rFonts w:hint="eastAsia" w:ascii="宋体" w:hAnsi="宋体" w:cs="宋体"/>
          <w:b/>
          <w:color w:val="auto"/>
          <w:sz w:val="24"/>
          <w:szCs w:val="24"/>
          <w:highlight w:val="none"/>
        </w:rPr>
      </w:pPr>
      <w:bookmarkStart w:id="20" w:name="_Toc19852"/>
      <w:r>
        <w:rPr>
          <w:rStyle w:val="29"/>
          <w:rFonts w:hint="eastAsia" w:ascii="宋体" w:hAnsi="宋体" w:cs="宋体"/>
          <w:color w:val="auto"/>
          <w:sz w:val="24"/>
          <w:szCs w:val="24"/>
          <w:highlight w:val="none"/>
        </w:rPr>
        <w:t>35 开标、评标及定标所依据的规则</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35.1《中华人民共和国招标投标法》；</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35.2《中华人民共和国招标投标法实施条例》；</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35.3《评标委员会和评标方法暂行规定》（七部委第12号令）</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35.4《工程建设项目施工招标投标办法》（七部委2003年第30号令）</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35.5《广东省实施〈中华人民共和国招标投标法〉办法》；</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35.6《房屋建筑和市政基础设施工程施工招标投标管理办法》（建设部令第89号）</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35.7《广东省加强建设工程招标投标监督管理的若干规定》（粤发[2004]4号）；</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35.8《广州市工程建设项目招标投标管理办法》（穗府办规〔2017〕5号）。</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35.9本项目招标文件。</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36．开标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36.1 招标人按投标须知前附表第18项所规定的时间和地点公开开标，并邀请所有投标人参加。截标后，开标开始时间因故推迟的，相关评标信息仍以原定的开标开始时间的信息为准。</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36.2 招标人在招标文件要求提交投标文件的截止时间前收到的投标文件，开标时都当众予以解密、公布。</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36.3根据投标须知前附表第19项，如需抽取某一种评标办法供评标时使用的，应在开标前抽取。首先对招标文件中约定的若干种评标方法进行编号，再随机抽取某一编号，该编号所对应的评标办法供评标时使用。</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36.4若递交投标文件的投标人不足3家，则重新组织招标。（当N个标段同时招标且不允许兼中时，若有效投标人不足N+2家，则重新组织招标）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36.5按下列程序进行开标：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36.5.1在投标截止时间后半小时内，投标人通过</w:t>
      </w:r>
      <w:r>
        <w:rPr>
          <w:rStyle w:val="29"/>
          <w:rFonts w:hint="eastAsia" w:ascii="宋体" w:hAnsi="宋体" w:cs="宋体"/>
          <w:color w:val="auto"/>
          <w:sz w:val="24"/>
          <w:szCs w:val="24"/>
          <w:highlight w:val="none"/>
          <w:u w:val="single"/>
        </w:rPr>
        <w:t xml:space="preserve">        </w:t>
      </w:r>
      <w:r>
        <w:rPr>
          <w:rStyle w:val="29"/>
          <w:rFonts w:hint="eastAsia" w:ascii="宋体" w:hAnsi="宋体" w:cs="宋体"/>
          <w:color w:val="auto"/>
          <w:sz w:val="24"/>
          <w:szCs w:val="24"/>
          <w:highlight w:val="none"/>
        </w:rPr>
        <w:t>交易平台对已递交的电子投标文件进行解密。投标人完成解密后，再由招标人进行解密（如有项目负责人签到环节，应在项目负责人签到完成后，招标人再进行解密）。解密完成后，公布招标项目名称、投标人名称、投标保证金的递交情况、投标报价、工期及其他内容；</w:t>
      </w:r>
    </w:p>
    <w:p>
      <w:pPr>
        <w:spacing w:line="360" w:lineRule="auto"/>
        <w:ind w:firstLine="480" w:firstLineChars="200"/>
        <w:rPr>
          <w:rStyle w:val="29"/>
          <w:rFonts w:hint="eastAsia" w:ascii="宋体" w:hAnsi="宋体" w:cs="宋体"/>
          <w:color w:val="auto"/>
          <w:sz w:val="24"/>
          <w:szCs w:val="24"/>
          <w:highlight w:val="none"/>
        </w:rPr>
      </w:pPr>
      <w:bookmarkStart w:id="21" w:name="_Toc28060"/>
      <w:bookmarkStart w:id="22" w:name="_Toc21538"/>
      <w:bookmarkStart w:id="23" w:name="_Toc23345"/>
      <w:r>
        <w:rPr>
          <w:rStyle w:val="29"/>
          <w:rFonts w:hint="eastAsia" w:ascii="宋体" w:hAnsi="宋体" w:cs="宋体"/>
          <w:color w:val="auto"/>
          <w:sz w:val="24"/>
          <w:szCs w:val="24"/>
          <w:highlight w:val="none"/>
        </w:rPr>
        <w:t>36.5.2备用光盘的读取按投标须知前附表第36项的规定执行；</w:t>
      </w:r>
      <w:bookmarkEnd w:id="21"/>
      <w:bookmarkEnd w:id="22"/>
      <w:bookmarkEnd w:id="23"/>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36.5.3投标人代表、招标人代表、监标人、记录人等有关人员在开标记录上签字确认；若有关人员不签字的，不影响开标程序；</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36.5.4开标结束。</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36.7开标时，两个（含两个）以上的投标人加密打包投标文件电脑机器特征码一致的，不参与下一程序，并由评标委员会否决其投标。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37．评标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37.1评标委员会由招标人依法组建。</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37.2评标委员会的职责及守则：</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37.2.1根据评标细则，对投标文件进行认真评审，完成评审报告；</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37.2.2向招标人报告评审意见，推荐合格的中标候选人。</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bCs/>
          <w:color w:val="auto"/>
          <w:sz w:val="24"/>
          <w:szCs w:val="24"/>
          <w:highlight w:val="none"/>
        </w:rPr>
        <w:t>37.2.3</w:t>
      </w:r>
      <w:r>
        <w:rPr>
          <w:rStyle w:val="29"/>
          <w:rFonts w:hint="eastAsia" w:ascii="宋体" w:hAnsi="宋体" w:cs="宋体"/>
          <w:b/>
          <w:bCs/>
          <w:color w:val="auto"/>
          <w:sz w:val="24"/>
          <w:szCs w:val="24"/>
          <w:highlight w:val="none"/>
        </w:rPr>
        <w:t xml:space="preserve"> </w:t>
      </w:r>
      <w:r>
        <w:rPr>
          <w:rStyle w:val="29"/>
          <w:rFonts w:hint="eastAsia" w:ascii="宋体" w:hAnsi="宋体" w:cs="宋体"/>
          <w:color w:val="auto"/>
          <w:sz w:val="24"/>
          <w:szCs w:val="24"/>
          <w:highlight w:val="none"/>
        </w:rPr>
        <w:t>所有参加评标人员必须遵守国家、地方政府制定的有关工程招标投标的法则、规定，遵守有关工程招标投标的保密制度；如有违反者，给予行政处分；情节严重，构成犯罪的，由司法机关依法追究其刑事责任。</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37.2.4全体参与评标人员：</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37.2.4.1 必须遵守评标纪律、不得泄密；</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37.2.4.2 必须公正、不得循私；</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37.2.4.3 必须科学、不得草率；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37.2.4.4 必须客观、不得带有成见；</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37.2.4.5 必须平等、不得强加于人；</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37.2.4.6 必须严谨、不得随意马虎。</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 xml:space="preserve">37.3 评标结束后，评标委员会递交评标报告并依法推荐中标候选人。 </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38．投标文件的澄清</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38.1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38.2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38.3 评标委员会或评标委员会专业评审组成员均应当阅读投标人的澄清，但应独立参考澄清对投标文件进行评审。</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38.4如果投标文件实质上不响应招标文件的各项要求，评标委员会将按照符合性审查标准予以拒绝，不接受投标人通过修改或撤销其不符合要求的差异或保留，使之成为具有响应性的投标。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39．定标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39.1 招标人根据评标委员会递交的评标报告，最终审定中标人。</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39.2 依法必须进行公开招标的项目，招标人应当确定排名第一的中标候选人为中标人。</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39.3排名第一的中标候选人放弃中标、或因不可抗力提出不能履行合同，或者招标文件规定应当提交履约担保而在规定的期限内未能提交的，招标人可以确定排名第二的中标候选人为中标人。</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39.4排名第二的中标候选人出现前款所列的情形的，招标人可以确定排名第三的中标候选人为中标人。以此类推，如所有中标候选人均出现前款所列的情形，为招标失败，招标人依法重新招标。</w:t>
      </w:r>
    </w:p>
    <w:p>
      <w:pPr>
        <w:spacing w:line="360" w:lineRule="auto"/>
        <w:ind w:firstLine="480" w:firstLineChars="200"/>
        <w:rPr>
          <w:rStyle w:val="29"/>
          <w:rFonts w:hint="eastAsia" w:ascii="宋体" w:hAnsi="宋体" w:cs="宋体"/>
          <w:color w:val="auto"/>
          <w:sz w:val="24"/>
          <w:szCs w:val="24"/>
          <w:highlight w:val="none"/>
        </w:rPr>
      </w:pPr>
      <w:r>
        <w:rPr>
          <w:rStyle w:val="29"/>
          <w:rFonts w:hint="eastAsia" w:ascii="宋体" w:hAnsi="宋体" w:cs="宋体"/>
          <w:color w:val="auto"/>
          <w:sz w:val="24"/>
          <w:szCs w:val="24"/>
          <w:highlight w:val="none"/>
        </w:rPr>
        <w:t>39.5 重新评标的，评标信息（含业绩、奖项等）仍以投标截止时投标人的信息为准。因特殊原因需要延长投标有效期，投标人拒绝延长投标有效期的，仍参与评标，但不被推荐为中标候选人。</w:t>
      </w:r>
    </w:p>
    <w:p>
      <w:pPr>
        <w:pStyle w:val="9"/>
        <w:snapToGrid w:val="0"/>
        <w:spacing w:before="156" w:after="156"/>
        <w:ind w:firstLine="540" w:firstLineChars="200"/>
        <w:rPr>
          <w:rFonts w:hint="eastAsia"/>
          <w:color w:val="auto"/>
          <w:highlight w:val="none"/>
        </w:rPr>
      </w:pPr>
      <w:bookmarkStart w:id="24" w:name="_Toc28188"/>
      <w:r>
        <w:rPr>
          <w:rFonts w:hint="eastAsia"/>
          <w:color w:val="auto"/>
          <w:highlight w:val="none"/>
        </w:rPr>
        <w:t>（二）开标评标办法程序和细则</w:t>
      </w:r>
      <w:bookmarkEnd w:id="20"/>
      <w:bookmarkEnd w:id="24"/>
    </w:p>
    <w:p>
      <w:pPr>
        <w:keepNext w:val="0"/>
        <w:keepLines w:val="0"/>
        <w:pageBreakBefore w:val="0"/>
        <w:widowControl/>
        <w:kinsoku/>
        <w:wordWrap/>
        <w:overflowPunct/>
        <w:topLinePunct w:val="0"/>
        <w:autoSpaceDE/>
        <w:autoSpaceDN/>
        <w:bidi w:val="0"/>
        <w:adjustRightInd/>
        <w:snapToGrid w:val="0"/>
        <w:spacing w:before="156" w:after="156"/>
        <w:ind w:firstLine="480" w:firstLineChars="200"/>
        <w:textAlignment w:val="auto"/>
        <w:outlineLvl w:val="9"/>
        <w:rPr>
          <w:rStyle w:val="29"/>
          <w:rFonts w:hint="eastAsia"/>
          <w:color w:val="auto"/>
          <w:kern w:val="2"/>
          <w:sz w:val="24"/>
          <w:szCs w:val="24"/>
          <w:highlight w:val="none"/>
        </w:rPr>
      </w:pPr>
      <w:r>
        <w:rPr>
          <w:rStyle w:val="29"/>
          <w:rFonts w:hint="eastAsia"/>
          <w:color w:val="auto"/>
          <w:kern w:val="2"/>
          <w:sz w:val="24"/>
          <w:szCs w:val="24"/>
          <w:highlight w:val="none"/>
        </w:rPr>
        <w:t>注：以下七种评标办法所述企业综合诚信评价分数即投标截止当日广州市工程招标代理行业协会网站上公布的企业综合诚信评价60日诚信分。</w:t>
      </w:r>
    </w:p>
    <w:p>
      <w:pPr>
        <w:pStyle w:val="9"/>
        <w:snapToGrid w:val="0"/>
        <w:spacing w:before="156" w:after="156"/>
        <w:ind w:firstLine="540" w:firstLineChars="200"/>
        <w:rPr>
          <w:color w:val="auto"/>
          <w:highlight w:val="none"/>
        </w:rPr>
      </w:pPr>
      <w:bookmarkStart w:id="25" w:name="_Toc28917"/>
      <w:bookmarkStart w:id="26" w:name="_Toc30830"/>
      <w:r>
        <w:rPr>
          <w:rFonts w:hint="eastAsia"/>
          <w:color w:val="auto"/>
          <w:highlight w:val="none"/>
        </w:rPr>
        <w:t>可选办法七（适合综合评分法四，技术标与经济标同时开启）</w:t>
      </w:r>
      <w:bookmarkEnd w:id="25"/>
      <w:bookmarkEnd w:id="26"/>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40．开标和评标程序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40.1技术标（含资格审查文件）与经济标投标文件同时公开开标；</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40.2由评标委员会对所有已公开开标的投标人进行资格审查；</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40.3技术标投标文件有效性审查；</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40.4技术标详细审查评分；</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40.5经济标详细审查评分；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40.6评标委员会按照投标人总得分由高至低排序；</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40.7经济标投标文件有效性审查；</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40.8评标委员会按排序向招标人推荐中标候选人名单，并递交资格审查报告及评标报告。</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41．开标细则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41.1开标由招标人主持；</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 细则</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41.2.1投标截止期前，各投标人递交投标文件（包括技术标投标文件、经济标投标文件）至</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 xml:space="preserve">交易平台。有关投标文件提交的事项详见第一章投标须知。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41.2.2开标前，首先由招标人随机抽取确定该工程计算评标参考价的等分点值X。</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41.2.3开标时，投标人代表有权出席开标会，也可以自主决定不参加开标会，若投标人代表对开标过程提出异议，该投标人代表须同时出示本人身份证原件。</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41.2.4按36.5.1的规定完成解密后，公布下列内容，并予以记录，记录提交评标委员会评审： </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41.3招标人对开标过程进行记录，并存档备查，投标人在技术标开标记录上签字。</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41.4 招标人将上述符合要求的投标文件，送至评标委员会进行评审。</w:t>
      </w:r>
    </w:p>
    <w:p>
      <w:pPr>
        <w:pStyle w:val="5"/>
        <w:tabs>
          <w:tab w:val="left" w:pos="7380"/>
        </w:tabs>
        <w:snapToGrid w:val="0"/>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 资格审查及评标细则</w:t>
      </w:r>
    </w:p>
    <w:p>
      <w:pPr>
        <w:pStyle w:val="5"/>
        <w:tabs>
          <w:tab w:val="left" w:pos="7380"/>
        </w:tabs>
        <w:snapToGrid w:val="0"/>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42.1资格审查及评标均由招标人依法组建的评标委员会负责。</w:t>
      </w:r>
    </w:p>
    <w:p>
      <w:pPr>
        <w:pStyle w:val="5"/>
        <w:tabs>
          <w:tab w:val="left" w:pos="7380"/>
        </w:tabs>
        <w:snapToGrid w:val="0"/>
        <w:spacing w:after="0" w:line="360" w:lineRule="auto"/>
        <w:ind w:firstLine="480" w:firstLineChars="200"/>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42.2评标委员会的组成：方式</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w:t>
      </w:r>
    </w:p>
    <w:p>
      <w:pPr>
        <w:snapToGrid w:val="0"/>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方式一：评标委员会为综合评标委员会，负责资格审查及评标工作。</w:t>
      </w:r>
    </w:p>
    <w:p>
      <w:pPr>
        <w:pStyle w:val="5"/>
        <w:tabs>
          <w:tab w:val="left" w:pos="7380"/>
        </w:tabs>
        <w:snapToGrid w:val="0"/>
        <w:spacing w:after="0" w:line="360" w:lineRule="auto"/>
        <w:rPr>
          <w:rFonts w:hint="eastAsia" w:ascii="宋体" w:hAnsi="宋体" w:eastAsia="宋体"/>
          <w:color w:val="auto"/>
          <w:sz w:val="24"/>
          <w:szCs w:val="24"/>
          <w:highlight w:val="none"/>
        </w:rPr>
      </w:pPr>
      <w:r>
        <w:rPr>
          <w:rFonts w:hint="eastAsia" w:ascii="宋体" w:hAnsi="宋体" w:eastAsia="宋体"/>
          <w:color w:val="auto"/>
          <w:sz w:val="24"/>
          <w:szCs w:val="24"/>
          <w:highlight w:val="none"/>
        </w:rPr>
        <w:t>方式二：评标委员会由技术评审组和经济评审组组成。其中：资格审查及技术评审由技术评标组负责，经济评审由经济评审组负责。</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bookmarkStart w:id="27" w:name="_Toc8174"/>
      <w:bookmarkStart w:id="28" w:name="_Toc11864"/>
      <w:bookmarkStart w:id="29" w:name="_Toc15276"/>
      <w:r>
        <w:rPr>
          <w:rFonts w:hint="eastAsia" w:ascii="宋体" w:hAnsi="宋体" w:eastAsia="宋体"/>
          <w:color w:val="auto"/>
          <w:sz w:val="24"/>
          <w:szCs w:val="24"/>
          <w:highlight w:val="none"/>
        </w:rPr>
        <w:t>43．投标人资格审查</w:t>
      </w:r>
      <w:bookmarkEnd w:id="27"/>
      <w:bookmarkEnd w:id="28"/>
      <w:bookmarkEnd w:id="29"/>
    </w:p>
    <w:p>
      <w:pPr>
        <w:pStyle w:val="5"/>
        <w:keepNext w:val="0"/>
        <w:keepLines w:val="0"/>
        <w:pageBreakBefore w:val="0"/>
        <w:widowControl w:val="0"/>
        <w:tabs>
          <w:tab w:val="left" w:pos="7380"/>
        </w:tabs>
        <w:kinsoku/>
        <w:wordWrap/>
        <w:overflowPunct/>
        <w:topLinePunct w:val="0"/>
        <w:autoSpaceDE/>
        <w:autoSpaceDN/>
        <w:bidi w:val="0"/>
        <w:adjustRightInd/>
        <w:snapToGrid w:val="0"/>
        <w:spacing w:after="12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43.1资格审查文件中全部符合附表一《资格审查表》中情形的，为资格审查合格；否则为资格审查不合格。如评标委员会成员的评审意见不一致时，以评标委员会过半数成员的意见作为评标委员会对该情形的认定结论。</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12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43.2汇总资格审查情况，编写资格审查报告。</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43.3资格审查不合格的投标文件不参加下一阶段的评标，不参与评标参考价的计算。</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43.4资格审查时，投标企业名称已经工商变更的，但企业及个人的资质证书未完成企业名称变更，仍然承认其有效。资质证书、安全生产许可证之间登记的信息不一致，应当允许投标人澄清，不得直接否决其投标。</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43.5资审合格后，投标人的资格发生变化而不满足投标人合格条件，在发出中标通知书前，资格问题仍未解决的，招标人将取消其中标资格。</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43.6资格审查合格的投标人少于3名的（当N个标段同时招标且不允许兼中时，资格审查合格的投标人少于N+2名），则本项目招标失败。</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bookmarkStart w:id="30" w:name="_Toc21920"/>
      <w:bookmarkStart w:id="31" w:name="_Toc23370"/>
      <w:bookmarkStart w:id="32" w:name="_Toc1122"/>
      <w:r>
        <w:rPr>
          <w:rFonts w:hint="eastAsia" w:ascii="宋体" w:hAnsi="宋体" w:eastAsia="宋体"/>
          <w:color w:val="auto"/>
          <w:sz w:val="24"/>
          <w:szCs w:val="24"/>
          <w:highlight w:val="none"/>
        </w:rPr>
        <w:t>44．技术标评审</w:t>
      </w:r>
      <w:bookmarkEnd w:id="30"/>
      <w:bookmarkEnd w:id="31"/>
      <w:bookmarkEnd w:id="32"/>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的评审意见不一致时，以评标委员会过半数成员的意见作为评标委员会对该情形的认定结论。若通过技术标有效性审查的投标人不足3名（当N个标段同时招标且不允许兼中时，若通过技术标有效性审查投标人不足N+2名），则本项目招标失败。</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44.2技术标详细审查评分：评标委员会按照附表四《技术标详细审查评分表》的标准，对通过技术标有效性审查的投标文件技术标进行详细审查，评出技术分，得分四舍五入精确到小数点后两位。</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bookmarkStart w:id="33" w:name="_Toc19824"/>
      <w:bookmarkStart w:id="34" w:name="_Toc22255"/>
      <w:bookmarkStart w:id="35" w:name="_Toc13781"/>
      <w:r>
        <w:rPr>
          <w:rFonts w:hint="eastAsia" w:ascii="宋体" w:hAnsi="宋体" w:eastAsia="宋体"/>
          <w:color w:val="auto"/>
          <w:sz w:val="24"/>
          <w:szCs w:val="24"/>
          <w:highlight w:val="none"/>
        </w:rPr>
        <w:t>45．经济标评审和得分汇总</w:t>
      </w:r>
      <w:bookmarkEnd w:id="33"/>
      <w:bookmarkEnd w:id="34"/>
      <w:bookmarkEnd w:id="35"/>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45.1若通过技术标有效性审查的投标人中所有投标报价均大于等于最高投标限价*D%（D的取值范围为[94,100],由招标人自主确定）的（具体金额为：元），则本项目招标失败，由招标人依法重新招标。</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 xml:space="preserve"> 45.2按方法</w:t>
      </w:r>
      <w:r>
        <w:rPr>
          <w:rFonts w:hint="eastAsia" w:ascii="宋体" w:hAnsi="宋体" w:eastAsia="宋体"/>
          <w:color w:val="auto"/>
          <w:sz w:val="24"/>
          <w:szCs w:val="24"/>
          <w:highlight w:val="none"/>
          <w:u w:val="single"/>
        </w:rPr>
        <w:t xml:space="preserve">    </w:t>
      </w:r>
      <w:r>
        <w:rPr>
          <w:rFonts w:hint="eastAsia" w:ascii="宋体" w:hAnsi="宋体" w:eastAsia="宋体"/>
          <w:color w:val="auto"/>
          <w:sz w:val="24"/>
          <w:szCs w:val="24"/>
          <w:highlight w:val="none"/>
        </w:rPr>
        <w:t>计算评标参考价：</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方法一：加权平均法</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技术标或技术标加诚信得分（具体由招标人自定）前N名（N≥5，具体由招标人自定）的经济报价加权平均，计算评标参考价。公式如下：</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评标参考价=Σ（投标人的投标报价*报价权重）。</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其中：报价权重的计算方法为：将N名投标人按技术分由高至低进行排序，第一名投标人的权重为（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sz w:val="24"/>
          <w:szCs w:val="24"/>
          <w:highlight w:val="none"/>
        </w:rPr>
        <w:drawing>
          <wp:inline distT="0" distB="0" distL="114300" distR="114300">
            <wp:extent cx="381000" cy="447675"/>
            <wp:effectExtent l="0" t="0" r="0" b="8890"/>
            <wp:docPr id="13" name="图片 13" descr="906660037160463161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906660037160463161165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sz w:val="24"/>
          <w:szCs w:val="24"/>
          <w:highlight w:val="none"/>
        </w:rPr>
        <w:drawing>
          <wp:inline distT="0" distB="0" distL="114300" distR="114300">
            <wp:extent cx="381000" cy="447675"/>
            <wp:effectExtent l="0" t="0" r="0" b="8890"/>
            <wp:docPr id="14" name="图片 14" descr="9066600371604631611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9066600371604631611651"/>
                    <pic:cNvPicPr>
                      <a:picLocks noChangeAspect="1"/>
                    </pic:cNvPicPr>
                  </pic:nvPicPr>
                  <pic:blipFill>
                    <a:blip r:embed="rId13">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），第二名投标人的权重为（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position w:val="-23"/>
          <w:sz w:val="24"/>
          <w:szCs w:val="24"/>
          <w:highlight w:val="none"/>
        </w:rPr>
        <w:drawing>
          <wp:inline distT="0" distB="0" distL="114300" distR="114300">
            <wp:extent cx="323850" cy="400050"/>
            <wp:effectExtent l="0" t="0" r="0" b="0"/>
            <wp:docPr id="15" name="图片 15" descr="618469426160463161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618469426160463161165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position w:val="-23"/>
          <w:sz w:val="24"/>
          <w:szCs w:val="24"/>
          <w:highlight w:val="none"/>
        </w:rPr>
        <w:drawing>
          <wp:inline distT="0" distB="0" distL="114300" distR="114300">
            <wp:extent cx="323850" cy="400050"/>
            <wp:effectExtent l="0" t="0" r="0" b="0"/>
            <wp:docPr id="16" name="图片 16" descr="6184694261604631611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6184694261604631611654"/>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），以此类推，最后一名投标人的权重为（</w:t>
      </w:r>
      <w:r>
        <w:rPr>
          <w:rFonts w:hint="eastAsia" w:ascii="宋体" w:hAnsi="宋体" w:cs="宋体"/>
          <w:color w:val="auto"/>
          <w:sz w:val="24"/>
          <w:szCs w:val="24"/>
          <w:highlight w:val="none"/>
        </w:rPr>
        <w:fldChar w:fldCharType="begin"/>
      </w:r>
      <w:r>
        <w:rPr>
          <w:rFonts w:hint="eastAsia" w:ascii="宋体" w:hAnsi="宋体" w:cs="宋体"/>
          <w:color w:val="auto"/>
          <w:sz w:val="24"/>
          <w:szCs w:val="24"/>
          <w:highlight w:val="none"/>
        </w:rPr>
        <w:instrText xml:space="preserve"> QUOTE </w:instrText>
      </w:r>
      <w:r>
        <w:rPr>
          <w:rFonts w:hint="eastAsia" w:ascii="宋体" w:hAnsi="宋体" w:cs="宋体"/>
          <w:color w:val="auto"/>
          <w:position w:val="-23"/>
          <w:sz w:val="24"/>
          <w:szCs w:val="24"/>
          <w:highlight w:val="none"/>
        </w:rPr>
        <w:drawing>
          <wp:inline distT="0" distB="0" distL="114300" distR="114300">
            <wp:extent cx="323850" cy="400050"/>
            <wp:effectExtent l="0" t="0" r="0" b="0"/>
            <wp:docPr id="17" name="图片 17" descr="706563053160463161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7065630531604631611657"/>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rPr>
        <w:fldChar w:fldCharType="separate"/>
      </w:r>
      <w:r>
        <w:rPr>
          <w:rFonts w:hint="eastAsia" w:ascii="宋体" w:hAnsi="宋体" w:cs="宋体"/>
          <w:color w:val="auto"/>
          <w:position w:val="-23"/>
          <w:sz w:val="24"/>
          <w:szCs w:val="24"/>
          <w:highlight w:val="none"/>
        </w:rPr>
        <w:drawing>
          <wp:inline distT="0" distB="0" distL="114300" distR="114300">
            <wp:extent cx="323850" cy="400050"/>
            <wp:effectExtent l="0" t="0" r="0" b="0"/>
            <wp:docPr id="18" name="图片 18" descr="7065630531604631611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7065630531604631611657"/>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Pr>
          <w:rFonts w:hint="eastAsia" w:ascii="宋体" w:hAnsi="宋体" w:cs="宋体"/>
          <w:color w:val="auto"/>
          <w:sz w:val="24"/>
          <w:szCs w:val="24"/>
          <w:highlight w:val="none"/>
        </w:rPr>
        <w:fldChar w:fldCharType="end"/>
      </w:r>
      <w:r>
        <w:rPr>
          <w:rFonts w:hint="eastAsia" w:ascii="宋体" w:hAnsi="宋体" w:cs="宋体"/>
          <w:color w:val="auto"/>
          <w:sz w:val="24"/>
          <w:szCs w:val="24"/>
          <w:highlight w:val="none"/>
        </w:rPr>
        <w:t>）。</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hint="eastAsia"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方法二：区间抽取法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kern w:val="0"/>
          <w:sz w:val="24"/>
          <w:szCs w:val="24"/>
          <w:highlight w:val="none"/>
        </w:rPr>
      </w:pPr>
      <w:r>
        <w:rPr>
          <w:rFonts w:hint="eastAsia" w:ascii="宋体" w:hAnsi="宋体" w:cs="宋体"/>
          <w:color w:val="auto"/>
          <w:sz w:val="24"/>
          <w:szCs w:val="24"/>
          <w:highlight w:val="none"/>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kern w:val="0"/>
          <w:sz w:val="24"/>
          <w:szCs w:val="24"/>
          <w:highlight w:val="none"/>
          <w:vertAlign w:val="subscript"/>
        </w:rPr>
      </w:pPr>
      <w:r>
        <w:rPr>
          <w:rFonts w:hint="eastAsia" w:ascii="宋体" w:hAnsi="宋体" w:cs="宋体"/>
          <w:color w:val="auto"/>
          <w:kern w:val="0"/>
          <w:sz w:val="24"/>
          <w:szCs w:val="24"/>
          <w:highlight w:val="none"/>
        </w:rPr>
        <w:t>评标参考价=（Q</w:t>
      </w:r>
      <w:r>
        <w:rPr>
          <w:rFonts w:hint="eastAsia" w:ascii="宋体" w:hAnsi="宋体" w:cs="宋体"/>
          <w:color w:val="auto"/>
          <w:kern w:val="0"/>
          <w:sz w:val="24"/>
          <w:szCs w:val="24"/>
          <w:highlight w:val="none"/>
          <w:vertAlign w:val="subscript"/>
        </w:rPr>
        <w:t>高</w:t>
      </w: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低</w:t>
      </w:r>
      <w:r>
        <w:rPr>
          <w:rFonts w:hint="eastAsia" w:ascii="宋体" w:hAnsi="宋体" w:cs="宋体"/>
          <w:color w:val="auto"/>
          <w:kern w:val="0"/>
          <w:sz w:val="24"/>
          <w:szCs w:val="24"/>
          <w:highlight w:val="none"/>
        </w:rPr>
        <w:t>）/100*Ｘ+Q</w:t>
      </w:r>
      <w:r>
        <w:rPr>
          <w:rFonts w:hint="eastAsia" w:ascii="宋体" w:hAnsi="宋体" w:cs="宋体"/>
          <w:color w:val="auto"/>
          <w:kern w:val="0"/>
          <w:sz w:val="24"/>
          <w:szCs w:val="24"/>
          <w:highlight w:val="none"/>
          <w:vertAlign w:val="subscript"/>
        </w:rPr>
        <w:t>低</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outlineLvl w:val="9"/>
        <w:rPr>
          <w:rFonts w:hint="eastAsia" w:ascii="宋体" w:hAnsi="宋体" w:cs="宋体"/>
          <w:color w:val="auto"/>
          <w:sz w:val="24"/>
          <w:szCs w:val="24"/>
          <w:highlight w:val="none"/>
        </w:rPr>
      </w:pPr>
      <w:bookmarkStart w:id="36" w:name="_Toc11900"/>
      <w:bookmarkStart w:id="37" w:name="_Toc5821"/>
      <w:bookmarkStart w:id="38" w:name="_Toc5742"/>
      <w:r>
        <w:rPr>
          <w:rFonts w:hint="eastAsia" w:ascii="宋体" w:hAnsi="宋体" w:cs="宋体"/>
          <w:color w:val="auto"/>
          <w:sz w:val="24"/>
          <w:szCs w:val="24"/>
          <w:highlight w:val="none"/>
        </w:rPr>
        <w:t>Q</w:t>
      </w:r>
      <w:r>
        <w:rPr>
          <w:rFonts w:hint="eastAsia" w:ascii="宋体" w:hAnsi="宋体" w:cs="宋体"/>
          <w:color w:val="auto"/>
          <w:sz w:val="24"/>
          <w:szCs w:val="24"/>
          <w:highlight w:val="none"/>
          <w:vertAlign w:val="subscript"/>
        </w:rPr>
        <w:t>低</w:t>
      </w:r>
      <w:r>
        <w:rPr>
          <w:rFonts w:hint="eastAsia" w:ascii="宋体" w:hAnsi="宋体" w:cs="宋体"/>
          <w:color w:val="auto"/>
          <w:sz w:val="24"/>
          <w:szCs w:val="24"/>
          <w:highlight w:val="none"/>
        </w:rPr>
        <w:t>：为达到或超过技术标及格分数线的投标人最低报价与工程成本警示价两者中的较高值；</w:t>
      </w:r>
      <w:bookmarkEnd w:id="36"/>
      <w:bookmarkEnd w:id="37"/>
      <w:bookmarkEnd w:id="38"/>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Q</w:t>
      </w:r>
      <w:r>
        <w:rPr>
          <w:rFonts w:hint="eastAsia" w:ascii="宋体" w:hAnsi="宋体" w:cs="宋体"/>
          <w:color w:val="auto"/>
          <w:kern w:val="0"/>
          <w:sz w:val="24"/>
          <w:szCs w:val="24"/>
          <w:highlight w:val="none"/>
          <w:vertAlign w:val="subscript"/>
        </w:rPr>
        <w:t>高</w:t>
      </w:r>
      <w:r>
        <w:rPr>
          <w:rFonts w:hint="eastAsia" w:ascii="宋体" w:hAnsi="宋体" w:cs="宋体"/>
          <w:color w:val="auto"/>
          <w:sz w:val="24"/>
          <w:szCs w:val="24"/>
          <w:highlight w:val="none"/>
        </w:rPr>
        <w:t>：为（最高投标限价*D%）（D的取值范围为[94,100],由招标人自定）</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X:为等分点值，在开标前从[0,100]整数中随机抽取</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kern w:val="0"/>
          <w:sz w:val="24"/>
          <w:szCs w:val="24"/>
          <w:highlight w:val="none"/>
        </w:rPr>
        <w:t>45.3</w:t>
      </w:r>
      <w:r>
        <w:rPr>
          <w:rFonts w:hint="eastAsia" w:ascii="宋体" w:hAnsi="宋体" w:cs="宋体"/>
          <w:color w:val="auto"/>
          <w:sz w:val="24"/>
          <w:szCs w:val="24"/>
          <w:highlight w:val="none"/>
        </w:rPr>
        <w:t>当标价等于评标参考价时得100分，标价每高于评标参考价1%，扣1.5分，每低于评标参考价1%，扣1分，扣至0分为止，得出经济分，精确到小数点后两位。</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r>
        <w:rPr>
          <w:rFonts w:hint="eastAsia" w:ascii="宋体" w:hAnsi="宋体" w:eastAsia="宋体"/>
          <w:color w:val="auto"/>
          <w:sz w:val="24"/>
          <w:szCs w:val="24"/>
          <w:highlight w:val="none"/>
        </w:rPr>
        <w:t>45.4计算通过技术标有效性审查的投标人总得分。投标人总得分=（技术得分×技术得分权重＋经济得分×经济得分权重）×（1-综合诚信评价分数权重）＋综合诚信评价排名得分×综合诚信评价分数权重）。技术、经济得分权重按投标须知前附表的规定执行。总得分四舍五入保留两位小数。</w:t>
      </w:r>
    </w:p>
    <w:p>
      <w:pPr>
        <w:pStyle w:val="5"/>
        <w:keepNext w:val="0"/>
        <w:keepLines w:val="0"/>
        <w:pageBreakBefore w:val="0"/>
        <w:widowControl w:val="0"/>
        <w:tabs>
          <w:tab w:val="left" w:pos="7380"/>
        </w:tabs>
        <w:kinsoku/>
        <w:wordWrap/>
        <w:overflowPunct/>
        <w:topLinePunct w:val="0"/>
        <w:autoSpaceDE/>
        <w:autoSpaceDN/>
        <w:bidi w:val="0"/>
        <w:adjustRightInd/>
        <w:snapToGrid w:val="0"/>
        <w:spacing w:after="0" w:line="360" w:lineRule="auto"/>
        <w:ind w:firstLine="480" w:firstLineChars="200"/>
        <w:textAlignment w:val="auto"/>
        <w:outlineLvl w:val="9"/>
        <w:rPr>
          <w:rFonts w:hint="eastAsia" w:ascii="宋体" w:hAnsi="宋体" w:eastAsia="宋体"/>
          <w:color w:val="auto"/>
          <w:sz w:val="24"/>
          <w:szCs w:val="24"/>
          <w:highlight w:val="none"/>
        </w:rPr>
      </w:pPr>
      <w:bookmarkStart w:id="39" w:name="_Toc9307"/>
      <w:bookmarkStart w:id="40" w:name="_Toc15084"/>
      <w:bookmarkStart w:id="41" w:name="_Toc14415"/>
      <w:r>
        <w:rPr>
          <w:rFonts w:hint="eastAsia" w:ascii="宋体" w:hAnsi="宋体" w:eastAsia="宋体"/>
          <w:color w:val="auto"/>
          <w:sz w:val="24"/>
          <w:szCs w:val="24"/>
          <w:highlight w:val="none"/>
        </w:rPr>
        <w:t>46.经济标的有效性审查</w:t>
      </w:r>
      <w:bookmarkEnd w:id="39"/>
      <w:bookmarkEnd w:id="40"/>
      <w:bookmarkEnd w:id="41"/>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hint="eastAsia" w:ascii="宋体" w:hAnsi="宋体" w:cs="宋体"/>
          <w:color w:val="auto"/>
          <w:sz w:val="24"/>
          <w:szCs w:val="24"/>
          <w:highlight w:val="none"/>
        </w:rPr>
      </w:pPr>
      <w:r>
        <w:rPr>
          <w:rFonts w:hint="eastAsia" w:ascii="宋体" w:hAnsi="宋体" w:cs="宋体"/>
          <w:color w:val="auto"/>
          <w:sz w:val="24"/>
          <w:szCs w:val="24"/>
          <w:highlight w:val="none"/>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46.2经济标的算术校核。评标委员会对进行经济标有效性审查的投标文件投标报价按照就低不就高的原则进行算术校核，具体标准如下：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cs="宋体"/>
          <w:color w:val="auto"/>
          <w:sz w:val="24"/>
          <w:szCs w:val="24"/>
          <w:highlight w:val="none"/>
        </w:rPr>
      </w:pPr>
      <w:bookmarkStart w:id="42" w:name="_Toc2989"/>
      <w:bookmarkStart w:id="43" w:name="_Toc19253"/>
      <w:bookmarkStart w:id="44" w:name="_Toc22949"/>
      <w:r>
        <w:rPr>
          <w:rFonts w:hint="eastAsia" w:ascii="宋体" w:hAnsi="宋体" w:cs="宋体"/>
          <w:color w:val="auto"/>
          <w:sz w:val="24"/>
          <w:szCs w:val="24"/>
          <w:highlight w:val="none"/>
        </w:rPr>
        <w:t>46.2.1如果数字表示的金额和用文字表示的金额不一致时，应以文字表示的金额为准；</w:t>
      </w:r>
      <w:bookmarkEnd w:id="42"/>
      <w:bookmarkEnd w:id="43"/>
      <w:bookmarkEnd w:id="44"/>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46.2.2经算术复核的投标人报价与其投标报价不一致时，按就低不就高原则确定其最终报价；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46.2.4当合价、金额累加错误时，按就低不就高原则，如果累加修正值小于原累加值，则按累加修正值；如果累加修正值大于原累加值，则按原累加值；</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 46.2.5如果投标人的有关规费、暂列金额、暂估价、绿色施工安全防护措施费等未按招标文件规定的金额填写的，由评标委员会按照招标文件规定的金额进行修正；</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46.2.6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46.2.7按就低不就高原则，当修正后报价小于原报价，总价按修正后报价；当修正后报价大于原报价，总价按原报价，并在签订合同时载明在结算价中扣除修正报价与原报价的差额。</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46.2.8按上述修正错误的原则及方法调整或修正投标文件的投标报价，调整后的投标报价对投标人起约束作用。如果投标人不接受修正后的报价，则取消其投标资格，并且其投标保证金也将不予退还。</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48.评标委员会应在通过投标文件经济标有效性审查的投标人中，按步骤45.4确定的投标人第二阶段排序，推荐前3名依次为第一中标候选人至第三中标候选人,并编制评标报告。</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49.若通过经济标有效性审查的投标人不足三家，应当依法重新招标。（当N个标段同时招标且不允许兼中时，若有效投标人不足N+2家，应当依法重新招标）</w:t>
      </w: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spacing w:line="360" w:lineRule="auto"/>
        <w:rPr>
          <w:rFonts w:ascii="宋体" w:hAnsi="宋体" w:cs="宋体"/>
          <w:color w:val="auto"/>
          <w:sz w:val="24"/>
          <w:szCs w:val="24"/>
          <w:highlight w:val="none"/>
        </w:rPr>
      </w:pPr>
    </w:p>
    <w:p>
      <w:pPr>
        <w:widowControl/>
        <w:snapToGrid w:val="0"/>
        <w:spacing w:line="360" w:lineRule="auto"/>
        <w:ind w:right="102"/>
        <w:jc w:val="left"/>
        <w:rPr>
          <w:rFonts w:ascii="宋体" w:hAnsi="宋体" w:cs="宋体"/>
          <w:color w:val="auto"/>
          <w:szCs w:val="21"/>
          <w:highlight w:val="none"/>
        </w:rPr>
        <w:sectPr>
          <w:endnotePr>
            <w:numFmt w:val="decimal"/>
          </w:endnotePr>
          <w:pgSz w:w="11906" w:h="16838"/>
          <w:pgMar w:top="1134" w:right="1418" w:bottom="1247" w:left="1418" w:header="851" w:footer="907" w:gutter="0"/>
          <w:cols w:space="720" w:num="1"/>
          <w:titlePg/>
          <w:docGrid w:type="lines" w:linePitch="312" w:charSpace="0"/>
        </w:sectPr>
      </w:pPr>
    </w:p>
    <w:p>
      <w:pPr>
        <w:widowControl/>
        <w:snapToGrid w:val="0"/>
        <w:spacing w:line="360" w:lineRule="auto"/>
        <w:ind w:right="102"/>
        <w:jc w:val="left"/>
        <w:rPr>
          <w:rFonts w:ascii="宋体" w:hAnsi="宋体" w:cs="宋体"/>
          <w:color w:val="auto"/>
          <w:sz w:val="24"/>
          <w:szCs w:val="24"/>
          <w:highlight w:val="none"/>
        </w:rPr>
      </w:pPr>
      <w:r>
        <w:rPr>
          <w:rFonts w:hint="eastAsia" w:ascii="宋体" w:hAnsi="宋体" w:cs="宋体"/>
          <w:color w:val="auto"/>
          <w:sz w:val="24"/>
          <w:szCs w:val="24"/>
          <w:highlight w:val="none"/>
        </w:rPr>
        <w:t>附表一：</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资格审查表</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工程名称：</w:t>
      </w:r>
    </w:p>
    <w:p>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投标人名称：</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3780"/>
        <w:gridCol w:w="34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审查项目</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须审查的资料</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b/>
                <w:color w:val="auto"/>
                <w:szCs w:val="21"/>
                <w:highlight w:val="none"/>
              </w:rPr>
            </w:pPr>
            <w:r>
              <w:rPr>
                <w:rFonts w:hint="eastAsia" w:ascii="宋体" w:hAnsi="宋体" w:cs="宋体"/>
                <w:b/>
                <w:color w:val="auto"/>
                <w:szCs w:val="21"/>
                <w:highlight w:val="none"/>
              </w:rPr>
              <w:t>审查结果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投标人参加投标的意思表达清楚，投标人代表被授权有效</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投标人声明、法定代表人证明书；委托投标的还应提供法人授权委托证明书</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投标人均具有独立法人资格，按国家法律经营</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hint="eastAsia" w:ascii="宋体" w:hAnsi="宋体"/>
                <w:color w:val="auto"/>
                <w:szCs w:val="21"/>
                <w:highlight w:val="none"/>
              </w:rPr>
              <w:t>营业执照在广州市住建行业信用管理平台内上传件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投标人均持有建设行政主管部门颁发的</w:t>
            </w:r>
            <w:r>
              <w:rPr>
                <w:rFonts w:hint="eastAsia"/>
                <w:color w:val="auto"/>
                <w:highlight w:val="none"/>
                <w:u w:val="single"/>
              </w:rPr>
              <w:t>有效期内</w:t>
            </w:r>
            <w:r>
              <w:rPr>
                <w:rFonts w:hint="eastAsia" w:ascii="宋体" w:hAnsi="宋体" w:cs="宋体"/>
                <w:color w:val="auto"/>
                <w:szCs w:val="21"/>
                <w:highlight w:val="none"/>
                <w:u w:val="single"/>
              </w:rPr>
              <w:t>的</w:t>
            </w:r>
            <w:r>
              <w:rPr>
                <w:rFonts w:hint="eastAsia" w:ascii="宋体" w:hAnsi="宋体" w:cs="宋体"/>
                <w:color w:val="auto"/>
                <w:szCs w:val="21"/>
                <w:highlight w:val="none"/>
              </w:rPr>
              <w:t>企业资质证书及安全生产许可证；投标人资质符合公告要求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Style w:val="29"/>
                <w:rFonts w:ascii="宋体" w:hAnsi="宋体"/>
                <w:color w:val="auto"/>
                <w:szCs w:val="21"/>
                <w:highlight w:val="none"/>
              </w:rPr>
            </w:pPr>
            <w:r>
              <w:rPr>
                <w:rStyle w:val="29"/>
                <w:rFonts w:hint="eastAsia" w:ascii="宋体" w:hAnsi="宋体"/>
                <w:color w:val="auto"/>
                <w:szCs w:val="21"/>
                <w:highlight w:val="none"/>
              </w:rPr>
              <w:t>资质证书及安全生产许可证在广州市住建行业信用管理平台内上传件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4</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投标人拟担任本工程项目负责人符合公告要求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rPr>
                <w:rFonts w:hint="eastAsia" w:ascii="宋体" w:hAnsi="宋体" w:cs="宋体"/>
                <w:color w:val="auto"/>
                <w:szCs w:val="21"/>
                <w:highlight w:val="none"/>
              </w:rPr>
            </w:pPr>
            <w:r>
              <w:rPr>
                <w:rFonts w:hint="eastAsia" w:ascii="宋体" w:hAnsi="宋体" w:cs="宋体"/>
                <w:color w:val="auto"/>
                <w:szCs w:val="21"/>
                <w:highlight w:val="none"/>
              </w:rPr>
              <w:t>使用有效期内的注册建造师注册证书在广州市住建行业信用平台内上传件。</w:t>
            </w:r>
          </w:p>
          <w:p>
            <w:pPr>
              <w:spacing w:before="120" w:after="60"/>
              <w:rPr>
                <w:color w:val="auto"/>
                <w:highlight w:val="none"/>
              </w:rPr>
            </w:pPr>
            <w:r>
              <w:rPr>
                <w:rFonts w:hint="eastAsia" w:ascii="宋体" w:hAnsi="宋体" w:cs="宋体"/>
                <w:color w:val="auto"/>
                <w:szCs w:val="21"/>
                <w:highlight w:val="none"/>
              </w:rPr>
              <w:t>（注：打印建造师电子证书后，在个人签名处手写本人签名再上传广州市住建行业信用平台）</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5</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Style w:val="29"/>
                <w:rFonts w:ascii="宋体" w:hAnsi="宋体"/>
                <w:color w:val="auto"/>
                <w:szCs w:val="21"/>
                <w:highlight w:val="none"/>
              </w:rPr>
            </w:pPr>
            <w:r>
              <w:rPr>
                <w:rStyle w:val="29"/>
                <w:rFonts w:hint="eastAsia" w:ascii="宋体" w:hAnsi="宋体"/>
                <w:color w:val="auto"/>
                <w:szCs w:val="21"/>
                <w:highlight w:val="none"/>
              </w:rPr>
              <w:t>持有项目负责人安全生产考核合格证（B类）或建筑施工企业项目负责人安全生产考核合格证</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Style w:val="29"/>
                <w:rFonts w:ascii="宋体" w:hAnsi="宋体"/>
                <w:color w:val="auto"/>
                <w:szCs w:val="21"/>
                <w:highlight w:val="none"/>
              </w:rPr>
            </w:pPr>
            <w:r>
              <w:rPr>
                <w:rStyle w:val="29"/>
                <w:rFonts w:hint="eastAsia" w:ascii="宋体" w:hAnsi="宋体"/>
                <w:color w:val="auto"/>
                <w:szCs w:val="21"/>
                <w:highlight w:val="none"/>
              </w:rPr>
              <w:t>项目负责人安全生产考核合格证（B类）或建筑施工企业项目负责人安全生产考核合格证在广州市住建行业信用管理平台内上传件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6</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投标人拟担任本工程技术负责人符合公告要求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拟委托技术负责人的相关证书</w:t>
            </w:r>
            <w:r>
              <w:rPr>
                <w:rStyle w:val="29"/>
                <w:rFonts w:hint="eastAsia" w:ascii="宋体" w:hAnsi="宋体"/>
                <w:color w:val="auto"/>
                <w:szCs w:val="21"/>
                <w:highlight w:val="none"/>
              </w:rPr>
              <w:t>扫描件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7</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ascii="宋体" w:hAnsi="宋体" w:cs="宋体"/>
                <w:color w:val="auto"/>
                <w:szCs w:val="21"/>
                <w:highlight w:val="none"/>
              </w:rPr>
              <w:t>专职安全员须具有在有效期内的安全生产考核合格证</w:t>
            </w:r>
            <w:r>
              <w:rPr>
                <w:rFonts w:ascii="宋体" w:hAnsi="宋体" w:cs="宋体"/>
                <w:color w:val="auto"/>
                <w:szCs w:val="21"/>
                <w:highlight w:val="none"/>
                <w:u w:val="single"/>
              </w:rPr>
              <w:t>（C类）</w:t>
            </w:r>
            <w:r>
              <w:rPr>
                <w:rFonts w:ascii="宋体" w:hAnsi="宋体" w:cs="宋体"/>
                <w:color w:val="auto"/>
                <w:szCs w:val="21"/>
                <w:highlight w:val="none"/>
              </w:rPr>
              <w:t>或建筑施工企业专职安全生产管理人员安全生产考核合格证</w:t>
            </w:r>
            <w:r>
              <w:rPr>
                <w:rFonts w:ascii="宋体" w:hAnsi="宋体" w:cs="宋体"/>
                <w:color w:val="auto"/>
                <w:szCs w:val="21"/>
                <w:highlight w:val="none"/>
                <w:u w:val="single"/>
              </w:rPr>
              <w:t>（C3</w:t>
            </w:r>
            <w:r>
              <w:rPr>
                <w:rFonts w:hint="eastAsia" w:ascii="宋体" w:hAnsi="宋体" w:cs="宋体"/>
                <w:color w:val="auto"/>
                <w:szCs w:val="21"/>
                <w:highlight w:val="none"/>
                <w:u w:val="single"/>
              </w:rPr>
              <w:t>类</w:t>
            </w:r>
            <w:r>
              <w:rPr>
                <w:rFonts w:ascii="宋体" w:hAnsi="宋体" w:cs="宋体"/>
                <w:color w:val="auto"/>
                <w:szCs w:val="21"/>
                <w:highlight w:val="none"/>
                <w:u w:val="single"/>
              </w:rPr>
              <w:t>）</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ascii="宋体" w:hAnsi="宋体" w:cs="宋体"/>
                <w:color w:val="auto"/>
                <w:szCs w:val="21"/>
                <w:highlight w:val="none"/>
              </w:rPr>
              <w:t>专职安全员须具有在有效期内的安全生产考核合格证</w:t>
            </w:r>
            <w:r>
              <w:rPr>
                <w:rFonts w:ascii="宋体" w:hAnsi="宋体" w:cs="宋体"/>
                <w:color w:val="auto"/>
                <w:szCs w:val="21"/>
                <w:highlight w:val="none"/>
                <w:u w:val="single"/>
              </w:rPr>
              <w:t>（C类）</w:t>
            </w:r>
            <w:r>
              <w:rPr>
                <w:rFonts w:ascii="宋体" w:hAnsi="宋体" w:cs="宋体"/>
                <w:color w:val="auto"/>
                <w:szCs w:val="21"/>
                <w:highlight w:val="none"/>
              </w:rPr>
              <w:t>或建筑施工企业专职安全生产管理人员安全生产考核合格证</w:t>
            </w:r>
            <w:r>
              <w:rPr>
                <w:rFonts w:ascii="宋体" w:hAnsi="宋体" w:cs="宋体"/>
                <w:color w:val="auto"/>
                <w:szCs w:val="21"/>
                <w:highlight w:val="none"/>
                <w:u w:val="single"/>
              </w:rPr>
              <w:t>（C3</w:t>
            </w:r>
            <w:r>
              <w:rPr>
                <w:rFonts w:hint="eastAsia" w:ascii="宋体" w:hAnsi="宋体" w:cs="宋体"/>
                <w:color w:val="auto"/>
                <w:szCs w:val="21"/>
                <w:highlight w:val="none"/>
                <w:u w:val="single"/>
              </w:rPr>
              <w:t>类</w:t>
            </w:r>
            <w:r>
              <w:rPr>
                <w:rFonts w:ascii="宋体" w:hAnsi="宋体" w:cs="宋体"/>
                <w:color w:val="auto"/>
                <w:szCs w:val="21"/>
                <w:highlight w:val="none"/>
                <w:u w:val="single"/>
              </w:rPr>
              <w:t>）</w:t>
            </w:r>
            <w:r>
              <w:rPr>
                <w:rFonts w:ascii="宋体" w:hAnsi="宋体" w:cs="宋体"/>
                <w:color w:val="auto"/>
                <w:szCs w:val="21"/>
                <w:highlight w:val="none"/>
              </w:rPr>
              <w:t>在广州市住建行业信用管理平台内上传件</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8</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投标人提供的投标人声明符合公告要求</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9</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投标人声明中签字的项目负责人和技术负责人与本项目拟派的项目负责人和技术负责人一致</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网上投标时选择拟投标的项目负责人、资格审查文件中拟委派的技术负责人及投标人声明</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10</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u w:val="single"/>
              </w:rPr>
            </w:pPr>
            <w:r>
              <w:rPr>
                <w:rStyle w:val="29"/>
                <w:rFonts w:ascii="宋体" w:hAnsi="宋体"/>
                <w:color w:val="auto"/>
                <w:szCs w:val="21"/>
                <w:highlight w:val="none"/>
              </w:rPr>
              <w:t>本次招标不接受联合体投标</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u w:val="single"/>
              </w:rPr>
            </w:pPr>
            <w:r>
              <w:rPr>
                <w:rStyle w:val="29"/>
                <w:rFonts w:ascii="宋体" w:hAnsi="宋体"/>
                <w:color w:val="auto"/>
                <w:szCs w:val="21"/>
                <w:highlight w:val="none"/>
              </w:rPr>
              <w:t>投标人非联合体投标</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11</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hint="eastAsia" w:ascii="宋体" w:hAnsi="宋体"/>
                <w:color w:val="auto"/>
                <w:szCs w:val="21"/>
                <w:highlight w:val="none"/>
              </w:rPr>
              <w:t>资格审查前，投标人须在广州市住房和城乡建设局建立企业信用档案及拟担任本工程项目负责人、专职安全员须是本企业中的在册人员</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hint="eastAsia" w:ascii="宋体" w:hAnsi="宋体"/>
                <w:color w:val="auto"/>
                <w:szCs w:val="21"/>
                <w:highlight w:val="none"/>
              </w:rPr>
              <w:t>投标人在广州市住建行业信用管理平台内企业信用档案的企业和人员信息</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12</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ascii="宋体" w:hAnsi="宋体"/>
                <w:color w:val="auto"/>
                <w:szCs w:val="21"/>
                <w:highlight w:val="none"/>
              </w:rPr>
              <w:t>投标人未出现以下情形：与其它投标人的单位负责人为同一人或者存在控股、管理关系的</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Style w:val="29"/>
                <w:rFonts w:hint="eastAsia" w:ascii="宋体" w:hAnsi="宋体"/>
                <w:color w:val="auto"/>
                <w:szCs w:val="21"/>
                <w:highlight w:val="none"/>
              </w:rPr>
              <w:t>投标人未出现以下情形：与其它投标人的单位负责人为同一人或者存在控股、管理关系的（按投标人提供的《投标人声明》第八条内容进行评审）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jc w:val="center"/>
        </w:trPr>
        <w:tc>
          <w:tcPr>
            <w:tcW w:w="468"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r>
              <w:rPr>
                <w:rFonts w:hint="eastAsia" w:ascii="宋体" w:hAnsi="宋体" w:cs="宋体"/>
                <w:color w:val="auto"/>
                <w:szCs w:val="21"/>
                <w:highlight w:val="none"/>
              </w:rPr>
              <w:t>13</w:t>
            </w:r>
          </w:p>
        </w:tc>
        <w:tc>
          <w:tcPr>
            <w:tcW w:w="378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hint="eastAsia" w:ascii="宋体" w:hAnsi="宋体" w:cs="宋体"/>
                <w:color w:val="auto"/>
                <w:szCs w:val="21"/>
                <w:highlight w:val="none"/>
              </w:rPr>
              <w:t>未被列入拖欠农民工工资失信联合惩戒对象名单。</w:t>
            </w:r>
          </w:p>
        </w:tc>
        <w:tc>
          <w:tcPr>
            <w:tcW w:w="3420" w:type="dxa"/>
            <w:tcBorders>
              <w:top w:val="single" w:color="auto" w:sz="4" w:space="0"/>
              <w:left w:val="single" w:color="auto" w:sz="4" w:space="0"/>
              <w:bottom w:val="single" w:color="auto" w:sz="4" w:space="0"/>
              <w:right w:val="single" w:color="auto" w:sz="4" w:space="0"/>
            </w:tcBorders>
            <w:vAlign w:val="center"/>
          </w:tcPr>
          <w:p>
            <w:pPr>
              <w:spacing w:before="120" w:after="60"/>
              <w:jc w:val="left"/>
              <w:rPr>
                <w:rFonts w:ascii="宋体" w:hAnsi="宋体" w:cs="宋体"/>
                <w:color w:val="auto"/>
                <w:szCs w:val="21"/>
                <w:highlight w:val="none"/>
              </w:rPr>
            </w:pPr>
            <w:r>
              <w:rPr>
                <w:rFonts w:hint="eastAsia" w:ascii="宋体" w:hAnsi="宋体" w:cs="宋体"/>
                <w:color w:val="auto"/>
                <w:szCs w:val="21"/>
                <w:highlight w:val="none"/>
              </w:rPr>
              <w:t>投标人无需提供资料，按交易系统比对的结果进行评审</w:t>
            </w:r>
          </w:p>
        </w:tc>
        <w:tc>
          <w:tcPr>
            <w:tcW w:w="720" w:type="dxa"/>
            <w:tcBorders>
              <w:top w:val="single" w:color="auto" w:sz="4" w:space="0"/>
              <w:left w:val="single" w:color="auto" w:sz="4" w:space="0"/>
              <w:bottom w:val="single" w:color="auto" w:sz="4" w:space="0"/>
              <w:right w:val="single" w:color="auto" w:sz="4" w:space="0"/>
            </w:tcBorders>
            <w:vAlign w:val="center"/>
          </w:tcPr>
          <w:p>
            <w:pPr>
              <w:spacing w:before="120" w:after="60"/>
              <w:jc w:val="center"/>
              <w:rPr>
                <w:rFonts w:ascii="宋体" w:hAnsi="宋体" w:cs="宋体"/>
                <w:color w:val="auto"/>
                <w:szCs w:val="21"/>
                <w:highlight w:val="none"/>
              </w:rPr>
            </w:pPr>
          </w:p>
        </w:tc>
      </w:tr>
    </w:tbl>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备注：</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 xml:space="preserve">1、每一项目符合的打“通过”，不符合的打“不通过”； </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2、若评委意见不一致时，则按少数服从多数的原则，作出评审结论。汇总后，出现一个“不通过”的结论为“不通过”。</w:t>
      </w:r>
    </w:p>
    <w:p>
      <w:pPr>
        <w:spacing w:line="480" w:lineRule="auto"/>
        <w:ind w:firstLine="470" w:firstLineChars="224"/>
        <w:rPr>
          <w:rFonts w:ascii="宋体" w:hAnsi="宋体" w:cs="宋体"/>
          <w:color w:val="auto"/>
          <w:szCs w:val="21"/>
          <w:highlight w:val="none"/>
        </w:rPr>
      </w:pPr>
      <w:r>
        <w:rPr>
          <w:rFonts w:hint="eastAsia" w:ascii="宋体" w:hAnsi="宋体" w:cs="宋体"/>
          <w:color w:val="auto"/>
          <w:szCs w:val="21"/>
          <w:highlight w:val="none"/>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pPr>
        <w:spacing w:line="480" w:lineRule="auto"/>
        <w:ind w:firstLine="470" w:firstLineChars="224"/>
        <w:rPr>
          <w:rFonts w:ascii="宋体" w:hAnsi="宋体" w:cs="宋体"/>
          <w:color w:val="auto"/>
          <w:szCs w:val="21"/>
          <w:highlight w:val="none"/>
        </w:rPr>
        <w:sectPr>
          <w:endnotePr>
            <w:numFmt w:val="decimal"/>
          </w:endnotePr>
          <w:pgSz w:w="11906" w:h="16838"/>
          <w:pgMar w:top="1134" w:right="1418" w:bottom="1247" w:left="1418" w:header="851" w:footer="907" w:gutter="0"/>
          <w:cols w:space="720" w:num="1"/>
          <w:titlePg/>
          <w:docGrid w:type="lines" w:linePitch="312" w:charSpace="0"/>
        </w:sectPr>
      </w:pPr>
    </w:p>
    <w:p>
      <w:pPr>
        <w:rPr>
          <w:rFonts w:ascii="宋体" w:hAnsi="宋体" w:cs="宋体"/>
          <w:color w:val="auto"/>
          <w:sz w:val="24"/>
          <w:szCs w:val="24"/>
          <w:highlight w:val="none"/>
        </w:rPr>
      </w:pPr>
      <w:r>
        <w:rPr>
          <w:rFonts w:hint="eastAsia" w:ascii="宋体" w:hAnsi="宋体" w:cs="宋体"/>
          <w:color w:val="auto"/>
          <w:sz w:val="24"/>
          <w:szCs w:val="24"/>
          <w:highlight w:val="none"/>
        </w:rPr>
        <w:t>附表二</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技术标有效性审查表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7830"/>
        <w:gridCol w:w="1630"/>
        <w:gridCol w:w="1630"/>
        <w:gridCol w:w="1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序号</w:t>
            </w:r>
          </w:p>
        </w:tc>
        <w:tc>
          <w:tcPr>
            <w:tcW w:w="7830" w:type="dxa"/>
            <w:tcBorders>
              <w:top w:val="single" w:color="auto" w:sz="4" w:space="0"/>
              <w:left w:val="single" w:color="auto" w:sz="4" w:space="0"/>
              <w:bottom w:val="single" w:color="auto" w:sz="4" w:space="0"/>
              <w:right w:val="single" w:color="auto" w:sz="4" w:space="0"/>
              <w:tl2br w:val="single" w:color="auto" w:sz="4" w:space="0"/>
            </w:tcBorders>
          </w:tcPr>
          <w:p>
            <w:pPr>
              <w:adjustRightInd w:val="0"/>
              <w:rPr>
                <w:rFonts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投标人</w:t>
            </w:r>
          </w:p>
          <w:p>
            <w:pPr>
              <w:adjustRightInd w:val="0"/>
              <w:rPr>
                <w:rFonts w:ascii="宋体" w:hAnsi="宋体" w:cs="宋体"/>
                <w:color w:val="auto"/>
                <w:szCs w:val="21"/>
                <w:highlight w:val="none"/>
              </w:rPr>
            </w:pPr>
          </w:p>
          <w:p>
            <w:pPr>
              <w:adjustRightInd w:val="0"/>
              <w:rPr>
                <w:rFonts w:ascii="宋体" w:hAnsi="宋体" w:cs="宋体"/>
                <w:color w:val="auto"/>
                <w:szCs w:val="21"/>
                <w:highlight w:val="none"/>
              </w:rPr>
            </w:pPr>
            <w:r>
              <w:rPr>
                <w:rFonts w:hint="eastAsia" w:ascii="宋体" w:hAnsi="宋体" w:cs="宋体"/>
                <w:color w:val="auto"/>
                <w:szCs w:val="21"/>
                <w:highlight w:val="none"/>
              </w:rPr>
              <w:t>评审内容</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1</w:t>
            </w:r>
          </w:p>
        </w:tc>
        <w:tc>
          <w:tcPr>
            <w:tcW w:w="783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u w:val="single"/>
              </w:rPr>
              <w:t>《广州建设工程施工技术标招标投标书》中的工期不符合招标文件要求的；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highlight w:val="none"/>
              </w:rPr>
            </w:pPr>
            <w:r>
              <w:rPr>
                <w:rFonts w:hint="eastAsia" w:ascii="宋体" w:hAnsi="宋体" w:cs="宋体"/>
                <w:color w:val="auto"/>
                <w:szCs w:val="21"/>
                <w:highlight w:val="none"/>
              </w:rPr>
              <w:t>2</w:t>
            </w:r>
          </w:p>
        </w:tc>
        <w:tc>
          <w:tcPr>
            <w:tcW w:w="783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strike/>
                <w:color w:val="auto"/>
                <w:szCs w:val="21"/>
                <w:highlight w:val="none"/>
              </w:rPr>
            </w:pPr>
            <w:r>
              <w:rPr>
                <w:rFonts w:hint="eastAsia" w:ascii="宋体" w:hAnsi="宋体" w:cs="宋体"/>
                <w:color w:val="auto"/>
                <w:szCs w:val="21"/>
                <w:highlight w:val="none"/>
                <w:u w:val="single"/>
              </w:rPr>
              <w:t>《广州建设工程施工技术标招标投标书）》中的工程质量标准不符合招标文件要求的；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3</w:t>
            </w:r>
          </w:p>
        </w:tc>
        <w:tc>
          <w:tcPr>
            <w:tcW w:w="783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投标文件中没有有效的法定代表人证明书，或由委托代理人签署的投标文件中没有法定代表人授权书；</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4</w:t>
            </w:r>
          </w:p>
        </w:tc>
        <w:tc>
          <w:tcPr>
            <w:tcW w:w="783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投标文件未按规定的格式填写，或主要内容不全，或关键字迹模糊、无法辨认的；</w:t>
            </w:r>
            <w:r>
              <w:rPr>
                <w:rFonts w:hint="eastAsia" w:ascii="宋体" w:hAnsi="宋体" w:cs="宋体"/>
                <w:color w:val="auto"/>
                <w:szCs w:val="21"/>
                <w:highlight w:val="none"/>
                <w:u w:val="single"/>
              </w:rPr>
              <w:t>（投标文件规定格式（即参与评审的格式）为技术标部分带★号的格式（即格式3、格式4、格式6、格式7、格式10、格式11）</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5</w:t>
            </w:r>
          </w:p>
        </w:tc>
        <w:tc>
          <w:tcPr>
            <w:tcW w:w="783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shd w:val="pct10"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6</w:t>
            </w:r>
          </w:p>
        </w:tc>
        <w:tc>
          <w:tcPr>
            <w:tcW w:w="783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无《参与编制技术标投标文件人员名单》的；</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23"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s="宋体"/>
                <w:color w:val="auto"/>
                <w:szCs w:val="21"/>
                <w:highlight w:val="none"/>
              </w:rPr>
              <w:t>7</w:t>
            </w:r>
          </w:p>
        </w:tc>
        <w:tc>
          <w:tcPr>
            <w:tcW w:w="7830" w:type="dxa"/>
            <w:tcBorders>
              <w:top w:val="single" w:color="auto" w:sz="4" w:space="0"/>
              <w:left w:val="single" w:color="auto" w:sz="4" w:space="0"/>
              <w:bottom w:val="single" w:color="auto" w:sz="4" w:space="0"/>
              <w:right w:val="single" w:color="auto" w:sz="4" w:space="0"/>
            </w:tcBorders>
            <w:vAlign w:val="center"/>
          </w:tcPr>
          <w:p>
            <w:pPr>
              <w:adjustRightInd w:val="0"/>
              <w:rPr>
                <w:rFonts w:ascii="宋体" w:hAnsi="宋体" w:cs="宋体"/>
                <w:color w:val="auto"/>
                <w:szCs w:val="21"/>
                <w:highlight w:val="none"/>
              </w:rPr>
            </w:pPr>
            <w:r>
              <w:rPr>
                <w:rFonts w:hint="eastAsia" w:ascii="宋体" w:hAnsi="宋体"/>
                <w:color w:val="auto"/>
                <w:szCs w:val="21"/>
                <w:highlight w:val="none"/>
              </w:rPr>
              <w:t>投标人与本项目其他投标人加密打包投标文件电脑机器特征码一致的(以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c>
          <w:tcPr>
            <w:tcW w:w="1630" w:type="dxa"/>
            <w:tcBorders>
              <w:top w:val="single" w:color="auto" w:sz="4" w:space="0"/>
              <w:left w:val="single" w:color="auto" w:sz="4" w:space="0"/>
              <w:bottom w:val="single" w:color="auto" w:sz="4" w:space="0"/>
              <w:right w:val="single" w:color="auto" w:sz="4" w:space="0"/>
            </w:tcBorders>
          </w:tcPr>
          <w:p>
            <w:pPr>
              <w:adjustRightInd w:val="0"/>
              <w:rPr>
                <w:rFonts w:ascii="宋体" w:hAnsi="宋体" w:cs="宋体"/>
                <w:color w:val="auto"/>
                <w:szCs w:val="21"/>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注：1.本表使用GZZB2018-3招标文件范本，与范本内容不同之处均以下划线标明。技术标评审中，响应性、承诺性内容不应作为评分因素，可在该表中对上述内容进行符合性审查。审查标准须具备可操作性。</w:t>
      </w:r>
    </w:p>
    <w:p>
      <w:pPr>
        <w:rPr>
          <w:rFonts w:ascii="宋体" w:hAnsi="宋体" w:cs="宋体"/>
          <w:color w:val="auto"/>
          <w:szCs w:val="21"/>
          <w:highlight w:val="none"/>
        </w:rPr>
      </w:pPr>
      <w:r>
        <w:rPr>
          <w:rFonts w:hint="eastAsia" w:ascii="宋体" w:hAnsi="宋体" w:cs="宋体"/>
          <w:color w:val="auto"/>
          <w:szCs w:val="21"/>
          <w:highlight w:val="none"/>
        </w:rPr>
        <w:t xml:space="preserve">    2.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pPr>
        <w:rPr>
          <w:rFonts w:ascii="宋体" w:hAnsi="宋体" w:cs="宋体"/>
          <w:color w:val="auto"/>
          <w:szCs w:val="21"/>
          <w:highlight w:val="none"/>
        </w:rPr>
      </w:pPr>
      <w:r>
        <w:rPr>
          <w:rFonts w:hint="eastAsia" w:ascii="宋体" w:hAnsi="宋体" w:cs="宋体"/>
          <w:color w:val="auto"/>
          <w:szCs w:val="21"/>
          <w:highlight w:val="none"/>
        </w:rPr>
        <w:t xml:space="preserve">    3.凡出现以上任何一项情形，结论均为无效，否则就为有效。</w:t>
      </w:r>
    </w:p>
    <w:p>
      <w:pPr>
        <w:ind w:firstLine="420" w:firstLineChars="200"/>
        <w:rPr>
          <w:rFonts w:ascii="宋体" w:hAnsi="宋体" w:cs="宋体"/>
          <w:color w:val="auto"/>
          <w:szCs w:val="21"/>
          <w:highlight w:val="none"/>
        </w:rPr>
      </w:pPr>
      <w:r>
        <w:rPr>
          <w:rFonts w:hint="eastAsia" w:ascii="宋体" w:hAnsi="宋体" w:cs="宋体"/>
          <w:color w:val="auto"/>
          <w:szCs w:val="21"/>
          <w:highlight w:val="none"/>
        </w:rPr>
        <w:t>4.如对本表中某种情形的评审意见不一致时，以评标委员会过半数成员的意见作为评标委员会对该情形的认定结论。</w:t>
      </w:r>
    </w:p>
    <w:p>
      <w:pPr>
        <w:rPr>
          <w:rFonts w:ascii="宋体" w:hAnsi="宋体" w:cs="宋体"/>
          <w:color w:val="auto"/>
          <w:szCs w:val="21"/>
          <w:highlight w:val="none"/>
        </w:rPr>
      </w:pPr>
      <w:r>
        <w:rPr>
          <w:rFonts w:hint="eastAsia" w:ascii="宋体" w:hAnsi="宋体" w:cs="宋体"/>
          <w:color w:val="auto"/>
          <w:szCs w:val="21"/>
          <w:highlight w:val="none"/>
        </w:rPr>
        <w:t>评委签名：</w:t>
      </w:r>
    </w:p>
    <w:p>
      <w:pPr>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color w:val="auto"/>
          <w:sz w:val="24"/>
          <w:szCs w:val="24"/>
          <w:highlight w:val="none"/>
        </w:rPr>
        <w:t>附表三</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经济标有效性审查表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346"/>
        <w:gridCol w:w="1397"/>
        <w:gridCol w:w="1397"/>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序号</w:t>
            </w:r>
          </w:p>
        </w:tc>
        <w:tc>
          <w:tcPr>
            <w:tcW w:w="8346" w:type="dxa"/>
            <w:tcBorders>
              <w:top w:val="single" w:color="auto" w:sz="4" w:space="0"/>
              <w:left w:val="single" w:color="auto" w:sz="4" w:space="0"/>
              <w:bottom w:val="single" w:color="auto" w:sz="4" w:space="0"/>
              <w:right w:val="single" w:color="auto" w:sz="4" w:space="0"/>
              <w:tl2br w:val="single" w:color="auto" w:sz="4" w:space="0"/>
            </w:tcBorders>
          </w:tcPr>
          <w:p>
            <w:pPr>
              <w:rPr>
                <w:rFonts w:ascii="宋体" w:hAnsi="宋体" w:cs="宋体"/>
                <w:color w:val="auto"/>
                <w:szCs w:val="21"/>
                <w:highlight w:val="none"/>
              </w:rPr>
            </w:pPr>
            <w:r>
              <w:rPr>
                <w:rFonts w:hint="eastAsia" w:ascii="宋体" w:hAnsi="宋体" w:cs="宋体"/>
                <w:color w:val="auto"/>
                <w:szCs w:val="21"/>
                <w:highlight w:val="none"/>
              </w:rPr>
              <w:t xml:space="preserve">               投标人</w:t>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评审内容</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对同一招标项目出现两个或以上的投标报价，且没有申明哪个有效；</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2</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投标报价高于最高投</w:t>
            </w:r>
            <w:bookmarkStart w:id="52" w:name="_GoBack"/>
            <w:bookmarkEnd w:id="52"/>
            <w:r>
              <w:rPr>
                <w:rFonts w:hint="eastAsia" w:ascii="宋体" w:hAnsi="宋体" w:cs="宋体"/>
                <w:color w:val="auto"/>
                <w:szCs w:val="21"/>
                <w:highlight w:val="none"/>
              </w:rPr>
              <w:t>标限价的（</w:t>
            </w:r>
            <w:r>
              <w:rPr>
                <w:rFonts w:hint="eastAsia" w:ascii="宋体" w:hAnsi="宋体" w:cs="宋体"/>
                <w:color w:val="auto"/>
                <w:szCs w:val="21"/>
                <w:highlight w:val="none"/>
                <w:u w:val="single"/>
              </w:rPr>
              <w:t>包括分项项目投标限价，以最高投标限价公布函公布的各项控制数据为准）</w:t>
            </w:r>
            <w:r>
              <w:rPr>
                <w:rFonts w:hint="eastAsia" w:ascii="宋体" w:hAnsi="宋体" w:cs="宋体"/>
                <w:color w:val="auto"/>
                <w:szCs w:val="21"/>
                <w:highlight w:val="none"/>
              </w:rPr>
              <w:t>；</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3</w:t>
            </w:r>
          </w:p>
        </w:tc>
        <w:tc>
          <w:tcPr>
            <w:tcW w:w="834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ind w:left="-2" w:leftChars="-1"/>
              <w:jc w:val="left"/>
              <w:rPr>
                <w:rFonts w:ascii="宋体" w:hAnsi="宋体" w:cs="宋体"/>
                <w:color w:val="auto"/>
                <w:szCs w:val="21"/>
                <w:highlight w:val="none"/>
              </w:rPr>
            </w:pPr>
            <w:r>
              <w:rPr>
                <w:rFonts w:hint="eastAsia" w:ascii="宋体" w:hAnsi="宋体"/>
                <w:color w:val="auto"/>
                <w:szCs w:val="21"/>
                <w:highlight w:val="none"/>
              </w:rPr>
              <w:t>投标报价低于成本的；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4</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算术复核后的投标报价与原投标报价相比存在</w:t>
            </w:r>
            <w:r>
              <w:rPr>
                <w:rFonts w:ascii="宋体" w:hAnsi="宋体"/>
                <w:color w:val="auto"/>
                <w:szCs w:val="21"/>
                <w:highlight w:val="none"/>
              </w:rPr>
              <w:t>1%</w:t>
            </w:r>
            <w:r>
              <w:rPr>
                <w:rFonts w:hint="eastAsia" w:ascii="宋体" w:hAnsi="宋体"/>
                <w:color w:val="auto"/>
                <w:szCs w:val="21"/>
                <w:highlight w:val="none"/>
              </w:rPr>
              <w:t>或以上误差的；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5</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投标文件未按规定的格式填写，或主要内容不全，或关键字迹模糊、无法辨认的；</w:t>
            </w:r>
            <w:r>
              <w:rPr>
                <w:rFonts w:hint="eastAsia" w:ascii="宋体" w:hAnsi="宋体" w:cs="宋体"/>
                <w:color w:val="auto"/>
                <w:szCs w:val="21"/>
                <w:highlight w:val="none"/>
                <w:u w:val="single"/>
              </w:rPr>
              <w:t>（投标文件规定格式（即参与评审的格式）为经济标部分带★号的格式（即格式2</w:t>
            </w:r>
            <w:r>
              <w:rPr>
                <w:rFonts w:hint="eastAsia" w:ascii="宋体" w:hAnsi="宋体" w:cs="宋体"/>
                <w:color w:val="auto"/>
                <w:szCs w:val="21"/>
                <w:highlight w:val="none"/>
                <w:u w:val="single"/>
                <w:lang w:eastAsia="zh-CN"/>
              </w:rPr>
              <w:t>（</w:t>
            </w:r>
            <w:r>
              <w:rPr>
                <w:rFonts w:hint="eastAsia" w:ascii="宋体" w:hAnsi="宋体" w:cs="宋体"/>
                <w:color w:val="auto"/>
                <w:szCs w:val="21"/>
                <w:highlight w:val="none"/>
                <w:u w:val="single"/>
                <w:lang w:val="en-US" w:eastAsia="zh-CN"/>
              </w:rPr>
              <w:t>含</w:t>
            </w:r>
            <w:r>
              <w:rPr>
                <w:rFonts w:hint="eastAsia" w:ascii="宋体" w:hAnsi="宋体" w:eastAsia="宋体" w:cs="宋体"/>
                <w:color w:val="auto"/>
                <w:szCs w:val="21"/>
                <w:highlight w:val="none"/>
                <w:u w:val="single"/>
              </w:rPr>
              <w:t>2-1、2-2</w:t>
            </w:r>
            <w:r>
              <w:rPr>
                <w:rFonts w:hint="eastAsia"/>
                <w:color w:val="auto"/>
                <w:szCs w:val="21"/>
                <w:highlight w:val="none"/>
                <w:u w:val="single"/>
                <w:lang w:eastAsia="zh-CN"/>
              </w:rPr>
              <w:t>）</w:t>
            </w:r>
            <w:r>
              <w:rPr>
                <w:rFonts w:hint="eastAsia" w:ascii="宋体" w:hAnsi="宋体" w:cs="宋体"/>
                <w:color w:val="auto"/>
                <w:szCs w:val="21"/>
                <w:highlight w:val="none"/>
                <w:u w:val="single"/>
              </w:rPr>
              <w:t>、格式5））</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6</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不同投标人的投标报价中分部分项工程量清单综合单价相似度达到80%及以上的(以</w:t>
            </w:r>
            <w:r>
              <w:rPr>
                <w:rFonts w:hint="eastAsia" w:ascii="宋体" w:hAnsi="宋体" w:cs="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7</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投标人之间存在《广东省实施&lt;中华人民共和国招标投标法&gt;》第十六条所禁止的情形的；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8</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无《参与编制经济标投标文件人员名单》的；</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9</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无《对投标文件编制的承诺》；</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2"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s="宋体"/>
                <w:color w:val="auto"/>
                <w:szCs w:val="21"/>
                <w:highlight w:val="none"/>
              </w:rPr>
              <w:t>10</w:t>
            </w:r>
          </w:p>
        </w:tc>
        <w:tc>
          <w:tcPr>
            <w:tcW w:w="8346"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Cs w:val="21"/>
                <w:highlight w:val="none"/>
              </w:rPr>
            </w:pPr>
            <w:r>
              <w:rPr>
                <w:rFonts w:hint="eastAsia" w:ascii="宋体" w:hAnsi="宋体"/>
                <w:color w:val="auto"/>
                <w:szCs w:val="21"/>
                <w:highlight w:val="none"/>
              </w:rPr>
              <w:t>投标人与本项目其他投标人的投标文件工程量清单编制机器硬件信息一致的（以</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交易平台评标系统的检索信息为准）。</w:t>
            </w: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c>
          <w:tcPr>
            <w:tcW w:w="13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Cs w:val="21"/>
                <w:highlight w:val="none"/>
              </w:rPr>
            </w:pPr>
          </w:p>
        </w:tc>
      </w:tr>
    </w:tbl>
    <w:p>
      <w:pPr>
        <w:ind w:firstLine="458"/>
        <w:rPr>
          <w:rFonts w:ascii="宋体" w:hAnsi="宋体" w:cs="宋体"/>
          <w:color w:val="auto"/>
          <w:szCs w:val="21"/>
          <w:highlight w:val="none"/>
        </w:rPr>
      </w:pPr>
      <w:r>
        <w:rPr>
          <w:rFonts w:hint="eastAsia" w:ascii="宋体" w:hAnsi="宋体" w:cs="宋体"/>
          <w:color w:val="auto"/>
          <w:szCs w:val="21"/>
          <w:highlight w:val="none"/>
        </w:rPr>
        <w:t>注：1.本表使用GZZB2018-3招标文件范本，与范本内容不同之处均以下划线标明。</w:t>
      </w:r>
    </w:p>
    <w:p>
      <w:pPr>
        <w:ind w:firstLine="458"/>
        <w:rPr>
          <w:rFonts w:ascii="宋体" w:hAnsi="宋体" w:cs="宋体"/>
          <w:color w:val="auto"/>
          <w:szCs w:val="21"/>
          <w:highlight w:val="none"/>
        </w:rPr>
      </w:pPr>
      <w:r>
        <w:rPr>
          <w:rFonts w:hint="eastAsia" w:ascii="宋体" w:hAnsi="宋体" w:cs="宋体"/>
          <w:color w:val="auto"/>
          <w:szCs w:val="21"/>
          <w:highlight w:val="none"/>
        </w:rPr>
        <w:t>2.凡出现以上任何一项情形，结论均为无效，否则就为有效。</w:t>
      </w:r>
    </w:p>
    <w:p>
      <w:pPr>
        <w:ind w:firstLine="458"/>
        <w:rPr>
          <w:rFonts w:ascii="宋体" w:hAnsi="宋体" w:cs="宋体"/>
          <w:color w:val="auto"/>
          <w:szCs w:val="21"/>
          <w:highlight w:val="none"/>
        </w:rPr>
      </w:pPr>
      <w:r>
        <w:rPr>
          <w:rFonts w:hint="eastAsia" w:ascii="宋体" w:hAnsi="宋体" w:cs="宋体"/>
          <w:color w:val="auto"/>
          <w:szCs w:val="21"/>
          <w:highlight w:val="none"/>
        </w:rPr>
        <w:t>3.如对本表中某种情形的评审意见不一致时，以评标委员会过半数成员的意见作为评标委员会对该情形的认定结论。</w:t>
      </w:r>
    </w:p>
    <w:p>
      <w:pPr>
        <w:ind w:firstLine="458"/>
        <w:rPr>
          <w:rFonts w:ascii="宋体" w:hAnsi="宋体" w:cs="宋体"/>
          <w:color w:val="auto"/>
          <w:szCs w:val="21"/>
          <w:highlight w:val="none"/>
        </w:rPr>
      </w:pPr>
      <w:r>
        <w:rPr>
          <w:rFonts w:hint="eastAsia" w:ascii="宋体" w:hAnsi="宋体" w:cs="宋体"/>
          <w:color w:val="auto"/>
          <w:szCs w:val="21"/>
          <w:highlight w:val="none"/>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pPr>
        <w:ind w:firstLine="458"/>
        <w:rPr>
          <w:rFonts w:ascii="宋体" w:hAnsi="宋体" w:cs="宋体"/>
          <w:color w:val="auto"/>
          <w:szCs w:val="21"/>
          <w:highlight w:val="none"/>
        </w:rPr>
        <w:sectPr>
          <w:endnotePr>
            <w:numFmt w:val="decimal"/>
          </w:endnotePr>
          <w:pgSz w:w="16838" w:h="11906" w:orient="landscape"/>
          <w:pgMar w:top="1418" w:right="1247" w:bottom="1418" w:left="1134" w:header="851" w:footer="907" w:gutter="0"/>
          <w:cols w:space="720" w:num="1"/>
          <w:titlePg/>
          <w:docGrid w:type="lines" w:linePitch="312" w:charSpace="0"/>
        </w:sectPr>
      </w:pPr>
      <w:r>
        <w:rPr>
          <w:rFonts w:hint="eastAsia" w:ascii="宋体" w:hAnsi="宋体" w:cs="宋体"/>
          <w:color w:val="auto"/>
          <w:szCs w:val="21"/>
          <w:highlight w:val="none"/>
        </w:rPr>
        <w:t>评委签名：</w:t>
      </w:r>
    </w:p>
    <w:p>
      <w:pPr>
        <w:rPr>
          <w:rFonts w:ascii="宋体" w:hAnsi="宋体" w:cs="宋体"/>
          <w:b/>
          <w:color w:val="auto"/>
          <w:sz w:val="24"/>
          <w:szCs w:val="24"/>
          <w:highlight w:val="none"/>
        </w:rPr>
      </w:pPr>
      <w:r>
        <w:rPr>
          <w:rFonts w:hint="eastAsia" w:ascii="宋体" w:hAnsi="宋体" w:cs="宋体"/>
          <w:b/>
          <w:color w:val="auto"/>
          <w:sz w:val="24"/>
          <w:szCs w:val="24"/>
          <w:highlight w:val="none"/>
        </w:rPr>
        <w:t>附表四</w:t>
      </w:r>
    </w:p>
    <w:p>
      <w:pPr>
        <w:jc w:val="center"/>
        <w:rPr>
          <w:rFonts w:ascii="宋体" w:hAnsi="宋体" w:cs="宋体"/>
          <w:color w:val="auto"/>
          <w:highlight w:val="none"/>
        </w:rPr>
      </w:pPr>
      <w:r>
        <w:rPr>
          <w:rFonts w:hint="eastAsia" w:ascii="宋体" w:hAnsi="宋体" w:cs="宋体"/>
          <w:b/>
          <w:color w:val="auto"/>
          <w:sz w:val="36"/>
          <w:szCs w:val="36"/>
          <w:highlight w:val="none"/>
        </w:rPr>
        <w:t>技术标详细审查评分表</w:t>
      </w:r>
    </w:p>
    <w:p>
      <w:pPr>
        <w:jc w:val="center"/>
        <w:rPr>
          <w:rFonts w:ascii="宋体" w:hAnsi="宋体" w:cs="宋体"/>
          <w:color w:val="auto"/>
          <w:highlight w:val="none"/>
        </w:rPr>
      </w:pPr>
    </w:p>
    <w:tbl>
      <w:tblPr>
        <w:tblStyle w:val="23"/>
        <w:tblW w:w="517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969"/>
        <w:gridCol w:w="589"/>
        <w:gridCol w:w="116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1" w:type="dxa"/>
            <w:tcBorders>
              <w:top w:val="single" w:color="auto" w:sz="4" w:space="0"/>
              <w:left w:val="single" w:color="auto" w:sz="4" w:space="0"/>
              <w:bottom w:val="single" w:color="auto" w:sz="4" w:space="0"/>
              <w:right w:val="single" w:color="auto" w:sz="4" w:space="0"/>
            </w:tcBorders>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评分项目</w:t>
            </w:r>
          </w:p>
        </w:tc>
        <w:tc>
          <w:tcPr>
            <w:tcW w:w="936" w:type="dxa"/>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评分内容</w:t>
            </w:r>
          </w:p>
        </w:tc>
        <w:tc>
          <w:tcPr>
            <w:tcW w:w="569" w:type="dxa"/>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分值</w:t>
            </w:r>
          </w:p>
        </w:tc>
        <w:tc>
          <w:tcPr>
            <w:tcW w:w="11257" w:type="dxa"/>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11" w:type="dxa"/>
            <w:vMerge w:val="restart"/>
            <w:tcBorders>
              <w:top w:val="nil"/>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一、企业资信（6分）</w:t>
            </w:r>
          </w:p>
        </w:tc>
        <w:tc>
          <w:tcPr>
            <w:tcW w:w="936" w:type="dxa"/>
            <w:tcBorders>
              <w:top w:val="single" w:color="auto" w:sz="4" w:space="0"/>
              <w:left w:val="nil"/>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工程业绩</w:t>
            </w:r>
          </w:p>
        </w:tc>
        <w:tc>
          <w:tcPr>
            <w:tcW w:w="569" w:type="dxa"/>
            <w:tcBorders>
              <w:top w:val="single" w:color="auto" w:sz="4" w:space="0"/>
              <w:left w:val="nil"/>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1</w:t>
            </w:r>
          </w:p>
        </w:tc>
        <w:tc>
          <w:tcPr>
            <w:tcW w:w="11257" w:type="dxa"/>
            <w:tcBorders>
              <w:top w:val="single" w:color="auto" w:sz="4" w:space="0"/>
              <w:left w:val="nil"/>
              <w:bottom w:val="single" w:color="auto" w:sz="4" w:space="0"/>
              <w:right w:val="single" w:color="auto" w:sz="4" w:space="0"/>
            </w:tcBorders>
            <w:noWrap/>
            <w:vAlign w:val="center"/>
          </w:tcPr>
          <w:p>
            <w:pPr>
              <w:widowControl/>
              <w:jc w:val="left"/>
              <w:rPr>
                <w:rFonts w:ascii="宋体" w:cs="宋体"/>
                <w:color w:val="auto"/>
                <w:kern w:val="0"/>
                <w:szCs w:val="21"/>
                <w:highlight w:val="none"/>
              </w:rPr>
            </w:pPr>
            <w:r>
              <w:rPr>
                <w:rFonts w:hint="eastAsia" w:ascii="宋体" w:hAnsi="宋体" w:cs="宋体"/>
                <w:color w:val="auto"/>
                <w:kern w:val="0"/>
                <w:szCs w:val="21"/>
                <w:highlight w:val="none"/>
              </w:rPr>
              <w:t>投标人自</w:t>
            </w:r>
            <w:r>
              <w:rPr>
                <w:rFonts w:ascii="宋体" w:hAnsi="宋体" w:cs="宋体"/>
                <w:color w:val="auto"/>
                <w:kern w:val="0"/>
                <w:szCs w:val="21"/>
                <w:highlight w:val="none"/>
              </w:rPr>
              <w:t>2021</w:t>
            </w:r>
            <w:r>
              <w:rPr>
                <w:rFonts w:hint="eastAsia" w:ascii="宋体" w:hAnsi="宋体" w:cs="宋体"/>
                <w:color w:val="auto"/>
                <w:kern w:val="0"/>
                <w:szCs w:val="21"/>
                <w:highlight w:val="none"/>
              </w:rPr>
              <w:t>年</w:t>
            </w:r>
            <w:r>
              <w:rPr>
                <w:rFonts w:ascii="宋体" w:hAnsi="宋体" w:cs="宋体"/>
                <w:color w:val="auto"/>
                <w:kern w:val="0"/>
                <w:szCs w:val="21"/>
                <w:highlight w:val="none"/>
              </w:rPr>
              <w:t>1</w:t>
            </w:r>
            <w:r>
              <w:rPr>
                <w:rFonts w:hint="eastAsia" w:ascii="宋体" w:hAnsi="宋体" w:cs="宋体"/>
                <w:color w:val="auto"/>
                <w:kern w:val="0"/>
                <w:szCs w:val="21"/>
                <w:highlight w:val="none"/>
              </w:rPr>
              <w:t>月</w:t>
            </w:r>
            <w:r>
              <w:rPr>
                <w:rFonts w:ascii="宋体" w:hAnsi="宋体" w:cs="宋体"/>
                <w:color w:val="auto"/>
                <w:kern w:val="0"/>
                <w:szCs w:val="21"/>
                <w:highlight w:val="none"/>
              </w:rPr>
              <w:t>1</w:t>
            </w:r>
            <w:r>
              <w:rPr>
                <w:rFonts w:hint="eastAsia" w:ascii="宋体" w:hAnsi="宋体" w:cs="宋体"/>
                <w:color w:val="auto"/>
                <w:kern w:val="0"/>
                <w:szCs w:val="21"/>
                <w:highlight w:val="none"/>
              </w:rPr>
              <w:t>日至投标截止时间止，完成过质量合格的类似工程业绩：</w:t>
            </w:r>
          </w:p>
          <w:p>
            <w:pPr>
              <w:widowControl/>
              <w:jc w:val="left"/>
              <w:rPr>
                <w:rFonts w:ascii="宋体" w:cs="宋体"/>
                <w:color w:val="auto"/>
                <w:kern w:val="0"/>
                <w:szCs w:val="21"/>
                <w:highlight w:val="none"/>
              </w:rPr>
            </w:pPr>
            <w:r>
              <w:rPr>
                <w:rFonts w:ascii="宋体" w:hAnsi="宋体" w:cs="宋体"/>
                <w:color w:val="auto"/>
                <w:kern w:val="0"/>
                <w:szCs w:val="21"/>
                <w:highlight w:val="none"/>
              </w:rPr>
              <w:t>1</w:t>
            </w:r>
            <w:r>
              <w:rPr>
                <w:rFonts w:hint="eastAsia" w:ascii="宋体" w:hAnsi="宋体" w:cs="宋体"/>
                <w:color w:val="auto"/>
                <w:kern w:val="0"/>
                <w:szCs w:val="21"/>
                <w:highlight w:val="none"/>
              </w:rPr>
              <w:t>、完成业绩的数量为</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项或以上的，得</w:t>
            </w:r>
            <w:r>
              <w:rPr>
                <w:rFonts w:hint="eastAsia" w:ascii="宋体" w:hAnsi="宋体" w:cs="宋体"/>
                <w:color w:val="auto"/>
                <w:kern w:val="0"/>
                <w:szCs w:val="21"/>
                <w:highlight w:val="none"/>
                <w:lang w:val="en-US" w:eastAsia="zh-CN"/>
              </w:rPr>
              <w:t>1</w:t>
            </w:r>
            <w:r>
              <w:rPr>
                <w:rFonts w:hint="eastAsia" w:ascii="宋体" w:hAnsi="宋体" w:cs="宋体"/>
                <w:color w:val="auto"/>
                <w:kern w:val="0"/>
                <w:szCs w:val="21"/>
                <w:highlight w:val="none"/>
              </w:rPr>
              <w:t>分；</w:t>
            </w:r>
          </w:p>
          <w:p>
            <w:pPr>
              <w:widowControl/>
              <w:jc w:val="left"/>
              <w:rPr>
                <w:rFonts w:ascii="宋体" w:cs="宋体"/>
                <w:color w:val="auto"/>
                <w:kern w:val="0"/>
                <w:szCs w:val="21"/>
                <w:highlight w:val="none"/>
              </w:rPr>
            </w:pPr>
            <w:r>
              <w:rPr>
                <w:rFonts w:ascii="宋体" w:hAnsi="宋体" w:cs="宋体"/>
                <w:color w:val="auto"/>
                <w:kern w:val="0"/>
                <w:szCs w:val="21"/>
                <w:highlight w:val="none"/>
              </w:rPr>
              <w:t>2</w:t>
            </w:r>
            <w:r>
              <w:rPr>
                <w:rFonts w:hint="eastAsia" w:ascii="宋体" w:hAnsi="宋体" w:cs="宋体"/>
                <w:color w:val="auto"/>
                <w:kern w:val="0"/>
                <w:szCs w:val="21"/>
                <w:highlight w:val="none"/>
              </w:rPr>
              <w:t>、完成业绩的数量为</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7</w:t>
            </w:r>
            <w:r>
              <w:rPr>
                <w:rFonts w:hint="eastAsia" w:ascii="宋体" w:hAnsi="宋体" w:cs="宋体"/>
                <w:color w:val="auto"/>
                <w:kern w:val="0"/>
                <w:szCs w:val="21"/>
                <w:highlight w:val="none"/>
              </w:rPr>
              <w:t>项的，得</w:t>
            </w:r>
            <w:r>
              <w:rPr>
                <w:rFonts w:hint="eastAsia" w:ascii="宋体" w:hAnsi="宋体" w:cs="宋体"/>
                <w:color w:val="auto"/>
                <w:kern w:val="0"/>
                <w:szCs w:val="21"/>
                <w:highlight w:val="none"/>
                <w:lang w:val="en-US" w:eastAsia="zh-CN"/>
              </w:rPr>
              <w:t>0.5</w:t>
            </w:r>
            <w:r>
              <w:rPr>
                <w:rFonts w:hint="eastAsia" w:ascii="宋体" w:hAnsi="宋体" w:cs="宋体"/>
                <w:color w:val="auto"/>
                <w:kern w:val="0"/>
                <w:szCs w:val="21"/>
                <w:highlight w:val="none"/>
              </w:rPr>
              <w:t>分；</w:t>
            </w:r>
          </w:p>
          <w:p>
            <w:pPr>
              <w:widowControl/>
              <w:jc w:val="left"/>
              <w:rPr>
                <w:rFonts w:hint="eastAsia" w:ascii="宋体" w:hAnsi="宋体" w:cs="宋体"/>
                <w:color w:val="auto"/>
                <w:kern w:val="0"/>
                <w:szCs w:val="21"/>
                <w:highlight w:val="none"/>
              </w:rPr>
            </w:pPr>
            <w:r>
              <w:rPr>
                <w:rFonts w:ascii="宋体" w:hAnsi="宋体" w:cs="宋体"/>
                <w:color w:val="auto"/>
                <w:kern w:val="0"/>
                <w:szCs w:val="21"/>
                <w:highlight w:val="none"/>
              </w:rPr>
              <w:t>3</w:t>
            </w:r>
            <w:r>
              <w:rPr>
                <w:rFonts w:hint="eastAsia" w:ascii="宋体" w:hAnsi="宋体" w:cs="宋体"/>
                <w:color w:val="auto"/>
                <w:kern w:val="0"/>
                <w:szCs w:val="21"/>
                <w:highlight w:val="none"/>
              </w:rPr>
              <w:t>、完成业绩的数量为</w:t>
            </w:r>
            <w:r>
              <w:rPr>
                <w:rFonts w:ascii="宋体" w:hAnsi="宋体" w:cs="宋体"/>
                <w:color w:val="auto"/>
                <w:kern w:val="0"/>
                <w:szCs w:val="21"/>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项的，得</w:t>
            </w:r>
            <w:r>
              <w:rPr>
                <w:rFonts w:hint="eastAsia" w:ascii="宋体" w:hAnsi="宋体" w:cs="宋体"/>
                <w:color w:val="auto"/>
                <w:kern w:val="0"/>
                <w:szCs w:val="21"/>
                <w:highlight w:val="none"/>
                <w:lang w:val="en-US" w:eastAsia="zh-CN"/>
              </w:rPr>
              <w:t>0.2</w:t>
            </w:r>
            <w:r>
              <w:rPr>
                <w:rFonts w:hint="eastAsia" w:ascii="宋体" w:hAnsi="宋体" w:cs="宋体"/>
                <w:color w:val="auto"/>
                <w:kern w:val="0"/>
                <w:szCs w:val="21"/>
                <w:highlight w:val="none"/>
              </w:rPr>
              <w:t>分；</w:t>
            </w:r>
          </w:p>
          <w:p>
            <w:pPr>
              <w:widowControl/>
              <w:jc w:val="left"/>
              <w:rPr>
                <w:rFonts w:hint="eastAsia" w:ascii="宋体" w:hAnsi="宋体" w:cs="宋体"/>
                <w:color w:val="auto"/>
                <w:kern w:val="0"/>
                <w:szCs w:val="21"/>
                <w:highlight w:val="none"/>
                <w:lang w:val="en-US" w:eastAsia="zh-CN"/>
              </w:rPr>
            </w:pPr>
            <w:r>
              <w:rPr>
                <w:rFonts w:hint="eastAsia" w:ascii="宋体" w:hAnsi="宋体" w:eastAsia="宋体" w:cs="宋体"/>
                <w:color w:val="auto"/>
                <w:kern w:val="2"/>
                <w:sz w:val="21"/>
                <w:szCs w:val="21"/>
                <w:highlight w:val="none"/>
                <w:lang w:val="en-US" w:eastAsia="zh-CN" w:bidi="ar"/>
              </w:rPr>
              <w:t>其余不得分；本项最高得1分。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11" w:type="dxa"/>
            <w:vMerge w:val="continue"/>
            <w:tcBorders>
              <w:left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p>
        </w:tc>
        <w:tc>
          <w:tcPr>
            <w:tcW w:w="936" w:type="dxa"/>
            <w:tcBorders>
              <w:top w:val="single" w:color="auto" w:sz="4" w:space="0"/>
              <w:left w:val="nil"/>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工程奖项</w:t>
            </w:r>
          </w:p>
        </w:tc>
        <w:tc>
          <w:tcPr>
            <w:tcW w:w="569" w:type="dxa"/>
            <w:tcBorders>
              <w:top w:val="single" w:color="auto" w:sz="4" w:space="0"/>
              <w:left w:val="nil"/>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w:t>
            </w:r>
          </w:p>
        </w:tc>
        <w:tc>
          <w:tcPr>
            <w:tcW w:w="1125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投标人自202</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年1月1日至</w:t>
            </w:r>
            <w:r>
              <w:rPr>
                <w:rFonts w:hint="eastAsia" w:ascii="宋体" w:hAnsi="宋体" w:cs="宋体"/>
                <w:color w:val="auto"/>
                <w:kern w:val="0"/>
                <w:szCs w:val="21"/>
                <w:highlight w:val="none"/>
              </w:rPr>
              <w:t>投标截止时间止，</w:t>
            </w:r>
            <w:r>
              <w:rPr>
                <w:rFonts w:hint="eastAsia" w:ascii="宋体" w:hAnsi="宋体" w:eastAsia="宋体" w:cs="宋体"/>
                <w:color w:val="auto"/>
                <w:kern w:val="2"/>
                <w:sz w:val="21"/>
                <w:szCs w:val="21"/>
                <w:highlight w:val="none"/>
                <w:lang w:val="en-US" w:eastAsia="zh-CN" w:bidi="ar"/>
              </w:rPr>
              <w:t>完成</w:t>
            </w:r>
            <w:r>
              <w:rPr>
                <w:rFonts w:hint="eastAsia" w:ascii="宋体" w:hAnsi="宋体" w:cs="宋体"/>
                <w:color w:val="auto"/>
                <w:kern w:val="2"/>
                <w:sz w:val="21"/>
                <w:szCs w:val="21"/>
                <w:highlight w:val="none"/>
                <w:lang w:val="en-US" w:eastAsia="zh-CN" w:bidi="ar"/>
              </w:rPr>
              <w:t>过</w:t>
            </w:r>
            <w:r>
              <w:rPr>
                <w:rFonts w:hint="eastAsia" w:ascii="宋体" w:hAnsi="宋体" w:eastAsia="宋体" w:cs="宋体"/>
                <w:color w:val="auto"/>
                <w:kern w:val="2"/>
                <w:sz w:val="21"/>
                <w:szCs w:val="21"/>
                <w:highlight w:val="none"/>
                <w:lang w:val="en-US" w:eastAsia="zh-CN" w:bidi="ar"/>
              </w:rPr>
              <w:t>建筑工程施工总承包项目，获得国家级质量奖项的，每项得0.</w:t>
            </w:r>
            <w:r>
              <w:rPr>
                <w:rFonts w:hint="eastAsia" w:ascii="宋体" w:hAnsi="宋体" w:cs="宋体"/>
                <w:color w:val="auto"/>
                <w:kern w:val="2"/>
                <w:sz w:val="21"/>
                <w:szCs w:val="21"/>
                <w:highlight w:val="none"/>
                <w:lang w:val="en-US" w:eastAsia="zh-CN" w:bidi="ar"/>
              </w:rPr>
              <w:t>4</w:t>
            </w:r>
            <w:r>
              <w:rPr>
                <w:rFonts w:hint="eastAsia" w:ascii="宋体" w:hAnsi="宋体" w:eastAsia="宋体" w:cs="宋体"/>
                <w:color w:val="auto"/>
                <w:kern w:val="2"/>
                <w:sz w:val="21"/>
                <w:szCs w:val="21"/>
                <w:highlight w:val="none"/>
                <w:lang w:val="en-US" w:eastAsia="zh-CN" w:bidi="ar"/>
              </w:rPr>
              <w:t>分，最多得2分；获得市级或省级质量奖项的，每项得0.</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分，最多得1分。</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其余不得分；本项最高得2分。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11" w:type="dxa"/>
            <w:vMerge w:val="continue"/>
            <w:tcBorders>
              <w:left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工程研发</w:t>
            </w:r>
          </w:p>
        </w:tc>
        <w:tc>
          <w:tcPr>
            <w:tcW w:w="5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w:t>
            </w:r>
            <w:r>
              <w:rPr>
                <w:rFonts w:hint="eastAsia" w:ascii="宋体" w:hAnsi="宋体" w:cs="宋体"/>
                <w:color w:val="auto"/>
                <w:kern w:val="2"/>
                <w:sz w:val="21"/>
                <w:szCs w:val="21"/>
                <w:highlight w:val="none"/>
                <w:lang w:val="en-US" w:eastAsia="zh-CN" w:bidi="ar"/>
              </w:rPr>
              <w:t>2</w:t>
            </w:r>
          </w:p>
        </w:tc>
        <w:tc>
          <w:tcPr>
            <w:tcW w:w="1125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投标人202</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年1月1日至</w:t>
            </w:r>
            <w:r>
              <w:rPr>
                <w:rFonts w:hint="eastAsia" w:ascii="宋体" w:hAnsi="宋体" w:cs="宋体"/>
                <w:color w:val="auto"/>
                <w:kern w:val="0"/>
                <w:szCs w:val="21"/>
                <w:highlight w:val="none"/>
              </w:rPr>
              <w:t>投标截止时间止，</w:t>
            </w:r>
            <w:r>
              <w:rPr>
                <w:rFonts w:hint="eastAsia" w:ascii="宋体" w:hAnsi="宋体" w:eastAsia="宋体" w:cs="宋体"/>
                <w:color w:val="auto"/>
                <w:kern w:val="2"/>
                <w:sz w:val="21"/>
                <w:szCs w:val="21"/>
                <w:highlight w:val="none"/>
                <w:lang w:val="en-US" w:eastAsia="zh-CN" w:bidi="ar"/>
              </w:rPr>
              <w:t>曾主编或参编过工程技术规范、标准的，每项得0.</w:t>
            </w: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en-US" w:eastAsia="zh-CN" w:bidi="ar"/>
              </w:rPr>
              <w:t>分；本项最高得1.</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其余不得分；本项最高得1.</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1911" w:type="dxa"/>
            <w:vMerge w:val="continue"/>
            <w:tcBorders>
              <w:left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第三方评价</w:t>
            </w:r>
          </w:p>
        </w:tc>
        <w:tc>
          <w:tcPr>
            <w:tcW w:w="5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0.6</w:t>
            </w:r>
          </w:p>
        </w:tc>
        <w:tc>
          <w:tcPr>
            <w:tcW w:w="11257" w:type="dxa"/>
            <w:tcBorders>
              <w:top w:val="single" w:color="auto" w:sz="4" w:space="0"/>
              <w:left w:val="nil"/>
              <w:bottom w:val="single" w:color="auto" w:sz="4" w:space="0"/>
              <w:right w:val="single" w:color="auto" w:sz="4" w:space="0"/>
            </w:tcBorders>
            <w:noWrap/>
            <w:vAlign w:val="center"/>
          </w:tcPr>
          <w:p>
            <w:pPr>
              <w:pStyle w:val="8"/>
              <w:ind w:firstLine="0"/>
              <w:rPr>
                <w:rFonts w:hint="eastAsia" w:ascii="宋体" w:hAnsi="宋体" w:eastAsia="宋体" w:cs="宋体"/>
                <w:color w:val="auto"/>
                <w:kern w:val="2"/>
                <w:sz w:val="21"/>
                <w:szCs w:val="21"/>
                <w:highlight w:val="none"/>
                <w:lang w:val="zh-TW" w:eastAsia="zh-CN" w:bidi="ar"/>
              </w:rPr>
            </w:pPr>
            <w:r>
              <w:rPr>
                <w:rFonts w:hint="eastAsia" w:ascii="宋体" w:hAnsi="宋体" w:eastAsia="宋体" w:cs="宋体"/>
                <w:color w:val="auto"/>
                <w:kern w:val="2"/>
                <w:sz w:val="21"/>
                <w:szCs w:val="21"/>
                <w:highlight w:val="none"/>
                <w:lang w:val="zh-TW" w:eastAsia="zh-CN" w:bidi="ar"/>
              </w:rPr>
              <w:t>投标人同时具有质量管理体系认证、职业健康安全管理体系认证、环境管理体系认证、</w:t>
            </w:r>
            <w:r>
              <w:rPr>
                <w:rFonts w:hint="eastAsia" w:ascii="宋体" w:hAnsi="宋体" w:cs="宋体"/>
                <w:color w:val="auto"/>
                <w:highlight w:val="none"/>
              </w:rPr>
              <w:t>工程施工安全标准化体系认证证书、</w:t>
            </w:r>
            <w:r>
              <w:rPr>
                <w:rFonts w:hint="eastAsia" w:ascii="宋体" w:hAnsi="宋体" w:eastAsia="宋体" w:cs="宋体"/>
                <w:color w:val="auto"/>
                <w:kern w:val="2"/>
                <w:sz w:val="21"/>
                <w:szCs w:val="21"/>
                <w:highlight w:val="none"/>
                <w:lang w:val="zh-TW" w:eastAsia="zh-CN" w:bidi="ar"/>
              </w:rPr>
              <w:t>知识产权管理体系认证</w:t>
            </w:r>
            <w:r>
              <w:rPr>
                <w:rFonts w:hint="eastAsia" w:ascii="宋体" w:hAnsi="宋体" w:cs="宋体"/>
                <w:color w:val="auto"/>
                <w:kern w:val="2"/>
                <w:sz w:val="21"/>
                <w:szCs w:val="21"/>
                <w:highlight w:val="none"/>
                <w:lang w:val="en-US" w:eastAsia="zh-CN" w:bidi="ar"/>
              </w:rPr>
              <w:t>的，</w:t>
            </w:r>
            <w:r>
              <w:rPr>
                <w:rFonts w:hint="eastAsia" w:ascii="宋体" w:hAnsi="宋体" w:cs="宋体"/>
                <w:color w:val="auto"/>
                <w:highlight w:val="none"/>
              </w:rPr>
              <w:t>得</w:t>
            </w:r>
            <w:r>
              <w:rPr>
                <w:rFonts w:hint="eastAsia" w:ascii="宋体" w:hAnsi="宋体" w:cs="宋体"/>
                <w:color w:val="auto"/>
                <w:highlight w:val="none"/>
                <w:lang w:val="en-US" w:eastAsia="zh-CN"/>
              </w:rPr>
              <w:t>0.6</w:t>
            </w:r>
            <w:r>
              <w:rPr>
                <w:rFonts w:hint="eastAsia" w:ascii="宋体" w:hAnsi="宋体" w:cs="宋体"/>
                <w:color w:val="auto"/>
                <w:highlight w:val="none"/>
              </w:rPr>
              <w:t>分；同时具有以上任意四项认证证书的，得</w:t>
            </w:r>
            <w:r>
              <w:rPr>
                <w:rFonts w:hint="eastAsia" w:ascii="宋体" w:hAnsi="宋体" w:cs="宋体"/>
                <w:color w:val="auto"/>
                <w:highlight w:val="none"/>
                <w:lang w:val="en-US" w:eastAsia="zh-CN"/>
              </w:rPr>
              <w:t>0.3</w:t>
            </w:r>
            <w:r>
              <w:rPr>
                <w:rFonts w:hint="eastAsia" w:ascii="宋体" w:hAnsi="宋体" w:cs="宋体"/>
                <w:color w:val="auto"/>
                <w:highlight w:val="none"/>
              </w:rPr>
              <w:t>分；同时具有以上任意三项认证证书的，得</w:t>
            </w:r>
            <w:r>
              <w:rPr>
                <w:rFonts w:ascii="宋体" w:hAnsi="宋体" w:cs="宋体"/>
                <w:color w:val="auto"/>
                <w:highlight w:val="none"/>
              </w:rPr>
              <w:t>0.</w:t>
            </w:r>
            <w:r>
              <w:rPr>
                <w:rFonts w:hint="eastAsia" w:ascii="宋体" w:hAnsi="宋体" w:cs="宋体"/>
                <w:color w:val="auto"/>
                <w:highlight w:val="none"/>
                <w:lang w:val="en-US" w:eastAsia="zh-CN"/>
              </w:rPr>
              <w:t>1</w:t>
            </w:r>
            <w:r>
              <w:rPr>
                <w:rFonts w:hint="eastAsia" w:ascii="宋体" w:hAnsi="宋体" w:cs="宋体"/>
                <w:color w:val="auto"/>
                <w:highlight w:val="none"/>
              </w:rPr>
              <w:t>分。</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其余不得分；本项最高得0.6分。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1" w:type="dxa"/>
            <w:vMerge w:val="continue"/>
            <w:tcBorders>
              <w:left w:val="single" w:color="auto" w:sz="4" w:space="0"/>
              <w:bottom w:val="single" w:color="auto" w:sz="4" w:space="0"/>
              <w:right w:val="single" w:color="auto" w:sz="4" w:space="0"/>
            </w:tcBorders>
            <w:noWrap/>
            <w:vAlign w:val="center"/>
          </w:tcPr>
          <w:p>
            <w:pPr>
              <w:rPr>
                <w:rFonts w:hint="eastAsia" w:ascii="宋体" w:hAnsi="宋体" w:eastAsia="宋体" w:cs="宋体"/>
                <w:color w:val="auto"/>
                <w:sz w:val="21"/>
                <w:szCs w:val="21"/>
                <w:highlight w:val="none"/>
              </w:rPr>
            </w:pP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财务指标</w:t>
            </w:r>
          </w:p>
        </w:tc>
        <w:tc>
          <w:tcPr>
            <w:tcW w:w="5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1.2</w:t>
            </w:r>
          </w:p>
        </w:tc>
        <w:tc>
          <w:tcPr>
            <w:tcW w:w="11257"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zh-TW" w:eastAsia="zh-CN" w:bidi="ar"/>
              </w:rPr>
            </w:pPr>
            <w:r>
              <w:rPr>
                <w:rFonts w:hint="eastAsia" w:ascii="宋体" w:hAnsi="宋体" w:eastAsia="宋体" w:cs="宋体"/>
                <w:color w:val="auto"/>
                <w:kern w:val="2"/>
                <w:sz w:val="21"/>
                <w:szCs w:val="21"/>
                <w:highlight w:val="none"/>
                <w:lang w:val="zh-TW" w:eastAsia="zh-CN" w:bidi="ar"/>
              </w:rPr>
              <w:t>投标人近三年（20</w:t>
            </w:r>
            <w:r>
              <w:rPr>
                <w:rFonts w:hint="eastAsia" w:ascii="宋体" w:hAnsi="宋体" w:cs="宋体"/>
                <w:color w:val="auto"/>
                <w:kern w:val="2"/>
                <w:sz w:val="21"/>
                <w:szCs w:val="21"/>
                <w:highlight w:val="none"/>
                <w:lang w:val="en-US" w:eastAsia="zh-CN" w:bidi="ar"/>
              </w:rPr>
              <w:t>20</w:t>
            </w:r>
            <w:r>
              <w:rPr>
                <w:rFonts w:hint="eastAsia" w:ascii="宋体" w:hAnsi="宋体" w:eastAsia="宋体" w:cs="宋体"/>
                <w:color w:val="auto"/>
                <w:kern w:val="2"/>
                <w:sz w:val="21"/>
                <w:szCs w:val="21"/>
                <w:highlight w:val="none"/>
                <w:lang w:val="zh-TW" w:eastAsia="zh-CN" w:bidi="ar"/>
              </w:rPr>
              <w:t>年度至202</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TW" w:eastAsia="zh-CN" w:bidi="ar"/>
              </w:rPr>
              <w:t>年度）的平均资产负债率：</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zh-TW" w:eastAsia="zh-CN" w:bidi="ar"/>
              </w:rPr>
            </w:pP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zh-TW" w:eastAsia="zh-CN" w:bidi="ar"/>
              </w:rPr>
              <w:t>平均资产负债率≤40%的，得1</w:t>
            </w:r>
            <w:r>
              <w:rPr>
                <w:rFonts w:hint="eastAsia" w:ascii="宋体" w:hAnsi="宋体" w:eastAsia="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TW" w:eastAsia="zh-CN" w:bidi="ar"/>
              </w:rPr>
              <w:t xml:space="preserve">分；  </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zh-TW" w:eastAsia="zh-CN" w:bidi="ar"/>
              </w:rPr>
            </w:pP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TW" w:eastAsia="zh-CN" w:bidi="ar"/>
              </w:rPr>
              <w:t>40%＜平均资产负债率≤</w:t>
            </w:r>
            <w:r>
              <w:rPr>
                <w:rFonts w:hint="eastAsia" w:ascii="宋体" w:hAnsi="宋体" w:cs="宋体"/>
                <w:color w:val="auto"/>
                <w:kern w:val="2"/>
                <w:sz w:val="21"/>
                <w:szCs w:val="21"/>
                <w:highlight w:val="none"/>
                <w:lang w:val="en-US" w:eastAsia="zh-CN" w:bidi="ar"/>
              </w:rPr>
              <w:t>45</w:t>
            </w:r>
            <w:r>
              <w:rPr>
                <w:rFonts w:hint="eastAsia" w:ascii="宋体" w:hAnsi="宋体" w:eastAsia="宋体" w:cs="宋体"/>
                <w:color w:val="auto"/>
                <w:kern w:val="2"/>
                <w:sz w:val="21"/>
                <w:szCs w:val="21"/>
                <w:highlight w:val="none"/>
                <w:lang w:val="zh-TW" w:eastAsia="zh-CN" w:bidi="ar"/>
              </w:rPr>
              <w:t xml:space="preserve">%的，得0.6分；  </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zh-TW" w:eastAsia="zh-CN" w:bidi="ar"/>
              </w:rPr>
            </w:pPr>
            <w:r>
              <w:rPr>
                <w:rFonts w:hint="eastAsia" w:ascii="宋体" w:hAnsi="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TW" w:eastAsia="zh-CN" w:bidi="ar"/>
              </w:rPr>
              <w:t>平均资产负债率＞</w:t>
            </w:r>
            <w:r>
              <w:rPr>
                <w:rFonts w:hint="eastAsia" w:ascii="宋体" w:hAnsi="宋体" w:cs="宋体"/>
                <w:color w:val="auto"/>
                <w:kern w:val="2"/>
                <w:sz w:val="21"/>
                <w:szCs w:val="21"/>
                <w:highlight w:val="none"/>
                <w:lang w:val="en-US" w:eastAsia="zh-CN" w:bidi="ar"/>
              </w:rPr>
              <w:t>45</w:t>
            </w:r>
            <w:r>
              <w:rPr>
                <w:rFonts w:hint="eastAsia" w:ascii="宋体" w:hAnsi="宋体" w:eastAsia="宋体" w:cs="宋体"/>
                <w:color w:val="auto"/>
                <w:kern w:val="2"/>
                <w:sz w:val="21"/>
                <w:szCs w:val="21"/>
                <w:highlight w:val="none"/>
                <w:lang w:val="zh-TW" w:eastAsia="zh-CN" w:bidi="ar"/>
              </w:rPr>
              <w:t>%的，得0.</w:t>
            </w:r>
            <w:r>
              <w:rPr>
                <w:rFonts w:hint="eastAsia" w:ascii="宋体" w:hAnsi="宋体" w:eastAsia="宋体" w:cs="宋体"/>
                <w:color w:val="auto"/>
                <w:kern w:val="2"/>
                <w:sz w:val="21"/>
                <w:szCs w:val="21"/>
                <w:highlight w:val="none"/>
                <w:lang w:val="en-US" w:eastAsia="zh-CN" w:bidi="ar"/>
              </w:rPr>
              <w:t>3</w:t>
            </w:r>
            <w:r>
              <w:rPr>
                <w:rFonts w:hint="eastAsia" w:ascii="宋体" w:hAnsi="宋体" w:eastAsia="宋体" w:cs="宋体"/>
                <w:color w:val="auto"/>
                <w:kern w:val="2"/>
                <w:sz w:val="21"/>
                <w:szCs w:val="21"/>
                <w:highlight w:val="none"/>
                <w:lang w:val="zh-TW" w:eastAsia="zh-CN" w:bidi="ar"/>
              </w:rPr>
              <w:t>分；</w:t>
            </w:r>
          </w:p>
          <w:p>
            <w:pPr>
              <w:keepNext w:val="0"/>
              <w:keepLines w:val="0"/>
              <w:widowControl/>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其余不得分；本项最高得1.2分。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1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二、项目管理机构能力（14分）</w:t>
            </w:r>
          </w:p>
        </w:tc>
        <w:tc>
          <w:tcPr>
            <w:tcW w:w="936"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人员配置情况</w:t>
            </w:r>
          </w:p>
        </w:tc>
        <w:tc>
          <w:tcPr>
            <w:tcW w:w="5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14</w:t>
            </w:r>
          </w:p>
        </w:tc>
        <w:tc>
          <w:tcPr>
            <w:tcW w:w="11257" w:type="dxa"/>
            <w:tcBorders>
              <w:top w:val="single" w:color="auto" w:sz="4" w:space="0"/>
              <w:left w:val="nil"/>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（1）投标人拟投入本项目人员满足招标文件【项目管理机构人员配置要求表】要求的，得2分；不满足【项目管理机构人员配置要求表】要求的，得0分；投标人拟投入本项目人员在满足上述第（1）点的基础上。</w:t>
            </w:r>
          </w:p>
          <w:p>
            <w:pPr>
              <w:keepNext w:val="0"/>
              <w:keepLines w:val="0"/>
              <w:widowControl w:val="0"/>
              <w:suppressLineNumbers w:val="0"/>
              <w:spacing w:before="0" w:beforeAutospacing="0" w:after="0" w:afterAutospacing="0"/>
              <w:ind w:left="0" w:leftChars="-1" w:right="0" w:hanging="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1、技术负责人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
              </w:rPr>
              <w:t>本项最高得</w:t>
            </w:r>
            <w:r>
              <w:rPr>
                <w:rFonts w:hint="eastAsia" w:ascii="宋体" w:hAnsi="宋体" w:cs="宋体"/>
                <w:color w:val="auto"/>
                <w:kern w:val="2"/>
                <w:sz w:val="21"/>
                <w:szCs w:val="21"/>
                <w:highlight w:val="none"/>
                <w:lang w:val="en-US" w:eastAsia="zh-CN" w:bidi="ar"/>
              </w:rPr>
              <w:t>6</w:t>
            </w:r>
            <w:r>
              <w:rPr>
                <w:rFonts w:hint="eastAsia" w:ascii="宋体" w:hAnsi="宋体" w:eastAsia="宋体" w:cs="宋体"/>
                <w:color w:val="auto"/>
                <w:kern w:val="2"/>
                <w:sz w:val="21"/>
                <w:szCs w:val="21"/>
                <w:highlight w:val="none"/>
                <w:lang w:val="en-US" w:eastAsia="zh-CN" w:bidi="ar"/>
              </w:rPr>
              <w:t>分</w:t>
            </w:r>
            <w:r>
              <w:rPr>
                <w:rFonts w:hint="eastAsia" w:ascii="宋体" w:hAnsi="宋体" w:cs="宋体"/>
                <w:color w:val="auto"/>
                <w:sz w:val="21"/>
                <w:szCs w:val="21"/>
                <w:highlight w:val="none"/>
                <w:lang w:val="en-US" w:eastAsia="zh-CN"/>
              </w:rPr>
              <w:t>）</w:t>
            </w:r>
          </w:p>
          <w:p>
            <w:pPr>
              <w:ind w:leftChars="-1" w:hanging="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①具有建筑工程相关专业</w:t>
            </w:r>
            <w:r>
              <w:rPr>
                <w:rFonts w:hint="eastAsia" w:ascii="宋体" w:hAnsi="宋体" w:cs="宋体"/>
                <w:color w:val="auto"/>
                <w:sz w:val="21"/>
                <w:szCs w:val="21"/>
                <w:highlight w:val="none"/>
                <w:lang w:val="en-US" w:eastAsia="zh-CN"/>
              </w:rPr>
              <w:t>教授级（正高）工程</w:t>
            </w:r>
            <w:r>
              <w:rPr>
                <w:rFonts w:hint="eastAsia" w:ascii="宋体" w:hAnsi="宋体" w:eastAsia="宋体" w:cs="宋体"/>
                <w:color w:val="auto"/>
                <w:sz w:val="21"/>
                <w:szCs w:val="21"/>
                <w:highlight w:val="none"/>
                <w:lang w:val="en-US" w:eastAsia="zh-CN"/>
              </w:rPr>
              <w:t>师或</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工程师职称证书15年（含）或以上的，得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工程师职称证书10年（含）-15年(不含）的，得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10年（不含）</w:t>
            </w:r>
            <w:r>
              <w:rPr>
                <w:rFonts w:hint="eastAsia" w:ascii="宋体" w:hAnsi="宋体" w:cs="宋体"/>
                <w:color w:val="auto"/>
                <w:sz w:val="21"/>
                <w:szCs w:val="21"/>
                <w:highlight w:val="none"/>
                <w:lang w:val="en-US" w:eastAsia="zh-CN"/>
              </w:rPr>
              <w:t>以下</w:t>
            </w:r>
            <w:r>
              <w:rPr>
                <w:rFonts w:hint="eastAsia" w:ascii="宋体" w:hAnsi="宋体" w:eastAsia="宋体" w:cs="宋体"/>
                <w:color w:val="auto"/>
                <w:sz w:val="21"/>
                <w:szCs w:val="21"/>
                <w:highlight w:val="none"/>
                <w:lang w:val="en-US" w:eastAsia="zh-CN"/>
              </w:rPr>
              <w:t>的，得0.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分。时间以职称证发证日期为准。</w:t>
            </w:r>
          </w:p>
          <w:p>
            <w:pPr>
              <w:keepNext w:val="0"/>
              <w:keepLines w:val="0"/>
              <w:widowControl w:val="0"/>
              <w:suppressLineNumbers w:val="0"/>
              <w:spacing w:before="0" w:beforeAutospacing="0" w:after="0" w:afterAutospacing="0"/>
              <w:ind w:left="0" w:leftChars="-1" w:right="0" w:hanging="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②自2020年1月1日起至今作为主要</w:t>
            </w:r>
            <w:r>
              <w:rPr>
                <w:rFonts w:hint="eastAsia" w:ascii="宋体" w:hAnsi="宋体" w:eastAsia="宋体" w:cs="宋体"/>
                <w:color w:val="auto"/>
                <w:sz w:val="21"/>
                <w:szCs w:val="21"/>
                <w:highlight w:val="none"/>
                <w:lang w:val="zh-TW"/>
              </w:rPr>
              <w:t>完成</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rPr>
              <w:t>获得过省级或以上建筑行业主管部门颁发的房建类工法证书的</w:t>
            </w:r>
            <w:r>
              <w:rPr>
                <w:rFonts w:hint="eastAsia" w:ascii="宋体" w:hAnsi="宋体" w:eastAsia="宋体" w:cs="宋体"/>
                <w:color w:val="auto"/>
                <w:sz w:val="21"/>
                <w:szCs w:val="21"/>
                <w:highlight w:val="none"/>
                <w:lang w:val="zh-TW"/>
              </w:rPr>
              <w:t>，每项得0.</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lang w:val="zh-TW"/>
              </w:rPr>
              <w:t>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lang w:val="zh-TW"/>
              </w:rPr>
              <w:t>最高得</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lang w:val="zh-TW"/>
              </w:rPr>
              <w:t>分。</w:t>
            </w:r>
          </w:p>
          <w:p>
            <w:pPr>
              <w:keepNext w:val="0"/>
              <w:keepLines w:val="0"/>
              <w:widowControl w:val="0"/>
              <w:suppressLineNumbers w:val="0"/>
              <w:spacing w:before="0" w:beforeAutospacing="0" w:after="0" w:afterAutospacing="0"/>
              <w:ind w:left="0" w:leftChars="-1" w:right="0" w:hanging="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③自2020年1月1日至今担任技术负责人完成</w:t>
            </w:r>
            <w:r>
              <w:rPr>
                <w:rFonts w:hint="eastAsia" w:ascii="宋体" w:hAnsi="宋体" w:cs="宋体"/>
                <w:color w:val="auto"/>
                <w:sz w:val="21"/>
                <w:szCs w:val="21"/>
                <w:highlight w:val="none"/>
                <w:lang w:val="en-US" w:eastAsia="zh-CN"/>
              </w:rPr>
              <w:t>过</w:t>
            </w:r>
            <w:r>
              <w:rPr>
                <w:rFonts w:hint="eastAsia" w:ascii="宋体" w:hAnsi="宋体" w:cs="宋体"/>
                <w:color w:val="auto"/>
                <w:kern w:val="0"/>
                <w:szCs w:val="21"/>
                <w:highlight w:val="none"/>
              </w:rPr>
              <w:t>单项工程造价为</w:t>
            </w:r>
            <w:r>
              <w:rPr>
                <w:rFonts w:hint="eastAsia" w:ascii="宋体" w:hAnsi="宋体" w:cs="宋体"/>
                <w:color w:val="auto"/>
                <w:kern w:val="0"/>
                <w:szCs w:val="21"/>
                <w:highlight w:val="none"/>
                <w:lang w:val="en-US" w:eastAsia="zh-CN"/>
              </w:rPr>
              <w:t>8</w:t>
            </w:r>
            <w:r>
              <w:rPr>
                <w:rFonts w:ascii="宋体" w:cs="宋体"/>
                <w:color w:val="auto"/>
                <w:kern w:val="0"/>
                <w:szCs w:val="21"/>
                <w:highlight w:val="none"/>
              </w:rPr>
              <w:t>00</w:t>
            </w:r>
            <w:r>
              <w:rPr>
                <w:rFonts w:hint="eastAsia" w:ascii="宋体" w:hAnsi="宋体" w:cs="宋体"/>
                <w:color w:val="auto"/>
                <w:kern w:val="0"/>
                <w:szCs w:val="21"/>
                <w:highlight w:val="none"/>
              </w:rPr>
              <w:t>万元或以上的建筑工程施工总承包项目</w:t>
            </w:r>
            <w:r>
              <w:rPr>
                <w:rFonts w:hint="eastAsia" w:ascii="宋体" w:hAnsi="宋体" w:eastAsia="宋体" w:cs="宋体"/>
                <w:color w:val="auto"/>
                <w:sz w:val="21"/>
                <w:szCs w:val="21"/>
                <w:highlight w:val="none"/>
                <w:lang w:val="en-US" w:eastAsia="zh-CN"/>
              </w:rPr>
              <w:t>，每项得0.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分，本项最高得</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分。</w:t>
            </w:r>
          </w:p>
          <w:p>
            <w:pPr>
              <w:keepNext w:val="0"/>
              <w:keepLines w:val="0"/>
              <w:widowControl w:val="0"/>
              <w:suppressLineNumbers w:val="0"/>
              <w:spacing w:before="0" w:beforeAutospacing="0" w:after="0" w:afterAutospacing="0"/>
              <w:ind w:left="0" w:leftChars="-1" w:right="0" w:hanging="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2、安全负责人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
              </w:rPr>
              <w:t>本项最高得1</w:t>
            </w: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分</w:t>
            </w:r>
            <w:r>
              <w:rPr>
                <w:rFonts w:hint="eastAsia" w:ascii="宋体" w:hAnsi="宋体" w:cs="宋体"/>
                <w:color w:val="auto"/>
                <w:sz w:val="21"/>
                <w:szCs w:val="21"/>
                <w:highlight w:val="none"/>
                <w:lang w:val="en-US" w:eastAsia="zh-CN"/>
              </w:rPr>
              <w:t>）</w:t>
            </w:r>
          </w:p>
          <w:p>
            <w:pPr>
              <w:widowControl/>
              <w:rPr>
                <w:rFonts w:hint="eastAsia" w:ascii="宋体" w:hAnsi="宋体" w:cs="宋体"/>
                <w:color w:val="auto"/>
                <w:szCs w:val="21"/>
                <w:highlight w:val="none"/>
                <w:lang w:val="en-US" w:eastAsia="zh-CN" w:bidi="ar"/>
              </w:rPr>
            </w:pPr>
            <w:r>
              <w:rPr>
                <w:rFonts w:hint="eastAsia" w:ascii="宋体" w:hAnsi="宋体" w:eastAsia="宋体" w:cs="宋体"/>
                <w:color w:val="auto"/>
                <w:sz w:val="21"/>
                <w:szCs w:val="21"/>
                <w:highlight w:val="none"/>
                <w:lang w:val="en-US" w:eastAsia="zh-CN"/>
              </w:rPr>
              <w:t>具有建筑工程相关专业</w:t>
            </w:r>
            <w:r>
              <w:rPr>
                <w:rFonts w:hint="eastAsia" w:ascii="宋体" w:hAnsi="宋体" w:cs="宋体"/>
                <w:color w:val="auto"/>
                <w:sz w:val="21"/>
                <w:szCs w:val="21"/>
                <w:highlight w:val="none"/>
                <w:lang w:val="en-US" w:eastAsia="zh-CN"/>
              </w:rPr>
              <w:t>教授级（正高）工程</w:t>
            </w:r>
            <w:r>
              <w:rPr>
                <w:rFonts w:hint="eastAsia" w:ascii="宋体" w:hAnsi="宋体" w:eastAsia="宋体" w:cs="宋体"/>
                <w:color w:val="auto"/>
                <w:sz w:val="21"/>
                <w:szCs w:val="21"/>
                <w:highlight w:val="none"/>
                <w:lang w:val="en-US" w:eastAsia="zh-CN"/>
              </w:rPr>
              <w:t>师或</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工程师职称证书10年（含）或以上的，得1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工程师职称证书5年（含）-10年(不含）的，得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工程师职称证书5年（不含）以下的，得</w:t>
            </w:r>
            <w:r>
              <w:rPr>
                <w:rFonts w:hint="eastAsia" w:ascii="宋体" w:hAnsi="宋体" w:cs="宋体"/>
                <w:color w:val="auto"/>
                <w:sz w:val="21"/>
                <w:szCs w:val="21"/>
                <w:highlight w:val="none"/>
                <w:lang w:val="en-US" w:eastAsia="zh-CN"/>
              </w:rPr>
              <w:t>0.5</w:t>
            </w:r>
            <w:r>
              <w:rPr>
                <w:rFonts w:hint="eastAsia" w:ascii="宋体" w:hAnsi="宋体" w:eastAsia="宋体" w:cs="宋体"/>
                <w:color w:val="auto"/>
                <w:sz w:val="21"/>
                <w:szCs w:val="21"/>
                <w:highlight w:val="none"/>
                <w:lang w:val="en-US" w:eastAsia="zh-CN"/>
              </w:rPr>
              <w:t>分。时间以职称证发证日期为准。</w:t>
            </w:r>
          </w:p>
          <w:p>
            <w:pPr>
              <w:keepNext w:val="0"/>
              <w:keepLines w:val="0"/>
              <w:widowControl w:val="0"/>
              <w:suppressLineNumbers w:val="0"/>
              <w:spacing w:before="0" w:beforeAutospacing="0" w:after="0" w:afterAutospacing="0"/>
              <w:ind w:left="0" w:leftChars="-1" w:right="0" w:hanging="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3、质量负责人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
              </w:rPr>
              <w:t>本项最高得1</w:t>
            </w:r>
            <w:r>
              <w:rPr>
                <w:rFonts w:hint="eastAsia" w:ascii="宋体" w:hAnsi="宋体" w:cs="宋体"/>
                <w:color w:val="auto"/>
                <w:kern w:val="2"/>
                <w:sz w:val="21"/>
                <w:szCs w:val="21"/>
                <w:highlight w:val="none"/>
                <w:lang w:val="en-US" w:eastAsia="zh-CN" w:bidi="ar"/>
              </w:rPr>
              <w:t>.5</w:t>
            </w:r>
            <w:r>
              <w:rPr>
                <w:rFonts w:hint="eastAsia" w:ascii="宋体" w:hAnsi="宋体" w:eastAsia="宋体" w:cs="宋体"/>
                <w:color w:val="auto"/>
                <w:kern w:val="2"/>
                <w:sz w:val="21"/>
                <w:szCs w:val="21"/>
                <w:highlight w:val="none"/>
                <w:lang w:val="en-US" w:eastAsia="zh-CN" w:bidi="ar"/>
              </w:rPr>
              <w:t>分</w:t>
            </w:r>
            <w:r>
              <w:rPr>
                <w:rFonts w:hint="eastAsia" w:ascii="宋体" w:hAnsi="宋体" w:cs="宋体"/>
                <w:color w:val="auto"/>
                <w:sz w:val="21"/>
                <w:szCs w:val="21"/>
                <w:highlight w:val="none"/>
                <w:lang w:val="en-US" w:eastAsia="zh-CN"/>
              </w:rPr>
              <w:t>）</w:t>
            </w:r>
          </w:p>
          <w:p>
            <w:pPr>
              <w:widowControl/>
              <w:rPr>
                <w:rFonts w:hint="eastAsia" w:ascii="宋体" w:hAnsi="宋体" w:cs="宋体"/>
                <w:color w:val="auto"/>
                <w:szCs w:val="21"/>
                <w:highlight w:val="none"/>
                <w:lang w:val="en-US" w:eastAsia="zh-CN" w:bidi="ar"/>
              </w:rPr>
            </w:pPr>
            <w:r>
              <w:rPr>
                <w:rFonts w:hint="eastAsia" w:ascii="宋体" w:hAnsi="宋体" w:eastAsia="宋体" w:cs="宋体"/>
                <w:color w:val="auto"/>
                <w:sz w:val="21"/>
                <w:szCs w:val="21"/>
                <w:highlight w:val="none"/>
                <w:lang w:val="en-US" w:eastAsia="zh-CN"/>
              </w:rPr>
              <w:t>具有建筑工程相关专业</w:t>
            </w:r>
            <w:r>
              <w:rPr>
                <w:rFonts w:hint="eastAsia" w:ascii="宋体" w:hAnsi="宋体" w:cs="宋体"/>
                <w:color w:val="auto"/>
                <w:sz w:val="21"/>
                <w:szCs w:val="21"/>
                <w:highlight w:val="none"/>
                <w:lang w:val="en-US" w:eastAsia="zh-CN"/>
              </w:rPr>
              <w:t>教授级（正高）工程</w:t>
            </w:r>
            <w:r>
              <w:rPr>
                <w:rFonts w:hint="eastAsia" w:ascii="宋体" w:hAnsi="宋体" w:eastAsia="宋体" w:cs="宋体"/>
                <w:color w:val="auto"/>
                <w:sz w:val="21"/>
                <w:szCs w:val="21"/>
                <w:highlight w:val="none"/>
                <w:lang w:val="en-US" w:eastAsia="zh-CN"/>
              </w:rPr>
              <w:t>师或</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工程师职称证书10年（含）或以上的，得1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工程师职称证书5年（含）-10年(不含）的，得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工程师职称证书5年（不含）以下的，得0.</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分。时间以职称证发证日期为准。</w:t>
            </w:r>
          </w:p>
          <w:p>
            <w:pPr>
              <w:keepNext w:val="0"/>
              <w:keepLines w:val="0"/>
              <w:widowControl w:val="0"/>
              <w:suppressLineNumbers w:val="0"/>
              <w:spacing w:before="0" w:beforeAutospacing="0" w:after="0" w:afterAutospacing="0"/>
              <w:ind w:left="0" w:leftChars="-1" w:right="0" w:hanging="2"/>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4、造价负责人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
              </w:rPr>
              <w:t>本项最高得1分</w:t>
            </w:r>
            <w:r>
              <w:rPr>
                <w:rFonts w:hint="eastAsia" w:ascii="宋体" w:hAnsi="宋体" w:cs="宋体"/>
                <w:color w:val="auto"/>
                <w:sz w:val="21"/>
                <w:szCs w:val="21"/>
                <w:highlight w:val="none"/>
                <w:lang w:val="en-US" w:eastAsia="zh-CN"/>
              </w:rPr>
              <w:t>）</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具有建筑工程相关专业</w:t>
            </w:r>
            <w:r>
              <w:rPr>
                <w:rFonts w:hint="eastAsia" w:ascii="宋体" w:hAnsi="宋体" w:cs="宋体"/>
                <w:color w:val="auto"/>
                <w:sz w:val="21"/>
                <w:szCs w:val="21"/>
                <w:highlight w:val="none"/>
                <w:lang w:val="en-US" w:eastAsia="zh-CN"/>
              </w:rPr>
              <w:t>教授级（正高）工程</w:t>
            </w:r>
            <w:r>
              <w:rPr>
                <w:rFonts w:hint="eastAsia" w:ascii="宋体" w:hAnsi="宋体" w:eastAsia="宋体" w:cs="宋体"/>
                <w:color w:val="auto"/>
                <w:sz w:val="21"/>
                <w:szCs w:val="21"/>
                <w:highlight w:val="none"/>
                <w:lang w:val="en-US" w:eastAsia="zh-CN"/>
              </w:rPr>
              <w:t>师或</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工程师职称证书10年（含）或以上的，得1分；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工程师职称证书5年（含）-10年(不含）的，得0.5分；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工程师职称证书5年（不含）以下的，得0.2分。时间以职称证发证日期为准。</w:t>
            </w:r>
          </w:p>
          <w:p>
            <w:pPr>
              <w:widowControl/>
              <w:numPr>
                <w:ilvl w:val="0"/>
                <w:numId w:val="1"/>
              </w:numP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暖通专业负责人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
              </w:rPr>
              <w:t>本项最高得1分</w:t>
            </w:r>
            <w:r>
              <w:rPr>
                <w:rFonts w:hint="eastAsia" w:ascii="宋体" w:hAnsi="宋体" w:cs="宋体"/>
                <w:color w:val="auto"/>
                <w:sz w:val="21"/>
                <w:szCs w:val="21"/>
                <w:highlight w:val="none"/>
                <w:lang w:val="en-US" w:eastAsia="zh-CN"/>
              </w:rPr>
              <w:t>）</w:t>
            </w:r>
          </w:p>
          <w:p>
            <w:pPr>
              <w:widowControl/>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具有暖通相关专业</w:t>
            </w:r>
            <w:r>
              <w:rPr>
                <w:rFonts w:hint="eastAsia" w:ascii="宋体" w:hAnsi="宋体" w:cs="宋体"/>
                <w:color w:val="auto"/>
                <w:sz w:val="21"/>
                <w:szCs w:val="21"/>
                <w:highlight w:val="none"/>
                <w:lang w:val="en-US" w:eastAsia="zh-CN"/>
              </w:rPr>
              <w:t>教授级（正高）工程</w:t>
            </w:r>
            <w:r>
              <w:rPr>
                <w:rFonts w:hint="eastAsia" w:ascii="宋体" w:hAnsi="宋体" w:eastAsia="宋体" w:cs="宋体"/>
                <w:color w:val="auto"/>
                <w:sz w:val="21"/>
                <w:szCs w:val="21"/>
                <w:highlight w:val="none"/>
                <w:lang w:val="en-US" w:eastAsia="zh-CN"/>
              </w:rPr>
              <w:t>师或</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工程师职称证书10年（含）或以上的，得1分；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工程师职称证书5年（含）-10年(不含）的，得0.5分；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工程师职称证书5年（不含）以下的，得0.2分。时间以职称证发证日期为准。</w:t>
            </w:r>
          </w:p>
          <w:p>
            <w:pPr>
              <w:widowControl/>
              <w:numPr>
                <w:ilvl w:val="0"/>
                <w:numId w:val="1"/>
              </w:numPr>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电气专业负责人</w:t>
            </w:r>
            <w:r>
              <w:rPr>
                <w:rFonts w:hint="eastAsia" w:ascii="宋体" w:hAnsi="宋体" w:cs="宋体"/>
                <w:color w:val="auto"/>
                <w:sz w:val="21"/>
                <w:szCs w:val="21"/>
                <w:highlight w:val="none"/>
                <w:lang w:val="en-US" w:eastAsia="zh-CN"/>
              </w:rPr>
              <w:t>（</w:t>
            </w:r>
            <w:r>
              <w:rPr>
                <w:rFonts w:hint="eastAsia" w:ascii="宋体" w:hAnsi="宋体" w:eastAsia="宋体" w:cs="宋体"/>
                <w:color w:val="auto"/>
                <w:kern w:val="2"/>
                <w:sz w:val="21"/>
                <w:szCs w:val="21"/>
                <w:highlight w:val="none"/>
                <w:lang w:val="en-US" w:eastAsia="zh-CN" w:bidi="ar"/>
              </w:rPr>
              <w:t>本项最高得1分</w:t>
            </w:r>
            <w:r>
              <w:rPr>
                <w:rFonts w:hint="eastAsia" w:ascii="宋体" w:hAnsi="宋体" w:cs="宋体"/>
                <w:color w:val="auto"/>
                <w:sz w:val="21"/>
                <w:szCs w:val="21"/>
                <w:highlight w:val="none"/>
                <w:lang w:val="en-US" w:eastAsia="zh-CN"/>
              </w:rPr>
              <w:t>）</w:t>
            </w:r>
          </w:p>
          <w:p>
            <w:pPr>
              <w:widowControl/>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kern w:val="2"/>
                <w:sz w:val="21"/>
                <w:szCs w:val="21"/>
                <w:highlight w:val="none"/>
                <w:lang w:val="en-US" w:eastAsia="zh-CN" w:bidi="ar"/>
              </w:rPr>
              <w:t>电气</w:t>
            </w:r>
            <w:r>
              <w:rPr>
                <w:rFonts w:hint="eastAsia" w:ascii="宋体" w:hAnsi="宋体" w:eastAsia="宋体" w:cs="宋体"/>
                <w:color w:val="auto"/>
                <w:sz w:val="21"/>
                <w:szCs w:val="21"/>
                <w:highlight w:val="none"/>
                <w:lang w:val="en-US" w:eastAsia="zh-CN"/>
              </w:rPr>
              <w:t>相关专业</w:t>
            </w:r>
            <w:r>
              <w:rPr>
                <w:rFonts w:hint="eastAsia" w:ascii="宋体" w:hAnsi="宋体" w:cs="宋体"/>
                <w:color w:val="auto"/>
                <w:sz w:val="21"/>
                <w:szCs w:val="21"/>
                <w:highlight w:val="none"/>
                <w:lang w:val="en-US" w:eastAsia="zh-CN"/>
              </w:rPr>
              <w:t>教授级（正高）工程</w:t>
            </w:r>
            <w:r>
              <w:rPr>
                <w:rFonts w:hint="eastAsia" w:ascii="宋体" w:hAnsi="宋体" w:eastAsia="宋体" w:cs="宋体"/>
                <w:color w:val="auto"/>
                <w:sz w:val="21"/>
                <w:szCs w:val="21"/>
                <w:highlight w:val="none"/>
                <w:lang w:val="en-US" w:eastAsia="zh-CN"/>
              </w:rPr>
              <w:t>师或</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工程师职称证书10年（含）或以上的，得1分；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工程师职称证书5年（含）-10年(不含）的，得0.5分；</w:t>
            </w:r>
            <w:r>
              <w:rPr>
                <w:rFonts w:hint="eastAsia" w:ascii="宋体" w:hAnsi="宋体" w:cs="宋体"/>
                <w:color w:val="auto"/>
                <w:sz w:val="21"/>
                <w:szCs w:val="21"/>
                <w:highlight w:val="none"/>
                <w:lang w:val="en-US" w:eastAsia="zh-CN"/>
              </w:rPr>
              <w:t>副高级</w:t>
            </w:r>
            <w:r>
              <w:rPr>
                <w:rFonts w:hint="eastAsia" w:ascii="宋体" w:hAnsi="宋体" w:eastAsia="宋体" w:cs="宋体"/>
                <w:color w:val="auto"/>
                <w:sz w:val="21"/>
                <w:szCs w:val="21"/>
                <w:highlight w:val="none"/>
                <w:lang w:val="en-US" w:eastAsia="zh-CN"/>
              </w:rPr>
              <w:t>工程师职称证书5年（不含）以下的，得0.2分。时间以职称证发证日期为准。</w:t>
            </w:r>
          </w:p>
          <w:p>
            <w:pPr>
              <w:pStyle w:val="6"/>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none"/>
              </w:rPr>
              <w:t>注：以上各项累加最高得14分。以上人员不得兼任</w:t>
            </w:r>
            <w:r>
              <w:rPr>
                <w:rFonts w:hint="eastAsia" w:ascii="宋体" w:hAnsi="宋体" w:eastAsia="宋体" w:cs="宋体"/>
                <w:color w:val="auto"/>
                <w:sz w:val="21"/>
                <w:szCs w:val="21"/>
                <w:highlight w:val="none"/>
                <w:u w:val="none"/>
                <w:lang w:eastAsia="zh-CN"/>
              </w:rPr>
              <w:t>，</w:t>
            </w:r>
            <w:r>
              <w:rPr>
                <w:rFonts w:hint="eastAsia" w:ascii="宋体" w:hAnsi="宋体" w:eastAsia="宋体" w:cs="宋体"/>
                <w:color w:val="auto"/>
                <w:sz w:val="21"/>
                <w:szCs w:val="21"/>
                <w:highlight w:val="none"/>
                <w:u w:val="none"/>
              </w:rPr>
              <w:t>职称得分按投入人员的最高职称计算一次。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2847" w:type="dxa"/>
            <w:gridSpan w:val="2"/>
            <w:tcBorders>
              <w:top w:val="single" w:color="auto" w:sz="4" w:space="0"/>
              <w:left w:val="single" w:color="auto" w:sz="4" w:space="0"/>
              <w:bottom w:val="single" w:color="auto" w:sz="4" w:space="0"/>
              <w:right w:val="single" w:color="auto" w:sz="4" w:space="0"/>
            </w:tcBorders>
            <w:noWrap/>
            <w:vAlign w:val="center"/>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合计</w:t>
            </w:r>
          </w:p>
        </w:tc>
        <w:tc>
          <w:tcPr>
            <w:tcW w:w="569"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20</w:t>
            </w:r>
          </w:p>
        </w:tc>
        <w:tc>
          <w:tcPr>
            <w:tcW w:w="11257" w:type="dxa"/>
            <w:tcBorders>
              <w:top w:val="single" w:color="auto" w:sz="4" w:space="0"/>
              <w:left w:val="nil"/>
              <w:bottom w:val="single" w:color="auto" w:sz="4" w:space="0"/>
              <w:right w:val="single" w:color="auto" w:sz="4" w:space="0"/>
            </w:tcBorders>
            <w:noWrap/>
            <w:vAlign w:val="top"/>
          </w:tcPr>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p>
        </w:tc>
      </w:tr>
    </w:tbl>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注：</w:t>
      </w:r>
    </w:p>
    <w:p>
      <w:pPr>
        <w:widowControl/>
        <w:shd w:val="clear" w:color="auto" w:fill="FFFFFF"/>
        <w:rPr>
          <w:rFonts w:ascii="微软雅黑" w:hAnsi="微软雅黑" w:eastAsia="微软雅黑" w:cs="宋体"/>
          <w:color w:val="auto"/>
          <w:kern w:val="0"/>
          <w:szCs w:val="21"/>
          <w:highlight w:val="none"/>
        </w:rPr>
      </w:pPr>
      <w:r>
        <w:rPr>
          <w:rFonts w:hint="eastAsia" w:ascii="宋体" w:hAnsi="宋体" w:eastAsia="宋体" w:cs="宋体"/>
          <w:b/>
          <w:bCs/>
          <w:color w:val="auto"/>
          <w:kern w:val="2"/>
          <w:sz w:val="21"/>
          <w:szCs w:val="21"/>
          <w:highlight w:val="none"/>
          <w:lang w:val="en-US" w:eastAsia="zh-CN" w:bidi="ar"/>
        </w:rPr>
        <w:t>1、</w:t>
      </w:r>
      <w:r>
        <w:rPr>
          <w:rStyle w:val="25"/>
          <w:rFonts w:hint="eastAsia" w:ascii="宋体" w:hAnsi="宋体" w:eastAsia="宋体" w:cs="宋体"/>
          <w:b/>
          <w:bCs/>
          <w:i w:val="0"/>
          <w:iCs w:val="0"/>
          <w:caps w:val="0"/>
          <w:color w:val="auto"/>
          <w:spacing w:val="0"/>
          <w:kern w:val="0"/>
          <w:sz w:val="21"/>
          <w:szCs w:val="21"/>
          <w:highlight w:val="none"/>
          <w:u w:val="none"/>
          <w:shd w:val="clear" w:color="auto" w:fill="FFFFFF"/>
          <w:lang w:val="en-US" w:eastAsia="zh-CN" w:bidi="ar"/>
        </w:rPr>
        <w:t>工程业绩：</w:t>
      </w:r>
      <w:r>
        <w:rPr>
          <w:rFonts w:hint="eastAsia" w:ascii="宋体" w:hAnsi="宋体" w:cs="宋体"/>
          <w:color w:val="auto"/>
          <w:kern w:val="0"/>
          <w:szCs w:val="21"/>
          <w:highlight w:val="none"/>
        </w:rPr>
        <w:t>类似工程业绩指单项工程造价为</w:t>
      </w:r>
      <w:r>
        <w:rPr>
          <w:rFonts w:hint="eastAsia" w:ascii="宋体" w:hAnsi="宋体" w:cs="宋体"/>
          <w:color w:val="auto"/>
          <w:kern w:val="0"/>
          <w:szCs w:val="21"/>
          <w:highlight w:val="none"/>
          <w:lang w:val="en-US" w:eastAsia="zh-CN"/>
        </w:rPr>
        <w:t>8</w:t>
      </w:r>
      <w:r>
        <w:rPr>
          <w:rFonts w:ascii="宋体" w:cs="宋体"/>
          <w:color w:val="auto"/>
          <w:kern w:val="0"/>
          <w:szCs w:val="21"/>
          <w:highlight w:val="none"/>
        </w:rPr>
        <w:t>00</w:t>
      </w:r>
      <w:r>
        <w:rPr>
          <w:rFonts w:hint="eastAsia" w:ascii="宋体" w:hAnsi="宋体" w:cs="宋体"/>
          <w:color w:val="auto"/>
          <w:kern w:val="0"/>
          <w:szCs w:val="21"/>
          <w:highlight w:val="none"/>
        </w:rPr>
        <w:t>万元或以上的建筑工程施工总承包项目。</w:t>
      </w:r>
    </w:p>
    <w:p>
      <w:pPr>
        <w:widowControl/>
        <w:shd w:val="clear" w:color="auto" w:fill="FFFFFF"/>
        <w:rPr>
          <w:rFonts w:ascii="微软雅黑" w:hAnsi="微软雅黑" w:eastAsia="微软雅黑" w:cs="宋体"/>
          <w:color w:val="auto"/>
          <w:kern w:val="0"/>
          <w:szCs w:val="21"/>
          <w:highlight w:val="none"/>
        </w:rPr>
      </w:pPr>
      <w:r>
        <w:rPr>
          <w:rFonts w:hint="eastAsia" w:ascii="宋体" w:hAnsi="宋体" w:cs="宋体"/>
          <w:color w:val="auto"/>
          <w:kern w:val="0"/>
          <w:szCs w:val="21"/>
          <w:highlight w:val="none"/>
        </w:rPr>
        <w:t>业绩取自广州市住建行业信用管理平台。投标人须提供项目名称、广州市住建行业信用管理平台内的项目业绩编号及业绩在广州市住建行业信用管理平台的网页信息截图（网页信息截图须能清晰显示带有“住建行业信用管理平台”名称，并至少包含“项目基本信息”等信息的页面）以供核对（业绩相关附件的上传件取广州市住建行业信用管理平台，投标阶段可不重复提交）。不提供项目名称、项目编号及网页信息截图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w:t>
      </w:r>
    </w:p>
    <w:p>
      <w:pPr>
        <w:widowControl/>
        <w:shd w:val="clear" w:color="auto" w:fill="FFFFFF"/>
        <w:rPr>
          <w:rFonts w:hint="eastAsia" w:ascii="宋体" w:hAnsi="宋体" w:cs="宋体"/>
          <w:color w:val="auto"/>
          <w:kern w:val="0"/>
          <w:szCs w:val="21"/>
          <w:highlight w:val="none"/>
        </w:rPr>
      </w:pPr>
      <w:r>
        <w:rPr>
          <w:rFonts w:hint="eastAsia" w:ascii="宋体" w:hAnsi="宋体" w:cs="宋体"/>
          <w:color w:val="auto"/>
          <w:kern w:val="0"/>
          <w:szCs w:val="21"/>
          <w:highlight w:val="none"/>
        </w:rPr>
        <w:t>（1）金额以中标通知书为准，中标通知书上没有金额或免招标的，以施工合同（不含补充合同）为准。</w:t>
      </w:r>
    </w:p>
    <w:p>
      <w:pPr>
        <w:widowControl/>
        <w:shd w:val="clear" w:color="auto" w:fill="FFFFFF"/>
        <w:rPr>
          <w:rFonts w:hint="eastAsia" w:ascii="宋体" w:hAnsi="宋体" w:cs="宋体"/>
          <w:color w:val="auto"/>
          <w:kern w:val="0"/>
          <w:szCs w:val="21"/>
          <w:highlight w:val="none"/>
        </w:rPr>
      </w:pPr>
      <w:r>
        <w:rPr>
          <w:rFonts w:hint="eastAsia" w:ascii="宋体" w:hAnsi="宋体" w:cs="宋体"/>
          <w:color w:val="auto"/>
          <w:kern w:val="0"/>
          <w:szCs w:val="21"/>
          <w:highlight w:val="none"/>
        </w:rPr>
        <w:t>（2）技术指标（类似工程是指中标金额大于或等于</w:t>
      </w: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00万元的建筑工程施工总承包业绩）需在广州市住建行业信用管理平台内业绩上传件中反映。</w:t>
      </w:r>
    </w:p>
    <w:p>
      <w:pPr>
        <w:widowControl/>
        <w:shd w:val="clear" w:color="auto" w:fill="FFFFFF"/>
        <w:rPr>
          <w:rFonts w:hint="eastAsia" w:ascii="宋体" w:hAnsi="宋体" w:cs="宋体"/>
          <w:color w:val="auto"/>
          <w:kern w:val="0"/>
          <w:szCs w:val="21"/>
          <w:highlight w:val="none"/>
        </w:rPr>
      </w:pPr>
      <w:r>
        <w:rPr>
          <w:rFonts w:hint="eastAsia" w:ascii="宋体" w:hAnsi="宋体" w:cs="宋体"/>
          <w:color w:val="auto"/>
          <w:kern w:val="0"/>
          <w:szCs w:val="21"/>
          <w:highlight w:val="none"/>
        </w:rPr>
        <w:t>（3）完成时间以竣工验收文件为准。验收文件至少具有建设单位、设计、施工和监理单位盖章。</w:t>
      </w:r>
    </w:p>
    <w:p>
      <w:pPr>
        <w:widowControl/>
        <w:shd w:val="clear" w:color="auto" w:fill="FFFFFF"/>
        <w:rPr>
          <w:rFonts w:hint="eastAsia" w:ascii="宋体" w:hAnsi="宋体" w:eastAsia="宋体" w:cs="宋体"/>
          <w:b/>
          <w:bCs/>
          <w:color w:val="auto"/>
          <w:kern w:val="2"/>
          <w:sz w:val="21"/>
          <w:szCs w:val="21"/>
          <w:highlight w:val="none"/>
          <w:lang w:val="en-US" w:eastAsia="zh-CN" w:bidi="ar"/>
        </w:rPr>
      </w:pPr>
      <w:r>
        <w:rPr>
          <w:rFonts w:hint="eastAsia" w:ascii="宋体" w:hAnsi="宋体" w:cs="宋体"/>
          <w:color w:val="auto"/>
          <w:kern w:val="0"/>
          <w:szCs w:val="21"/>
          <w:highlight w:val="none"/>
        </w:rPr>
        <w:t>（</w:t>
      </w:r>
      <w:r>
        <w:rPr>
          <w:rFonts w:hint="default" w:ascii="宋体" w:hAnsi="宋体" w:cs="宋体"/>
          <w:color w:val="auto"/>
          <w:kern w:val="0"/>
          <w:szCs w:val="21"/>
          <w:highlight w:val="none"/>
          <w:lang w:val="en-US"/>
        </w:rPr>
        <w:t>4</w:t>
      </w:r>
      <w:r>
        <w:rPr>
          <w:rFonts w:hint="eastAsia" w:ascii="宋体" w:hAnsi="宋体" w:cs="宋体"/>
          <w:color w:val="auto"/>
          <w:kern w:val="0"/>
          <w:szCs w:val="21"/>
          <w:highlight w:val="none"/>
        </w:rPr>
        <w:t>）平台内业绩上传件不符合上述要求的或登记的工程资质内容与施工合同等业绩证明资料不相符的，该项业绩不予认定。</w:t>
      </w:r>
    </w:p>
    <w:p>
      <w:pPr>
        <w:pStyle w:val="8"/>
        <w:keepNext w:val="0"/>
        <w:keepLines w:val="0"/>
        <w:widowControl/>
        <w:suppressLineNumbers w:val="0"/>
        <w:ind w:left="0" w:firstLine="0"/>
        <w:rPr>
          <w:rFonts w:hint="eastAsia" w:ascii="宋体" w:hAnsi="宋体" w:eastAsia="宋体" w:cs="宋体"/>
          <w:color w:val="auto"/>
          <w:kern w:val="2"/>
          <w:sz w:val="21"/>
          <w:szCs w:val="21"/>
          <w:highlight w:val="none"/>
        </w:rPr>
      </w:pPr>
      <w:r>
        <w:rPr>
          <w:rFonts w:hint="eastAsia" w:ascii="宋体" w:hAnsi="宋体" w:cs="宋体"/>
          <w:b/>
          <w:bCs/>
          <w:color w:val="auto"/>
          <w:kern w:val="2"/>
          <w:sz w:val="21"/>
          <w:szCs w:val="21"/>
          <w:highlight w:val="none"/>
          <w:lang w:val="en-US" w:eastAsia="zh-CN"/>
        </w:rPr>
        <w:t>2、</w:t>
      </w:r>
      <w:r>
        <w:rPr>
          <w:rFonts w:hint="eastAsia" w:ascii="宋体" w:hAnsi="宋体" w:eastAsia="宋体" w:cs="宋体"/>
          <w:b/>
          <w:bCs/>
          <w:color w:val="auto"/>
          <w:kern w:val="2"/>
          <w:sz w:val="21"/>
          <w:szCs w:val="21"/>
          <w:highlight w:val="none"/>
        </w:rPr>
        <w:t>工程奖项</w:t>
      </w:r>
      <w:r>
        <w:rPr>
          <w:rFonts w:hint="eastAsia" w:ascii="宋体" w:hAnsi="宋体" w:eastAsia="宋体" w:cs="宋体"/>
          <w:color w:val="auto"/>
          <w:kern w:val="2"/>
          <w:sz w:val="21"/>
          <w:szCs w:val="21"/>
          <w:highlight w:val="none"/>
        </w:rPr>
        <w:t>：国家级奖项指的是</w:t>
      </w:r>
      <w:r>
        <w:rPr>
          <w:rFonts w:hint="eastAsia" w:ascii="宋体" w:hAnsi="宋体" w:eastAsia="宋体" w:cs="宋体"/>
          <w:color w:val="auto"/>
          <w:kern w:val="0"/>
          <w:sz w:val="21"/>
          <w:szCs w:val="21"/>
          <w:highlight w:val="none"/>
          <w:lang w:val="en-US" w:eastAsia="zh-CN" w:bidi="ar-SA"/>
        </w:rPr>
        <w:t>中国建设工程鲁班奖、中国土木工程詹天佑奖、国家优质工程金质奖、国家优质工程奖、中国建筑工程装饰奖；省或市级工程质量奖项指：由省、市级建设行政主管部门或行业协会颁发的优质工程质量奖项，不包含安全文明、绿色施工、技术创新、科技进步、QC及技术应用类、钢结构、机电等奖项。只计算投标人承（参）建的房屋建筑类工程项目获得的质量奖项，其他非房建类获奖项目（如：轨道交通工程、市政、铁路、水利、电力、化工、冶金等获奖）不计分，获奖项目按最高级别奖项只计一次得分，不得重复计算；时间以发证日期为准；须提交获奖网页公示名单截图及提供证书原件彩色扫描件，不符合上述条件或未提供上述资料的或无加盖电子印章的不得分。</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2"/>
          <w:sz w:val="21"/>
          <w:szCs w:val="21"/>
          <w:highlight w:val="none"/>
          <w:lang w:val="en-US" w:eastAsia="zh-CN" w:bidi="ar"/>
        </w:rPr>
      </w:pPr>
      <w:r>
        <w:rPr>
          <w:rFonts w:hint="eastAsia" w:ascii="宋体" w:hAnsi="宋体" w:cs="宋体"/>
          <w:b/>
          <w:bCs/>
          <w:color w:val="auto"/>
          <w:kern w:val="2"/>
          <w:sz w:val="21"/>
          <w:szCs w:val="21"/>
          <w:highlight w:val="none"/>
          <w:lang w:val="en-US" w:eastAsia="zh-CN" w:bidi="ar"/>
        </w:rPr>
        <w:t>3</w:t>
      </w:r>
      <w:r>
        <w:rPr>
          <w:rFonts w:hint="eastAsia" w:ascii="宋体" w:hAnsi="宋体" w:eastAsia="宋体" w:cs="宋体"/>
          <w:b/>
          <w:bCs/>
          <w:color w:val="auto"/>
          <w:kern w:val="2"/>
          <w:sz w:val="21"/>
          <w:szCs w:val="21"/>
          <w:highlight w:val="none"/>
          <w:lang w:val="en-US" w:eastAsia="zh-CN" w:bidi="ar"/>
        </w:rPr>
        <w:t>、工程研发：</w:t>
      </w:r>
      <w:r>
        <w:rPr>
          <w:rFonts w:hint="eastAsia" w:ascii="宋体" w:hAnsi="宋体" w:eastAsia="宋体" w:cs="宋体"/>
          <w:bCs/>
          <w:color w:val="auto"/>
          <w:kern w:val="2"/>
          <w:sz w:val="21"/>
          <w:szCs w:val="21"/>
          <w:highlight w:val="none"/>
          <w:lang w:val="en-US" w:eastAsia="zh-CN" w:bidi="ar"/>
        </w:rPr>
        <w:t>指的是国家规范/标准、地方（省或市级）行业规范/标准、行业协会团体规范/标准；证明材料包括名称、编号、目录及编制单位等内容的关键页扫描件，且提供住房和城乡建设相关主管部门或协会行业网上公示链接及截图等证明材料（时间以</w:t>
      </w:r>
      <w:r>
        <w:rPr>
          <w:rFonts w:hint="eastAsia" w:ascii="宋体" w:hAnsi="宋体" w:eastAsia="宋体" w:cs="宋体"/>
          <w:color w:val="auto"/>
          <w:kern w:val="2"/>
          <w:sz w:val="21"/>
          <w:szCs w:val="21"/>
          <w:highlight w:val="none"/>
          <w:lang w:val="en-US" w:eastAsia="zh-CN" w:bidi="ar"/>
        </w:rPr>
        <w:t>规范或</w:t>
      </w:r>
      <w:r>
        <w:rPr>
          <w:rFonts w:hint="eastAsia" w:ascii="宋体" w:hAnsi="宋体" w:eastAsia="宋体" w:cs="宋体"/>
          <w:bCs/>
          <w:color w:val="auto"/>
          <w:kern w:val="2"/>
          <w:sz w:val="21"/>
          <w:szCs w:val="21"/>
          <w:highlight w:val="none"/>
          <w:lang w:val="en-US" w:eastAsia="zh-CN" w:bidi="ar"/>
        </w:rPr>
        <w:t>标准实施日期为准）。不符合上述条件或无提供证书及相关证明材料扫描件的不计分。</w:t>
      </w:r>
      <w:r>
        <w:rPr>
          <w:rFonts w:hint="eastAsia" w:ascii="宋体" w:hAnsi="宋体"/>
          <w:color w:val="auto"/>
          <w:szCs w:val="21"/>
          <w:highlight w:val="none"/>
        </w:rPr>
        <w:t>若发</w:t>
      </w:r>
      <w:r>
        <w:rPr>
          <w:rFonts w:hint="eastAsia" w:ascii="宋体" w:hAnsi="宋体"/>
          <w:color w:val="auto"/>
          <w:szCs w:val="21"/>
          <w:highlight w:val="none"/>
          <w:lang w:val="en-US" w:eastAsia="zh-CN"/>
        </w:rPr>
        <w:t>布</w:t>
      </w:r>
      <w:r>
        <w:rPr>
          <w:rFonts w:hint="eastAsia" w:ascii="宋体" w:hAnsi="宋体"/>
          <w:color w:val="auto"/>
          <w:szCs w:val="21"/>
          <w:highlight w:val="none"/>
        </w:rPr>
        <w:t>机构为学会或协会的，须在中国社会组织政务服务平台查询到为有效（附网页截图）。</w:t>
      </w:r>
    </w:p>
    <w:p>
      <w:pPr>
        <w:ind w:leftChars="-1" w:hanging="2"/>
        <w:rPr>
          <w:rFonts w:hint="eastAsia" w:ascii="宋体" w:hAnsi="宋体" w:eastAsia="宋体" w:cs="宋体"/>
          <w:color w:val="auto"/>
          <w:sz w:val="24"/>
          <w:szCs w:val="24"/>
          <w:highlight w:val="none"/>
        </w:rPr>
      </w:pPr>
      <w:r>
        <w:rPr>
          <w:rFonts w:hint="eastAsia" w:ascii="宋体" w:hAnsi="宋体" w:cs="宋体"/>
          <w:b/>
          <w:bCs/>
          <w:color w:val="auto"/>
          <w:kern w:val="2"/>
          <w:sz w:val="21"/>
          <w:szCs w:val="21"/>
          <w:highlight w:val="none"/>
          <w:lang w:val="en-US" w:eastAsia="zh-CN" w:bidi="ar"/>
        </w:rPr>
        <w:t>4</w:t>
      </w:r>
      <w:r>
        <w:rPr>
          <w:rFonts w:hint="eastAsia" w:ascii="宋体" w:hAnsi="宋体" w:eastAsia="宋体" w:cs="宋体"/>
          <w:b/>
          <w:bCs/>
          <w:color w:val="auto"/>
          <w:kern w:val="2"/>
          <w:sz w:val="21"/>
          <w:szCs w:val="21"/>
          <w:highlight w:val="none"/>
          <w:lang w:val="en-US" w:eastAsia="zh-CN" w:bidi="ar"/>
        </w:rPr>
        <w:t>、第三方评价：</w:t>
      </w:r>
      <w:r>
        <w:rPr>
          <w:rFonts w:hint="eastAsia" w:ascii="宋体" w:hAnsi="宋体" w:eastAsia="宋体" w:cs="宋体"/>
          <w:b w:val="0"/>
          <w:bCs w:val="0"/>
          <w:color w:val="auto"/>
          <w:kern w:val="2"/>
          <w:sz w:val="21"/>
          <w:szCs w:val="21"/>
          <w:highlight w:val="none"/>
          <w:lang w:val="en-US" w:eastAsia="zh-CN" w:bidi="ar"/>
        </w:rPr>
        <w:t>只计算投标人自身（不含投标人的子、分公司或区域公司）。需同时提供体系证书原件扫描件及在国家认证认可监督管理委员会（网址：http://www.cnca.gov.cn/）网站查询结果截图并加盖投标单位电子印章，并提供证书相关的网页截图，已失效或撤销或无提供的不得分。</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val="en-US" w:eastAsia="zh-CN" w:bidi="ar"/>
        </w:rPr>
        <w:t>5</w:t>
      </w:r>
      <w:r>
        <w:rPr>
          <w:rFonts w:hint="eastAsia" w:ascii="宋体" w:hAnsi="宋体" w:eastAsia="宋体" w:cs="宋体"/>
          <w:b/>
          <w:bCs/>
          <w:color w:val="auto"/>
          <w:kern w:val="2"/>
          <w:sz w:val="21"/>
          <w:szCs w:val="21"/>
          <w:highlight w:val="none"/>
          <w:lang w:val="en-US" w:eastAsia="zh-CN" w:bidi="ar"/>
        </w:rPr>
        <w:t>、财务指标：</w:t>
      </w:r>
      <w:r>
        <w:rPr>
          <w:rFonts w:hint="eastAsia" w:ascii="宋体" w:hAnsi="宋体" w:eastAsia="宋体" w:cs="宋体"/>
          <w:b w:val="0"/>
          <w:bCs w:val="0"/>
          <w:color w:val="auto"/>
          <w:kern w:val="2"/>
          <w:sz w:val="21"/>
          <w:szCs w:val="21"/>
          <w:highlight w:val="none"/>
          <w:lang w:val="en-US" w:eastAsia="zh-CN" w:bidi="ar"/>
        </w:rPr>
        <w:t>需提供经会计事务所审计的</w:t>
      </w:r>
      <w:r>
        <w:rPr>
          <w:rFonts w:hint="eastAsia" w:ascii="宋体" w:hAnsi="宋体" w:eastAsia="宋体" w:cs="宋体"/>
          <w:color w:val="auto"/>
          <w:kern w:val="2"/>
          <w:sz w:val="21"/>
          <w:szCs w:val="21"/>
          <w:highlight w:val="none"/>
          <w:lang w:val="zh-TW" w:eastAsia="zh-CN" w:bidi="ar"/>
        </w:rPr>
        <w:t>20</w:t>
      </w:r>
      <w:r>
        <w:rPr>
          <w:rFonts w:hint="eastAsia" w:ascii="宋体" w:hAnsi="宋体" w:cs="宋体"/>
          <w:color w:val="auto"/>
          <w:kern w:val="2"/>
          <w:sz w:val="21"/>
          <w:szCs w:val="21"/>
          <w:highlight w:val="none"/>
          <w:lang w:val="en-US" w:eastAsia="zh-CN" w:bidi="ar"/>
        </w:rPr>
        <w:t>20</w:t>
      </w:r>
      <w:r>
        <w:rPr>
          <w:rFonts w:hint="eastAsia" w:ascii="宋体" w:hAnsi="宋体" w:eastAsia="宋体" w:cs="宋体"/>
          <w:color w:val="auto"/>
          <w:kern w:val="2"/>
          <w:sz w:val="21"/>
          <w:szCs w:val="21"/>
          <w:highlight w:val="none"/>
          <w:lang w:val="zh-TW" w:eastAsia="zh-CN" w:bidi="ar"/>
        </w:rPr>
        <w:t>年度至202</w:t>
      </w:r>
      <w:r>
        <w:rPr>
          <w:rFonts w:hint="eastAsia" w:ascii="宋体" w:hAnsi="宋体" w:cs="宋体"/>
          <w:color w:val="auto"/>
          <w:kern w:val="2"/>
          <w:sz w:val="21"/>
          <w:szCs w:val="21"/>
          <w:highlight w:val="none"/>
          <w:lang w:val="en-US" w:eastAsia="zh-CN" w:bidi="ar"/>
        </w:rPr>
        <w:t>2</w:t>
      </w:r>
      <w:r>
        <w:rPr>
          <w:rFonts w:hint="eastAsia" w:ascii="宋体" w:hAnsi="宋体" w:eastAsia="宋体" w:cs="宋体"/>
          <w:color w:val="auto"/>
          <w:kern w:val="2"/>
          <w:sz w:val="21"/>
          <w:szCs w:val="21"/>
          <w:highlight w:val="none"/>
          <w:lang w:val="zh-TW" w:eastAsia="zh-CN" w:bidi="ar"/>
        </w:rPr>
        <w:t>年度</w:t>
      </w:r>
      <w:r>
        <w:rPr>
          <w:rFonts w:hint="eastAsia" w:ascii="宋体" w:hAnsi="宋体" w:eastAsia="宋体" w:cs="宋体"/>
          <w:b w:val="0"/>
          <w:bCs w:val="0"/>
          <w:color w:val="auto"/>
          <w:kern w:val="2"/>
          <w:sz w:val="21"/>
          <w:szCs w:val="21"/>
          <w:highlight w:val="none"/>
          <w:lang w:val="en-US" w:eastAsia="zh-CN" w:bidi="ar"/>
        </w:rPr>
        <w:t>审计报告及附表（包括资产负债表、利润表、现金流量表等，财务报表附注可不提供）扫描件加盖投标人电子印章。资产负债率计算公式：资产负债率X=期（年）末负债总额/期（年）末资产总额×100%。</w:t>
      </w:r>
    </w:p>
    <w:p>
      <w:pPr>
        <w:keepNext w:val="0"/>
        <w:keepLines w:val="0"/>
        <w:widowControl w:val="0"/>
        <w:suppressLineNumbers w:val="0"/>
        <w:spacing w:before="0" w:beforeAutospacing="0" w:after="0" w:afterAutospacing="0"/>
        <w:ind w:left="0" w:right="0"/>
        <w:jc w:val="both"/>
        <w:rPr>
          <w:rFonts w:hint="eastAsia" w:ascii="宋体" w:hAnsi="宋体" w:eastAsia="宋体" w:cs="宋体"/>
          <w:b/>
          <w:bCs/>
          <w:color w:val="auto"/>
          <w:kern w:val="2"/>
          <w:sz w:val="21"/>
          <w:szCs w:val="21"/>
          <w:highlight w:val="none"/>
        </w:rPr>
      </w:pPr>
      <w:r>
        <w:rPr>
          <w:rFonts w:hint="eastAsia" w:ascii="宋体" w:hAnsi="宋体" w:cs="宋体"/>
          <w:b/>
          <w:bCs/>
          <w:color w:val="auto"/>
          <w:kern w:val="2"/>
          <w:sz w:val="21"/>
          <w:szCs w:val="21"/>
          <w:highlight w:val="none"/>
          <w:lang w:val="en-US" w:eastAsia="zh-CN" w:bidi="ar"/>
        </w:rPr>
        <w:t>6</w:t>
      </w:r>
      <w:r>
        <w:rPr>
          <w:rFonts w:hint="eastAsia" w:ascii="宋体" w:hAnsi="宋体" w:eastAsia="宋体" w:cs="宋体"/>
          <w:b/>
          <w:bCs/>
          <w:color w:val="auto"/>
          <w:kern w:val="2"/>
          <w:sz w:val="21"/>
          <w:szCs w:val="21"/>
          <w:highlight w:val="none"/>
          <w:lang w:val="en-US" w:eastAsia="zh-CN" w:bidi="ar"/>
        </w:rPr>
        <w:t>、项目管理人员配置：</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1）人员须提供对应的职称证书或注册证书原件彩色扫描件。</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2）</w:t>
      </w:r>
      <w:r>
        <w:rPr>
          <w:rFonts w:hint="eastAsia" w:ascii="宋体" w:hAnsi="宋体" w:eastAsia="宋体" w:cs="宋体"/>
          <w:bCs/>
          <w:color w:val="auto"/>
          <w:kern w:val="2"/>
          <w:sz w:val="21"/>
          <w:szCs w:val="21"/>
          <w:highlight w:val="none"/>
          <w:lang w:val="zh-CN" w:eastAsia="zh-CN" w:bidi="ar"/>
        </w:rPr>
        <w:t>人员工法奖：</w:t>
      </w:r>
      <w:r>
        <w:rPr>
          <w:rFonts w:hint="eastAsia" w:ascii="宋体" w:hAnsi="宋体" w:eastAsia="宋体" w:cs="宋体"/>
          <w:bCs/>
          <w:color w:val="auto"/>
          <w:kern w:val="2"/>
          <w:sz w:val="21"/>
          <w:szCs w:val="21"/>
          <w:highlight w:val="none"/>
          <w:lang w:val="en-US" w:eastAsia="zh-CN" w:bidi="ar"/>
        </w:rPr>
        <w:t>需提供经建设行政主管部门认定的获奖证书原件彩色扫描件。且需提供科学技术成果鉴定证书，证书需要体现其作为主要完成人的姓名。时间以发证时间为准。不符合上述条件或无提供证书及相关证明材料扫描件的不计分。</w:t>
      </w:r>
    </w:p>
    <w:p>
      <w:pPr>
        <w:keepNext w:val="0"/>
        <w:keepLines w:val="0"/>
        <w:widowControl w:val="0"/>
        <w:suppressLineNumbers w:val="0"/>
        <w:spacing w:before="0" w:beforeAutospacing="0" w:after="0" w:afterAutospacing="0"/>
        <w:ind w:left="0" w:right="0"/>
        <w:jc w:val="both"/>
        <w:rPr>
          <w:rFonts w:hint="eastAsia" w:ascii="宋体" w:hAnsi="宋体" w:eastAsia="宋体" w:cs="宋体"/>
          <w:bCs/>
          <w:color w:val="auto"/>
          <w:kern w:val="2"/>
          <w:sz w:val="21"/>
          <w:szCs w:val="21"/>
          <w:highlight w:val="none"/>
          <w:lang w:val="en-US" w:eastAsia="zh-CN" w:bidi="ar"/>
        </w:rPr>
      </w:pPr>
      <w:r>
        <w:rPr>
          <w:rFonts w:hint="eastAsia" w:ascii="宋体" w:hAnsi="宋体" w:eastAsia="宋体" w:cs="宋体"/>
          <w:bCs/>
          <w:color w:val="auto"/>
          <w:kern w:val="2"/>
          <w:sz w:val="21"/>
          <w:szCs w:val="21"/>
          <w:highlight w:val="none"/>
          <w:lang w:val="en-US" w:eastAsia="zh-CN" w:bidi="ar"/>
        </w:rPr>
        <w:t>3）人员业绩：取自广州市住建行业信用管理平台</w:t>
      </w:r>
      <w:r>
        <w:rPr>
          <w:rFonts w:hint="eastAsia" w:ascii="宋体" w:hAnsi="宋体" w:eastAsia="宋体" w:cs="宋体"/>
          <w:bCs/>
          <w:color w:val="auto"/>
          <w:kern w:val="2"/>
          <w:sz w:val="21"/>
          <w:szCs w:val="21"/>
          <w:highlight w:val="none"/>
          <w:lang w:val="zh-TW" w:eastAsia="zh-CN" w:bidi="ar"/>
        </w:rPr>
        <w:t>。</w:t>
      </w:r>
      <w:r>
        <w:rPr>
          <w:rFonts w:hint="eastAsia" w:ascii="宋体" w:hAnsi="宋体" w:eastAsia="宋体" w:cs="宋体"/>
          <w:bCs/>
          <w:color w:val="auto"/>
          <w:kern w:val="2"/>
          <w:sz w:val="21"/>
          <w:szCs w:val="21"/>
          <w:highlight w:val="none"/>
          <w:lang w:val="en-US" w:eastAsia="zh-CN" w:bidi="ar"/>
        </w:rPr>
        <w:t>投标人须提供类似工程业绩的项目名称及业绩在广州市住建行业信用管理平台中的项目编号。不提供项目名称及项目编号的业绩不予评审。若投标人提供的项目名称与项目编号不一致：①项目名称和项目编号在库内分别对应不同业绩的，以项目名称对应的业绩为准②项目名称存在对应业绩的，项目编号在库内不存在对应业绩，以项目名称对应的业绩为准③项目名称在库内不存在对应业绩，项目编号存在对应业绩的，以项目编号对应的业绩为准。④金额以中标通知书为准，中标通知书上没有金额或免招标的，以施工合同（不含补充合同）为准；完成时间以竣工验收文件为准。验收文件至少具有建设单位、设计、施工和监理单位盖章。⑤平台内业绩上传件不符合上述要求的或登记的工程资质内容与施工合同等业绩证明资料不相符的，该项业绩不予认定。评标委员会对业绩的评审以投标截止时间在平台内业绩上传件为依据。⑥相关负责人名字以广州市住建行业信用管理平台内业绩登记的竣工验收报告或竣工验收备案表上的名字为准,如不能清晰体现的，则提供该业绩建设单位加盖公章的证明文件。</w:t>
      </w:r>
    </w:p>
    <w:p>
      <w:pPr>
        <w:pStyle w:val="41"/>
        <w:keepNext w:val="0"/>
        <w:keepLines w:val="0"/>
        <w:widowControl/>
        <w:suppressLineNumbers w:val="0"/>
        <w:ind w:left="0" w:leftChars="0" w:firstLine="0" w:firstLineChars="0"/>
        <w:rPr>
          <w:rFonts w:hint="eastAsia" w:ascii="宋体" w:hAnsi="宋体" w:eastAsia="宋体" w:cs="宋体"/>
          <w:bCs/>
          <w:color w:val="auto"/>
          <w:kern w:val="2"/>
          <w:sz w:val="20"/>
          <w:szCs w:val="20"/>
          <w:highlight w:val="none"/>
        </w:rPr>
      </w:pPr>
      <w:r>
        <w:rPr>
          <w:rFonts w:hint="eastAsia" w:ascii="宋体" w:hAnsi="宋体" w:eastAsia="宋体" w:cs="宋体"/>
          <w:bCs/>
          <w:color w:val="auto"/>
          <w:kern w:val="2"/>
          <w:sz w:val="20"/>
          <w:szCs w:val="20"/>
          <w:highlight w:val="none"/>
        </w:rPr>
        <w:t>4）</w:t>
      </w:r>
      <w:r>
        <w:rPr>
          <w:rFonts w:hint="eastAsia" w:ascii="宋体" w:hAnsi="宋体"/>
          <w:b/>
          <w:bCs/>
          <w:color w:val="auto"/>
          <w:szCs w:val="21"/>
          <w:highlight w:val="none"/>
          <w:u w:val="single"/>
        </w:rPr>
        <w:t>按照《造价工程师职业资格制度规定》的规定，根据原人事部、原建设部发布的《造价工程师执业资格制度暂行规定》（人发〔1996〕77号）取得的造价工程师执业资格，并经注册且在有效期内的，等同于一级注册造价工程师。</w:t>
      </w:r>
      <w:r>
        <w:rPr>
          <w:rFonts w:hint="eastAsia" w:ascii="宋体" w:hAnsi="宋体" w:cs="宋体"/>
          <w:color w:val="auto"/>
          <w:szCs w:val="21"/>
          <w:highlight w:val="none"/>
        </w:rPr>
        <w:t xml:space="preserve"> </w:t>
      </w:r>
    </w:p>
    <w:p>
      <w:pPr>
        <w:pStyle w:val="41"/>
        <w:keepNext w:val="0"/>
        <w:keepLines w:val="0"/>
        <w:widowControl/>
        <w:suppressLineNumbers w:val="0"/>
        <w:ind w:left="0" w:leftChars="0" w:firstLine="0" w:firstLineChars="0"/>
        <w:rPr>
          <w:rFonts w:hint="eastAsia" w:ascii="宋体" w:hAnsi="宋体" w:eastAsia="宋体" w:cs="宋体"/>
          <w:color w:val="auto"/>
          <w:kern w:val="2"/>
          <w:sz w:val="21"/>
          <w:szCs w:val="21"/>
          <w:highlight w:val="none"/>
        </w:rPr>
      </w:pPr>
      <w:r>
        <w:rPr>
          <w:rFonts w:hint="eastAsia" w:ascii="宋体" w:hAnsi="宋体" w:cs="宋体"/>
          <w:bCs/>
          <w:color w:val="auto"/>
          <w:kern w:val="2"/>
          <w:sz w:val="20"/>
          <w:szCs w:val="20"/>
          <w:highlight w:val="none"/>
          <w:lang w:val="en-US" w:eastAsia="zh-CN"/>
        </w:rPr>
        <w:t>5）</w:t>
      </w:r>
      <w:r>
        <w:rPr>
          <w:rFonts w:hint="eastAsia" w:ascii="宋体" w:hAnsi="宋体" w:eastAsia="宋体" w:cs="宋体"/>
          <w:color w:val="auto"/>
          <w:kern w:val="2"/>
          <w:sz w:val="21"/>
          <w:szCs w:val="21"/>
          <w:highlight w:val="none"/>
        </w:rPr>
        <w:t>上述人员须提供近一个月（202</w:t>
      </w:r>
      <w:r>
        <w:rPr>
          <w:rFonts w:hint="eastAsia" w:ascii="宋体" w:hAnsi="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年</w:t>
      </w:r>
      <w:r>
        <w:rPr>
          <w:rFonts w:hint="eastAsia" w:ascii="宋体" w:hAnsi="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月）在投标单位(不含投标人的子母公司)参保的社保缴纳记录证明扫描件并加盖投标人企业电子印章。社保缴纳期限包含疫情期的，若当地政府部门允许企业在疫情期间缓缴社会保险费且投标人未缴纳的，投标人可提供当地政府部门允许缓缴社保的相关文件作为缴纳社保的证明。中标后需提供投标文件中人员的社保补缴情况相关证明报招标人核实。</w:t>
      </w:r>
    </w:p>
    <w:p>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lang w:val="en-US" w:eastAsia="zh-CN" w:bidi="ar"/>
        </w:rPr>
      </w:pPr>
      <w:r>
        <w:rPr>
          <w:rFonts w:hint="eastAsia" w:ascii="宋体" w:hAnsi="宋体" w:cs="宋体"/>
          <w:color w:val="auto"/>
          <w:kern w:val="2"/>
          <w:sz w:val="21"/>
          <w:szCs w:val="21"/>
          <w:highlight w:val="none"/>
          <w:lang w:val="en-US" w:eastAsia="zh-CN" w:bidi="ar"/>
        </w:rPr>
        <w:t>7</w:t>
      </w:r>
      <w:r>
        <w:rPr>
          <w:rFonts w:hint="eastAsia" w:ascii="宋体" w:hAnsi="宋体" w:eastAsia="宋体" w:cs="宋体"/>
          <w:color w:val="auto"/>
          <w:kern w:val="2"/>
          <w:sz w:val="21"/>
          <w:szCs w:val="21"/>
          <w:highlight w:val="none"/>
          <w:lang w:val="en-US" w:eastAsia="zh-CN" w:bidi="ar"/>
        </w:rPr>
        <w:t>、本表按百分制评分，所有评委每个分项的分数汇总后的算术平均值为投标人的最终得分。分数出现小数点，保留小数点后二位小数，第三位小数四舍五入。</w:t>
      </w:r>
    </w:p>
    <w:p>
      <w:pPr>
        <w:pStyle w:val="8"/>
        <w:rPr>
          <w:rFonts w:hint="eastAsia" w:ascii="宋体" w:hAnsi="宋体" w:eastAsia="宋体" w:cs="宋体"/>
          <w:color w:val="auto"/>
          <w:kern w:val="2"/>
          <w:sz w:val="21"/>
          <w:szCs w:val="21"/>
          <w:highlight w:val="none"/>
          <w:lang w:val="en-US" w:eastAsia="zh-CN" w:bidi="ar"/>
        </w:rPr>
      </w:pPr>
    </w:p>
    <w:p>
      <w:pPr>
        <w:rPr>
          <w:rFonts w:hint="eastAsia" w:ascii="宋体" w:hAnsi="宋体" w:eastAsia="宋体" w:cs="宋体"/>
          <w:color w:val="auto"/>
          <w:kern w:val="2"/>
          <w:sz w:val="21"/>
          <w:szCs w:val="21"/>
          <w:highlight w:val="none"/>
          <w:lang w:val="en-US" w:eastAsia="zh-CN" w:bidi="ar"/>
        </w:rPr>
      </w:pPr>
    </w:p>
    <w:p>
      <w:pPr>
        <w:pStyle w:val="8"/>
        <w:rPr>
          <w:rFonts w:hint="eastAsia"/>
          <w:color w:val="auto"/>
          <w:highlight w:val="none"/>
        </w:rPr>
      </w:pPr>
      <w:r>
        <w:rPr>
          <w:rFonts w:hint="eastAsia"/>
          <w:color w:val="auto"/>
          <w:highlight w:val="none"/>
        </w:rPr>
        <w:br w:type="page"/>
      </w:r>
    </w:p>
    <w:p>
      <w:pPr>
        <w:keepNext w:val="0"/>
        <w:keepLines w:val="0"/>
        <w:widowControl w:val="0"/>
        <w:suppressLineNumbers w:val="0"/>
        <w:spacing w:before="0" w:beforeAutospacing="0" w:after="0" w:afterAutospacing="0" w:line="360" w:lineRule="auto"/>
        <w:ind w:left="0" w:right="0"/>
        <w:jc w:val="center"/>
        <w:rPr>
          <w:rFonts w:hint="eastAsia" w:ascii="宋体" w:hAnsi="宋体" w:eastAsia="宋体" w:cs="宋体"/>
          <w:b/>
          <w:bCs w:val="0"/>
          <w:color w:val="auto"/>
          <w:kern w:val="2"/>
          <w:sz w:val="32"/>
          <w:szCs w:val="32"/>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宋体" w:hAnsi="宋体" w:eastAsia="宋体" w:cs="宋体"/>
          <w:b/>
          <w:bCs w:val="0"/>
          <w:color w:val="auto"/>
          <w:kern w:val="2"/>
          <w:sz w:val="32"/>
          <w:szCs w:val="32"/>
          <w:highlight w:val="none"/>
          <w:lang w:val="en-US" w:eastAsia="zh-CN" w:bidi="ar"/>
        </w:rPr>
        <w:t>项目管理机构人员配置要求表</w:t>
      </w:r>
    </w:p>
    <w:tbl>
      <w:tblPr>
        <w:tblStyle w:val="23"/>
        <w:tblW w:w="51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2"/>
        <w:gridCol w:w="1203"/>
        <w:gridCol w:w="6903"/>
        <w:gridCol w:w="52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24" w:beforeLines="8" w:beforeAutospacing="0" w:after="24" w:afterLines="8" w:afterAutospacing="0"/>
              <w:ind w:left="-65" w:leftChars="-31" w:right="-46" w:rightChars="-22"/>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项目管理团队</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24" w:beforeLines="8" w:beforeAutospacing="0" w:after="24" w:afterLines="8" w:afterAutospacing="0"/>
              <w:ind w:left="-65" w:leftChars="-31" w:right="-46" w:rightChars="-22"/>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最低人数</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24" w:beforeLines="8" w:beforeAutospacing="0" w:after="24" w:afterLines="8" w:afterAutospacing="0"/>
              <w:ind w:left="-65" w:leftChars="-31" w:right="-46" w:rightChars="-22"/>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基本要求</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napToGrid w:val="0"/>
              <w:spacing w:before="24" w:beforeLines="8" w:beforeAutospacing="0" w:after="24" w:afterLines="8" w:afterAutospacing="0"/>
              <w:ind w:left="-65" w:leftChars="-31" w:right="-46" w:rightChars="-22"/>
              <w:jc w:val="center"/>
              <w:rPr>
                <w:rFonts w:hint="eastAsia" w:ascii="宋体" w:hAnsi="宋体" w:eastAsia="宋体" w:cs="宋体"/>
                <w:b/>
                <w:bCs w:val="0"/>
                <w:color w:val="auto"/>
                <w:kern w:val="0"/>
                <w:sz w:val="21"/>
                <w:szCs w:val="21"/>
                <w:highlight w:val="none"/>
              </w:rPr>
            </w:pPr>
            <w:r>
              <w:rPr>
                <w:rFonts w:hint="eastAsia" w:ascii="宋体" w:hAnsi="宋体" w:eastAsia="宋体" w:cs="宋体"/>
                <w:b/>
                <w:bCs w:val="0"/>
                <w:color w:val="auto"/>
                <w:kern w:val="0"/>
                <w:sz w:val="21"/>
                <w:szCs w:val="21"/>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项目负责人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4" w:leftChars="-21"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按招标公告要求</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须按招标公告要求提供资料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技术负责人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4" w:leftChars="-21"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按招标公告要求</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0"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须按招标公告要求提供资料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专职安全员</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按招标公告要求</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65" w:rightChars="-3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须按招标公告要求提供资料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质量负责人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4" w:leftChars="-21"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具有建筑工程</w:t>
            </w:r>
            <w:r>
              <w:rPr>
                <w:rFonts w:hint="eastAsia" w:ascii="宋体" w:hAnsi="宋体" w:eastAsia="宋体" w:cs="宋体"/>
                <w:color w:val="auto"/>
                <w:kern w:val="2"/>
                <w:sz w:val="21"/>
                <w:szCs w:val="21"/>
                <w:highlight w:val="none"/>
                <w:lang w:val="en-US" w:eastAsia="zh-CN" w:bidi="ar"/>
              </w:rPr>
              <w:t>相关</w:t>
            </w:r>
            <w:r>
              <w:rPr>
                <w:rFonts w:hint="eastAsia" w:ascii="宋体" w:hAnsi="宋体" w:eastAsia="宋体" w:cs="宋体"/>
                <w:color w:val="auto"/>
                <w:kern w:val="0"/>
                <w:sz w:val="21"/>
                <w:szCs w:val="21"/>
                <w:highlight w:val="none"/>
                <w:lang w:val="en-US" w:eastAsia="zh-CN" w:bidi="ar"/>
              </w:rPr>
              <w:t>专业中级工程师或以上职称</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安全负责人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4" w:leftChars="-21"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default" w:ascii="宋体" w:hAnsi="宋体" w:eastAsia="宋体" w:cs="宋体"/>
                <w:color w:val="auto"/>
                <w:kern w:val="0"/>
                <w:sz w:val="21"/>
                <w:szCs w:val="21"/>
                <w:highlight w:val="none"/>
                <w:lang w:val="en-US"/>
              </w:rPr>
            </w:pPr>
            <w:r>
              <w:rPr>
                <w:rFonts w:hint="eastAsia" w:ascii="宋体" w:hAnsi="宋体" w:eastAsia="宋体" w:cs="宋体"/>
                <w:color w:val="auto"/>
                <w:kern w:val="0"/>
                <w:sz w:val="21"/>
                <w:szCs w:val="21"/>
                <w:highlight w:val="none"/>
                <w:lang w:val="en-US" w:eastAsia="zh-CN" w:bidi="ar"/>
              </w:rPr>
              <w:t>具有安全考核合格证书（C类）或建筑施工企业专职安全生产管理人员安全生产考核合格证书（C3）</w:t>
            </w:r>
            <w:r>
              <w:rPr>
                <w:rFonts w:hint="eastAsia" w:ascii="宋体" w:hAnsi="宋体" w:cs="宋体"/>
                <w:color w:val="auto"/>
                <w:kern w:val="0"/>
                <w:sz w:val="21"/>
                <w:szCs w:val="21"/>
                <w:highlight w:val="none"/>
                <w:lang w:val="en-US" w:eastAsia="zh-CN" w:bidi="ar"/>
              </w:rPr>
              <w:t>及</w:t>
            </w:r>
            <w:r>
              <w:rPr>
                <w:rFonts w:hint="eastAsia" w:ascii="宋体" w:hAnsi="宋体" w:eastAsia="宋体" w:cs="宋体"/>
                <w:color w:val="auto"/>
                <w:kern w:val="0"/>
                <w:sz w:val="21"/>
                <w:szCs w:val="21"/>
                <w:highlight w:val="none"/>
                <w:lang w:val="en-US" w:eastAsia="zh-CN" w:bidi="ar"/>
              </w:rPr>
              <w:t>建筑工程相关专业中级工程师或以上职称</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default" w:ascii="宋体" w:hAnsi="Times New Roman" w:eastAsia="宋体" w:cs="Times New Roman"/>
                <w:color w:val="auto"/>
                <w:highlight w:val="none"/>
                <w:lang w:val="en-US"/>
              </w:rPr>
            </w:pPr>
            <w:r>
              <w:rPr>
                <w:rFonts w:hint="eastAsia" w:ascii="宋体" w:hAnsi="宋体" w:eastAsia="宋体" w:cs="宋体"/>
                <w:color w:val="auto"/>
                <w:kern w:val="0"/>
                <w:sz w:val="21"/>
                <w:szCs w:val="21"/>
                <w:highlight w:val="none"/>
                <w:lang w:val="en-US" w:eastAsia="zh-CN" w:bidi="ar"/>
              </w:rPr>
              <w:t>安全考核合格证书（C类）或建筑施工企业专职安全生产管理人员安全生产考核合格证书（C3）及</w:t>
            </w:r>
            <w:r>
              <w:rPr>
                <w:rFonts w:hint="eastAsia" w:ascii="宋体" w:hAnsi="Times New Roman" w:eastAsia="宋体" w:cs="Times New Roman"/>
                <w:color w:val="auto"/>
                <w:highlight w:val="none"/>
                <w:lang w:val="en-US" w:eastAsia="zh-CN"/>
              </w:rPr>
              <w:t>提供职称证书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造价负责人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4" w:leftChars="-21"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具有一级</w:t>
            </w:r>
            <w:r>
              <w:rPr>
                <w:rFonts w:hint="eastAsia" w:ascii="宋体" w:hAnsi="宋体" w:cs="宋体"/>
                <w:color w:val="auto"/>
                <w:kern w:val="0"/>
                <w:sz w:val="21"/>
                <w:szCs w:val="21"/>
                <w:highlight w:val="none"/>
                <w:lang w:val="en-US" w:eastAsia="zh-CN" w:bidi="ar"/>
              </w:rPr>
              <w:t>土建</w:t>
            </w:r>
            <w:r>
              <w:rPr>
                <w:rFonts w:hint="eastAsia" w:ascii="宋体" w:hAnsi="宋体" w:eastAsia="宋体" w:cs="宋体"/>
                <w:color w:val="auto"/>
                <w:kern w:val="0"/>
                <w:sz w:val="21"/>
                <w:szCs w:val="21"/>
                <w:highlight w:val="none"/>
                <w:lang w:val="en-US" w:eastAsia="zh-CN" w:bidi="ar"/>
              </w:rPr>
              <w:t>注册造价工程师及建筑工程</w:t>
            </w:r>
            <w:r>
              <w:rPr>
                <w:rFonts w:hint="eastAsia" w:ascii="宋体" w:hAnsi="宋体" w:eastAsia="宋体" w:cs="宋体"/>
                <w:color w:val="auto"/>
                <w:kern w:val="2"/>
                <w:sz w:val="21"/>
                <w:szCs w:val="21"/>
                <w:highlight w:val="none"/>
                <w:lang w:val="en-US" w:eastAsia="zh-CN" w:bidi="ar"/>
              </w:rPr>
              <w:t>相关</w:t>
            </w:r>
            <w:r>
              <w:rPr>
                <w:rFonts w:hint="eastAsia" w:ascii="宋体" w:hAnsi="宋体" w:eastAsia="宋体" w:cs="宋体"/>
                <w:color w:val="auto"/>
                <w:kern w:val="0"/>
                <w:sz w:val="21"/>
                <w:szCs w:val="21"/>
                <w:highlight w:val="none"/>
                <w:lang w:val="en-US" w:eastAsia="zh-CN" w:bidi="ar"/>
              </w:rPr>
              <w:t>专业中级工程师或以上职称</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提供注册造价工程师证书同时提供“http://zaojiasys.jianshe99.com/cecaopsys/queryAndSearch/view.do?op=queryUserInfoInit造价师注册信息查询”查询结果截图及职称证书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建筑专业负责人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2</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具有建筑工程</w:t>
            </w:r>
            <w:r>
              <w:rPr>
                <w:rFonts w:hint="eastAsia" w:ascii="宋体" w:hAnsi="宋体" w:eastAsia="宋体" w:cs="宋体"/>
                <w:color w:val="auto"/>
                <w:kern w:val="2"/>
                <w:sz w:val="21"/>
                <w:szCs w:val="21"/>
                <w:highlight w:val="none"/>
                <w:lang w:val="en-US" w:eastAsia="zh-CN" w:bidi="ar"/>
              </w:rPr>
              <w:t>相关</w:t>
            </w:r>
            <w:r>
              <w:rPr>
                <w:rFonts w:hint="eastAsia" w:ascii="宋体" w:hAnsi="宋体" w:eastAsia="宋体" w:cs="宋体"/>
                <w:color w:val="auto"/>
                <w:kern w:val="0"/>
                <w:sz w:val="21"/>
                <w:szCs w:val="21"/>
                <w:highlight w:val="none"/>
                <w:lang w:val="en-US" w:eastAsia="zh-CN" w:bidi="ar"/>
              </w:rPr>
              <w:t>专业中级工程师或以上职称</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提供</w:t>
            </w:r>
            <w:r>
              <w:rPr>
                <w:rFonts w:hint="eastAsia" w:ascii="宋体" w:hAnsi="宋体" w:eastAsia="宋体" w:cs="宋体"/>
                <w:color w:val="auto"/>
                <w:kern w:val="2"/>
                <w:sz w:val="21"/>
                <w:szCs w:val="21"/>
                <w:highlight w:val="none"/>
                <w:lang w:val="en-US" w:eastAsia="zh-CN" w:bidi="ar"/>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56" w:lineRule="exact"/>
              <w:ind w:left="-48" w:leftChars="-23"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暖通</w:t>
            </w:r>
            <w:r>
              <w:rPr>
                <w:rFonts w:hint="eastAsia" w:ascii="宋体" w:hAnsi="宋体" w:eastAsia="宋体" w:cs="宋体"/>
                <w:color w:val="auto"/>
                <w:kern w:val="2"/>
                <w:sz w:val="21"/>
                <w:szCs w:val="21"/>
                <w:highlight w:val="none"/>
                <w:lang w:val="en-US" w:eastAsia="zh-CN" w:bidi="ar"/>
              </w:rPr>
              <w:t>专业负责人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具有暖通相关专业中级工程师或以上职称</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提供</w:t>
            </w:r>
            <w:r>
              <w:rPr>
                <w:rFonts w:hint="eastAsia" w:ascii="宋体" w:hAnsi="宋体" w:eastAsia="宋体" w:cs="宋体"/>
                <w:color w:val="auto"/>
                <w:kern w:val="2"/>
                <w:sz w:val="21"/>
                <w:szCs w:val="21"/>
                <w:highlight w:val="none"/>
                <w:lang w:val="en-US" w:eastAsia="zh-CN" w:bidi="ar"/>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电气专业负责人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具有电气相关专业中级工程师或以上职称</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提供</w:t>
            </w:r>
            <w:r>
              <w:rPr>
                <w:rFonts w:hint="eastAsia" w:ascii="宋体" w:hAnsi="宋体" w:eastAsia="宋体" w:cs="宋体"/>
                <w:color w:val="auto"/>
                <w:kern w:val="2"/>
                <w:sz w:val="21"/>
                <w:szCs w:val="21"/>
                <w:highlight w:val="none"/>
                <w:lang w:val="en-US" w:eastAsia="zh-CN" w:bidi="ar"/>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给水排水专业负责人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具有给水排水相关专业中级工程师或以上职称</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提供</w:t>
            </w:r>
            <w:r>
              <w:rPr>
                <w:rFonts w:hint="eastAsia" w:ascii="宋体" w:hAnsi="宋体" w:eastAsia="宋体" w:cs="宋体"/>
                <w:color w:val="auto"/>
                <w:kern w:val="2"/>
                <w:sz w:val="21"/>
                <w:szCs w:val="21"/>
                <w:highlight w:val="none"/>
                <w:lang w:val="en-US" w:eastAsia="zh-CN" w:bidi="ar"/>
              </w:rPr>
              <w:t>职称证书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1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材料专业负责人</w:t>
            </w:r>
          </w:p>
        </w:tc>
        <w:tc>
          <w:tcPr>
            <w:tcW w:w="394"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p>
        </w:tc>
        <w:tc>
          <w:tcPr>
            <w:tcW w:w="2263"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具有建筑材料相关专业中级工程师或以上职称</w:t>
            </w:r>
          </w:p>
        </w:tc>
        <w:tc>
          <w:tcPr>
            <w:tcW w:w="1728" w:type="pct"/>
            <w:tcBorders>
              <w:top w:val="single" w:color="auto" w:sz="4" w:space="0"/>
              <w:left w:val="nil"/>
              <w:bottom w:val="single" w:color="auto" w:sz="4" w:space="0"/>
              <w:right w:val="single" w:color="auto" w:sz="4" w:space="0"/>
            </w:tcBorders>
            <w:noWrap w:val="0"/>
            <w:vAlign w:val="center"/>
          </w:tcPr>
          <w:p>
            <w:pPr>
              <w:keepNext w:val="0"/>
              <w:keepLines w:val="0"/>
              <w:widowControl w:val="0"/>
              <w:suppressLineNumbers w:val="0"/>
              <w:spacing w:before="0" w:beforeAutospacing="0" w:after="0" w:afterAutospacing="0"/>
              <w:ind w:left="-55" w:leftChars="-26" w:right="-65" w:rightChars="-31"/>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提供职称证书</w:t>
            </w:r>
          </w:p>
        </w:tc>
      </w:tr>
    </w:tbl>
    <w:p>
      <w:pPr>
        <w:rPr>
          <w:rFonts w:ascii="宋体" w:hAnsi="宋体" w:cs="宋体"/>
          <w:b/>
          <w:color w:val="auto"/>
          <w:sz w:val="24"/>
          <w:szCs w:val="24"/>
          <w:highlight w:val="none"/>
        </w:rPr>
      </w:pPr>
    </w:p>
    <w:p>
      <w:pPr>
        <w:rPr>
          <w:rFonts w:ascii="宋体" w:hAnsi="宋体" w:cs="宋体"/>
          <w:b/>
          <w:color w:val="auto"/>
          <w:sz w:val="24"/>
          <w:szCs w:val="24"/>
          <w:highlight w:val="none"/>
        </w:rPr>
      </w:pPr>
    </w:p>
    <w:p>
      <w:pPr>
        <w:rPr>
          <w:b/>
          <w:color w:val="auto"/>
          <w:szCs w:val="21"/>
          <w:highlight w:val="none"/>
        </w:rPr>
      </w:pPr>
      <w:r>
        <w:rPr>
          <w:rFonts w:ascii="宋体" w:hAnsi="宋体" w:cs="宋体"/>
          <w:b/>
          <w:color w:val="auto"/>
          <w:sz w:val="24"/>
          <w:szCs w:val="24"/>
          <w:highlight w:val="none"/>
        </w:rPr>
        <w:br w:type="page"/>
      </w:r>
      <w:r>
        <w:rPr>
          <w:rFonts w:hint="eastAsia"/>
          <w:b/>
          <w:color w:val="auto"/>
          <w:szCs w:val="21"/>
          <w:highlight w:val="none"/>
        </w:rPr>
        <w:t>附表五（适用于加权平均法）</w:t>
      </w:r>
    </w:p>
    <w:p>
      <w:pPr>
        <w:jc w:val="center"/>
        <w:rPr>
          <w:b/>
          <w:color w:val="auto"/>
          <w:sz w:val="36"/>
          <w:szCs w:val="36"/>
          <w:highlight w:val="none"/>
        </w:rPr>
      </w:pPr>
      <w:r>
        <w:rPr>
          <w:rFonts w:hint="eastAsia"/>
          <w:b/>
          <w:color w:val="auto"/>
          <w:sz w:val="36"/>
          <w:szCs w:val="36"/>
          <w:highlight w:val="none"/>
        </w:rPr>
        <w:t>经济标评分表</w:t>
      </w:r>
    </w:p>
    <w:p>
      <w:pPr>
        <w:rPr>
          <w:color w:val="auto"/>
          <w:szCs w:val="21"/>
          <w:highlight w:val="none"/>
        </w:rPr>
      </w:pPr>
      <w:r>
        <w:rPr>
          <w:rFonts w:hint="eastAsia"/>
          <w:color w:val="auto"/>
          <w:szCs w:val="21"/>
          <w:highlight w:val="none"/>
        </w:rPr>
        <w:t>工程名称：</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009"/>
        <w:gridCol w:w="12"/>
        <w:gridCol w:w="1034"/>
        <w:gridCol w:w="1033"/>
        <w:gridCol w:w="1033"/>
        <w:gridCol w:w="1033"/>
        <w:gridCol w:w="1033"/>
        <w:gridCol w:w="1033"/>
        <w:gridCol w:w="1033"/>
        <w:gridCol w:w="1033"/>
        <w:gridCol w:w="1033"/>
        <w:gridCol w:w="1033"/>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投标人名称</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投标报价</w:t>
            </w:r>
            <w:r>
              <w:rPr>
                <w:rFonts w:ascii="宋体" w:hAnsi="宋体"/>
                <w:color w:val="auto"/>
                <w:szCs w:val="21"/>
                <w:highlight w:val="none"/>
              </w:rPr>
              <w:t>PT</w:t>
            </w:r>
            <w:r>
              <w:rPr>
                <w:rFonts w:hint="eastAsia" w:ascii="宋体" w:hAnsi="宋体"/>
                <w:color w:val="auto"/>
                <w:szCs w:val="21"/>
                <w:highlight w:val="none"/>
              </w:rPr>
              <w:t>（元）</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报价权重</w:t>
            </w:r>
          </w:p>
        </w:tc>
        <w:tc>
          <w:tcPr>
            <w:tcW w:w="1009"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4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评标参考价PC（元）</w:t>
            </w:r>
          </w:p>
        </w:tc>
        <w:tc>
          <w:tcPr>
            <w:tcW w:w="12384" w:type="dxa"/>
            <w:gridSpan w:val="13"/>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偏差（（</w:t>
            </w:r>
            <w:r>
              <w:rPr>
                <w:rFonts w:ascii="宋体" w:hAnsi="宋体"/>
                <w:color w:val="auto"/>
                <w:szCs w:val="21"/>
                <w:highlight w:val="none"/>
              </w:rPr>
              <w:t>PT-PC</w:t>
            </w:r>
            <w:r>
              <w:rPr>
                <w:rFonts w:hint="eastAsia" w:ascii="宋体" w:hAnsi="宋体"/>
                <w:color w:val="auto"/>
                <w:szCs w:val="21"/>
                <w:highlight w:val="none"/>
              </w:rPr>
              <w:t>）</w:t>
            </w:r>
            <w:r>
              <w:rPr>
                <w:rFonts w:ascii="宋体" w:hAnsi="宋体"/>
                <w:color w:val="auto"/>
                <w:szCs w:val="21"/>
                <w:highlight w:val="none"/>
              </w:rPr>
              <w:t>/PC</w:t>
            </w:r>
            <w:r>
              <w:rPr>
                <w:rFonts w:hint="eastAsia" w:ascii="宋体" w:hAnsi="宋体"/>
                <w:color w:val="auto"/>
                <w:szCs w:val="21"/>
                <w:highlight w:val="none"/>
              </w:rPr>
              <w:t>）（</w:t>
            </w:r>
            <w:r>
              <w:rPr>
                <w:rFonts w:ascii="宋体" w:hAnsi="宋体"/>
                <w:color w:val="auto"/>
                <w:szCs w:val="21"/>
                <w:highlight w:val="none"/>
              </w:rPr>
              <w:t>%</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减分（</w:t>
            </w:r>
            <w:r>
              <w:rPr>
                <w:rFonts w:ascii="宋体" w:hAnsi="宋体"/>
                <w:color w:val="auto"/>
                <w:szCs w:val="21"/>
                <w:highlight w:val="none"/>
              </w:rPr>
              <w:t>A</w:t>
            </w:r>
            <w:r>
              <w:rPr>
                <w:rFonts w:hint="eastAsia" w:ascii="宋体" w:hAnsi="宋体"/>
                <w:color w:val="auto"/>
                <w:szCs w:val="21"/>
                <w:highlight w:val="none"/>
              </w:rPr>
              <w:t>）</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w:t>
            </w:r>
            <w:r>
              <w:rPr>
                <w:rFonts w:ascii="宋体" w:hAnsi="宋体"/>
                <w:color w:val="auto"/>
                <w:szCs w:val="21"/>
                <w:highlight w:val="none"/>
              </w:rPr>
              <w:t>(I=100-A)</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06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szCs w:val="21"/>
                <w:highlight w:val="none"/>
              </w:rPr>
              <w:t>得分排名次序</w:t>
            </w:r>
          </w:p>
        </w:tc>
        <w:tc>
          <w:tcPr>
            <w:tcW w:w="1021"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4"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3"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c>
          <w:tcPr>
            <w:tcW w:w="103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p>
        </w:tc>
      </w:tr>
    </w:tbl>
    <w:p>
      <w:pPr>
        <w:rPr>
          <w:rFonts w:ascii="宋体" w:hAnsi="宋体" w:cs="宋体"/>
          <w:color w:val="auto"/>
          <w:szCs w:val="21"/>
          <w:highlight w:val="none"/>
        </w:rPr>
      </w:pPr>
      <w:r>
        <w:rPr>
          <w:rFonts w:hint="eastAsia"/>
          <w:color w:val="auto"/>
          <w:szCs w:val="21"/>
          <w:highlight w:val="none"/>
        </w:rPr>
        <w:t>评委签名：</w:t>
      </w:r>
    </w:p>
    <w:p>
      <w:pPr>
        <w:rPr>
          <w:rFonts w:ascii="宋体" w:hAnsi="宋体" w:cs="宋体"/>
          <w:b/>
          <w:color w:val="auto"/>
          <w:sz w:val="24"/>
          <w:szCs w:val="24"/>
          <w:highlight w:val="none"/>
        </w:rPr>
      </w:pPr>
      <w:r>
        <w:rPr>
          <w:rFonts w:ascii="宋体" w:hAnsi="宋体" w:cs="宋体"/>
          <w:b/>
          <w:color w:val="auto"/>
          <w:sz w:val="24"/>
          <w:szCs w:val="24"/>
          <w:highlight w:val="none"/>
        </w:rPr>
        <w:br w:type="page"/>
      </w:r>
      <w:r>
        <w:rPr>
          <w:rFonts w:hint="eastAsia" w:ascii="宋体" w:hAnsi="宋体" w:cs="宋体"/>
          <w:b/>
          <w:color w:val="auto"/>
          <w:sz w:val="24"/>
          <w:szCs w:val="24"/>
          <w:highlight w:val="none"/>
        </w:rPr>
        <w:t>附表六</w:t>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kern w:val="0"/>
          <w:szCs w:val="21"/>
          <w:highlight w:val="none"/>
        </w:rPr>
      </w:pPr>
      <w:r>
        <w:rPr>
          <w:rFonts w:hint="eastAsia" w:ascii="宋体" w:hAnsi="宋体" w:cs="宋体"/>
          <w:color w:val="auto"/>
          <w:kern w:val="0"/>
          <w:szCs w:val="21"/>
          <w:highlight w:val="none"/>
        </w:rPr>
        <w:t>工程名称：                                           投标人:                                                  单位：元</w:t>
      </w:r>
    </w:p>
    <w:tbl>
      <w:tblPr>
        <w:tblStyle w:val="23"/>
        <w:tblW w:w="0" w:type="auto"/>
        <w:tblInd w:w="0" w:type="dxa"/>
        <w:tblLayout w:type="fixed"/>
        <w:tblCellMar>
          <w:top w:w="0" w:type="dxa"/>
          <w:left w:w="108" w:type="dxa"/>
          <w:bottom w:w="0" w:type="dxa"/>
          <w:right w:w="108" w:type="dxa"/>
        </w:tblCellMar>
      </w:tblPr>
      <w:tblGrid>
        <w:gridCol w:w="645"/>
        <w:gridCol w:w="4488"/>
        <w:gridCol w:w="1602"/>
        <w:gridCol w:w="1575"/>
        <w:gridCol w:w="1575"/>
        <w:gridCol w:w="1470"/>
        <w:gridCol w:w="3465"/>
      </w:tblGrid>
      <w:tr>
        <w:tblPrEx>
          <w:tblCellMar>
            <w:top w:w="0" w:type="dxa"/>
            <w:left w:w="108" w:type="dxa"/>
            <w:bottom w:w="0" w:type="dxa"/>
            <w:right w:w="108" w:type="dxa"/>
          </w:tblCellMar>
        </w:tblPrEx>
        <w:trPr>
          <w:trHeight w:val="705" w:hRule="atLeast"/>
        </w:trPr>
        <w:tc>
          <w:tcPr>
            <w:tcW w:w="64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编号</w:t>
            </w:r>
          </w:p>
        </w:tc>
        <w:tc>
          <w:tcPr>
            <w:tcW w:w="4488"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算术校核项目</w:t>
            </w:r>
          </w:p>
        </w:tc>
        <w:tc>
          <w:tcPr>
            <w:tcW w:w="1602"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修正前投标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报价A</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修正后投标</w:t>
            </w:r>
          </w:p>
          <w:p>
            <w:pPr>
              <w:rPr>
                <w:rFonts w:ascii="宋体" w:hAnsi="宋体" w:cs="宋体"/>
                <w:color w:val="auto"/>
                <w:kern w:val="0"/>
                <w:szCs w:val="21"/>
                <w:highlight w:val="none"/>
              </w:rPr>
            </w:pPr>
            <w:r>
              <w:rPr>
                <w:rFonts w:hint="eastAsia" w:ascii="宋体" w:hAnsi="宋体" w:cs="宋体"/>
                <w:color w:val="auto"/>
                <w:kern w:val="0"/>
                <w:szCs w:val="21"/>
                <w:highlight w:val="none"/>
              </w:rPr>
              <w:t>报价B</w:t>
            </w:r>
          </w:p>
        </w:tc>
        <w:tc>
          <w:tcPr>
            <w:tcW w:w="157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修正率</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r=|A-B|/A*100%</w:t>
            </w:r>
          </w:p>
        </w:tc>
        <w:tc>
          <w:tcPr>
            <w:tcW w:w="1470"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经评审的最终投标报价</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当B&gt;A时，修正后报价与原报价的差额；当B≤A时,R=0</w:t>
            </w: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[单位工程1]</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[单位工程2]</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n</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[单位工程n]</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600" w:hRule="atLeast"/>
        </w:trPr>
        <w:tc>
          <w:tcPr>
            <w:tcW w:w="645" w:type="dxa"/>
            <w:tcBorders>
              <w:top w:val="nil"/>
              <w:left w:val="single" w:color="auto" w:sz="4" w:space="0"/>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w:t>
            </w:r>
          </w:p>
        </w:tc>
        <w:tc>
          <w:tcPr>
            <w:tcW w:w="4488"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投标总报价</w:t>
            </w:r>
          </w:p>
        </w:tc>
        <w:tc>
          <w:tcPr>
            <w:tcW w:w="1602"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575" w:type="dxa"/>
            <w:tcBorders>
              <w:top w:val="nil"/>
              <w:left w:val="nil"/>
              <w:bottom w:val="single" w:color="auto" w:sz="4" w:space="0"/>
              <w:right w:val="single" w:color="auto" w:sz="4" w:space="0"/>
              <w:tr2bl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470" w:type="dxa"/>
            <w:tcBorders>
              <w:top w:val="nil"/>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3465" w:type="dxa"/>
            <w:tcBorders>
              <w:top w:val="single" w:color="auto" w:sz="4" w:space="0"/>
              <w:left w:val="nil"/>
              <w:bottom w:val="single" w:color="auto" w:sz="4" w:space="0"/>
              <w:right w:val="single" w:color="auto" w:sz="4" w:space="0"/>
            </w:tcBorders>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∑A=A</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+A</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+…An；∑B=B</w:t>
            </w:r>
            <w:r>
              <w:rPr>
                <w:rFonts w:hint="eastAsia" w:ascii="宋体" w:hAnsi="宋体" w:cs="宋体"/>
                <w:color w:val="auto"/>
                <w:kern w:val="0"/>
                <w:szCs w:val="21"/>
                <w:highlight w:val="none"/>
                <w:vertAlign w:val="subscript"/>
              </w:rPr>
              <w:t>1</w:t>
            </w:r>
            <w:r>
              <w:rPr>
                <w:rFonts w:hint="eastAsia" w:ascii="宋体" w:hAnsi="宋体" w:cs="宋体"/>
                <w:color w:val="auto"/>
                <w:kern w:val="0"/>
                <w:szCs w:val="21"/>
                <w:highlight w:val="none"/>
              </w:rPr>
              <w:t>+B</w:t>
            </w:r>
            <w:r>
              <w:rPr>
                <w:rFonts w:hint="eastAsia" w:ascii="宋体" w:hAnsi="宋体" w:cs="宋体"/>
                <w:color w:val="auto"/>
                <w:kern w:val="0"/>
                <w:szCs w:val="21"/>
                <w:highlight w:val="none"/>
                <w:vertAlign w:val="subscript"/>
              </w:rPr>
              <w:t>2</w:t>
            </w:r>
            <w:r>
              <w:rPr>
                <w:rFonts w:hint="eastAsia" w:ascii="宋体" w:hAnsi="宋体" w:cs="宋体"/>
                <w:color w:val="auto"/>
                <w:kern w:val="0"/>
                <w:szCs w:val="21"/>
                <w:highlight w:val="none"/>
              </w:rPr>
              <w:t>+…Bn</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修正原则：</w:t>
      </w:r>
      <w:r>
        <w:rPr>
          <w:rFonts w:hint="eastAsia" w:ascii="宋体" w:hAnsi="宋体" w:cs="宋体"/>
          <w:color w:val="auto"/>
          <w:szCs w:val="21"/>
          <w:highlight w:val="none"/>
        </w:rPr>
        <w:t>按就低不就高原则，当修正后报价小于原报价，总价按修正后报价；当修正后报价大于原报价，总价按原报价，并在签订合同时载明在结算价中扣除修正报价与原报价的差额。</w:t>
      </w:r>
      <w:r>
        <w:rPr>
          <w:rFonts w:hint="eastAsia" w:ascii="宋体" w:hAnsi="宋体" w:cs="宋体"/>
          <w:color w:val="auto"/>
          <w:kern w:val="0"/>
          <w:szCs w:val="21"/>
          <w:highlight w:val="none"/>
        </w:rPr>
        <w:tab/>
      </w:r>
    </w:p>
    <w:p>
      <w:pPr>
        <w:rPr>
          <w:rFonts w:ascii="宋体" w:hAnsi="宋体" w:cs="宋体"/>
          <w:color w:val="auto"/>
          <w:kern w:val="0"/>
          <w:szCs w:val="21"/>
          <w:highlight w:val="none"/>
        </w:rPr>
      </w:pPr>
      <w:r>
        <w:rPr>
          <w:rFonts w:hint="eastAsia" w:ascii="宋体" w:hAnsi="宋体" w:cs="宋体"/>
          <w:color w:val="auto"/>
          <w:kern w:val="0"/>
          <w:szCs w:val="21"/>
          <w:highlight w:val="none"/>
        </w:rPr>
        <w:t>评委签名：</w:t>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ab/>
      </w:r>
      <w:r>
        <w:rPr>
          <w:rFonts w:hint="eastAsia" w:ascii="宋体" w:hAnsi="宋体" w:cs="宋体"/>
          <w:color w:val="auto"/>
          <w:kern w:val="0"/>
          <w:szCs w:val="21"/>
          <w:highlight w:val="none"/>
        </w:rPr>
        <w:t>日期：</w:t>
      </w:r>
    </w:p>
    <w:p>
      <w:pPr>
        <w:rPr>
          <w:rFonts w:ascii="宋体" w:hAnsi="宋体" w:cs="宋体"/>
          <w:color w:val="auto"/>
          <w:highlight w:val="none"/>
        </w:rPr>
      </w:pPr>
    </w:p>
    <w:p>
      <w:pPr>
        <w:rPr>
          <w:rFonts w:ascii="宋体" w:hAnsi="宋体" w:cs="宋体"/>
          <w:color w:val="auto"/>
          <w:highlight w:val="none"/>
        </w:rPr>
      </w:pPr>
      <w:r>
        <w:rPr>
          <w:rFonts w:hint="eastAsia" w:ascii="宋体" w:hAnsi="宋体" w:cs="宋体"/>
          <w:color w:val="auto"/>
          <w:highlight w:val="none"/>
        </w:rPr>
        <w:br w:type="page"/>
      </w:r>
    </w:p>
    <w:p>
      <w:pPr>
        <w:jc w:val="center"/>
        <w:rPr>
          <w:rFonts w:ascii="宋体" w:hAnsi="宋体" w:cs="宋体"/>
          <w:b/>
          <w:color w:val="auto"/>
          <w:sz w:val="36"/>
          <w:szCs w:val="36"/>
          <w:highlight w:val="none"/>
        </w:rPr>
      </w:pPr>
      <w:r>
        <w:rPr>
          <w:rFonts w:hint="eastAsia" w:ascii="宋体" w:hAnsi="宋体" w:cs="宋体"/>
          <w:b/>
          <w:color w:val="auto"/>
          <w:sz w:val="36"/>
          <w:szCs w:val="36"/>
          <w:highlight w:val="none"/>
        </w:rPr>
        <w:t>算术复核表</w:t>
      </w:r>
    </w:p>
    <w:p>
      <w:pPr>
        <w:rPr>
          <w:rFonts w:ascii="宋体" w:hAnsi="宋体" w:cs="宋体"/>
          <w:color w:val="auto"/>
          <w:szCs w:val="21"/>
          <w:highlight w:val="none"/>
        </w:rPr>
      </w:pPr>
      <w:r>
        <w:rPr>
          <w:rFonts w:hint="eastAsia" w:ascii="宋体" w:hAnsi="宋体" w:cs="宋体"/>
          <w:color w:val="auto"/>
          <w:szCs w:val="21"/>
          <w:highlight w:val="none"/>
        </w:rPr>
        <w:t>工程名称：</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3"/>
        <w:gridCol w:w="4297"/>
        <w:gridCol w:w="2330"/>
        <w:gridCol w:w="3101"/>
        <w:gridCol w:w="3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编号</w:t>
            </w: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投标人名称</w:t>
            </w: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原投标报价（A）</w:t>
            </w: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算数复核后投标报价（B）</w:t>
            </w: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b/>
                <w:color w:val="auto"/>
                <w:sz w:val="28"/>
                <w:szCs w:val="28"/>
                <w:highlight w:val="none"/>
              </w:rPr>
            </w:pPr>
            <w:r>
              <w:rPr>
                <w:rFonts w:hint="eastAsia" w:ascii="宋体" w:hAnsi="宋体" w:cs="宋体"/>
                <w:b/>
                <w:color w:val="auto"/>
                <w:sz w:val="28"/>
                <w:szCs w:val="28"/>
                <w:highlight w:val="none"/>
              </w:rPr>
              <w:t>误差率（r=|A-B|/A*100%）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4297"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2330"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101"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c>
          <w:tcPr>
            <w:tcW w:w="3423" w:type="dxa"/>
            <w:tcBorders>
              <w:top w:val="single" w:color="auto" w:sz="4" w:space="0"/>
              <w:left w:val="single" w:color="auto" w:sz="4" w:space="0"/>
              <w:bottom w:val="single" w:color="auto" w:sz="4" w:space="0"/>
              <w:right w:val="single" w:color="auto" w:sz="4" w:space="0"/>
            </w:tcBorders>
          </w:tcPr>
          <w:p>
            <w:pPr>
              <w:rPr>
                <w:rFonts w:ascii="宋体" w:hAnsi="宋体" w:cs="宋体"/>
                <w:color w:val="auto"/>
                <w:sz w:val="36"/>
                <w:szCs w:val="36"/>
                <w:highlight w:val="none"/>
              </w:rPr>
            </w:pPr>
          </w:p>
        </w:tc>
      </w:tr>
    </w:tbl>
    <w:p>
      <w:pPr>
        <w:rPr>
          <w:rFonts w:ascii="宋体" w:hAnsi="宋体" w:cs="宋体"/>
          <w:color w:val="auto"/>
          <w:szCs w:val="21"/>
          <w:highlight w:val="none"/>
        </w:rPr>
      </w:pPr>
      <w:r>
        <w:rPr>
          <w:rFonts w:hint="eastAsia" w:ascii="宋体" w:hAnsi="宋体" w:cs="宋体"/>
          <w:color w:val="auto"/>
          <w:szCs w:val="21"/>
          <w:highlight w:val="none"/>
        </w:rPr>
        <w:t>评委签名：</w:t>
      </w:r>
    </w:p>
    <w:p>
      <w:pPr>
        <w:spacing w:line="360" w:lineRule="auto"/>
        <w:jc w:val="center"/>
        <w:rPr>
          <w:rFonts w:ascii="宋体" w:hAnsi="宋体" w:cs="宋体"/>
          <w:color w:val="auto"/>
          <w:szCs w:val="21"/>
          <w:highlight w:val="none"/>
        </w:rPr>
        <w:sectPr>
          <w:headerReference r:id="rId7" w:type="first"/>
          <w:footerReference r:id="rId9" w:type="first"/>
          <w:headerReference r:id="rId6" w:type="default"/>
          <w:footerReference r:id="rId8" w:type="default"/>
          <w:endnotePr>
            <w:numFmt w:val="decimal"/>
          </w:endnotePr>
          <w:pgSz w:w="16838" w:h="11906" w:orient="landscape"/>
          <w:pgMar w:top="1418" w:right="1247" w:bottom="1418" w:left="1134" w:header="851" w:footer="907" w:gutter="0"/>
          <w:cols w:space="720" w:num="1"/>
          <w:titlePg/>
          <w:docGrid w:type="lines" w:linePitch="312" w:charSpace="0"/>
        </w:sectPr>
      </w:pPr>
    </w:p>
    <w:p>
      <w:pPr>
        <w:pStyle w:val="3"/>
        <w:jc w:val="center"/>
        <w:rPr>
          <w:rFonts w:ascii="宋体" w:hAnsi="宋体" w:cs="宋体"/>
          <w:color w:val="auto"/>
          <w:sz w:val="32"/>
          <w:szCs w:val="32"/>
          <w:highlight w:val="none"/>
        </w:rPr>
      </w:pPr>
      <w:bookmarkStart w:id="45" w:name="_Toc6568"/>
      <w:r>
        <w:rPr>
          <w:rFonts w:hint="eastAsia" w:ascii="宋体" w:hAnsi="宋体" w:cs="宋体"/>
          <w:color w:val="auto"/>
          <w:sz w:val="32"/>
          <w:szCs w:val="32"/>
          <w:highlight w:val="none"/>
        </w:rPr>
        <w:t>第三章  合同条款</w:t>
      </w:r>
      <w:bookmarkEnd w:id="45"/>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5"/>
        <w:spacing w:line="360" w:lineRule="auto"/>
        <w:rPr>
          <w:rFonts w:ascii="宋体" w:hAnsi="宋体" w:cs="宋体"/>
          <w:color w:val="auto"/>
          <w:sz w:val="24"/>
          <w:szCs w:val="24"/>
          <w:highlight w:val="none"/>
        </w:rPr>
      </w:pPr>
    </w:p>
    <w:p>
      <w:pPr>
        <w:pStyle w:val="2"/>
        <w:spacing w:line="360" w:lineRule="auto"/>
        <w:rPr>
          <w:rFonts w:hAnsi="宋体" w:cs="宋体"/>
          <w:color w:val="auto"/>
          <w:sz w:val="24"/>
          <w:szCs w:val="24"/>
          <w:highlight w:val="none"/>
        </w:rPr>
      </w:pPr>
    </w:p>
    <w:p>
      <w:pPr>
        <w:pStyle w:val="2"/>
        <w:spacing w:line="360" w:lineRule="auto"/>
        <w:rPr>
          <w:rFonts w:hAnsi="宋体" w:cs="宋体"/>
          <w:color w:val="auto"/>
          <w:sz w:val="24"/>
          <w:szCs w:val="24"/>
          <w:highlight w:val="none"/>
        </w:rPr>
      </w:pPr>
    </w:p>
    <w:p>
      <w:pPr>
        <w:pStyle w:val="3"/>
        <w:jc w:val="center"/>
        <w:rPr>
          <w:rFonts w:ascii="宋体" w:hAnsi="宋体" w:cs="宋体"/>
          <w:color w:val="auto"/>
          <w:sz w:val="32"/>
          <w:szCs w:val="32"/>
          <w:highlight w:val="none"/>
        </w:rPr>
      </w:pPr>
      <w:bookmarkStart w:id="46" w:name="_Toc28378"/>
      <w:r>
        <w:rPr>
          <w:rFonts w:hint="eastAsia" w:ascii="宋体" w:hAnsi="宋体" w:cs="宋体"/>
          <w:color w:val="auto"/>
          <w:sz w:val="32"/>
          <w:szCs w:val="32"/>
          <w:highlight w:val="none"/>
        </w:rPr>
        <w:t>第四章  投标文件格式</w:t>
      </w:r>
      <w:bookmarkEnd w:id="46"/>
    </w:p>
    <w:p>
      <w:pPr>
        <w:rPr>
          <w:rFonts w:ascii="宋体" w:hAnsi="宋体" w:cs="宋体"/>
          <w:bCs/>
          <w:color w:val="auto"/>
          <w:szCs w:val="21"/>
          <w:highlight w:val="none"/>
        </w:rPr>
      </w:pPr>
    </w:p>
    <w:p>
      <w:pPr>
        <w:autoSpaceDE w:val="0"/>
        <w:autoSpaceDN w:val="0"/>
        <w:adjustRightInd w:val="0"/>
        <w:jc w:val="center"/>
        <w:rPr>
          <w:rFonts w:ascii="宋体" w:hAnsi="宋体" w:cs="宋体"/>
          <w:b/>
          <w:color w:val="auto"/>
          <w:sz w:val="24"/>
          <w:szCs w:val="24"/>
          <w:highlight w:val="none"/>
        </w:rPr>
      </w:pPr>
      <w:r>
        <w:rPr>
          <w:rFonts w:hint="eastAsia" w:ascii="宋体" w:hAnsi="宋体" w:cs="宋体"/>
          <w:b/>
          <w:color w:val="auto"/>
          <w:sz w:val="24"/>
          <w:szCs w:val="24"/>
          <w:highlight w:val="none"/>
        </w:rPr>
        <w:t>【本章格式除招标文件中带★号的格式必须按招标文件规定的格式进行编制外，其余格式仅供参考。】</w:t>
      </w: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rPr>
          <w:rFonts w:ascii="宋体" w:hAnsi="宋体" w:cs="宋体"/>
          <w:color w:val="auto"/>
          <w:sz w:val="24"/>
          <w:szCs w:val="24"/>
          <w:highlight w:val="none"/>
        </w:rPr>
      </w:pPr>
    </w:p>
    <w:p>
      <w:pPr>
        <w:autoSpaceDE w:val="0"/>
        <w:autoSpaceDN w:val="0"/>
        <w:adjustRightInd w:val="0"/>
        <w:jc w:val="center"/>
        <w:rPr>
          <w:rFonts w:ascii="宋体" w:hAnsi="宋体" w:cs="宋体"/>
          <w:b/>
          <w:color w:val="auto"/>
          <w:sz w:val="32"/>
          <w:szCs w:val="32"/>
          <w:highlight w:val="none"/>
        </w:rPr>
      </w:pPr>
      <w:r>
        <w:rPr>
          <w:rFonts w:hint="eastAsia" w:ascii="宋体" w:hAnsi="宋体" w:cs="宋体"/>
          <w:b/>
          <w:color w:val="auto"/>
          <w:sz w:val="32"/>
          <w:szCs w:val="32"/>
          <w:highlight w:val="none"/>
        </w:rPr>
        <w:t>第一部分  投标文件技术标部分（部分格式）</w:t>
      </w:r>
    </w:p>
    <w:p>
      <w:pPr>
        <w:rPr>
          <w:rFonts w:ascii="宋体" w:hAnsi="宋体" w:cs="宋体"/>
          <w:bCs/>
          <w:color w:val="auto"/>
          <w:szCs w:val="21"/>
          <w:highlight w:val="none"/>
        </w:rPr>
      </w:pPr>
    </w:p>
    <w:p>
      <w:pPr>
        <w:pStyle w:val="8"/>
        <w:ind w:firstLine="0"/>
        <w:rPr>
          <w:rFonts w:ascii="宋体" w:hAnsi="宋体" w:cs="宋体"/>
          <w:color w:val="auto"/>
          <w:highlight w:val="none"/>
        </w:rPr>
      </w:pPr>
    </w:p>
    <w:p>
      <w:pPr>
        <w:pStyle w:val="8"/>
        <w:ind w:firstLine="0"/>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技术部分格式1：技术标封面</w:t>
      </w: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45"/>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40"/>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45"/>
        <w:rPr>
          <w:rFonts w:ascii="宋体" w:hAnsi="宋体" w:eastAsia="宋体" w:cs="宋体"/>
          <w:b w:val="0"/>
          <w:color w:val="auto"/>
          <w:highlight w:val="none"/>
        </w:rPr>
      </w:pPr>
      <w:r>
        <w:rPr>
          <w:rFonts w:hint="eastAsia" w:ascii="宋体" w:hAnsi="宋体" w:eastAsia="宋体" w:cs="宋体"/>
          <w:b w:val="0"/>
          <w:color w:val="auto"/>
          <w:highlight w:val="none"/>
        </w:rPr>
        <w:t>第一册  技术标书（含资格审查文件）</w:t>
      </w: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44"/>
        <w:ind w:firstLine="616"/>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（填写投标人单位名称）    （盖章）</w:t>
      </w:r>
    </w:p>
    <w:p>
      <w:pPr>
        <w:pStyle w:val="44"/>
        <w:ind w:firstLine="616"/>
        <w:rPr>
          <w:rFonts w:ascii="宋体" w:hAnsi="宋体" w:cs="宋体"/>
          <w:color w:val="auto"/>
          <w:highlight w:val="none"/>
        </w:rPr>
      </w:pPr>
    </w:p>
    <w:p>
      <w:pPr>
        <w:pStyle w:val="44"/>
        <w:ind w:firstLine="616"/>
        <w:rPr>
          <w:rFonts w:ascii="宋体" w:hAnsi="宋体" w:cs="宋体"/>
          <w:color w:val="auto"/>
          <w:highlight w:val="none"/>
        </w:rPr>
      </w:pPr>
      <w:r>
        <w:rPr>
          <w:rFonts w:hint="eastAsia" w:ascii="宋体" w:hAnsi="宋体" w:cs="宋体"/>
          <w:color w:val="auto"/>
          <w:highlight w:val="none"/>
        </w:rPr>
        <w:t>法定代表人或</w:t>
      </w:r>
    </w:p>
    <w:p>
      <w:pPr>
        <w:pStyle w:val="44"/>
        <w:ind w:firstLine="616"/>
        <w:rPr>
          <w:rFonts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（签名或盖章）</w:t>
      </w:r>
    </w:p>
    <w:p>
      <w:pPr>
        <w:pStyle w:val="44"/>
        <w:ind w:firstLine="616"/>
        <w:rPr>
          <w:rFonts w:ascii="宋体" w:hAnsi="宋体" w:cs="宋体"/>
          <w:color w:val="auto"/>
          <w:sz w:val="24"/>
          <w:szCs w:val="24"/>
          <w:highlight w:val="none"/>
        </w:rPr>
      </w:pPr>
      <w:r>
        <w:rPr>
          <w:rFonts w:hint="eastAsia" w:ascii="宋体" w:hAnsi="宋体" w:cs="宋体"/>
          <w:color w:val="auto"/>
          <w:highlight w:val="none"/>
        </w:rPr>
        <w:t>日  期：</w:t>
      </w:r>
    </w:p>
    <w:p>
      <w:pPr>
        <w:rPr>
          <w:rFonts w:ascii="宋体" w:hAnsi="宋体" w:cs="宋体"/>
          <w:bCs/>
          <w:color w:val="auto"/>
          <w:szCs w:val="21"/>
          <w:highlight w:val="none"/>
        </w:rPr>
      </w:pPr>
    </w:p>
    <w:p>
      <w:pPr>
        <w:rPr>
          <w:rFonts w:ascii="宋体" w:hAnsi="宋体" w:cs="宋体"/>
          <w:bCs/>
          <w:color w:val="auto"/>
          <w:szCs w:val="21"/>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一、资格审查资料</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二、广州建设工程施工技术标招标投标书</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三、投标人廉洁承诺书</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四、企业资信等相关资料</w:t>
      </w:r>
    </w:p>
    <w:p>
      <w:pPr>
        <w:tabs>
          <w:tab w:val="left" w:pos="720"/>
        </w:tabs>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五、响应招标文件所附施工组织设计要点的承诺书</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六、参与编制技术标投标文件人员名单</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七、施工项目管理团队人员信息表</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八、技术负责人（或其他项目管理机构人员）基本情况表</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九、危险性较大的分部分项工程清单及超过一定规模的危险性较大的分部分项工程清单</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十、分项项目拟派专职人员承诺书</w:t>
      </w:r>
    </w:p>
    <w:p>
      <w:pPr>
        <w:tabs>
          <w:tab w:val="left" w:pos="720"/>
        </w:tabs>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十一、其他投标人认为须提交的资料</w:t>
      </w:r>
    </w:p>
    <w:p>
      <w:pPr>
        <w:pStyle w:val="2"/>
        <w:rPr>
          <w:rFonts w:hAnsi="宋体" w:cs="宋体"/>
          <w:color w:val="auto"/>
          <w:sz w:val="24"/>
          <w:szCs w:val="24"/>
          <w:highlight w:val="none"/>
        </w:rPr>
      </w:pPr>
    </w:p>
    <w:p>
      <w:pPr>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技术部分格式2：</w:t>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资格审查资料</w:t>
      </w: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rFonts w:ascii="宋体" w:hAnsi="宋体" w:cs="宋体"/>
          <w:b/>
          <w:bCs/>
          <w:color w:val="auto"/>
          <w:sz w:val="24"/>
          <w:highlight w:val="none"/>
        </w:rPr>
      </w:pPr>
      <w:r>
        <w:rPr>
          <w:rFonts w:hint="eastAsia" w:ascii="宋体" w:hAnsi="宋体" w:cs="宋体"/>
          <w:color w:val="auto"/>
          <w:sz w:val="24"/>
          <w:highlight w:val="none"/>
        </w:rPr>
        <w:br w:type="page"/>
      </w:r>
      <w:r>
        <w:rPr>
          <w:rFonts w:hint="eastAsia" w:ascii="宋体" w:hAnsi="宋体" w:cs="宋体"/>
          <w:b/>
          <w:bCs/>
          <w:color w:val="auto"/>
          <w:sz w:val="24"/>
          <w:highlight w:val="none"/>
        </w:rPr>
        <w:t>★技术部分格式3：</w:t>
      </w:r>
    </w:p>
    <w:p>
      <w:pPr>
        <w:spacing w:line="360" w:lineRule="auto"/>
        <w:rPr>
          <w:rFonts w:ascii="宋体" w:hAnsi="宋体" w:cs="宋体"/>
          <w:color w:val="auto"/>
          <w:sz w:val="24"/>
          <w:highlight w:val="none"/>
        </w:rPr>
      </w:pPr>
    </w:p>
    <w:p>
      <w:pPr>
        <w:autoSpaceDE w:val="0"/>
        <w:autoSpaceDN w:val="0"/>
        <w:adjustRightInd w:val="0"/>
        <w:ind w:left="-178" w:leftChars="-85"/>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广州建设工程施工技术标招标投标书</w:t>
      </w:r>
    </w:p>
    <w:p>
      <w:pPr>
        <w:ind w:right="560"/>
        <w:jc w:val="center"/>
        <w:rPr>
          <w:rFonts w:ascii="宋体" w:hAnsi="宋体" w:cs="宋体"/>
          <w:b/>
          <w:color w:val="auto"/>
          <w:sz w:val="28"/>
          <w:szCs w:val="28"/>
          <w:highlight w:val="none"/>
          <w:lang w:val="zh-CN"/>
        </w:rPr>
      </w:pPr>
    </w:p>
    <w:tbl>
      <w:tblPr>
        <w:tblStyle w:val="23"/>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2"/>
        <w:gridCol w:w="55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工程名称</w:t>
            </w:r>
          </w:p>
        </w:tc>
        <w:tc>
          <w:tcPr>
            <w:tcW w:w="556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投标总工期</w:t>
            </w:r>
          </w:p>
        </w:tc>
        <w:tc>
          <w:tcPr>
            <w:tcW w:w="556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lang w:val="zh-CN"/>
              </w:rPr>
              <w:t>工程质量标准</w:t>
            </w:r>
          </w:p>
        </w:tc>
        <w:tc>
          <w:tcPr>
            <w:tcW w:w="556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Cs/>
                <w:color w:val="auto"/>
                <w:sz w:val="24"/>
                <w:szCs w:val="24"/>
                <w:highlight w:val="none"/>
                <w:lang w:val="zh-CN"/>
              </w:rPr>
            </w:pPr>
            <w:r>
              <w:rPr>
                <w:rFonts w:hint="eastAsia" w:ascii="宋体" w:hAnsi="宋体" w:cs="宋体"/>
                <w:color w:val="auto"/>
                <w:sz w:val="24"/>
                <w:szCs w:val="24"/>
                <w:highlight w:val="none"/>
                <w:lang w:val="zh-CN"/>
              </w:rPr>
              <w:t>保修期限</w:t>
            </w:r>
          </w:p>
        </w:tc>
        <w:tc>
          <w:tcPr>
            <w:tcW w:w="556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项目负责人</w:t>
            </w:r>
          </w:p>
        </w:tc>
        <w:tc>
          <w:tcPr>
            <w:tcW w:w="556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2942"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szCs w:val="24"/>
                <w:highlight w:val="none"/>
                <w:lang w:val="zh-CN"/>
              </w:rPr>
            </w:pPr>
            <w:r>
              <w:rPr>
                <w:rFonts w:hint="eastAsia" w:ascii="宋体" w:hAnsi="宋体" w:cs="宋体"/>
                <w:color w:val="auto"/>
                <w:sz w:val="24"/>
                <w:szCs w:val="24"/>
                <w:highlight w:val="none"/>
                <w:lang w:val="zh-CN"/>
              </w:rPr>
              <w:t>专职安全员</w:t>
            </w:r>
          </w:p>
        </w:tc>
        <w:tc>
          <w:tcPr>
            <w:tcW w:w="5563"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Cs/>
                <w:color w:val="auto"/>
                <w:sz w:val="24"/>
                <w:szCs w:val="24"/>
                <w:highlight w:val="none"/>
                <w:lang w:val="zh-CN"/>
              </w:rPr>
            </w:pPr>
          </w:p>
        </w:tc>
      </w:tr>
    </w:tbl>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★技术部分格式4：</w:t>
      </w:r>
    </w:p>
    <w:p>
      <w:pPr>
        <w:spacing w:line="360" w:lineRule="auto"/>
        <w:jc w:val="center"/>
        <w:rPr>
          <w:rFonts w:ascii="宋体" w:hAnsi="宋体" w:cs="宋体"/>
          <w:color w:val="auto"/>
          <w:sz w:val="24"/>
          <w:highlight w:val="none"/>
        </w:rPr>
      </w:pPr>
      <w:r>
        <w:rPr>
          <w:rFonts w:hint="eastAsia" w:ascii="宋体" w:hAnsi="宋体" w:cs="宋体"/>
          <w:b/>
          <w:color w:val="auto"/>
          <w:sz w:val="32"/>
          <w:szCs w:val="32"/>
          <w:highlight w:val="none"/>
        </w:rPr>
        <w:t>投标人廉洁承诺书</w:t>
      </w:r>
    </w:p>
    <w:p>
      <w:pPr>
        <w:widowControl/>
        <w:shd w:val="clear" w:color="auto" w:fill="FFFFFF"/>
        <w:spacing w:after="135" w:line="500" w:lineRule="exact"/>
        <w:jc w:val="left"/>
        <w:rPr>
          <w:rFonts w:ascii="宋体" w:hAnsi="宋体" w:cs="宋体"/>
          <w:color w:val="auto"/>
          <w:sz w:val="24"/>
          <w:szCs w:val="24"/>
          <w:highlight w:val="none"/>
        </w:rPr>
      </w:pPr>
      <w:r>
        <w:rPr>
          <w:rFonts w:hint="eastAsia" w:ascii="宋体" w:hAnsi="宋体" w:cs="宋体"/>
          <w:color w:val="auto"/>
          <w:sz w:val="24"/>
          <w:szCs w:val="24"/>
          <w:highlight w:val="none"/>
        </w:rPr>
        <w:t>广州市住房和城乡建设局、本招标项目招标人及招标监管机构：</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本公司参加了</w:t>
      </w:r>
      <w:r>
        <w:rPr>
          <w:rFonts w:hint="eastAsia" w:ascii="宋体" w:hAnsi="宋体" w:cs="宋体"/>
          <w:color w:val="auto"/>
          <w:sz w:val="24"/>
          <w:szCs w:val="24"/>
          <w:highlight w:val="none"/>
          <w:u w:val="single"/>
        </w:rPr>
        <w:t xml:space="preserve"> （项目名称/标段名称） </w:t>
      </w:r>
      <w:r>
        <w:rPr>
          <w:rFonts w:hint="eastAsia" w:ascii="宋体" w:hAnsi="宋体" w:cs="宋体"/>
          <w:color w:val="auto"/>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pPr>
        <w:widowControl/>
        <w:spacing w:line="500" w:lineRule="exact"/>
        <w:ind w:right="42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一、自觉遵守国家有关法律法规及廉洁规定。</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二、不与招标单位工作人员串通投标，损害国家利益、企业利益以及他人的合法利益；</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三、不与其他单位围标、串标，不出让投标资格，不向招标人或评标委员会成员行贿。</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 xml:space="preserve">四、不以任何名义向参与招标、评标工作的有关人员提供高消费宴请及娱乐活动和赠送回扣、红包、礼金、购物卡、有价证券、贵重物品和好处费、感谢费等； </w:t>
      </w:r>
    </w:p>
    <w:p>
      <w:pPr>
        <w:widowControl/>
        <w:spacing w:line="500" w:lineRule="exact"/>
        <w:ind w:right="90"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五、不以任何名义为参与招标、评标工作的有关人员装修住房、婚丧嫁取、配偶子女的工作安排以及境内外旅游等提供方便；</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六、不以谋取非正当利益为目的，擅自与参与招标、评标工作的有关人员就业务问题进行私下商谈或者达成利益默契；</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七、按法律规定及合同约定保修合同工程，履行本合同所约定的全部义务。</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八、坚决杜绝转包、违法分包、挂靠等违法违规行为，保证发包人免于承担因本公司违反法律或相关规定而引起的任何责任。未经发包人同意，不将工程的任何部分或任何工作分包给第三方；依法分包工程的承包人应具有相应承包资质。</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九、自觉接受政府有关部门、发包人或其上级主管部门和监理单位等对本工程的监督，并无条件配合政府有关部门、发包人或其上级主管部门指定审计机构开展审计工作。</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本公司理解并接受工程实施过程即可同步进行审计或监督工作，接受对工程实施全过程审计，包括且不限于工程计量、设计变更、资金支付、分包管理、结算等。若政府有关部门、发包人或其上级主管部门、监理单位经核查或审计认定本公司有挂靠或转包或违法分包行为之一的，发包人有权单方解除部分合同或解除合同，由此造成的经济损失由本公司承担。本公司自觉接受行政监督部门的行政处罚。</w:t>
      </w:r>
    </w:p>
    <w:p>
      <w:pPr>
        <w:widowControl/>
        <w:spacing w:line="500" w:lineRule="exact"/>
        <w:ind w:right="-52"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十一、如因转包、违法分包（含现场施工作业或管理人员被发现不属于总承包单位或已经备案的依法分包单位人员的情形）、挂靠、项目管理不到位、民工工资纠纷等违反合同的行为，发包人或其上级主管部门有权立即开展调查，本公司无条件配合，相关费用由本公司负责。经核查属实，本公司自觉接受相应处罚。</w:t>
      </w:r>
    </w:p>
    <w:p>
      <w:pPr>
        <w:widowControl/>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本公司违反上述承诺，或本承诺陈述与事实不符，经查实，本公司愿意接受公开通报，承担由此带来的法律后果，并自愿停止参加广州市行政辖区内的招标投标活动三个月。</w:t>
      </w:r>
    </w:p>
    <w:p>
      <w:pPr>
        <w:widowControl/>
        <w:shd w:val="clear" w:color="auto" w:fill="FFFFFF"/>
        <w:spacing w:after="135" w:line="500" w:lineRule="exact"/>
        <w:ind w:firstLine="645"/>
        <w:jc w:val="left"/>
        <w:rPr>
          <w:rFonts w:ascii="宋体" w:hAnsi="宋体" w:cs="宋体"/>
          <w:color w:val="auto"/>
          <w:sz w:val="24"/>
          <w:szCs w:val="24"/>
          <w:highlight w:val="none"/>
        </w:rPr>
      </w:pPr>
      <w:r>
        <w:rPr>
          <w:rFonts w:hint="eastAsia" w:ascii="宋体" w:hAnsi="宋体" w:cs="宋体"/>
          <w:color w:val="auto"/>
          <w:sz w:val="24"/>
          <w:szCs w:val="24"/>
          <w:highlight w:val="none"/>
        </w:rPr>
        <w:t>特此承诺</w:t>
      </w:r>
    </w:p>
    <w:p>
      <w:pPr>
        <w:widowControl/>
        <w:shd w:val="clear" w:color="auto" w:fill="FFFFFF"/>
        <w:spacing w:line="500" w:lineRule="exact"/>
        <w:ind w:right="-58" w:firstLine="2880"/>
        <w:jc w:val="right"/>
        <w:rPr>
          <w:rFonts w:ascii="宋体" w:hAnsi="宋体" w:cs="宋体"/>
          <w:color w:val="auto"/>
          <w:sz w:val="24"/>
          <w:szCs w:val="24"/>
          <w:highlight w:val="none"/>
        </w:rPr>
      </w:pPr>
      <w:r>
        <w:rPr>
          <w:rFonts w:hint="eastAsia" w:ascii="宋体" w:hAnsi="宋体" w:cs="宋体"/>
          <w:color w:val="auto"/>
          <w:sz w:val="24"/>
          <w:szCs w:val="24"/>
          <w:highlight w:val="none"/>
        </w:rPr>
        <w:t>承诺企业：              (企业公章或电子印章)</w:t>
      </w:r>
    </w:p>
    <w:p>
      <w:pPr>
        <w:widowControl/>
        <w:shd w:val="clear" w:color="auto" w:fill="FFFFFF"/>
        <w:spacing w:after="135" w:line="500" w:lineRule="exact"/>
        <w:ind w:firstLine="645"/>
        <w:jc w:val="left"/>
        <w:rPr>
          <w:rFonts w:ascii="宋体" w:hAnsi="宋体" w:cs="宋体"/>
          <w:b/>
          <w:color w:val="auto"/>
          <w:sz w:val="24"/>
          <w:szCs w:val="31"/>
          <w:highlight w:val="none"/>
        </w:rPr>
      </w:pPr>
      <w:r>
        <w:rPr>
          <w:rFonts w:hint="eastAsia" w:ascii="宋体" w:hAnsi="宋体" w:cs="宋体"/>
          <w:color w:val="auto"/>
          <w:sz w:val="24"/>
          <w:szCs w:val="24"/>
          <w:highlight w:val="none"/>
        </w:rPr>
        <w:t xml:space="preserve">                    法定代表人（签字或盖章）： </w:t>
      </w:r>
    </w:p>
    <w:p>
      <w:pPr>
        <w:widowControl/>
        <w:shd w:val="clear" w:color="auto" w:fill="FFFFFF"/>
        <w:spacing w:line="500" w:lineRule="exact"/>
        <w:ind w:right="165" w:firstLine="3770" w:firstLineChars="1571"/>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360" w:lineRule="auto"/>
        <w:rPr>
          <w:rFonts w:ascii="宋体" w:hAnsi="宋体" w:cs="宋体"/>
          <w:color w:val="auto"/>
          <w:sz w:val="24"/>
          <w:highlight w:val="none"/>
        </w:rPr>
      </w:pPr>
      <w:r>
        <w:rPr>
          <w:rFonts w:hint="eastAsia" w:ascii="宋体" w:hAnsi="宋体" w:cs="宋体"/>
          <w:b/>
          <w:color w:val="auto"/>
          <w:sz w:val="30"/>
          <w:szCs w:val="30"/>
          <w:highlight w:val="none"/>
        </w:rPr>
        <w:br w:type="page"/>
      </w:r>
      <w:r>
        <w:rPr>
          <w:rFonts w:hint="eastAsia" w:ascii="宋体" w:hAnsi="宋体" w:cs="宋体"/>
          <w:b/>
          <w:bCs/>
          <w:color w:val="auto"/>
          <w:sz w:val="24"/>
          <w:highlight w:val="none"/>
        </w:rPr>
        <w:t xml:space="preserve"> 技术部分格式5：</w:t>
      </w:r>
    </w:p>
    <w:p>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p>
    <w:p>
      <w:pPr>
        <w:topLinePunct/>
        <w:adjustRightInd w:val="0"/>
        <w:snapToGrid w:val="0"/>
        <w:spacing w:line="360" w:lineRule="auto"/>
        <w:ind w:firstLine="498"/>
        <w:jc w:val="center"/>
        <w:rPr>
          <w:rFonts w:ascii="宋体" w:hAnsi="宋体" w:cs="宋体"/>
          <w:b/>
          <w:snapToGrid w:val="0"/>
          <w:color w:val="auto"/>
          <w:spacing w:val="4"/>
          <w:kern w:val="0"/>
          <w:sz w:val="32"/>
          <w:szCs w:val="32"/>
          <w:highlight w:val="none"/>
        </w:rPr>
      </w:pPr>
      <w:r>
        <w:rPr>
          <w:rFonts w:hint="eastAsia" w:ascii="宋体" w:hAnsi="宋体" w:cs="宋体"/>
          <w:b/>
          <w:snapToGrid w:val="0"/>
          <w:color w:val="auto"/>
          <w:spacing w:val="4"/>
          <w:kern w:val="0"/>
          <w:sz w:val="32"/>
          <w:szCs w:val="32"/>
          <w:highlight w:val="none"/>
        </w:rPr>
        <w:t>企业资信等相关资料</w:t>
      </w:r>
    </w:p>
    <w:p>
      <w:pPr>
        <w:topLinePunct/>
        <w:adjustRightInd w:val="0"/>
        <w:snapToGrid w:val="0"/>
        <w:spacing w:line="360" w:lineRule="auto"/>
        <w:ind w:firstLine="496" w:firstLineChars="200"/>
        <w:rPr>
          <w:rFonts w:ascii="宋体" w:hAnsi="宋体" w:cs="宋体"/>
          <w:snapToGrid w:val="0"/>
          <w:color w:val="auto"/>
          <w:spacing w:val="4"/>
          <w:kern w:val="0"/>
          <w:sz w:val="24"/>
          <w:szCs w:val="20"/>
          <w:highlight w:val="none"/>
        </w:rPr>
      </w:pPr>
    </w:p>
    <w:p>
      <w:pPr>
        <w:topLinePunct/>
        <w:adjustRightInd w:val="0"/>
        <w:snapToGrid w:val="0"/>
        <w:spacing w:line="360" w:lineRule="auto"/>
        <w:jc w:val="center"/>
        <w:rPr>
          <w:rFonts w:ascii="宋体" w:hAnsi="宋体" w:cs="宋体"/>
          <w:snapToGrid w:val="0"/>
          <w:color w:val="auto"/>
          <w:spacing w:val="4"/>
          <w:kern w:val="0"/>
          <w:sz w:val="24"/>
          <w:szCs w:val="20"/>
          <w:highlight w:val="none"/>
        </w:rPr>
      </w:pPr>
      <w:r>
        <w:rPr>
          <w:rFonts w:hint="eastAsia" w:ascii="宋体" w:hAnsi="宋体" w:cs="宋体"/>
          <w:snapToGrid w:val="0"/>
          <w:color w:val="auto"/>
          <w:spacing w:val="4"/>
          <w:kern w:val="0"/>
          <w:sz w:val="24"/>
          <w:szCs w:val="20"/>
          <w:highlight w:val="none"/>
        </w:rPr>
        <w:t>注：按《技术标详细审查评分表》要求提交</w:t>
      </w:r>
    </w:p>
    <w:p>
      <w:pPr>
        <w:spacing w:line="360" w:lineRule="auto"/>
        <w:rPr>
          <w:rFonts w:ascii="宋体" w:hAnsi="宋体" w:cs="宋体"/>
          <w:color w:val="auto"/>
          <w:sz w:val="24"/>
          <w:highlight w:val="none"/>
        </w:rPr>
      </w:pPr>
      <w:r>
        <w:rPr>
          <w:rFonts w:ascii="宋体" w:hAnsi="宋体" w:cs="宋体"/>
          <w:snapToGrid w:val="0"/>
          <w:color w:val="auto"/>
          <w:spacing w:val="4"/>
          <w:kern w:val="0"/>
          <w:sz w:val="24"/>
          <w:szCs w:val="20"/>
          <w:highlight w:val="none"/>
        </w:rPr>
        <w:br w:type="page"/>
      </w:r>
      <w:r>
        <w:rPr>
          <w:rFonts w:hint="eastAsia" w:ascii="宋体" w:hAnsi="宋体" w:cs="宋体"/>
          <w:snapToGrid w:val="0"/>
          <w:color w:val="auto"/>
          <w:spacing w:val="4"/>
          <w:kern w:val="0"/>
          <w:sz w:val="24"/>
          <w:szCs w:val="20"/>
          <w:highlight w:val="none"/>
        </w:rPr>
        <w:t>★</w:t>
      </w:r>
      <w:r>
        <w:rPr>
          <w:rFonts w:hint="eastAsia" w:ascii="宋体" w:hAnsi="宋体" w:cs="宋体"/>
          <w:b/>
          <w:bCs/>
          <w:color w:val="auto"/>
          <w:sz w:val="24"/>
          <w:highlight w:val="none"/>
        </w:rPr>
        <w:t>技术部分格式</w:t>
      </w:r>
      <w:r>
        <w:rPr>
          <w:rFonts w:ascii="宋体" w:hAnsi="宋体" w:cs="宋体"/>
          <w:b/>
          <w:bCs/>
          <w:color w:val="auto"/>
          <w:sz w:val="24"/>
          <w:highlight w:val="none"/>
        </w:rPr>
        <w:t>6</w:t>
      </w:r>
      <w:r>
        <w:rPr>
          <w:rFonts w:hint="eastAsia" w:ascii="宋体" w:hAnsi="宋体" w:cs="宋体"/>
          <w:b/>
          <w:bCs/>
          <w:color w:val="auto"/>
          <w:sz w:val="24"/>
          <w:highlight w:val="none"/>
        </w:rPr>
        <w:t>：</w:t>
      </w:r>
    </w:p>
    <w:p>
      <w:pPr>
        <w:spacing w:line="360" w:lineRule="auto"/>
        <w:rPr>
          <w:rFonts w:ascii="宋体" w:hAnsi="宋体" w:cs="宋体"/>
          <w:color w:val="auto"/>
          <w:sz w:val="24"/>
          <w:highlight w:val="none"/>
        </w:rPr>
      </w:pPr>
    </w:p>
    <w:p>
      <w:pPr>
        <w:topLinePunct/>
        <w:adjustRightInd w:val="0"/>
        <w:snapToGrid w:val="0"/>
        <w:spacing w:line="360" w:lineRule="auto"/>
        <w:jc w:val="center"/>
        <w:rPr>
          <w:rFonts w:ascii="宋体" w:hAnsi="宋体" w:cs="宋体"/>
          <w:b/>
          <w:color w:val="auto"/>
          <w:spacing w:val="4"/>
          <w:kern w:val="0"/>
          <w:sz w:val="24"/>
          <w:szCs w:val="24"/>
          <w:highlight w:val="none"/>
        </w:rPr>
      </w:pPr>
      <w:r>
        <w:rPr>
          <w:rFonts w:hint="eastAsia" w:ascii="宋体" w:hAnsi="宋体" w:cs="宋体"/>
          <w:b/>
          <w:color w:val="auto"/>
          <w:spacing w:val="4"/>
          <w:kern w:val="0"/>
          <w:sz w:val="24"/>
          <w:szCs w:val="24"/>
          <w:highlight w:val="none"/>
        </w:rPr>
        <w:t>响应招标文件所附施工组织设计要点的承诺书</w:t>
      </w:r>
    </w:p>
    <w:p>
      <w:pPr>
        <w:topLinePunct/>
        <w:adjustRightInd w:val="0"/>
        <w:snapToGrid w:val="0"/>
        <w:spacing w:line="360" w:lineRule="auto"/>
        <w:jc w:val="left"/>
        <w:rPr>
          <w:rFonts w:ascii="宋体" w:hAnsi="宋体" w:cs="宋体"/>
          <w:color w:val="auto"/>
          <w:spacing w:val="4"/>
          <w:kern w:val="0"/>
          <w:sz w:val="24"/>
          <w:szCs w:val="24"/>
          <w:highlight w:val="none"/>
          <w:u w:val="single"/>
        </w:rPr>
      </w:pPr>
      <w:r>
        <w:rPr>
          <w:rFonts w:hint="eastAsia" w:ascii="宋体" w:hAnsi="宋体" w:cs="宋体"/>
          <w:color w:val="auto"/>
          <w:spacing w:val="4"/>
          <w:kern w:val="0"/>
          <w:sz w:val="24"/>
          <w:szCs w:val="24"/>
          <w:highlight w:val="none"/>
          <w:u w:val="single"/>
        </w:rPr>
        <w:t>（招标人）：</w:t>
      </w:r>
    </w:p>
    <w:p>
      <w:pPr>
        <w:topLinePunct/>
        <w:adjustRightInd w:val="0"/>
        <w:snapToGrid w:val="0"/>
        <w:spacing w:line="360" w:lineRule="auto"/>
        <w:ind w:firstLine="440" w:firstLineChars="200"/>
        <w:jc w:val="left"/>
        <w:rPr>
          <w:rFonts w:ascii="宋体" w:hAnsi="宋体" w:cs="宋体"/>
          <w:color w:val="auto"/>
          <w:spacing w:val="4"/>
          <w:kern w:val="0"/>
          <w:sz w:val="28"/>
          <w:szCs w:val="28"/>
          <w:highlight w:val="none"/>
        </w:rPr>
      </w:pPr>
      <w:r>
        <w:rPr>
          <w:rFonts w:hint="eastAsia" w:ascii="宋体" w:hAnsi="宋体" w:cs="宋体"/>
          <w:bCs/>
          <w:color w:val="auto"/>
          <w:kern w:val="0"/>
          <w:sz w:val="22"/>
          <w:highlight w:val="none"/>
        </w:rPr>
        <w:t>我方承诺，如中标承建</w:t>
      </w:r>
      <w:r>
        <w:rPr>
          <w:rFonts w:hint="eastAsia" w:ascii="宋体" w:hAnsi="宋体" w:cs="宋体"/>
          <w:bCs/>
          <w:color w:val="auto"/>
          <w:kern w:val="0"/>
          <w:sz w:val="22"/>
          <w:highlight w:val="none"/>
          <w:u w:val="single"/>
        </w:rPr>
        <w:t xml:space="preserve">         (项目名称)</w:t>
      </w:r>
      <w:r>
        <w:rPr>
          <w:rFonts w:hint="eastAsia" w:ascii="宋体" w:hAnsi="宋体" w:cs="宋体"/>
          <w:bCs/>
          <w:color w:val="auto"/>
          <w:kern w:val="0"/>
          <w:sz w:val="22"/>
          <w:highlight w:val="none"/>
        </w:rPr>
        <w:t>，将按招标文件所附的本工程</w:t>
      </w:r>
      <w:r>
        <w:rPr>
          <w:rFonts w:hint="eastAsia" w:ascii="宋体" w:hAnsi="宋体" w:cs="宋体"/>
          <w:bCs/>
          <w:color w:val="auto"/>
          <w:kern w:val="0"/>
          <w:sz w:val="22"/>
          <w:highlight w:val="none"/>
          <w:u w:val="single"/>
        </w:rPr>
        <w:t>（施工组织设计要点或施工方案）</w:t>
      </w:r>
      <w:r>
        <w:rPr>
          <w:rFonts w:hint="eastAsia" w:ascii="宋体" w:hAnsi="宋体" w:cs="宋体"/>
          <w:bCs/>
          <w:color w:val="auto"/>
          <w:kern w:val="0"/>
          <w:sz w:val="22"/>
          <w:highlight w:val="none"/>
        </w:rPr>
        <w:t>进行响应的基础上自行组织施工。并承诺在中标后按招标文件所附的</w:t>
      </w:r>
      <w:r>
        <w:rPr>
          <w:rFonts w:hint="eastAsia" w:ascii="宋体" w:hAnsi="宋体" w:cs="宋体"/>
          <w:bCs/>
          <w:color w:val="auto"/>
          <w:kern w:val="0"/>
          <w:sz w:val="22"/>
          <w:highlight w:val="none"/>
          <w:u w:val="single"/>
        </w:rPr>
        <w:t>（施工组织设计要点或施工方案）</w:t>
      </w:r>
      <w:r>
        <w:rPr>
          <w:rFonts w:hint="eastAsia" w:ascii="宋体" w:hAnsi="宋体" w:cs="宋体"/>
          <w:bCs/>
          <w:color w:val="auto"/>
          <w:kern w:val="0"/>
          <w:sz w:val="22"/>
          <w:highlight w:val="none"/>
        </w:rPr>
        <w:t>基础上编制详细的施工组织设计，</w:t>
      </w:r>
      <w:r>
        <w:rPr>
          <w:rFonts w:hint="eastAsia" w:ascii="宋体" w:hAnsi="宋体" w:cs="宋体"/>
          <w:b/>
          <w:bCs/>
          <w:color w:val="auto"/>
          <w:kern w:val="0"/>
          <w:sz w:val="22"/>
          <w:highlight w:val="none"/>
        </w:rPr>
        <w:t>按照招标人提出的施工现场建筑垃圾源头减量的具体要求以及建筑垃圾综合利用产品的使用要求提供相应措施，</w:t>
      </w:r>
      <w:r>
        <w:rPr>
          <w:rFonts w:hint="eastAsia" w:ascii="宋体" w:hAnsi="宋体" w:cs="宋体"/>
          <w:bCs/>
          <w:color w:val="auto"/>
          <w:kern w:val="0"/>
          <w:sz w:val="22"/>
          <w:highlight w:val="none"/>
        </w:rPr>
        <w:t>并报经监理单位和建设单位审批后实施。</w:t>
      </w:r>
    </w:p>
    <w:p>
      <w:pPr>
        <w:topLinePunct/>
        <w:adjustRightInd w:val="0"/>
        <w:snapToGrid w:val="0"/>
        <w:spacing w:line="360" w:lineRule="auto"/>
        <w:ind w:firstLine="576" w:firstLineChars="200"/>
        <w:jc w:val="left"/>
        <w:rPr>
          <w:rFonts w:ascii="宋体" w:hAnsi="宋体" w:cs="宋体"/>
          <w:color w:val="auto"/>
          <w:spacing w:val="4"/>
          <w:kern w:val="0"/>
          <w:sz w:val="28"/>
          <w:szCs w:val="28"/>
          <w:highlight w:val="none"/>
        </w:rPr>
      </w:pPr>
    </w:p>
    <w:p>
      <w:pPr>
        <w:topLinePunct/>
        <w:adjustRightInd w:val="0"/>
        <w:snapToGrid w:val="0"/>
        <w:spacing w:line="360" w:lineRule="auto"/>
        <w:jc w:val="left"/>
        <w:rPr>
          <w:rFonts w:ascii="宋体" w:hAnsi="宋体" w:cs="宋体"/>
          <w:color w:val="auto"/>
          <w:spacing w:val="4"/>
          <w:kern w:val="0"/>
          <w:sz w:val="24"/>
          <w:szCs w:val="21"/>
          <w:highlight w:val="none"/>
        </w:rPr>
      </w:pP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投标人：　　（盖章）</w:t>
      </w:r>
    </w:p>
    <w:p>
      <w:pPr>
        <w:topLinePunct/>
        <w:adjustRightInd w:val="0"/>
        <w:snapToGrid w:val="0"/>
        <w:spacing w:line="360" w:lineRule="auto"/>
        <w:ind w:firstLine="3596" w:firstLineChars="145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法定代表人或授权代理人（签字或盖章）：</w:t>
      </w:r>
    </w:p>
    <w:p>
      <w:pPr>
        <w:topLinePunct/>
        <w:adjustRightInd w:val="0"/>
        <w:snapToGrid w:val="0"/>
        <w:spacing w:line="360" w:lineRule="auto"/>
        <w:ind w:firstLine="3596" w:firstLineChars="1450"/>
        <w:rPr>
          <w:rFonts w:ascii="宋体" w:hAnsi="宋体" w:cs="宋体"/>
          <w:color w:val="auto"/>
          <w:sz w:val="24"/>
          <w:szCs w:val="24"/>
          <w:highlight w:val="none"/>
        </w:rPr>
      </w:pPr>
      <w:r>
        <w:rPr>
          <w:rFonts w:hint="eastAsia" w:ascii="宋体" w:hAnsi="宋体" w:cs="宋体"/>
          <w:color w:val="auto"/>
          <w:spacing w:val="4"/>
          <w:kern w:val="0"/>
          <w:sz w:val="24"/>
          <w:szCs w:val="24"/>
          <w:highlight w:val="none"/>
        </w:rPr>
        <w:t>日   期：    年    月    日</w:t>
      </w:r>
    </w:p>
    <w:p>
      <w:pPr>
        <w:pStyle w:val="8"/>
        <w:rPr>
          <w:color w:val="auto"/>
          <w:highlight w:val="none"/>
        </w:rPr>
      </w:pPr>
    </w:p>
    <w:p>
      <w:pPr>
        <w:rPr>
          <w:color w:val="auto"/>
          <w:highlight w:val="none"/>
        </w:rPr>
      </w:pPr>
    </w:p>
    <w:p>
      <w:pPr>
        <w:pStyle w:val="8"/>
        <w:rPr>
          <w:color w:val="auto"/>
          <w:highlight w:val="none"/>
        </w:rPr>
      </w:pPr>
    </w:p>
    <w:p>
      <w:pPr>
        <w:rPr>
          <w:color w:val="auto"/>
          <w:highlight w:val="none"/>
        </w:rPr>
      </w:pPr>
    </w:p>
    <w:p>
      <w:pPr>
        <w:rPr>
          <w:rFonts w:ascii="宋体" w:hAnsi="宋体" w:cs="宋体"/>
          <w:b/>
          <w:bCs/>
          <w:color w:val="auto"/>
          <w:sz w:val="30"/>
          <w:szCs w:val="30"/>
          <w:highlight w:val="none"/>
        </w:rPr>
      </w:pPr>
      <w:r>
        <w:rPr>
          <w:rFonts w:hint="eastAsia" w:ascii="宋体" w:hAnsi="宋体" w:cs="宋体"/>
          <w:b/>
          <w:bCs/>
          <w:color w:val="auto"/>
          <w:sz w:val="30"/>
          <w:szCs w:val="30"/>
          <w:highlight w:val="none"/>
        </w:rPr>
        <w:br w:type="page"/>
      </w:r>
      <w:r>
        <w:rPr>
          <w:rFonts w:hint="eastAsia" w:ascii="宋体" w:hAnsi="宋体" w:cs="宋体"/>
          <w:b/>
          <w:bCs/>
          <w:color w:val="auto"/>
          <w:sz w:val="30"/>
          <w:szCs w:val="30"/>
          <w:highlight w:val="none"/>
        </w:rPr>
        <w:t>施工组织设计：</w:t>
      </w:r>
    </w:p>
    <w:p>
      <w:pPr>
        <w:spacing w:line="400" w:lineRule="exact"/>
        <w:jc w:val="center"/>
        <w:rPr>
          <w:rFonts w:ascii="宋体" w:hAnsi="宋体" w:cs="宋体"/>
          <w:b/>
          <w:bCs/>
          <w:color w:val="auto"/>
          <w:sz w:val="30"/>
          <w:szCs w:val="30"/>
          <w:highlight w:val="none"/>
        </w:rPr>
      </w:pPr>
    </w:p>
    <w:p>
      <w:pPr>
        <w:spacing w:line="400" w:lineRule="exact"/>
        <w:jc w:val="center"/>
        <w:rPr>
          <w:rFonts w:ascii="宋体" w:hAnsi="宋体" w:cs="宋体"/>
          <w:b/>
          <w:bCs/>
          <w:color w:val="auto"/>
          <w:sz w:val="30"/>
          <w:szCs w:val="30"/>
          <w:highlight w:val="none"/>
        </w:rPr>
      </w:pPr>
      <w:r>
        <w:rPr>
          <w:rFonts w:hint="eastAsia" w:ascii="宋体" w:hAnsi="宋体" w:cs="宋体"/>
          <w:b/>
          <w:bCs/>
          <w:color w:val="auto"/>
          <w:sz w:val="30"/>
          <w:szCs w:val="30"/>
          <w:highlight w:val="none"/>
        </w:rPr>
        <w:t>施工组织设计</w:t>
      </w:r>
    </w:p>
    <w:p>
      <w:pPr>
        <w:spacing w:line="400" w:lineRule="exact"/>
        <w:ind w:firstLine="480" w:firstLineChars="200"/>
        <w:rPr>
          <w:rFonts w:ascii="宋体" w:hAnsi="宋体" w:cs="宋体"/>
          <w:color w:val="auto"/>
          <w:sz w:val="24"/>
          <w:szCs w:val="24"/>
          <w:highlight w:val="none"/>
        </w:rPr>
      </w:pPr>
    </w:p>
    <w:p>
      <w:pPr>
        <w:pStyle w:val="8"/>
        <w:rPr>
          <w:rFonts w:ascii="宋体" w:hAnsi="宋体" w:cs="宋体"/>
          <w:color w:val="auto"/>
          <w:sz w:val="24"/>
          <w:szCs w:val="24"/>
          <w:highlight w:val="none"/>
        </w:rPr>
      </w:pPr>
      <w:r>
        <w:rPr>
          <w:rFonts w:hint="eastAsia" w:ascii="宋体" w:hAnsi="宋体" w:cs="宋体"/>
          <w:color w:val="auto"/>
          <w:sz w:val="24"/>
          <w:szCs w:val="24"/>
          <w:highlight w:val="none"/>
        </w:rPr>
        <w:t>投标人对本项目特点有深刻认识，组织实施方案计划详细、保证措施合理且切实可行；对本项目的重点、难点，考虑全面，并制定可行的措施；针对本项目特点制定的交通疏解措施切实可行、详细、合理；应急处理措施、安全防护制度和文明操作措施完善；必须提交人员和机械安排计划，计划切实可行、详细、合理。各部分文字直接简炼，不得出现大量宣传性及无实质性意义或直接引用范本照搬照套的文字，并结合图表说明及表示。施工组织设计编制可包括以下内容：</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一、文字部分：</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1.工程概况及工程重点、难点</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2.项目组织机构</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要求项目负责人、总工程师、施工计划及财务负责人、质检、地质、实验、测量和机械、土建等组织结构配置合理，满足施工要求。</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3.施工总平面布置</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投标人应针对本工程项目场地布置图和现场踏勘的情况进行本工程的施工总平面布置，并结合招标人提供的临时用地位置，合理安排其生活、福利、办公等临时生活设施和材料堆场、仓库、预制场、拌和场及加工场等生产设施的位置，设置完善、高效的临时排水、排污等设施，合理布置场内外交通运输路线。施工现场必须按广州市有关规定设置围蔽结构。</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3.1临设平面布置图；</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3.2临时供水、临时供电；</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3.3临时排水、排污；</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3.4围蔽结构；</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3.5施工通道布置；</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3.6投标人认为需补充的内容。</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4.主要分项工程的施工方案、施工方法、施工工艺</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根据本工程施工特点，制定各关键工序的施工方案、施工方法和工艺，要求所采用的施工方案、施工方法和工艺具有针对性、先进性和独创性。并阐述对进场施工后保证实施上述施工方案、施工方法和工艺；</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5.危险性较大的分部分项工程专项施工方案。</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6.工程建设进度计划与措施</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6.1总体施工进度计划</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6.2各阶段施工进度计划及控制措施</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6.3资源配备计划（工、料、机、资金等的使用计划）</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6.4主要的工艺流程</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7. 质量管理体系和措施</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8. 环保与文明施工管理体系与措施（包括空气污染、水质污染、噪音控制、施工场地和驻地卫生，以及文明施工等方面控制措施）</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9.制订完善的成品保护措施。</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10.民工工资支付方案及措施</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11.承诺优先使用绿色生产达标企业的混凝土及措施</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二、图表部分</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1.项目组织机构图</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2.施工平面布置图</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3.施工进度计划网络图及横道图</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4.劳动力使用计划图（或表）</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5.拟投入的主要材料、半成品、设备及品牌计划表</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6.拟投入的主要施工机械设备计划表</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7.资金使用计划表</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8.主要施工工艺的工艺流程图</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（三）施工现场建筑垃圾源头减量的具体要求和建筑垃圾综合利用产品的使用要求</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1.工程施工单位应当编制建筑垃圾处理方案，采取污染防治措施，并在开工前报工程所在地县级人民政府建筑垃圾主管部门备案。建筑垃圾处理方案内容有调整的，应当及时报告接受备案的部门。建筑垃圾处理方案应当包括下列内容：（1）工程概况和施工单位基本信息；（2）建筑垃圾产生量与种类；（3）建筑垃圾源头减量、分类收集、综合利用、污染防治的措施和目标；（4）需要外运的建筑垃圾种类、数量与运输的时间、路线、方式和运输单位；（5）建筑垃圾回填、消纳、综合利用场所名称；（6）法律、法规规定的其他内容。</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2.建筑垃圾应当按照国家有关规定进行分类，实行分类收集、分类贮存、分类运输、分类处置。</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3.施工单位应开展建筑垃圾分类和合法装载，并及时向工程所在地县级人民政府建筑垃圾主管部门报送建筑垃圾处理方案。施工单位应当建立建筑垃圾管理台账，分类收集、贮存和及时清运施工过程中产生的建筑垃圾，采取有效措施防止混合已分类的建筑垃圾。工程施工单位应当将建筑垃圾的产生量与种类、清运时间、最终去向等信息在施工现场公示，接受社会监督。</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4.运输建筑垃圾应当遵守下列规定：（1）建立建筑垃圾运输管理台账；（2）不得将工程渣土、工程泥浆与其他建筑垃圾混合运输；（3）保持运输车辆、船舶等运输工具的行驶记录、卫星定位等电子装置正常使用；（4）运输过程中保持运输工具整洁，采取密闭或者其他有效措施防止遗撒建筑垃圾，不得擅自倾倒、抛撒建筑垃圾；（5）按照建筑垃圾处理方案确定的时间、路线、方式、场所进行运输。建筑垃圾运输车辆、船舶应当符合相应的载运技术条件。建筑垃圾处置场所为陆域的，不得采用开底式船舶运输建筑垃圾。</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5.工程泥浆应当在施工现场进行脱水固化处理。施工现场不具备条件的，应当采用罐装器具密闭运输至依法设置的建筑垃圾处置场所进行处置。水上工程中依法无需经脱水处理的除外。</w:t>
      </w:r>
    </w:p>
    <w:p>
      <w:pPr>
        <w:pStyle w:val="8"/>
        <w:rPr>
          <w:rFonts w:ascii="宋体" w:hAnsi="宋体" w:cs="宋体"/>
          <w:color w:val="auto"/>
          <w:sz w:val="24"/>
          <w:szCs w:val="24"/>
          <w:highlight w:val="none"/>
        </w:rPr>
      </w:pPr>
      <w:r>
        <w:rPr>
          <w:rFonts w:hint="eastAsia" w:ascii="宋体" w:hAnsi="宋体" w:cs="宋体"/>
          <w:color w:val="auto"/>
          <w:sz w:val="24"/>
          <w:szCs w:val="24"/>
          <w:highlight w:val="none"/>
        </w:rPr>
        <w:t>6.建筑垃圾应当按照下列方式，优先就地就近利用：（1）工程渣土及脱水后的工程泥浆优先用于土方平衡、矿坑修复、环境治理、烧结制品及回填等；（2）工程垃圾、拆除垃圾和装修垃圾优先用于生产再生骨料、再生砖、再生砌块、再生沥青混合料等建筑垃圾综合利用产品。具备现场综合利用条件的建设工程，应当进行建筑垃圾现场综合利用。</w:t>
      </w:r>
    </w:p>
    <w:p>
      <w:pPr>
        <w:pStyle w:val="8"/>
        <w:rPr>
          <w:color w:val="auto"/>
          <w:highlight w:val="none"/>
        </w:rPr>
      </w:pPr>
      <w:r>
        <w:rPr>
          <w:rFonts w:hint="eastAsia" w:ascii="宋体" w:hAnsi="宋体" w:cs="宋体"/>
          <w:color w:val="auto"/>
          <w:sz w:val="24"/>
          <w:szCs w:val="24"/>
          <w:highlight w:val="none"/>
        </w:rPr>
        <w:t>7.建设单位和施工单位严格遵守并执行《广东省建筑垃圾管理条例》。</w:t>
      </w:r>
    </w:p>
    <w:p>
      <w:pPr>
        <w:spacing w:line="360" w:lineRule="auto"/>
        <w:rPr>
          <w:rFonts w:ascii="宋体" w:hAnsi="宋体" w:cs="宋体"/>
          <w:color w:val="auto"/>
          <w:sz w:val="24"/>
          <w:highlight w:val="none"/>
        </w:rPr>
      </w:pPr>
      <w:r>
        <w:rPr>
          <w:rFonts w:hint="eastAsia" w:ascii="宋体" w:hAnsi="宋体" w:cs="宋体"/>
          <w:color w:val="auto"/>
          <w:sz w:val="24"/>
          <w:highlight w:val="none"/>
        </w:rPr>
        <w:br w:type="page"/>
      </w:r>
      <w:r>
        <w:rPr>
          <w:rFonts w:hint="eastAsia" w:ascii="宋体" w:hAnsi="宋体" w:cs="宋体"/>
          <w:color w:val="auto"/>
          <w:sz w:val="24"/>
          <w:highlight w:val="none"/>
        </w:rPr>
        <w:t>★</w:t>
      </w:r>
      <w:r>
        <w:rPr>
          <w:rFonts w:hint="eastAsia" w:ascii="宋体" w:hAnsi="宋体" w:cs="宋体"/>
          <w:b/>
          <w:bCs/>
          <w:color w:val="auto"/>
          <w:sz w:val="24"/>
          <w:highlight w:val="none"/>
        </w:rPr>
        <w:t>技术部分格式</w:t>
      </w:r>
      <w:r>
        <w:rPr>
          <w:rFonts w:ascii="宋体" w:hAnsi="宋体" w:cs="宋体"/>
          <w:b/>
          <w:bCs/>
          <w:color w:val="auto"/>
          <w:sz w:val="24"/>
          <w:highlight w:val="none"/>
        </w:rPr>
        <w:t>7</w:t>
      </w:r>
      <w:r>
        <w:rPr>
          <w:rFonts w:hint="eastAsia" w:ascii="宋体" w:hAnsi="宋体" w:cs="宋体"/>
          <w:b/>
          <w:bCs/>
          <w:color w:val="auto"/>
          <w:sz w:val="24"/>
          <w:highlight w:val="none"/>
        </w:rPr>
        <w:t>：</w:t>
      </w:r>
    </w:p>
    <w:p>
      <w:pPr>
        <w:pStyle w:val="39"/>
        <w:ind w:firstLine="496"/>
        <w:rPr>
          <w:rFonts w:ascii="宋体" w:hAnsi="宋体" w:cs="宋体"/>
          <w:color w:val="auto"/>
          <w:highlight w:val="none"/>
        </w:rPr>
      </w:pPr>
    </w:p>
    <w:p>
      <w:pPr>
        <w:pStyle w:val="38"/>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参与编制技术标投标文件人员名单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7"/>
        <w:gridCol w:w="1848"/>
        <w:gridCol w:w="1849"/>
        <w:gridCol w:w="1849"/>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9242" w:type="dxa"/>
            <w:gridSpan w:val="5"/>
            <w:vAlign w:val="center"/>
          </w:tcPr>
          <w:p>
            <w:pPr>
              <w:pStyle w:val="46"/>
              <w:ind w:firstLine="22"/>
              <w:rPr>
                <w:rFonts w:cs="宋体"/>
                <w:color w:val="auto"/>
                <w:sz w:val="24"/>
                <w:highlight w:val="none"/>
              </w:rPr>
            </w:pPr>
            <w:r>
              <w:rPr>
                <w:rFonts w:hint="eastAsia" w:cs="宋体"/>
                <w:color w:val="auto"/>
                <w:highlight w:val="none"/>
              </w:rPr>
              <w:t>投标单位名称：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vAlign w:val="center"/>
          </w:tcPr>
          <w:p>
            <w:pPr>
              <w:pStyle w:val="46"/>
              <w:ind w:firstLine="525"/>
              <w:rPr>
                <w:rFonts w:cs="宋体"/>
                <w:color w:val="auto"/>
                <w:highlight w:val="none"/>
              </w:rPr>
            </w:pPr>
            <w:r>
              <w:rPr>
                <w:rFonts w:hint="eastAsia" w:cs="宋体"/>
                <w:color w:val="auto"/>
                <w:highlight w:val="none"/>
              </w:rPr>
              <w:t>姓名</w:t>
            </w:r>
          </w:p>
        </w:tc>
        <w:tc>
          <w:tcPr>
            <w:tcW w:w="1848" w:type="dxa"/>
            <w:vAlign w:val="center"/>
          </w:tcPr>
          <w:p>
            <w:pPr>
              <w:pStyle w:val="46"/>
              <w:ind w:firstLine="525"/>
              <w:rPr>
                <w:rFonts w:cs="宋体"/>
                <w:color w:val="auto"/>
                <w:highlight w:val="none"/>
              </w:rPr>
            </w:pPr>
            <w:r>
              <w:rPr>
                <w:rFonts w:hint="eastAsia" w:cs="宋体"/>
                <w:color w:val="auto"/>
                <w:highlight w:val="none"/>
              </w:rPr>
              <w:t>职务</w:t>
            </w:r>
          </w:p>
        </w:tc>
        <w:tc>
          <w:tcPr>
            <w:tcW w:w="1849" w:type="dxa"/>
            <w:vAlign w:val="center"/>
          </w:tcPr>
          <w:p>
            <w:pPr>
              <w:pStyle w:val="46"/>
              <w:ind w:firstLine="19"/>
              <w:jc w:val="center"/>
              <w:rPr>
                <w:rFonts w:cs="宋体"/>
                <w:color w:val="auto"/>
                <w:highlight w:val="none"/>
              </w:rPr>
            </w:pPr>
            <w:r>
              <w:rPr>
                <w:rFonts w:hint="eastAsia" w:cs="宋体"/>
                <w:color w:val="auto"/>
                <w:highlight w:val="none"/>
              </w:rPr>
              <w:t>所承担工作</w:t>
            </w:r>
          </w:p>
        </w:tc>
        <w:tc>
          <w:tcPr>
            <w:tcW w:w="1849" w:type="dxa"/>
            <w:vAlign w:val="center"/>
          </w:tcPr>
          <w:p>
            <w:pPr>
              <w:pStyle w:val="46"/>
              <w:ind w:firstLine="16"/>
              <w:jc w:val="center"/>
              <w:rPr>
                <w:rFonts w:cs="宋体"/>
                <w:color w:val="auto"/>
                <w:highlight w:val="none"/>
              </w:rPr>
            </w:pPr>
            <w:r>
              <w:rPr>
                <w:rFonts w:hint="eastAsia" w:cs="宋体"/>
                <w:color w:val="auto"/>
                <w:highlight w:val="none"/>
              </w:rPr>
              <w:t>身份证号码</w:t>
            </w:r>
          </w:p>
        </w:tc>
        <w:tc>
          <w:tcPr>
            <w:tcW w:w="1849" w:type="dxa"/>
            <w:vAlign w:val="center"/>
          </w:tcPr>
          <w:p>
            <w:pPr>
              <w:pStyle w:val="46"/>
              <w:jc w:val="center"/>
              <w:rPr>
                <w:rFonts w:cs="宋体"/>
                <w:color w:val="auto"/>
                <w:highlight w:val="none"/>
              </w:rPr>
            </w:pPr>
            <w:r>
              <w:rPr>
                <w:rFonts w:hint="eastAsia" w:cs="宋体"/>
                <w:color w:val="auto"/>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vAlign w:val="center"/>
          </w:tcPr>
          <w:p>
            <w:pPr>
              <w:pStyle w:val="46"/>
              <w:ind w:firstLine="525"/>
              <w:jc w:val="center"/>
              <w:rPr>
                <w:rFonts w:cs="宋体"/>
                <w:color w:val="auto"/>
                <w:sz w:val="24"/>
                <w:highlight w:val="none"/>
              </w:rPr>
            </w:pPr>
          </w:p>
        </w:tc>
        <w:tc>
          <w:tcPr>
            <w:tcW w:w="1848"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1847" w:type="dxa"/>
            <w:vAlign w:val="center"/>
          </w:tcPr>
          <w:p>
            <w:pPr>
              <w:pStyle w:val="46"/>
              <w:ind w:firstLine="525"/>
              <w:jc w:val="center"/>
              <w:rPr>
                <w:rFonts w:cs="宋体"/>
                <w:color w:val="auto"/>
                <w:sz w:val="24"/>
                <w:highlight w:val="none"/>
              </w:rPr>
            </w:pPr>
          </w:p>
        </w:tc>
        <w:tc>
          <w:tcPr>
            <w:tcW w:w="1848"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vAlign w:val="center"/>
          </w:tcPr>
          <w:p>
            <w:pPr>
              <w:pStyle w:val="46"/>
              <w:ind w:firstLine="525"/>
              <w:jc w:val="center"/>
              <w:rPr>
                <w:rFonts w:cs="宋体"/>
                <w:color w:val="auto"/>
                <w:sz w:val="24"/>
                <w:highlight w:val="none"/>
              </w:rPr>
            </w:pPr>
          </w:p>
        </w:tc>
        <w:tc>
          <w:tcPr>
            <w:tcW w:w="1848"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vAlign w:val="center"/>
          </w:tcPr>
          <w:p>
            <w:pPr>
              <w:pStyle w:val="46"/>
              <w:ind w:firstLine="525"/>
              <w:jc w:val="center"/>
              <w:rPr>
                <w:rFonts w:cs="宋体"/>
                <w:color w:val="auto"/>
                <w:sz w:val="24"/>
                <w:highlight w:val="none"/>
              </w:rPr>
            </w:pPr>
          </w:p>
        </w:tc>
        <w:tc>
          <w:tcPr>
            <w:tcW w:w="1848"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vAlign w:val="center"/>
          </w:tcPr>
          <w:p>
            <w:pPr>
              <w:pStyle w:val="46"/>
              <w:ind w:firstLine="525"/>
              <w:jc w:val="center"/>
              <w:rPr>
                <w:rFonts w:cs="宋体"/>
                <w:color w:val="auto"/>
                <w:sz w:val="24"/>
                <w:highlight w:val="none"/>
              </w:rPr>
            </w:pPr>
          </w:p>
        </w:tc>
        <w:tc>
          <w:tcPr>
            <w:tcW w:w="1848"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7" w:type="dxa"/>
            <w:vAlign w:val="center"/>
          </w:tcPr>
          <w:p>
            <w:pPr>
              <w:pStyle w:val="46"/>
              <w:ind w:firstLine="525"/>
              <w:jc w:val="center"/>
              <w:rPr>
                <w:rFonts w:cs="宋体"/>
                <w:color w:val="auto"/>
                <w:sz w:val="24"/>
                <w:highlight w:val="none"/>
              </w:rPr>
            </w:pPr>
          </w:p>
        </w:tc>
        <w:tc>
          <w:tcPr>
            <w:tcW w:w="1848"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c>
          <w:tcPr>
            <w:tcW w:w="1849" w:type="dxa"/>
            <w:vAlign w:val="center"/>
          </w:tcPr>
          <w:p>
            <w:pPr>
              <w:pStyle w:val="46"/>
              <w:ind w:firstLine="525"/>
              <w:jc w:val="center"/>
              <w:rPr>
                <w:rFonts w:cs="宋体"/>
                <w:color w:val="auto"/>
                <w:sz w:val="24"/>
                <w:highlight w:val="none"/>
              </w:rPr>
            </w:pPr>
          </w:p>
        </w:tc>
      </w:tr>
    </w:tbl>
    <w:p>
      <w:pPr>
        <w:spacing w:line="360" w:lineRule="auto"/>
        <w:rPr>
          <w:rFonts w:ascii="宋体" w:hAnsi="宋体" w:cs="宋体"/>
          <w:color w:val="auto"/>
          <w:highlight w:val="none"/>
        </w:rPr>
      </w:pPr>
      <w:r>
        <w:rPr>
          <w:rFonts w:hint="eastAsia" w:ascii="宋体" w:hAnsi="宋体" w:cs="宋体"/>
          <w:color w:val="auto"/>
          <w:highlight w:val="none"/>
        </w:rPr>
        <w:t>注：参与编制技术标书所有人员名单应包括如编制技术投标方案、负责清样校对、负责打印及复印等所有人员在内的人员名单。</w:t>
      </w:r>
    </w:p>
    <w:p>
      <w:pPr>
        <w:pStyle w:val="8"/>
        <w:rPr>
          <w:rFonts w:ascii="宋体" w:hAnsi="宋体" w:cs="宋体"/>
          <w:color w:val="auto"/>
          <w:highlight w:val="none"/>
        </w:rPr>
      </w:pPr>
    </w:p>
    <w:p>
      <w:pPr>
        <w:spacing w:line="360" w:lineRule="auto"/>
        <w:rPr>
          <w:rFonts w:ascii="宋体" w:hAnsi="宋体" w:cs="宋体"/>
          <w:b/>
          <w:color w:val="auto"/>
          <w:sz w:val="24"/>
          <w:szCs w:val="24"/>
          <w:highlight w:val="none"/>
        </w:rPr>
      </w:pPr>
      <w:r>
        <w:rPr>
          <w:bCs/>
          <w:color w:val="auto"/>
          <w:szCs w:val="21"/>
          <w:highlight w:val="none"/>
        </w:rPr>
        <w:br w:type="page"/>
      </w:r>
      <w:r>
        <w:rPr>
          <w:rFonts w:hint="eastAsia" w:ascii="宋体" w:hAnsi="宋体" w:cs="宋体"/>
          <w:b/>
          <w:color w:val="auto"/>
          <w:sz w:val="24"/>
          <w:szCs w:val="24"/>
          <w:highlight w:val="none"/>
        </w:rPr>
        <w:t>技术部分格式</w:t>
      </w:r>
      <w:r>
        <w:rPr>
          <w:rFonts w:ascii="宋体" w:hAnsi="宋体" w:cs="宋体"/>
          <w:b/>
          <w:color w:val="auto"/>
          <w:sz w:val="24"/>
          <w:szCs w:val="24"/>
          <w:highlight w:val="none"/>
        </w:rPr>
        <w:t>8</w:t>
      </w:r>
      <w:r>
        <w:rPr>
          <w:rFonts w:hint="eastAsia" w:ascii="宋体" w:hAnsi="宋体" w:cs="宋体"/>
          <w:b/>
          <w:color w:val="auto"/>
          <w:sz w:val="24"/>
          <w:szCs w:val="24"/>
          <w:highlight w:val="none"/>
        </w:rPr>
        <w:t>：施工项目管理团队人员信息表</w:t>
      </w:r>
    </w:p>
    <w:p>
      <w:pPr>
        <w:pStyle w:val="38"/>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施工项目管理团队人员信息表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1454"/>
        <w:gridCol w:w="1795"/>
        <w:gridCol w:w="1590"/>
        <w:gridCol w:w="2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798" w:type="dxa"/>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序号</w:t>
            </w:r>
          </w:p>
        </w:tc>
        <w:tc>
          <w:tcPr>
            <w:tcW w:w="1454" w:type="dxa"/>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姓名</w:t>
            </w:r>
          </w:p>
        </w:tc>
        <w:tc>
          <w:tcPr>
            <w:tcW w:w="1795" w:type="dxa"/>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岗位</w:t>
            </w:r>
          </w:p>
        </w:tc>
        <w:tc>
          <w:tcPr>
            <w:tcW w:w="1590" w:type="dxa"/>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w:t>
            </w:r>
          </w:p>
        </w:tc>
        <w:tc>
          <w:tcPr>
            <w:tcW w:w="2886" w:type="dxa"/>
            <w:vAlign w:val="center"/>
          </w:tcPr>
          <w:p>
            <w:pPr>
              <w:widowControl/>
              <w:jc w:val="center"/>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职称证书或资格证书编号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798"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1</w:t>
            </w:r>
          </w:p>
        </w:tc>
        <w:tc>
          <w:tcPr>
            <w:tcW w:w="1454"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95" w:type="dxa"/>
            <w:vAlign w:val="center"/>
          </w:tcPr>
          <w:p>
            <w:pPr>
              <w:pStyle w:val="46"/>
              <w:jc w:val="center"/>
              <w:rPr>
                <w:rFonts w:ascii="宋体" w:hAnsi="宋体" w:cs="宋体"/>
                <w:color w:val="auto"/>
                <w:kern w:val="0"/>
                <w:sz w:val="24"/>
                <w:szCs w:val="24"/>
                <w:highlight w:val="none"/>
              </w:rPr>
            </w:pPr>
            <w:r>
              <w:rPr>
                <w:rFonts w:hint="eastAsia" w:ascii="宋体" w:hAnsi="宋体" w:eastAsia="宋体" w:cs="宋体"/>
                <w:color w:val="auto"/>
                <w:highlight w:val="none"/>
              </w:rPr>
              <w:t>技术负责人</w:t>
            </w:r>
          </w:p>
        </w:tc>
        <w:tc>
          <w:tcPr>
            <w:tcW w:w="1590"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886"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8"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2</w:t>
            </w:r>
          </w:p>
        </w:tc>
        <w:tc>
          <w:tcPr>
            <w:tcW w:w="1454"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95" w:type="dxa"/>
            <w:vAlign w:val="center"/>
          </w:tcPr>
          <w:p>
            <w:pPr>
              <w:pStyle w:val="46"/>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rPr>
              <w:t>质量负责人</w:t>
            </w:r>
          </w:p>
        </w:tc>
        <w:tc>
          <w:tcPr>
            <w:tcW w:w="1590"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886"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8"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3</w:t>
            </w:r>
          </w:p>
        </w:tc>
        <w:tc>
          <w:tcPr>
            <w:tcW w:w="1454"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95" w:type="dxa"/>
            <w:vAlign w:val="center"/>
          </w:tcPr>
          <w:p>
            <w:pPr>
              <w:pStyle w:val="46"/>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lang w:val="zh-TW" w:eastAsia="zh-TW"/>
              </w:rPr>
              <w:t>安全负责人</w:t>
            </w:r>
          </w:p>
        </w:tc>
        <w:tc>
          <w:tcPr>
            <w:tcW w:w="1590"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886"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8"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4</w:t>
            </w:r>
          </w:p>
        </w:tc>
        <w:tc>
          <w:tcPr>
            <w:tcW w:w="1454"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95" w:type="dxa"/>
            <w:vAlign w:val="center"/>
          </w:tcPr>
          <w:p>
            <w:pPr>
              <w:pStyle w:val="46"/>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highlight w:val="none"/>
                <w:lang w:val="zh-TW" w:eastAsia="zh-TW"/>
              </w:rPr>
              <w:t>造价负责人</w:t>
            </w:r>
          </w:p>
        </w:tc>
        <w:tc>
          <w:tcPr>
            <w:tcW w:w="1590"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886"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8"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5</w:t>
            </w:r>
          </w:p>
        </w:tc>
        <w:tc>
          <w:tcPr>
            <w:tcW w:w="1454"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95" w:type="dxa"/>
            <w:vAlign w:val="center"/>
          </w:tcPr>
          <w:p>
            <w:pPr>
              <w:keepNext w:val="0"/>
              <w:keepLines w:val="0"/>
              <w:widowControl w:val="0"/>
              <w:suppressLineNumbers w:val="0"/>
              <w:spacing w:before="0" w:beforeAutospacing="0" w:after="0" w:afterAutospacing="0"/>
              <w:ind w:left="-55" w:leftChars="-26" w:right="-65" w:rightChars="-31"/>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
              </w:rPr>
              <w:t>建筑专业负责人</w:t>
            </w:r>
          </w:p>
        </w:tc>
        <w:tc>
          <w:tcPr>
            <w:tcW w:w="1590"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886"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8" w:type="dxa"/>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6</w:t>
            </w:r>
          </w:p>
        </w:tc>
        <w:tc>
          <w:tcPr>
            <w:tcW w:w="1454" w:type="dxa"/>
            <w:vAlign w:val="center"/>
          </w:tcPr>
          <w:p>
            <w:pPr>
              <w:widowControl/>
              <w:jc w:val="center"/>
              <w:rPr>
                <w:rFonts w:hint="eastAsia" w:ascii="宋体" w:hAnsi="宋体" w:cs="宋体"/>
                <w:color w:val="auto"/>
                <w:kern w:val="0"/>
                <w:sz w:val="24"/>
                <w:szCs w:val="24"/>
                <w:highlight w:val="none"/>
              </w:rPr>
            </w:pPr>
          </w:p>
        </w:tc>
        <w:tc>
          <w:tcPr>
            <w:tcW w:w="1795" w:type="dxa"/>
            <w:vAlign w:val="center"/>
          </w:tcPr>
          <w:p>
            <w:pPr>
              <w:keepNext w:val="0"/>
              <w:keepLines w:val="0"/>
              <w:widowControl w:val="0"/>
              <w:suppressLineNumbers w:val="0"/>
              <w:spacing w:before="0" w:beforeAutospacing="0" w:after="0" w:afterAutospacing="0"/>
              <w:ind w:left="-55" w:leftChars="-26" w:right="-65" w:rightChars="-31"/>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
              </w:rPr>
              <w:t>建筑专业负责人</w:t>
            </w:r>
          </w:p>
        </w:tc>
        <w:tc>
          <w:tcPr>
            <w:tcW w:w="1590" w:type="dxa"/>
            <w:vAlign w:val="center"/>
          </w:tcPr>
          <w:p>
            <w:pPr>
              <w:widowControl/>
              <w:jc w:val="center"/>
              <w:rPr>
                <w:rFonts w:hint="eastAsia" w:ascii="宋体" w:hAnsi="宋体" w:cs="宋体"/>
                <w:color w:val="auto"/>
                <w:kern w:val="0"/>
                <w:sz w:val="24"/>
                <w:szCs w:val="24"/>
                <w:highlight w:val="none"/>
              </w:rPr>
            </w:pPr>
          </w:p>
        </w:tc>
        <w:tc>
          <w:tcPr>
            <w:tcW w:w="2886" w:type="dxa"/>
            <w:vAlign w:val="center"/>
          </w:tcPr>
          <w:p>
            <w:pPr>
              <w:widowControl/>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5" w:hRule="atLeast"/>
        </w:trPr>
        <w:tc>
          <w:tcPr>
            <w:tcW w:w="798" w:type="dxa"/>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7</w:t>
            </w:r>
          </w:p>
        </w:tc>
        <w:tc>
          <w:tcPr>
            <w:tcW w:w="1454" w:type="dxa"/>
            <w:vAlign w:val="center"/>
          </w:tcPr>
          <w:p>
            <w:pPr>
              <w:widowControl/>
              <w:jc w:val="center"/>
              <w:rPr>
                <w:rFonts w:hint="eastAsia" w:ascii="宋体" w:hAnsi="宋体" w:cs="宋体"/>
                <w:color w:val="auto"/>
                <w:kern w:val="0"/>
                <w:sz w:val="24"/>
                <w:szCs w:val="24"/>
                <w:highlight w:val="none"/>
              </w:rPr>
            </w:pPr>
          </w:p>
        </w:tc>
        <w:tc>
          <w:tcPr>
            <w:tcW w:w="1795" w:type="dxa"/>
            <w:vAlign w:val="center"/>
          </w:tcPr>
          <w:p>
            <w:pPr>
              <w:keepNext w:val="0"/>
              <w:keepLines w:val="0"/>
              <w:widowControl/>
              <w:suppressLineNumbers w:val="0"/>
              <w:spacing w:before="0" w:beforeAutospacing="0" w:after="0" w:afterAutospacing="0" w:line="256" w:lineRule="exact"/>
              <w:ind w:left="-48" w:leftChars="-23" w:right="0" w:rightChars="0"/>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1"/>
                <w:szCs w:val="21"/>
                <w:highlight w:val="none"/>
                <w:lang w:val="en-US" w:eastAsia="zh-CN" w:bidi="ar"/>
              </w:rPr>
              <w:t>暖通</w:t>
            </w:r>
            <w:r>
              <w:rPr>
                <w:rFonts w:hint="eastAsia" w:ascii="宋体" w:hAnsi="宋体" w:eastAsia="宋体" w:cs="宋体"/>
                <w:color w:val="auto"/>
                <w:kern w:val="2"/>
                <w:sz w:val="21"/>
                <w:szCs w:val="21"/>
                <w:highlight w:val="none"/>
                <w:lang w:val="en-US" w:eastAsia="zh-CN" w:bidi="ar"/>
              </w:rPr>
              <w:t>专业负责人</w:t>
            </w:r>
          </w:p>
        </w:tc>
        <w:tc>
          <w:tcPr>
            <w:tcW w:w="1590" w:type="dxa"/>
            <w:vAlign w:val="center"/>
          </w:tcPr>
          <w:p>
            <w:pPr>
              <w:widowControl/>
              <w:jc w:val="center"/>
              <w:rPr>
                <w:rFonts w:hint="eastAsia" w:ascii="宋体" w:hAnsi="宋体" w:cs="宋体"/>
                <w:color w:val="auto"/>
                <w:kern w:val="0"/>
                <w:sz w:val="24"/>
                <w:szCs w:val="24"/>
                <w:highlight w:val="none"/>
              </w:rPr>
            </w:pPr>
          </w:p>
        </w:tc>
        <w:tc>
          <w:tcPr>
            <w:tcW w:w="2886" w:type="dxa"/>
            <w:vAlign w:val="center"/>
          </w:tcPr>
          <w:p>
            <w:pPr>
              <w:widowControl/>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8" w:type="dxa"/>
            <w:vAlign w:val="center"/>
          </w:tcPr>
          <w:p>
            <w:pPr>
              <w:widowControl/>
              <w:jc w:val="center"/>
              <w:rPr>
                <w:rFonts w:hint="eastAsia"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8</w:t>
            </w:r>
          </w:p>
        </w:tc>
        <w:tc>
          <w:tcPr>
            <w:tcW w:w="1454" w:type="dxa"/>
            <w:vAlign w:val="center"/>
          </w:tcPr>
          <w:p>
            <w:pPr>
              <w:widowControl/>
              <w:jc w:val="center"/>
              <w:rPr>
                <w:rFonts w:hint="eastAsia" w:ascii="宋体" w:hAnsi="宋体" w:cs="宋体"/>
                <w:color w:val="auto"/>
                <w:kern w:val="0"/>
                <w:sz w:val="24"/>
                <w:szCs w:val="24"/>
                <w:highlight w:val="none"/>
              </w:rPr>
            </w:pPr>
          </w:p>
        </w:tc>
        <w:tc>
          <w:tcPr>
            <w:tcW w:w="1795" w:type="dxa"/>
            <w:vAlign w:val="center"/>
          </w:tcPr>
          <w:p>
            <w:pPr>
              <w:keepNext w:val="0"/>
              <w:keepLines w:val="0"/>
              <w:widowControl w:val="0"/>
              <w:suppressLineNumbers w:val="0"/>
              <w:spacing w:before="0" w:beforeAutospacing="0" w:after="0" w:afterAutospacing="0"/>
              <w:ind w:left="0" w:leftChars="0" w:right="0" w:rightChars="0"/>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
              </w:rPr>
              <w:t>电气专业负责人</w:t>
            </w:r>
          </w:p>
        </w:tc>
        <w:tc>
          <w:tcPr>
            <w:tcW w:w="1590" w:type="dxa"/>
            <w:vAlign w:val="center"/>
          </w:tcPr>
          <w:p>
            <w:pPr>
              <w:widowControl/>
              <w:jc w:val="center"/>
              <w:rPr>
                <w:rFonts w:hint="eastAsia" w:ascii="宋体" w:hAnsi="宋体" w:cs="宋体"/>
                <w:color w:val="auto"/>
                <w:kern w:val="0"/>
                <w:sz w:val="24"/>
                <w:szCs w:val="24"/>
                <w:highlight w:val="none"/>
              </w:rPr>
            </w:pPr>
          </w:p>
        </w:tc>
        <w:tc>
          <w:tcPr>
            <w:tcW w:w="2886" w:type="dxa"/>
            <w:vAlign w:val="center"/>
          </w:tcPr>
          <w:p>
            <w:pPr>
              <w:widowControl/>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8" w:type="dxa"/>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10</w:t>
            </w:r>
          </w:p>
        </w:tc>
        <w:tc>
          <w:tcPr>
            <w:tcW w:w="1454" w:type="dxa"/>
            <w:vAlign w:val="center"/>
          </w:tcPr>
          <w:p>
            <w:pPr>
              <w:widowControl/>
              <w:jc w:val="center"/>
              <w:rPr>
                <w:rFonts w:hint="eastAsia" w:ascii="宋体" w:hAnsi="宋体" w:cs="宋体"/>
                <w:color w:val="auto"/>
                <w:kern w:val="0"/>
                <w:sz w:val="24"/>
                <w:szCs w:val="24"/>
                <w:highlight w:val="none"/>
              </w:rPr>
            </w:pPr>
          </w:p>
        </w:tc>
        <w:tc>
          <w:tcPr>
            <w:tcW w:w="1795" w:type="dxa"/>
            <w:vAlign w:val="center"/>
          </w:tcPr>
          <w:p>
            <w:pPr>
              <w:keepNext w:val="0"/>
              <w:keepLines w:val="0"/>
              <w:widowControl w:val="0"/>
              <w:suppressLineNumbers w:val="0"/>
              <w:spacing w:before="0" w:beforeAutospacing="0" w:after="0" w:afterAutospacing="0"/>
              <w:ind w:left="0" w:leftChars="0" w:right="0" w:rightChars="0"/>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
              </w:rPr>
              <w:t>给水排水专业负责人</w:t>
            </w:r>
          </w:p>
        </w:tc>
        <w:tc>
          <w:tcPr>
            <w:tcW w:w="1590" w:type="dxa"/>
            <w:vAlign w:val="center"/>
          </w:tcPr>
          <w:p>
            <w:pPr>
              <w:widowControl/>
              <w:jc w:val="center"/>
              <w:rPr>
                <w:rFonts w:hint="eastAsia" w:ascii="宋体" w:hAnsi="宋体" w:cs="宋体"/>
                <w:color w:val="auto"/>
                <w:kern w:val="0"/>
                <w:sz w:val="24"/>
                <w:szCs w:val="24"/>
                <w:highlight w:val="none"/>
              </w:rPr>
            </w:pPr>
          </w:p>
        </w:tc>
        <w:tc>
          <w:tcPr>
            <w:tcW w:w="2886" w:type="dxa"/>
            <w:vAlign w:val="center"/>
          </w:tcPr>
          <w:p>
            <w:pPr>
              <w:widowControl/>
              <w:jc w:val="center"/>
              <w:rPr>
                <w:rFonts w:hint="eastAsia"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8" w:type="dxa"/>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cs="宋体"/>
                <w:color w:val="auto"/>
                <w:kern w:val="0"/>
                <w:sz w:val="24"/>
                <w:szCs w:val="24"/>
                <w:highlight w:val="none"/>
                <w:lang w:val="en-US" w:eastAsia="zh-CN"/>
              </w:rPr>
              <w:t>11</w:t>
            </w:r>
          </w:p>
        </w:tc>
        <w:tc>
          <w:tcPr>
            <w:tcW w:w="1454"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1795" w:type="dxa"/>
            <w:vAlign w:val="center"/>
          </w:tcPr>
          <w:p>
            <w:pPr>
              <w:keepNext w:val="0"/>
              <w:keepLines w:val="0"/>
              <w:widowControl w:val="0"/>
              <w:suppressLineNumbers w:val="0"/>
              <w:spacing w:before="0" w:beforeAutospacing="0" w:after="0" w:afterAutospacing="0"/>
              <w:ind w:left="0" w:leftChars="0" w:right="0" w:rightChars="0"/>
              <w:jc w:val="center"/>
              <w:rPr>
                <w:rFonts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2"/>
                <w:sz w:val="21"/>
                <w:szCs w:val="21"/>
                <w:highlight w:val="none"/>
                <w:lang w:val="en-US" w:eastAsia="zh-CN" w:bidi="ar"/>
              </w:rPr>
              <w:t>材料专业负责人</w:t>
            </w:r>
          </w:p>
        </w:tc>
        <w:tc>
          <w:tcPr>
            <w:tcW w:w="1590"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c>
          <w:tcPr>
            <w:tcW w:w="2886" w:type="dxa"/>
            <w:vAlign w:val="center"/>
          </w:tcPr>
          <w:p>
            <w:pPr>
              <w:widowControl/>
              <w:jc w:val="center"/>
              <w:rPr>
                <w:rFonts w:ascii="宋体" w:hAnsi="宋体" w:cs="宋体"/>
                <w:color w:val="auto"/>
                <w:kern w:val="0"/>
                <w:sz w:val="24"/>
                <w:szCs w:val="24"/>
                <w:highlight w:val="none"/>
              </w:rPr>
            </w:pPr>
            <w:r>
              <w:rPr>
                <w:rFonts w:hint="eastAsia" w:ascii="宋体" w:hAnsi="宋体" w:cs="宋体"/>
                <w:color w:val="auto"/>
                <w:kern w:val="0"/>
                <w:sz w:val="24"/>
                <w:szCs w:val="24"/>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9" w:hRule="atLeast"/>
        </w:trPr>
        <w:tc>
          <w:tcPr>
            <w:tcW w:w="8523" w:type="dxa"/>
            <w:gridSpan w:val="5"/>
            <w:vAlign w:val="center"/>
          </w:tcPr>
          <w:p>
            <w:pPr>
              <w:widowControl/>
              <w:jc w:val="left"/>
              <w:rPr>
                <w:rFonts w:ascii="宋体" w:hAnsi="宋体" w:cs="宋体"/>
                <w:color w:val="auto"/>
                <w:kern w:val="0"/>
                <w:sz w:val="24"/>
                <w:szCs w:val="24"/>
                <w:highlight w:val="none"/>
              </w:rPr>
            </w:pPr>
            <w:r>
              <w:rPr>
                <w:rFonts w:hint="eastAsia" w:ascii="宋体" w:hAnsi="宋体" w:cs="宋体"/>
                <w:color w:val="auto"/>
                <w:kern w:val="0"/>
                <w:sz w:val="24"/>
                <w:szCs w:val="24"/>
                <w:highlight w:val="none"/>
              </w:rPr>
              <w:t>备注：</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1、“岗位”要求</w:t>
            </w:r>
            <w:r>
              <w:rPr>
                <w:rFonts w:hint="eastAsia" w:ascii="宋体" w:hAnsi="宋体" w:cs="宋体"/>
                <w:b/>
                <w:bCs/>
                <w:color w:val="auto"/>
                <w:kern w:val="0"/>
                <w:sz w:val="24"/>
                <w:szCs w:val="24"/>
                <w:highlight w:val="none"/>
              </w:rPr>
              <w:t>（除项目负责人和专职安全员外）：</w:t>
            </w:r>
            <w:r>
              <w:rPr>
                <w:rFonts w:hint="eastAsia" w:ascii="宋体" w:hAnsi="宋体" w:cs="宋体"/>
                <w:color w:val="auto"/>
                <w:kern w:val="0"/>
                <w:sz w:val="24"/>
                <w:szCs w:val="24"/>
                <w:highlight w:val="none"/>
              </w:rPr>
              <w:t>拟派技术负责人、质量负责人、安全负责人、造价负责人等。投标登记时，投标人应按本表内容在交易系统中填写《施工项目管理团队人员信息表》，表中的项目管理团队人员信息作为投标文件的一部分，将由交易系统提取后供各相关单位在履约时比对、查核。</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Fonts w:hint="eastAsia" w:ascii="宋体" w:hAnsi="宋体" w:cs="宋体"/>
                <w:color w:val="auto"/>
                <w:kern w:val="0"/>
                <w:sz w:val="24"/>
                <w:szCs w:val="24"/>
                <w:highlight w:val="none"/>
              </w:rPr>
              <w:br w:type="textWrapping"/>
            </w:r>
            <w:r>
              <w:rPr>
                <w:rFonts w:hint="eastAsia" w:ascii="宋体" w:hAnsi="宋体" w:cs="宋体"/>
                <w:color w:val="auto"/>
                <w:kern w:val="0"/>
                <w:sz w:val="24"/>
                <w:szCs w:val="24"/>
                <w:highlight w:val="none"/>
              </w:rPr>
              <w:t>3、如评标办法对投标人拟投入的项目管理团队进行评审的，</w:t>
            </w:r>
            <w:bookmarkStart w:id="47" w:name="_Hlk61439507"/>
            <w:r>
              <w:rPr>
                <w:rFonts w:hint="eastAsia" w:ascii="宋体" w:hAnsi="宋体" w:cs="宋体"/>
                <w:color w:val="auto"/>
                <w:kern w:val="0"/>
                <w:sz w:val="24"/>
                <w:szCs w:val="24"/>
                <w:highlight w:val="none"/>
              </w:rPr>
              <w:t>如相同岗位投入人员姓名与本表不一致的，以本表中姓名为准；投标人提供的团队人员职称或资格（含证书编号）情况与本表不一致的，以投标人提供的相关证明材料为准。</w:t>
            </w:r>
            <w:bookmarkEnd w:id="47"/>
          </w:p>
        </w:tc>
      </w:tr>
    </w:tbl>
    <w:p>
      <w:pPr>
        <w:pStyle w:val="39"/>
        <w:ind w:firstLine="496"/>
        <w:rPr>
          <w:color w:val="auto"/>
          <w:highlight w:val="none"/>
        </w:rPr>
      </w:pPr>
    </w:p>
    <w:p>
      <w:pPr>
        <w:pStyle w:val="39"/>
        <w:ind w:firstLine="496"/>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技术部分格式</w:t>
      </w:r>
      <w:r>
        <w:rPr>
          <w:rFonts w:ascii="宋体" w:hAnsi="宋体" w:cs="宋体"/>
          <w:b/>
          <w:color w:val="auto"/>
          <w:sz w:val="24"/>
          <w:szCs w:val="24"/>
          <w:highlight w:val="none"/>
        </w:rPr>
        <w:t>9</w:t>
      </w:r>
      <w:r>
        <w:rPr>
          <w:rFonts w:hint="eastAsia" w:ascii="宋体" w:hAnsi="宋体" w:cs="宋体"/>
          <w:b/>
          <w:color w:val="auto"/>
          <w:sz w:val="24"/>
          <w:szCs w:val="24"/>
          <w:highlight w:val="none"/>
        </w:rPr>
        <w:t>：</w:t>
      </w:r>
    </w:p>
    <w:p>
      <w:pPr>
        <w:pStyle w:val="8"/>
        <w:rPr>
          <w:rFonts w:ascii="宋体" w:hAnsi="宋体" w:cs="宋体"/>
          <w:color w:val="auto"/>
          <w:highlight w:val="none"/>
        </w:rPr>
      </w:pPr>
    </w:p>
    <w:p>
      <w:pPr>
        <w:pStyle w:val="8"/>
        <w:rPr>
          <w:rFonts w:ascii="宋体" w:hAnsi="宋体" w:cs="宋体"/>
          <w:color w:val="auto"/>
          <w:highlight w:val="none"/>
        </w:rPr>
      </w:pPr>
    </w:p>
    <w:p>
      <w:pPr>
        <w:autoSpaceDE w:val="0"/>
        <w:autoSpaceDN w:val="0"/>
        <w:adjustRightInd w:val="0"/>
        <w:snapToGrid w:val="0"/>
        <w:spacing w:line="480" w:lineRule="auto"/>
        <w:jc w:val="center"/>
        <w:rPr>
          <w:rFonts w:ascii="宋体" w:hAnsi="宋体" w:cs="宋体"/>
          <w:b/>
          <w:color w:val="auto"/>
          <w:sz w:val="32"/>
          <w:szCs w:val="32"/>
          <w:highlight w:val="none"/>
          <w:lang w:val="zh-CN"/>
        </w:rPr>
      </w:pPr>
      <w:r>
        <w:rPr>
          <w:rFonts w:hint="eastAsia" w:ascii="宋体" w:hAnsi="宋体" w:cs="宋体"/>
          <w:b/>
          <w:color w:val="auto"/>
          <w:sz w:val="32"/>
          <w:szCs w:val="32"/>
          <w:highlight w:val="none"/>
          <w:lang w:val="zh-CN"/>
        </w:rPr>
        <w:t>技术负责人（或其他项目管理机构人员）基本情况表</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43"/>
        <w:gridCol w:w="2123"/>
        <w:gridCol w:w="2036"/>
        <w:gridCol w:w="1224"/>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姓名</w:t>
            </w:r>
          </w:p>
        </w:tc>
        <w:tc>
          <w:tcPr>
            <w:tcW w:w="12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性别</w:t>
            </w:r>
          </w:p>
        </w:tc>
        <w:tc>
          <w:tcPr>
            <w:tcW w:w="2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技术职称</w:t>
            </w:r>
          </w:p>
        </w:tc>
        <w:tc>
          <w:tcPr>
            <w:tcW w:w="12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身份证号</w:t>
            </w:r>
          </w:p>
        </w:tc>
        <w:tc>
          <w:tcPr>
            <w:tcW w:w="124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highlight w:val="none"/>
              </w:rPr>
            </w:pPr>
          </w:p>
        </w:tc>
        <w:tc>
          <w:tcPr>
            <w:tcW w:w="2123"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学历</w:t>
            </w:r>
          </w:p>
        </w:tc>
        <w:tc>
          <w:tcPr>
            <w:tcW w:w="203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highlight w:val="none"/>
              </w:rPr>
            </w:pPr>
          </w:p>
        </w:tc>
        <w:tc>
          <w:tcPr>
            <w:tcW w:w="1224"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所学专业</w:t>
            </w:r>
          </w:p>
        </w:tc>
        <w:tc>
          <w:tcPr>
            <w:tcW w:w="1225"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社保号</w:t>
            </w:r>
          </w:p>
        </w:tc>
        <w:tc>
          <w:tcPr>
            <w:tcW w:w="7851" w:type="dxa"/>
            <w:gridSpan w:val="5"/>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1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sz w:val="24"/>
                <w:highlight w:val="none"/>
              </w:rPr>
            </w:pPr>
            <w:r>
              <w:rPr>
                <w:rFonts w:hint="eastAsia" w:ascii="宋体" w:hAnsi="宋体" w:cs="宋体"/>
                <w:color w:val="auto"/>
                <w:sz w:val="24"/>
                <w:highlight w:val="none"/>
              </w:rPr>
              <w:t>从业简历</w:t>
            </w:r>
          </w:p>
          <w:p>
            <w:pPr>
              <w:autoSpaceDE w:val="0"/>
              <w:autoSpaceDN w:val="0"/>
              <w:adjustRightInd w:val="0"/>
              <w:jc w:val="center"/>
              <w:rPr>
                <w:rFonts w:ascii="宋体" w:hAnsi="宋体" w:cs="宋体"/>
                <w:b/>
                <w:color w:val="auto"/>
                <w:sz w:val="24"/>
                <w:highlight w:val="none"/>
              </w:rPr>
            </w:pPr>
          </w:p>
          <w:p>
            <w:pPr>
              <w:autoSpaceDE w:val="0"/>
              <w:autoSpaceDN w:val="0"/>
              <w:adjustRightInd w:val="0"/>
              <w:jc w:val="center"/>
              <w:rPr>
                <w:rFonts w:ascii="宋体" w:hAnsi="宋体" w:cs="宋体"/>
                <w:b/>
                <w:color w:val="auto"/>
                <w:sz w:val="24"/>
                <w:highlight w:val="none"/>
              </w:rPr>
            </w:pPr>
          </w:p>
          <w:p>
            <w:pPr>
              <w:autoSpaceDE w:val="0"/>
              <w:autoSpaceDN w:val="0"/>
              <w:adjustRightInd w:val="0"/>
              <w:jc w:val="center"/>
              <w:rPr>
                <w:rFonts w:ascii="宋体" w:hAnsi="宋体" w:cs="宋体"/>
                <w:b/>
                <w:color w:val="auto"/>
                <w:sz w:val="24"/>
                <w:highlight w:val="none"/>
              </w:rPr>
            </w:pPr>
          </w:p>
          <w:p>
            <w:pPr>
              <w:autoSpaceDE w:val="0"/>
              <w:autoSpaceDN w:val="0"/>
              <w:adjustRightInd w:val="0"/>
              <w:jc w:val="center"/>
              <w:rPr>
                <w:rFonts w:ascii="宋体" w:hAnsi="宋体" w:cs="宋体"/>
                <w:b/>
                <w:color w:val="auto"/>
                <w:sz w:val="24"/>
                <w:highlight w:val="none"/>
              </w:rPr>
            </w:pPr>
          </w:p>
          <w:p>
            <w:pPr>
              <w:autoSpaceDE w:val="0"/>
              <w:autoSpaceDN w:val="0"/>
              <w:adjustRightInd w:val="0"/>
              <w:jc w:val="center"/>
              <w:rPr>
                <w:rFonts w:ascii="宋体" w:hAnsi="宋体" w:cs="宋体"/>
                <w:b/>
                <w:color w:val="auto"/>
                <w:sz w:val="24"/>
                <w:highlight w:val="none"/>
              </w:rPr>
            </w:pPr>
          </w:p>
          <w:p>
            <w:pPr>
              <w:autoSpaceDE w:val="0"/>
              <w:autoSpaceDN w:val="0"/>
              <w:adjustRightInd w:val="0"/>
              <w:jc w:val="center"/>
              <w:rPr>
                <w:rFonts w:ascii="宋体" w:hAnsi="宋体" w:cs="宋体"/>
                <w:b/>
                <w:color w:val="auto"/>
                <w:sz w:val="24"/>
                <w:highlight w:val="none"/>
              </w:rPr>
            </w:pPr>
          </w:p>
        </w:tc>
      </w:tr>
    </w:tbl>
    <w:p>
      <w:pPr>
        <w:autoSpaceDE w:val="0"/>
        <w:autoSpaceDN w:val="0"/>
        <w:adjustRightInd w:val="0"/>
        <w:ind w:firstLine="360" w:firstLineChars="150"/>
        <w:rPr>
          <w:rFonts w:ascii="宋体" w:hAnsi="宋体" w:cs="宋体"/>
          <w:color w:val="auto"/>
          <w:sz w:val="24"/>
          <w:highlight w:val="none"/>
        </w:rPr>
      </w:pPr>
    </w:p>
    <w:p>
      <w:pPr>
        <w:autoSpaceDE w:val="0"/>
        <w:autoSpaceDN w:val="0"/>
        <w:adjustRightInd w:val="0"/>
        <w:ind w:firstLine="360" w:firstLineChars="150"/>
        <w:rPr>
          <w:rFonts w:ascii="宋体" w:hAnsi="宋体" w:cs="宋体"/>
          <w:color w:val="auto"/>
          <w:sz w:val="24"/>
          <w:highlight w:val="none"/>
        </w:rPr>
      </w:pPr>
    </w:p>
    <w:p>
      <w:pPr>
        <w:autoSpaceDE w:val="0"/>
        <w:autoSpaceDN w:val="0"/>
        <w:adjustRightInd w:val="0"/>
        <w:ind w:firstLine="360" w:firstLineChars="150"/>
        <w:rPr>
          <w:rFonts w:ascii="宋体" w:hAnsi="宋体" w:cs="宋体"/>
          <w:color w:val="auto"/>
          <w:sz w:val="24"/>
          <w:highlight w:val="none"/>
        </w:rPr>
      </w:pPr>
      <w:r>
        <w:rPr>
          <w:rFonts w:hint="eastAsia" w:ascii="宋体" w:hAnsi="宋体" w:cs="宋体"/>
          <w:color w:val="auto"/>
          <w:sz w:val="24"/>
          <w:highlight w:val="none"/>
        </w:rPr>
        <w:t>本人承诺以上填写内容真实有效。我知道隐瞒有关真实情况和填报虚假信息是严重的违法行为，以上关于我本人的基本信息如有虚假，本人愿接受招标监管主管部门或其他有关部门依法给予的行政处罚并纳入个人诚信记录，除身份证号外，本人同意上述内容在评标后全部公开。</w:t>
      </w:r>
    </w:p>
    <w:p>
      <w:pPr>
        <w:wordWrap w:val="0"/>
        <w:autoSpaceDE w:val="0"/>
        <w:autoSpaceDN w:val="0"/>
        <w:adjustRightInd w:val="0"/>
        <w:ind w:firstLine="240" w:firstLineChars="100"/>
        <w:jc w:val="right"/>
        <w:rPr>
          <w:rFonts w:ascii="宋体" w:hAnsi="宋体" w:cs="宋体"/>
          <w:color w:val="auto"/>
          <w:sz w:val="24"/>
          <w:highlight w:val="none"/>
        </w:rPr>
      </w:pPr>
      <w:r>
        <w:rPr>
          <w:rFonts w:hint="eastAsia" w:ascii="宋体" w:hAnsi="宋体" w:cs="宋体"/>
          <w:color w:val="auto"/>
          <w:sz w:val="24"/>
          <w:highlight w:val="none"/>
        </w:rPr>
        <w:t xml:space="preserve">本人签字：      </w:t>
      </w:r>
    </w:p>
    <w:p>
      <w:pPr>
        <w:autoSpaceDE w:val="0"/>
        <w:autoSpaceDN w:val="0"/>
        <w:adjustRightInd w:val="0"/>
        <w:ind w:firstLine="240" w:firstLineChars="100"/>
        <w:jc w:val="right"/>
        <w:rPr>
          <w:rFonts w:ascii="宋体" w:hAnsi="宋体" w:cs="宋体"/>
          <w:color w:val="auto"/>
          <w:sz w:val="24"/>
          <w:highlight w:val="none"/>
        </w:rPr>
      </w:pPr>
      <w:r>
        <w:rPr>
          <w:rFonts w:hint="eastAsia" w:ascii="宋体" w:hAnsi="宋体" w:cs="宋体"/>
          <w:color w:val="auto"/>
          <w:sz w:val="24"/>
          <w:highlight w:val="none"/>
        </w:rPr>
        <w:t>年 月  日</w:t>
      </w:r>
    </w:p>
    <w:p>
      <w:pPr>
        <w:ind w:firstLine="480" w:firstLineChars="200"/>
        <w:rPr>
          <w:rFonts w:ascii="宋体" w:hAnsi="宋体" w:cs="宋体"/>
          <w:color w:val="auto"/>
          <w:sz w:val="24"/>
          <w:highlight w:val="none"/>
        </w:rPr>
      </w:pPr>
      <w:r>
        <w:rPr>
          <w:rFonts w:hint="eastAsia" w:ascii="宋体" w:hAnsi="宋体" w:cs="宋体"/>
          <w:color w:val="auto"/>
          <w:sz w:val="24"/>
          <w:highlight w:val="none"/>
        </w:rPr>
        <w:t>我公司承诺上述内容真实有效。我公司知道隐瞒有关真实情况和填报虚假信息是严重的违法行为，上述内容如有虚假，我公司愿接受招标监管部门或其他有关部门依法给予的行政处罚，并接受招标人将我公司永久进入黑名单，不参与招标人今后所有项目的投标。</w:t>
      </w:r>
    </w:p>
    <w:p>
      <w:pPr>
        <w:wordWrap w:val="0"/>
        <w:jc w:val="right"/>
        <w:rPr>
          <w:rFonts w:ascii="宋体" w:hAnsi="宋体" w:cs="宋体"/>
          <w:color w:val="auto"/>
          <w:sz w:val="24"/>
          <w:highlight w:val="none"/>
        </w:rPr>
      </w:pPr>
      <w:r>
        <w:rPr>
          <w:rFonts w:hint="eastAsia" w:ascii="宋体" w:hAnsi="宋体" w:cs="宋体"/>
          <w:color w:val="auto"/>
          <w:sz w:val="24"/>
          <w:highlight w:val="none"/>
        </w:rPr>
        <w:t>单位盖章或电子印章</w:t>
      </w:r>
    </w:p>
    <w:p>
      <w:pPr>
        <w:spacing w:line="320" w:lineRule="exact"/>
        <w:jc w:val="right"/>
        <w:rPr>
          <w:rFonts w:ascii="宋体" w:hAnsi="宋体" w:cs="宋体"/>
          <w:color w:val="auto"/>
          <w:szCs w:val="21"/>
          <w:highlight w:val="none"/>
        </w:rPr>
      </w:pPr>
      <w:r>
        <w:rPr>
          <w:rFonts w:hint="eastAsia" w:ascii="宋体" w:hAnsi="宋体" w:cs="宋体"/>
          <w:color w:val="auto"/>
          <w:sz w:val="24"/>
          <w:highlight w:val="none"/>
        </w:rPr>
        <w:t>年  月  日</w:t>
      </w:r>
    </w:p>
    <w:p>
      <w:pPr>
        <w:pStyle w:val="8"/>
        <w:rPr>
          <w:rFonts w:ascii="宋体" w:hAnsi="宋体" w:cs="宋体"/>
          <w:color w:val="auto"/>
          <w:highlight w:val="none"/>
        </w:rPr>
      </w:pPr>
    </w:p>
    <w:p>
      <w:pPr>
        <w:topLinePunct/>
        <w:adjustRightInd w:val="0"/>
        <w:snapToGrid w:val="0"/>
        <w:spacing w:line="360" w:lineRule="auto"/>
        <w:ind w:firstLine="168" w:firstLineChars="80"/>
        <w:rPr>
          <w:rFonts w:ascii="宋体" w:hAnsi="宋体" w:cs="宋体"/>
          <w:b/>
          <w:color w:val="auto"/>
          <w:sz w:val="24"/>
          <w:szCs w:val="24"/>
          <w:highlight w:val="none"/>
        </w:rPr>
      </w:pPr>
      <w:r>
        <w:rPr>
          <w:rFonts w:hint="eastAsia" w:ascii="宋体" w:hAnsi="宋体" w:cs="宋体"/>
          <w:color w:val="auto"/>
          <w:szCs w:val="21"/>
          <w:highlight w:val="none"/>
        </w:rPr>
        <w:br w:type="page"/>
      </w:r>
      <w:r>
        <w:rPr>
          <w:rFonts w:hint="eastAsia" w:ascii="宋体" w:hAnsi="宋体" w:cs="宋体"/>
          <w:color w:val="auto"/>
          <w:sz w:val="24"/>
          <w:highlight w:val="none"/>
        </w:rPr>
        <w:t>★</w:t>
      </w:r>
      <w:r>
        <w:rPr>
          <w:rFonts w:hint="eastAsia" w:ascii="宋体" w:hAnsi="宋体" w:cs="宋体"/>
          <w:b/>
          <w:color w:val="auto"/>
          <w:sz w:val="24"/>
          <w:szCs w:val="24"/>
          <w:highlight w:val="none"/>
        </w:rPr>
        <w:t>技术部分格式</w:t>
      </w:r>
      <w:r>
        <w:rPr>
          <w:rFonts w:ascii="宋体" w:hAnsi="宋体" w:cs="宋体"/>
          <w:b/>
          <w:color w:val="auto"/>
          <w:sz w:val="24"/>
          <w:szCs w:val="24"/>
          <w:highlight w:val="none"/>
        </w:rPr>
        <w:t>10</w:t>
      </w:r>
      <w:r>
        <w:rPr>
          <w:rFonts w:hint="eastAsia" w:ascii="宋体" w:hAnsi="宋体" w:cs="宋体"/>
          <w:b/>
          <w:bCs/>
          <w:color w:val="auto"/>
          <w:sz w:val="24"/>
          <w:szCs w:val="24"/>
          <w:highlight w:val="none"/>
        </w:rPr>
        <w:t>：</w:t>
      </w:r>
    </w:p>
    <w:p>
      <w:pPr>
        <w:pStyle w:val="38"/>
        <w:spacing w:before="100" w:beforeAutospacing="1" w:after="100" w:afterAutospacing="1" w:line="240" w:lineRule="auto"/>
        <w:rPr>
          <w:rFonts w:ascii="宋体" w:hAnsi="宋体" w:eastAsia="宋体" w:cs="宋体"/>
          <w:color w:val="auto"/>
          <w:sz w:val="28"/>
          <w:szCs w:val="28"/>
          <w:highlight w:val="none"/>
        </w:rPr>
      </w:pPr>
      <w:r>
        <w:rPr>
          <w:rFonts w:hint="eastAsia" w:ascii="宋体" w:hAnsi="宋体" w:eastAsia="宋体" w:cs="宋体"/>
          <w:color w:val="auto"/>
          <w:sz w:val="28"/>
          <w:szCs w:val="28"/>
          <w:highlight w:val="none"/>
        </w:rPr>
        <w:t>危险性较大的分部分项工程清单及超过一定规模的危险性较大的分部分项工程清单</w:t>
      </w:r>
    </w:p>
    <w:p>
      <w:pPr>
        <w:widowControl/>
        <w:numPr>
          <w:ilvl w:val="0"/>
          <w:numId w:val="2"/>
        </w:numPr>
        <w:autoSpaceDE w:val="0"/>
        <w:autoSpaceDN w:val="0"/>
        <w:adjustRightInd w:val="0"/>
        <w:spacing w:line="360" w:lineRule="auto"/>
        <w:jc w:val="left"/>
        <w:rPr>
          <w:rFonts w:ascii="宋体" w:hAnsi="宋体" w:cs="宋体"/>
          <w:snapToGrid w:val="0"/>
          <w:color w:val="auto"/>
          <w:spacing w:val="4"/>
          <w:kern w:val="0"/>
          <w:sz w:val="24"/>
          <w:szCs w:val="24"/>
          <w:highlight w:val="none"/>
        </w:rPr>
      </w:pPr>
      <w:r>
        <w:rPr>
          <w:rFonts w:hint="eastAsia" w:ascii="宋体" w:hAnsi="宋体" w:cs="宋体"/>
          <w:color w:val="auto"/>
          <w:kern w:val="0"/>
          <w:sz w:val="24"/>
          <w:szCs w:val="28"/>
          <w:highlight w:val="none"/>
        </w:rPr>
        <w:t>根据中华人民共和国住房和城乡建设部令第37号《危险性较大的分部分项工程安全管理规定》（以下简称“37号文”），投标人在投标时须补充完善危大工程清单并</w:t>
      </w:r>
      <w:r>
        <w:rPr>
          <w:rFonts w:hint="eastAsia" w:ascii="宋体" w:hAnsi="宋体" w:cs="宋体"/>
          <w:snapToGrid w:val="0"/>
          <w:color w:val="auto"/>
          <w:spacing w:val="4"/>
          <w:kern w:val="0"/>
          <w:sz w:val="24"/>
          <w:szCs w:val="24"/>
          <w:highlight w:val="none"/>
        </w:rPr>
        <w:t>结合本工程的类型和特点，科学、合理地设置本项目的危险性较大的分部分项工程安全管理措施，危险性较大的分部分项工程安全管理措施由投标人结合招标人对本工程的具体要求自行设定。</w:t>
      </w:r>
    </w:p>
    <w:p>
      <w:pPr>
        <w:widowControl/>
        <w:numPr>
          <w:ilvl w:val="0"/>
          <w:numId w:val="2"/>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招标人根据设计文件的要求及37号文的规定列出“危险性较大的分部分项工程清单及超过一定规模的危险性较大的分部分项工程清单”中与本招标项目相关的清单项，具体详第5点“打</w:t>
      </w:r>
      <w:r>
        <w:rPr>
          <w:rFonts w:hint="eastAsia" w:ascii="宋体" w:hAnsi="宋体" w:cs="宋体"/>
          <w:color w:val="auto"/>
          <w:kern w:val="0"/>
          <w:sz w:val="24"/>
          <w:szCs w:val="36"/>
          <w:highlight w:val="none"/>
        </w:rPr>
        <w:t>√”标识。</w:t>
      </w:r>
    </w:p>
    <w:p>
      <w:pPr>
        <w:widowControl/>
        <w:numPr>
          <w:ilvl w:val="0"/>
          <w:numId w:val="3"/>
        </w:numPr>
        <w:autoSpaceDE w:val="0"/>
        <w:autoSpaceDN w:val="0"/>
        <w:adjustRightInd w:val="0"/>
        <w:spacing w:line="360" w:lineRule="auto"/>
        <w:jc w:val="left"/>
        <w:rPr>
          <w:rFonts w:ascii="宋体" w:hAnsi="宋体" w:cs="宋体"/>
          <w:color w:val="auto"/>
          <w:kern w:val="0"/>
          <w:sz w:val="24"/>
          <w:szCs w:val="36"/>
          <w:highlight w:val="none"/>
        </w:rPr>
      </w:pPr>
      <w:r>
        <w:rPr>
          <w:rFonts w:hint="eastAsia" w:ascii="宋体" w:hAnsi="宋体" w:cs="宋体"/>
          <w:color w:val="auto"/>
          <w:kern w:val="0"/>
          <w:sz w:val="24"/>
          <w:szCs w:val="28"/>
          <w:highlight w:val="none"/>
        </w:rPr>
        <w:t>投标人同意招标人在清单中标识的该项请在对应项打“</w:t>
      </w:r>
      <w:r>
        <w:rPr>
          <w:rFonts w:hint="eastAsia" w:ascii="宋体" w:hAnsi="宋体" w:cs="宋体"/>
          <w:color w:val="auto"/>
          <w:kern w:val="0"/>
          <w:sz w:val="24"/>
          <w:szCs w:val="36"/>
          <w:highlight w:val="none"/>
        </w:rPr>
        <w:t>√”标识，并在投标文件中提供相应的安全管理措施。</w:t>
      </w:r>
    </w:p>
    <w:p>
      <w:pPr>
        <w:widowControl/>
        <w:numPr>
          <w:ilvl w:val="0"/>
          <w:numId w:val="3"/>
        </w:numPr>
        <w:autoSpaceDE w:val="0"/>
        <w:autoSpaceDN w:val="0"/>
        <w:adjustRightInd w:val="0"/>
        <w:spacing w:line="360" w:lineRule="auto"/>
        <w:jc w:val="left"/>
        <w:rPr>
          <w:rFonts w:ascii="宋体" w:hAnsi="宋体" w:cs="宋体"/>
          <w:color w:val="auto"/>
          <w:kern w:val="0"/>
          <w:sz w:val="24"/>
          <w:szCs w:val="36"/>
          <w:highlight w:val="none"/>
        </w:rPr>
      </w:pPr>
      <w:r>
        <w:rPr>
          <w:rFonts w:hint="eastAsia" w:ascii="宋体" w:hAnsi="宋体" w:cs="宋体"/>
          <w:color w:val="auto"/>
          <w:kern w:val="0"/>
          <w:sz w:val="24"/>
          <w:szCs w:val="28"/>
          <w:highlight w:val="none"/>
        </w:rPr>
        <w:t>投标人对清单中认为需要补充的该项请在对应项打“</w:t>
      </w:r>
      <w:r>
        <w:rPr>
          <w:rFonts w:hint="eastAsia" w:ascii="宋体" w:hAnsi="宋体" w:cs="宋体"/>
          <w:color w:val="auto"/>
          <w:kern w:val="0"/>
          <w:sz w:val="24"/>
          <w:szCs w:val="36"/>
          <w:highlight w:val="none"/>
        </w:rPr>
        <w:t>√”标识，并在投标文件中提供相应的安全管理措施。</w:t>
      </w:r>
    </w:p>
    <w:p>
      <w:pPr>
        <w:widowControl/>
        <w:numPr>
          <w:ilvl w:val="0"/>
          <w:numId w:val="3"/>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36"/>
          <w:highlight w:val="none"/>
        </w:rPr>
        <w:t>投标人不同意招标人</w:t>
      </w:r>
      <w:r>
        <w:rPr>
          <w:rFonts w:hint="eastAsia" w:ascii="宋体" w:hAnsi="宋体" w:cs="宋体"/>
          <w:color w:val="auto"/>
          <w:kern w:val="0"/>
          <w:sz w:val="24"/>
          <w:szCs w:val="28"/>
          <w:highlight w:val="none"/>
        </w:rPr>
        <w:t>在清单中标识的该项</w:t>
      </w:r>
      <w:r>
        <w:rPr>
          <w:rFonts w:hint="eastAsia" w:ascii="宋体" w:hAnsi="宋体" w:cs="宋体"/>
          <w:color w:val="auto"/>
          <w:kern w:val="0"/>
          <w:sz w:val="24"/>
          <w:szCs w:val="36"/>
          <w:highlight w:val="none"/>
        </w:rPr>
        <w:t>请在对应项打“×”标识，并在备注栏填上相关说明。</w:t>
      </w:r>
    </w:p>
    <w:p>
      <w:pPr>
        <w:widowControl/>
        <w:numPr>
          <w:ilvl w:val="0"/>
          <w:numId w:val="2"/>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投标人应当在投标时根据招标人提供的下述第5点清单，在投标文件中编制专项施工方案。</w:t>
      </w:r>
    </w:p>
    <w:p>
      <w:pPr>
        <w:widowControl/>
        <w:numPr>
          <w:ilvl w:val="0"/>
          <w:numId w:val="2"/>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pPr>
        <w:widowControl/>
        <w:numPr>
          <w:ilvl w:val="0"/>
          <w:numId w:val="2"/>
        </w:numPr>
        <w:autoSpaceDE w:val="0"/>
        <w:autoSpaceDN w:val="0"/>
        <w:adjustRightInd w:val="0"/>
        <w:spacing w:line="360" w:lineRule="auto"/>
        <w:jc w:val="left"/>
        <w:rPr>
          <w:rFonts w:ascii="宋体" w:hAnsi="宋体" w:cs="宋体"/>
          <w:color w:val="auto"/>
          <w:kern w:val="0"/>
          <w:sz w:val="24"/>
          <w:szCs w:val="28"/>
          <w:highlight w:val="none"/>
        </w:rPr>
      </w:pPr>
      <w:r>
        <w:rPr>
          <w:rFonts w:hint="eastAsia" w:ascii="宋体" w:hAnsi="宋体" w:cs="宋体"/>
          <w:color w:val="auto"/>
          <w:kern w:val="0"/>
          <w:sz w:val="24"/>
          <w:szCs w:val="28"/>
          <w:highlight w:val="none"/>
        </w:rPr>
        <w:t>危险性较大的分部分项工程清单及超过一定规模的危险性较大的分部分项工程清单：</w:t>
      </w:r>
    </w:p>
    <w:p>
      <w:pPr>
        <w:widowControl/>
        <w:autoSpaceDE w:val="0"/>
        <w:autoSpaceDN w:val="0"/>
        <w:adjustRightInd w:val="0"/>
        <w:spacing w:line="360" w:lineRule="auto"/>
        <w:jc w:val="left"/>
        <w:rPr>
          <w:rFonts w:ascii="宋体" w:hAnsi="宋体" w:cs="宋体"/>
          <w:color w:val="auto"/>
          <w:kern w:val="0"/>
          <w:sz w:val="24"/>
          <w:szCs w:val="28"/>
          <w:highlight w:val="none"/>
        </w:rPr>
        <w:sectPr>
          <w:pgSz w:w="11907" w:h="16840"/>
          <w:pgMar w:top="1440" w:right="1797" w:bottom="1440" w:left="1797" w:header="720" w:footer="720" w:gutter="0"/>
          <w:cols w:space="720" w:num="1"/>
        </w:sectPr>
      </w:pP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vAlign w:val="center"/>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第一部分、危险性较大的分部分项工程清单</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w:t>
            </w:r>
          </w:p>
        </w:tc>
        <w:tc>
          <w:tcPr>
            <w:tcW w:w="105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一、基坑工程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（一）开挖深度超过3m（含3m）的基坑（槽）的土方开挖、支护、降水工程。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spacing w:line="360" w:lineRule="atLeast"/>
              <w:jc w:val="left"/>
              <w:rPr>
                <w:rFonts w:ascii="宋体" w:hAnsi="宋体" w:cs="宋体"/>
                <w:color w:val="auto"/>
                <w:kern w:val="0"/>
                <w:szCs w:val="21"/>
                <w:highlight w:val="none"/>
              </w:rPr>
            </w:pPr>
            <w:r>
              <w:rPr>
                <w:rFonts w:hint="eastAsia" w:ascii="宋体" w:hAnsi="宋体" w:cs="宋体"/>
                <w:color w:val="auto"/>
                <w:kern w:val="0"/>
                <w:szCs w:val="21"/>
                <w:highlight w:val="none"/>
              </w:rPr>
              <w:t>（二）开挖深度虽未超过3m，但地质条件、周围环境和地下管线复杂，或影响毗邻建、构筑物安全的基坑（槽）的土方开挖、支护、降水工程。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r>
              <w:rPr>
                <w:rFonts w:hint="eastAsia" w:ascii="宋体" w:hAnsi="宋体" w:cs="宋体"/>
                <w:color w:val="auto"/>
                <w:kern w:val="0"/>
                <w:szCs w:val="21"/>
                <w:highlight w:val="none"/>
                <w:lang w:val="en-US" w:eastAsia="zh-CN"/>
              </w:rPr>
              <w:t xml:space="preserve"> </w:t>
            </w: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二、模板工程及支撑体系</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（一）各类工具式模板工程：包括滑模、爬模、飞模、隧道模等工程。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（三）承重支撑体系：用于钢结构安装等满堂支撑体系。</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三、起重吊装及起重机械安装拆卸工程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（一）采用非常规起重设备、方法，且单件起吊重量在10kN及以上的起重吊装工程。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（二）采用起重机械进行安装的工程。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（三）起重机械安装和拆卸工程。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r>
              <w:rPr>
                <w:rFonts w:hint="eastAsia" w:ascii="宋体" w:hAnsi="宋体" w:cs="宋体"/>
                <w:color w:val="auto"/>
                <w:kern w:val="0"/>
                <w:sz w:val="24"/>
                <w:szCs w:val="36"/>
                <w:highlight w:val="none"/>
              </w:rPr>
              <w:t>√</w:t>
            </w: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四、脚手架工程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（一）搭设高度24m及以上的落地式钢管脚手架工程（包括采光井、电梯井脚手架）。</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（二）附着式升降脚手架工程。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（三）悬挑式脚手架工程。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（四）高处作业吊篮。</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（五）卸料平台、操作平台工程。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（六）异型脚手架工程。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五、拆除工程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可能影响行人、交通、电力设施、通讯设施或其它建、构筑物安全的拆除工程。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六、暗挖工程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采用矿山法、盾构法、顶管法施工的隧道、洞室工程。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七、其它</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（一）建筑幕墙安装工程。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（二）钢结构、网架和索膜结构安装工程。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（三）人工挖孔桩工程。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（四）水下作业工程。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（五）装配式建筑混凝土预制构件安装工程。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（六）采用新技术、新工艺、新材料、新设备可能影响工程施工安全，尚无国家、行业及地方技术标准的分部分项工程。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b/>
                <w:color w:val="auto"/>
                <w:kern w:val="0"/>
                <w:szCs w:val="21"/>
                <w:highlight w:val="none"/>
              </w:rPr>
            </w:pPr>
            <w:r>
              <w:rPr>
                <w:rFonts w:hint="eastAsia" w:ascii="宋体" w:hAnsi="宋体" w:cs="宋体"/>
                <w:b/>
                <w:color w:val="auto"/>
                <w:kern w:val="0"/>
                <w:szCs w:val="21"/>
                <w:highlight w:val="none"/>
              </w:rPr>
              <w:t>第二部分、超过一定规模的危险性较大的分部分项工程清单</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招标人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投标人</w:t>
            </w:r>
          </w:p>
        </w:tc>
        <w:tc>
          <w:tcPr>
            <w:tcW w:w="1057"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一、深基坑工程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开挖深度超过5m（含5m）的基坑（槽）的土方开挖、支护、降水工程。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二、模板工程及支撑体系</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（一）各类工具式模板工程：包括滑模、爬模、飞模、隧道模等工程。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（二）混凝土模板支撑工程：搭设高度8m及以上，或搭设跨度18m及以上，或施工总荷载（设计值）15kN/m2及以上，或集中线荷载（设计值）20kN/m及以上。</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（三）承重支撑体系：用于钢结构安装等满堂支撑体系，承受单点集中荷载7kN及以上。</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三、起重吊装及起重机械安装拆卸工程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（一）采用非常规起重设备、方法，且单件起吊重量在100kN及以上的起重吊装工程。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（二）起重量300kN及以上，或搭设总高度200m及以上，或搭设基础标高在200m及以上的起重机械安装和拆卸工程。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四、脚手架工程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（一）搭设高度50m及以上的落地式钢管脚手架工程。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（二）提升高度在150m及以上的附着式升降脚手架工程或附着式升降操作平台工程。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（三）分段架体搭设高度20m及以上的悬挑式脚手架工程。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五、拆除工程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（一）码头、桥梁、高架、烟囱、水塔或拆除中容易引起有毒有害气（液）体或粉尘扩散、易燃易爆事故发生的特殊建、构筑物的拆除工程。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（二）文物保护建筑、优秀历史建筑或历史文化风貌区影响范围内的拆除工程。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六、暗挖工程</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采用矿山法、盾构法、顶管法施工的隧道、洞室工程。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七、其它</w:t>
            </w:r>
          </w:p>
        </w:tc>
        <w:tc>
          <w:tcPr>
            <w:tcW w:w="1353" w:type="dxa"/>
            <w:vAlign w:val="center"/>
          </w:tcPr>
          <w:p>
            <w:pPr>
              <w:widowControl/>
              <w:jc w:val="center"/>
              <w:rPr>
                <w:rFonts w:ascii="宋体" w:hAnsi="宋体" w:cs="宋体"/>
                <w:color w:val="auto"/>
                <w:kern w:val="0"/>
                <w:szCs w:val="21"/>
                <w:highlight w:val="none"/>
              </w:rPr>
            </w:pPr>
          </w:p>
        </w:tc>
        <w:tc>
          <w:tcPr>
            <w:tcW w:w="1353" w:type="dxa"/>
            <w:vAlign w:val="center"/>
          </w:tcPr>
          <w:p>
            <w:pPr>
              <w:widowControl/>
              <w:jc w:val="center"/>
              <w:rPr>
                <w:rFonts w:ascii="宋体" w:hAnsi="宋体" w:cs="宋体"/>
                <w:color w:val="auto"/>
                <w:kern w:val="0"/>
                <w:szCs w:val="21"/>
                <w:highlight w:val="none"/>
              </w:rPr>
            </w:pP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（一）施工高度50m及以上的建筑幕墙安装工程。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（二）跨度36m及以上的钢结构安装工程，或跨度60m及以上的网架和索膜结构安装工程。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（三）开挖深度16m及以上的人工挖孔桩工程。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（四）水下作业工程。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（五）重量1000kN及以上的大型结构整体顶升、平移、转体等施工工艺。</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Pr>
          <w:p>
            <w:pPr>
              <w:widowControl/>
              <w:jc w:val="left"/>
              <w:rPr>
                <w:rFonts w:ascii="宋体" w:hAnsi="宋体" w:cs="宋体"/>
                <w:color w:val="auto"/>
                <w:kern w:val="0"/>
                <w:szCs w:val="21"/>
                <w:highlight w:val="none"/>
              </w:rPr>
            </w:pPr>
            <w:r>
              <w:rPr>
                <w:rFonts w:hint="eastAsia" w:ascii="宋体" w:hAnsi="宋体" w:cs="宋体"/>
                <w:color w:val="auto"/>
                <w:kern w:val="0"/>
                <w:szCs w:val="21"/>
                <w:highlight w:val="none"/>
              </w:rPr>
              <w:t>（六）采用新技术、新工艺、新材料、新设备可能影响工程施工安全，尚无国家、行业及地方技术标准的分部分项工程。</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353" w:type="dxa"/>
            <w:vAlign w:val="center"/>
          </w:tcPr>
          <w:p>
            <w:pPr>
              <w:widowControl/>
              <w:jc w:val="center"/>
              <w:rPr>
                <w:rFonts w:ascii="宋体" w:hAnsi="宋体" w:cs="宋体"/>
                <w:color w:val="auto"/>
                <w:kern w:val="0"/>
                <w:szCs w:val="21"/>
                <w:highlight w:val="none"/>
              </w:rPr>
            </w:pPr>
            <w:r>
              <w:rPr>
                <w:rFonts w:hint="eastAsia" w:ascii="宋体" w:hAnsi="宋体" w:cs="宋体"/>
                <w:color w:val="auto"/>
                <w:kern w:val="0"/>
                <w:szCs w:val="21"/>
                <w:highlight w:val="none"/>
              </w:rPr>
              <w:t>(    )</w:t>
            </w:r>
          </w:p>
        </w:tc>
        <w:tc>
          <w:tcPr>
            <w:tcW w:w="1057" w:type="dxa"/>
            <w:vAlign w:val="center"/>
          </w:tcPr>
          <w:p>
            <w:pPr>
              <w:widowControl/>
              <w:jc w:val="center"/>
              <w:rPr>
                <w:rFonts w:ascii="宋体" w:hAnsi="宋体" w:cs="宋体"/>
                <w:color w:val="auto"/>
                <w:kern w:val="0"/>
                <w:szCs w:val="21"/>
                <w:highlight w:val="none"/>
              </w:rPr>
            </w:pPr>
          </w:p>
        </w:tc>
      </w:tr>
    </w:tbl>
    <w:p>
      <w:pPr>
        <w:rPr>
          <w:rFonts w:ascii="宋体" w:hAnsi="宋体" w:cs="宋体"/>
          <w:color w:val="auto"/>
          <w:highlight w:val="none"/>
        </w:rPr>
      </w:pPr>
    </w:p>
    <w:p>
      <w:pPr>
        <w:widowControl/>
        <w:topLinePunct/>
        <w:adjustRightInd w:val="0"/>
        <w:snapToGrid w:val="0"/>
        <w:spacing w:line="360" w:lineRule="auto"/>
        <w:ind w:firstLine="496" w:firstLineChars="200"/>
        <w:jc w:val="left"/>
        <w:rPr>
          <w:rFonts w:ascii="宋体" w:hAnsi="宋体" w:cs="宋体"/>
          <w:color w:val="auto"/>
          <w:spacing w:val="4"/>
          <w:kern w:val="0"/>
          <w:sz w:val="24"/>
          <w:szCs w:val="24"/>
          <w:highlight w:val="none"/>
        </w:rPr>
      </w:pPr>
    </w:p>
    <w:p>
      <w:pPr>
        <w:pStyle w:val="39"/>
        <w:ind w:right="2480" w:firstLine="3543" w:firstLineChars="1429"/>
        <w:jc w:val="left"/>
        <w:rPr>
          <w:rFonts w:ascii="宋体" w:hAnsi="宋体" w:cs="宋体"/>
          <w:color w:val="auto"/>
          <w:szCs w:val="20"/>
          <w:highlight w:val="none"/>
        </w:rPr>
      </w:pPr>
      <w:r>
        <w:rPr>
          <w:rFonts w:hint="eastAsia" w:ascii="宋体" w:hAnsi="宋体" w:cs="宋体"/>
          <w:color w:val="auto"/>
          <w:szCs w:val="20"/>
          <w:highlight w:val="none"/>
        </w:rPr>
        <w:t>投标人：　　（盖章）</w:t>
      </w:r>
    </w:p>
    <w:p>
      <w:pPr>
        <w:pStyle w:val="39"/>
        <w:ind w:right="248" w:firstLine="3543" w:firstLineChars="1429"/>
        <w:jc w:val="left"/>
        <w:rPr>
          <w:rFonts w:ascii="宋体" w:hAnsi="宋体" w:cs="宋体"/>
          <w:color w:val="auto"/>
          <w:szCs w:val="20"/>
          <w:highlight w:val="none"/>
        </w:rPr>
      </w:pPr>
      <w:r>
        <w:rPr>
          <w:rFonts w:hint="eastAsia" w:ascii="宋体" w:hAnsi="宋体" w:cs="宋体"/>
          <w:color w:val="auto"/>
          <w:szCs w:val="20"/>
          <w:highlight w:val="none"/>
        </w:rPr>
        <w:t>法定代表人或授权代理人(签字或盖章)：</w:t>
      </w:r>
    </w:p>
    <w:p>
      <w:pPr>
        <w:pStyle w:val="39"/>
        <w:ind w:right="992" w:firstLine="3543" w:firstLineChars="1429"/>
        <w:rPr>
          <w:rFonts w:ascii="宋体" w:hAnsi="宋体" w:cs="宋体"/>
          <w:color w:val="auto"/>
          <w:szCs w:val="20"/>
          <w:highlight w:val="none"/>
        </w:rPr>
      </w:pPr>
      <w:r>
        <w:rPr>
          <w:rFonts w:hint="eastAsia" w:ascii="宋体" w:hAnsi="宋体" w:cs="宋体"/>
          <w:color w:val="auto"/>
          <w:szCs w:val="20"/>
          <w:highlight w:val="none"/>
        </w:rPr>
        <w:t>日期：　　　年　　月　　日</w:t>
      </w:r>
    </w:p>
    <w:p>
      <w:pPr>
        <w:widowControl/>
        <w:jc w:val="left"/>
        <w:rPr>
          <w:rFonts w:ascii="仿宋_GB2312" w:hAnsi="宋体" w:eastAsia="仿宋_GB2312"/>
          <w:b/>
          <w:bCs/>
          <w:color w:val="auto"/>
          <w:kern w:val="0"/>
          <w:sz w:val="36"/>
          <w:szCs w:val="36"/>
          <w:highlight w:val="none"/>
        </w:rPr>
      </w:pPr>
      <w:r>
        <w:rPr>
          <w:rFonts w:ascii="宋体" w:hAnsi="宋体" w:cs="宋体"/>
          <w:color w:val="auto"/>
          <w:sz w:val="32"/>
          <w:szCs w:val="32"/>
          <w:highlight w:val="none"/>
        </w:rPr>
        <w:br w:type="page"/>
      </w:r>
      <w:r>
        <w:rPr>
          <w:rFonts w:hint="eastAsia" w:ascii="宋体" w:hAnsi="宋体" w:cs="宋体"/>
          <w:color w:val="auto"/>
          <w:sz w:val="24"/>
          <w:highlight w:val="none"/>
        </w:rPr>
        <w:t>★</w:t>
      </w:r>
      <w:r>
        <w:rPr>
          <w:rFonts w:hint="eastAsia" w:ascii="宋体" w:hAnsi="宋体" w:cs="宋体"/>
          <w:b/>
          <w:color w:val="auto"/>
          <w:sz w:val="24"/>
          <w:szCs w:val="24"/>
          <w:highlight w:val="none"/>
        </w:rPr>
        <w:t>技术部分格式</w:t>
      </w:r>
      <w:r>
        <w:rPr>
          <w:rFonts w:ascii="宋体" w:hAnsi="宋体" w:cs="宋体"/>
          <w:b/>
          <w:color w:val="auto"/>
          <w:sz w:val="24"/>
          <w:szCs w:val="24"/>
          <w:highlight w:val="none"/>
        </w:rPr>
        <w:t>11</w:t>
      </w:r>
      <w:r>
        <w:rPr>
          <w:rFonts w:hint="eastAsia" w:ascii="宋体" w:hAnsi="宋体" w:cs="宋体"/>
          <w:b/>
          <w:bCs/>
          <w:color w:val="auto"/>
          <w:sz w:val="24"/>
          <w:szCs w:val="24"/>
          <w:highlight w:val="none"/>
        </w:rPr>
        <w:t>：</w:t>
      </w:r>
    </w:p>
    <w:p>
      <w:pPr>
        <w:spacing w:line="408" w:lineRule="auto"/>
        <w:ind w:right="150"/>
        <w:jc w:val="center"/>
        <w:rPr>
          <w:rFonts w:ascii="宋体" w:hAnsi="宋体"/>
          <w:b/>
          <w:bCs/>
          <w:color w:val="auto"/>
          <w:kern w:val="0"/>
          <w:sz w:val="36"/>
          <w:szCs w:val="36"/>
          <w:highlight w:val="none"/>
        </w:rPr>
      </w:pPr>
      <w:r>
        <w:rPr>
          <w:rFonts w:hint="eastAsia" w:ascii="宋体" w:hAnsi="宋体"/>
          <w:b/>
          <w:bCs/>
          <w:color w:val="auto"/>
          <w:kern w:val="0"/>
          <w:sz w:val="36"/>
          <w:szCs w:val="36"/>
          <w:highlight w:val="none"/>
        </w:rPr>
        <w:t>分项项目拟派专职人员承诺书</w:t>
      </w:r>
    </w:p>
    <w:p>
      <w:pPr>
        <w:spacing w:after="120" w:line="360" w:lineRule="auto"/>
        <w:ind w:left="339" w:leftChars="101" w:hanging="127" w:hangingChars="53"/>
        <w:jc w:val="left"/>
        <w:rPr>
          <w:rFonts w:ascii="宋体" w:hAnsi="宋体" w:cs="宋体"/>
          <w:color w:val="auto"/>
          <w:sz w:val="24"/>
          <w:szCs w:val="24"/>
          <w:highlight w:val="none"/>
        </w:rPr>
      </w:pPr>
      <w:r>
        <w:rPr>
          <w:rFonts w:hint="eastAsia" w:ascii="宋体" w:hAnsi="宋体" w:cs="宋体"/>
          <w:color w:val="auto"/>
          <w:sz w:val="24"/>
          <w:szCs w:val="24"/>
          <w:highlight w:val="none"/>
        </w:rPr>
        <w:t>致：</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（招标人名称）</w:t>
      </w:r>
    </w:p>
    <w:p>
      <w:pPr>
        <w:spacing w:after="120" w:line="360" w:lineRule="auto"/>
        <w:ind w:left="359" w:leftChars="171"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rPr>
        <w:t>如果在本招标工程中我司中标，我司将积极响应贵单位提出的合同条件及招标文件的要求，并做出如下承诺：</w:t>
      </w:r>
    </w:p>
    <w:p>
      <w:pPr>
        <w:numPr>
          <w:ilvl w:val="0"/>
          <w:numId w:val="3"/>
        </w:numPr>
        <w:spacing w:after="120" w:line="360" w:lineRule="auto"/>
        <w:ind w:left="420" w:leftChars="200"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本公司承诺按以下分项项目分列要求分别填报相应人员，保证各分项项目的项目负责人、专职安全员没有在其他在建项目中任职或处于锁定状态。</w:t>
      </w:r>
    </w:p>
    <w:p>
      <w:pPr>
        <w:numPr>
          <w:ilvl w:val="0"/>
          <w:numId w:val="3"/>
        </w:numPr>
        <w:spacing w:after="120" w:line="360" w:lineRule="auto"/>
        <w:ind w:left="420" w:leftChars="200" w:firstLine="480" w:firstLineChars="200"/>
        <w:jc w:val="left"/>
        <w:rPr>
          <w:rFonts w:ascii="宋体" w:hAnsi="宋体" w:cs="宋体"/>
          <w:color w:val="auto"/>
          <w:sz w:val="24"/>
          <w:szCs w:val="24"/>
          <w:highlight w:val="none"/>
          <w:u w:val="single"/>
        </w:rPr>
      </w:pPr>
      <w:r>
        <w:rPr>
          <w:rFonts w:hint="eastAsia" w:ascii="宋体" w:hAnsi="宋体" w:cs="宋体"/>
          <w:color w:val="auto"/>
          <w:sz w:val="24"/>
          <w:szCs w:val="24"/>
          <w:highlight w:val="none"/>
          <w:u w:val="single"/>
        </w:rPr>
        <w:t>并承诺按工程所在地行政主管部门要求配备满足条件的人员进行报建。</w:t>
      </w:r>
    </w:p>
    <w:tbl>
      <w:tblPr>
        <w:tblStyle w:val="2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1023"/>
        <w:gridCol w:w="1766"/>
        <w:gridCol w:w="1485"/>
        <w:gridCol w:w="1306"/>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09" w:type="pct"/>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分项项目名称</w:t>
            </w:r>
          </w:p>
        </w:tc>
        <w:tc>
          <w:tcPr>
            <w:tcW w:w="2507" w:type="pct"/>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项目负责人</w:t>
            </w:r>
          </w:p>
        </w:tc>
        <w:tc>
          <w:tcPr>
            <w:tcW w:w="1584"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专职安全人员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jc w:val="center"/>
        </w:trPr>
        <w:tc>
          <w:tcPr>
            <w:tcW w:w="909" w:type="pct"/>
            <w:vMerge w:val="continue"/>
            <w:tcBorders>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p>
        </w:tc>
        <w:tc>
          <w:tcPr>
            <w:tcW w:w="600"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103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建筑工程专业注册建造师证书注册编号</w:t>
            </w:r>
          </w:p>
        </w:tc>
        <w:tc>
          <w:tcPr>
            <w:tcW w:w="87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负责人安全生产考核合格证书编号</w:t>
            </w:r>
          </w:p>
        </w:tc>
        <w:tc>
          <w:tcPr>
            <w:tcW w:w="76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姓名</w:t>
            </w:r>
          </w:p>
        </w:tc>
        <w:tc>
          <w:tcPr>
            <w:tcW w:w="818"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sz w:val="24"/>
                <w:szCs w:val="24"/>
                <w:highlight w:val="none"/>
              </w:rPr>
            </w:pPr>
            <w:r>
              <w:rPr>
                <w:rFonts w:hint="eastAsia" w:ascii="宋体" w:hAnsi="宋体" w:cs="宋体"/>
                <w:color w:val="auto"/>
                <w:sz w:val="24"/>
                <w:szCs w:val="24"/>
                <w:highlight w:val="none"/>
              </w:rPr>
              <w:t>安全生产考核合格证证书编号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 w:val="24"/>
                <w:szCs w:val="24"/>
                <w:highlight w:val="none"/>
                <w:u w:val="none"/>
              </w:rPr>
            </w:pPr>
            <w:r>
              <w:rPr>
                <w:rFonts w:hint="eastAsia" w:ascii="宋体" w:hAnsi="宋体" w:eastAsia="宋体" w:cs="宋体"/>
                <w:color w:val="auto"/>
                <w:kern w:val="2"/>
                <w:sz w:val="24"/>
                <w:szCs w:val="24"/>
                <w:highlight w:val="none"/>
                <w:u w:val="none"/>
                <w:lang w:val="en-US" w:eastAsia="zh-CN" w:bidi="ar"/>
              </w:rPr>
              <w:t>市教育局广州市财经商贸职业学校大坦沙校区整体校园功能微改造一期维护维修经费</w:t>
            </w:r>
          </w:p>
        </w:tc>
        <w:tc>
          <w:tcPr>
            <w:tcW w:w="600"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c>
          <w:tcPr>
            <w:tcW w:w="1036"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c>
          <w:tcPr>
            <w:tcW w:w="871"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c>
          <w:tcPr>
            <w:tcW w:w="766"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09"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auto"/>
                <w:kern w:val="0"/>
                <w:sz w:val="24"/>
                <w:szCs w:val="24"/>
                <w:highlight w:val="none"/>
                <w:u w:val="none"/>
              </w:rPr>
            </w:pPr>
            <w:r>
              <w:rPr>
                <w:rFonts w:hint="eastAsia" w:ascii="宋体" w:hAnsi="宋体" w:eastAsia="宋体" w:cs="宋体"/>
                <w:color w:val="auto"/>
                <w:kern w:val="2"/>
                <w:sz w:val="24"/>
                <w:szCs w:val="24"/>
                <w:highlight w:val="none"/>
                <w:u w:val="none"/>
                <w:lang w:val="en-US" w:eastAsia="zh-CN" w:bidi="ar"/>
              </w:rPr>
              <w:t>市教育局广州市财经商贸职业学校大坦沙校区及新市校区功能场室维护维修经费</w:t>
            </w:r>
          </w:p>
        </w:tc>
        <w:tc>
          <w:tcPr>
            <w:tcW w:w="600"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c>
          <w:tcPr>
            <w:tcW w:w="1036"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c>
          <w:tcPr>
            <w:tcW w:w="871"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c>
          <w:tcPr>
            <w:tcW w:w="766"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c>
          <w:tcPr>
            <w:tcW w:w="818" w:type="pct"/>
            <w:tcBorders>
              <w:top w:val="single" w:color="auto" w:sz="4" w:space="0"/>
              <w:left w:val="single" w:color="auto" w:sz="4" w:space="0"/>
              <w:bottom w:val="single" w:color="auto" w:sz="4" w:space="0"/>
              <w:right w:val="single" w:color="auto" w:sz="4" w:space="0"/>
            </w:tcBorders>
            <w:noWrap w:val="0"/>
            <w:vAlign w:val="center"/>
          </w:tcPr>
          <w:p>
            <w:pPr>
              <w:ind w:firstLine="480" w:firstLineChars="200"/>
              <w:jc w:val="center"/>
              <w:rPr>
                <w:rFonts w:ascii="宋体" w:hAnsi="宋体" w:cs="宋体"/>
                <w:color w:val="auto"/>
                <w:kern w:val="0"/>
                <w:sz w:val="24"/>
                <w:szCs w:val="24"/>
                <w:highlight w:val="none"/>
              </w:rPr>
            </w:pPr>
          </w:p>
        </w:tc>
      </w:tr>
    </w:tbl>
    <w:p>
      <w:pPr>
        <w:spacing w:after="120" w:line="360" w:lineRule="auto"/>
        <w:ind w:left="420" w:leftChars="200" w:firstLine="480" w:firstLineChars="200"/>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注：1、以上分项项目的项目负责人和专职安全人员须是本企业在广州市住房和城乡建设局建立企业诚信档案中的在册人员，且不得重复兼任。</w:t>
      </w:r>
    </w:p>
    <w:p>
      <w:pPr>
        <w:spacing w:after="120" w:line="360" w:lineRule="auto"/>
        <w:ind w:left="420" w:leftChars="200" w:firstLine="480" w:firstLineChars="200"/>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2、各分项项目负责人具有建筑工程专业贰级或以上注册建造师，持有在有效期内的安全生产考核合格证（B类）或建筑施工企业项目负责人安全生产考核合格证书。</w:t>
      </w:r>
    </w:p>
    <w:p>
      <w:pPr>
        <w:spacing w:after="120" w:line="360" w:lineRule="auto"/>
        <w:ind w:left="420" w:leftChars="200" w:firstLine="480" w:firstLineChars="200"/>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3、投标人专职安全人员须具有在有效期内的安全生产考核合格证（C类）或建筑施工企业专职安全生产管理人员安全生产考核合格证书（C3类）。</w:t>
      </w:r>
    </w:p>
    <w:p>
      <w:pPr>
        <w:spacing w:after="120" w:line="360" w:lineRule="auto"/>
        <w:ind w:left="420" w:leftChars="200" w:firstLine="480" w:firstLineChars="200"/>
        <w:jc w:val="left"/>
        <w:rPr>
          <w:rFonts w:ascii="宋体" w:hAnsi="宋体" w:cs="宋体"/>
          <w:bCs/>
          <w:color w:val="auto"/>
          <w:sz w:val="24"/>
          <w:szCs w:val="24"/>
          <w:highlight w:val="none"/>
          <w:u w:val="single"/>
        </w:rPr>
      </w:pPr>
      <w:r>
        <w:rPr>
          <w:rFonts w:hint="eastAsia" w:ascii="宋体" w:hAnsi="宋体" w:cs="宋体"/>
          <w:bCs/>
          <w:color w:val="auto"/>
          <w:sz w:val="24"/>
          <w:szCs w:val="24"/>
          <w:highlight w:val="none"/>
          <w:u w:val="single"/>
        </w:rPr>
        <w:t>4、本承诺书投标人应如实填写,中标后必须按工程所在地行政主管部门要求配备满足条件的人员进行报建,如我司无法按本承诺书要求执行，贵中心有权取消我司的中标资格，我司愿意依法接受监管部门按弄虚作假骗取中标行为进行处罚。</w:t>
      </w:r>
    </w:p>
    <w:p>
      <w:pPr>
        <w:spacing w:after="120" w:line="360" w:lineRule="auto"/>
        <w:ind w:left="420" w:leftChars="200" w:firstLine="482" w:firstLineChars="200"/>
        <w:jc w:val="left"/>
        <w:rPr>
          <w:rFonts w:ascii="宋体" w:hAnsi="宋体" w:cs="宋体"/>
          <w:b/>
          <w:bCs/>
          <w:color w:val="auto"/>
          <w:sz w:val="24"/>
          <w:szCs w:val="24"/>
          <w:highlight w:val="none"/>
          <w:u w:val="single"/>
        </w:rPr>
      </w:pPr>
    </w:p>
    <w:p>
      <w:pPr>
        <w:shd w:val="clear" w:color="auto" w:fill="FFFFFF"/>
        <w:spacing w:line="500" w:lineRule="exact"/>
        <w:ind w:right="-58" w:firstLine="2880"/>
        <w:jc w:val="right"/>
        <w:rPr>
          <w:rFonts w:ascii="宋体" w:hAnsi="宋体" w:cs="宋体"/>
          <w:color w:val="auto"/>
          <w:sz w:val="24"/>
          <w:szCs w:val="24"/>
          <w:highlight w:val="none"/>
        </w:rPr>
      </w:pPr>
      <w:r>
        <w:rPr>
          <w:rFonts w:hint="eastAsia" w:ascii="宋体" w:hAnsi="宋体" w:cs="宋体"/>
          <w:color w:val="auto"/>
          <w:sz w:val="24"/>
          <w:szCs w:val="24"/>
          <w:highlight w:val="none"/>
        </w:rPr>
        <w:t>承诺企业：              (企业公章或电子印章)</w:t>
      </w:r>
    </w:p>
    <w:p>
      <w:pPr>
        <w:shd w:val="clear" w:color="auto" w:fill="FFFFFF"/>
        <w:spacing w:line="500" w:lineRule="exact"/>
        <w:ind w:right="165" w:firstLine="2880"/>
        <w:jc w:val="right"/>
        <w:rPr>
          <w:rFonts w:ascii="宋体" w:hAnsi="宋体" w:cs="宋体"/>
          <w:color w:val="auto"/>
          <w:sz w:val="24"/>
          <w:szCs w:val="24"/>
          <w:highlight w:val="none"/>
        </w:rPr>
      </w:pPr>
      <w:r>
        <w:rPr>
          <w:rFonts w:hint="eastAsia" w:ascii="宋体" w:hAnsi="宋体" w:cs="宋体"/>
          <w:color w:val="auto"/>
          <w:sz w:val="24"/>
          <w:szCs w:val="24"/>
          <w:highlight w:val="none"/>
        </w:rPr>
        <w:t>年    月  日</w:t>
      </w:r>
    </w:p>
    <w:p>
      <w:pPr>
        <w:spacing w:line="360" w:lineRule="auto"/>
        <w:ind w:firstLine="4440" w:firstLineChars="1850"/>
        <w:jc w:val="right"/>
        <w:rPr>
          <w:rFonts w:ascii="宋体" w:hAnsi="宋体" w:cs="宋体"/>
          <w:b/>
          <w:bCs/>
          <w:color w:val="auto"/>
          <w:szCs w:val="21"/>
          <w:highlight w:val="none"/>
          <w:lang w:val="zh-CN"/>
        </w:rPr>
      </w:pPr>
      <w:r>
        <w:rPr>
          <w:rFonts w:hint="eastAsia" w:ascii="宋体" w:hAnsi="宋体" w:cs="宋体"/>
          <w:color w:val="auto"/>
          <w:sz w:val="24"/>
          <w:szCs w:val="24"/>
          <w:highlight w:val="none"/>
        </w:rPr>
        <w:t xml:space="preserve">                               </w:t>
      </w:r>
      <w:r>
        <w:rPr>
          <w:rFonts w:hint="eastAsia" w:ascii="宋体" w:hAnsi="宋体" w:eastAsia="宋体" w:cs="宋体"/>
          <w:color w:val="auto"/>
          <w:sz w:val="24"/>
          <w:szCs w:val="24"/>
          <w:highlight w:val="none"/>
        </w:rPr>
        <w:t>法定代表人（签字或盖章）：</w:t>
      </w:r>
      <w:r>
        <w:rPr>
          <w:rFonts w:hint="eastAsia" w:ascii="宋体" w:hAnsi="宋体" w:eastAsia="宋体" w:cs="宋体"/>
          <w:color w:val="auto"/>
          <w:sz w:val="24"/>
          <w:szCs w:val="24"/>
          <w:highlight w:val="none"/>
        </w:rPr>
        <w:br w:type="page"/>
      </w:r>
    </w:p>
    <w:p>
      <w:pPr>
        <w:tabs>
          <w:tab w:val="left" w:pos="720"/>
        </w:tabs>
        <w:snapToGrid w:val="0"/>
        <w:spacing w:line="360" w:lineRule="auto"/>
        <w:rPr>
          <w:rFonts w:ascii="宋体" w:hAnsi="宋体" w:cs="宋体"/>
          <w:color w:val="auto"/>
          <w:szCs w:val="21"/>
          <w:highlight w:val="none"/>
        </w:rPr>
      </w:pPr>
    </w:p>
    <w:p>
      <w:pPr>
        <w:rPr>
          <w:rFonts w:ascii="宋体" w:hAnsi="宋体" w:cs="宋体"/>
          <w:color w:val="auto"/>
          <w:sz w:val="32"/>
          <w:szCs w:val="32"/>
          <w:highlight w:val="none"/>
        </w:rPr>
      </w:pPr>
    </w:p>
    <w:p>
      <w:pPr>
        <w:pStyle w:val="39"/>
        <w:ind w:firstLine="899"/>
        <w:rPr>
          <w:rFonts w:ascii="宋体" w:hAnsi="宋体" w:cs="宋体"/>
          <w:b/>
          <w:bCs/>
          <w:color w:val="auto"/>
          <w:sz w:val="44"/>
          <w:szCs w:val="44"/>
          <w:highlight w:val="none"/>
        </w:rPr>
      </w:pPr>
    </w:p>
    <w:p>
      <w:pPr>
        <w:pStyle w:val="39"/>
        <w:ind w:firstLine="899"/>
        <w:rPr>
          <w:rFonts w:ascii="宋体" w:hAnsi="宋体" w:cs="宋体"/>
          <w:b/>
          <w:bCs/>
          <w:color w:val="auto"/>
          <w:sz w:val="44"/>
          <w:szCs w:val="44"/>
          <w:highlight w:val="none"/>
        </w:rPr>
      </w:pPr>
    </w:p>
    <w:p>
      <w:pPr>
        <w:rPr>
          <w:rFonts w:ascii="宋体" w:hAnsi="宋体" w:cs="宋体"/>
          <w:b/>
          <w:color w:val="auto"/>
          <w:sz w:val="24"/>
          <w:szCs w:val="24"/>
          <w:highlight w:val="none"/>
        </w:rPr>
      </w:pPr>
      <w:r>
        <w:rPr>
          <w:rFonts w:hint="eastAsia" w:ascii="宋体" w:hAnsi="宋体" w:cs="宋体"/>
          <w:b/>
          <w:bCs/>
          <w:color w:val="auto"/>
          <w:sz w:val="44"/>
          <w:szCs w:val="44"/>
          <w:highlight w:val="none"/>
        </w:rPr>
        <w:t>第二部分  投标文件经济标部分（部分格式）</w:t>
      </w:r>
      <w:r>
        <w:rPr>
          <w:rFonts w:hint="eastAsia" w:ascii="宋体" w:hAnsi="宋体" w:cs="宋体"/>
          <w:b/>
          <w:color w:val="auto"/>
          <w:highlight w:val="none"/>
        </w:rPr>
        <w:br w:type="page"/>
      </w:r>
      <w:r>
        <w:rPr>
          <w:rFonts w:hint="eastAsia" w:ascii="宋体" w:hAnsi="宋体" w:cs="宋体"/>
          <w:b/>
          <w:color w:val="auto"/>
          <w:sz w:val="24"/>
          <w:szCs w:val="24"/>
          <w:highlight w:val="none"/>
        </w:rPr>
        <w:t>经济部分格式1：经济标封面</w:t>
      </w: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45"/>
        <w:rPr>
          <w:rFonts w:ascii="宋体" w:hAnsi="宋体" w:eastAsia="宋体" w:cs="宋体"/>
          <w:b w:val="0"/>
          <w:color w:val="auto"/>
          <w:highlight w:val="none"/>
          <w:u w:val="single"/>
        </w:rPr>
      </w:pPr>
      <w:r>
        <w:rPr>
          <w:rFonts w:hint="eastAsia" w:ascii="宋体" w:hAnsi="宋体" w:eastAsia="宋体" w:cs="宋体"/>
          <w:b w:val="0"/>
          <w:color w:val="auto"/>
          <w:highlight w:val="none"/>
          <w:u w:val="single"/>
        </w:rPr>
        <w:t xml:space="preserve">[工程名称] </w:t>
      </w: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40"/>
        <w:rPr>
          <w:rFonts w:ascii="宋体" w:hAnsi="宋体" w:eastAsia="宋体" w:cs="宋体"/>
          <w:b w:val="0"/>
          <w:color w:val="auto"/>
          <w:highlight w:val="none"/>
        </w:rPr>
      </w:pPr>
      <w:r>
        <w:rPr>
          <w:rFonts w:hint="eastAsia" w:ascii="宋体" w:hAnsi="宋体" w:eastAsia="宋体" w:cs="宋体"/>
          <w:b w:val="0"/>
          <w:color w:val="auto"/>
          <w:highlight w:val="none"/>
        </w:rPr>
        <w:t>投标文件</w:t>
      </w:r>
    </w:p>
    <w:p>
      <w:pPr>
        <w:pStyle w:val="45"/>
        <w:rPr>
          <w:rFonts w:ascii="宋体" w:hAnsi="宋体" w:eastAsia="宋体" w:cs="宋体"/>
          <w:b w:val="0"/>
          <w:color w:val="auto"/>
          <w:highlight w:val="none"/>
        </w:rPr>
      </w:pPr>
      <w:r>
        <w:rPr>
          <w:rFonts w:hint="eastAsia" w:ascii="宋体" w:hAnsi="宋体" w:eastAsia="宋体" w:cs="宋体"/>
          <w:b w:val="0"/>
          <w:color w:val="auto"/>
          <w:highlight w:val="none"/>
        </w:rPr>
        <w:t>第二册 经济标书</w:t>
      </w: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39"/>
        <w:ind w:firstLine="496"/>
        <w:rPr>
          <w:rFonts w:ascii="宋体" w:hAnsi="宋体" w:cs="宋体"/>
          <w:color w:val="auto"/>
          <w:highlight w:val="none"/>
        </w:rPr>
      </w:pPr>
    </w:p>
    <w:p>
      <w:pPr>
        <w:pStyle w:val="44"/>
        <w:ind w:firstLine="616"/>
        <w:rPr>
          <w:rFonts w:ascii="宋体" w:hAnsi="宋体" w:cs="宋体"/>
          <w:color w:val="auto"/>
          <w:highlight w:val="none"/>
        </w:rPr>
      </w:pPr>
      <w:r>
        <w:rPr>
          <w:rFonts w:hint="eastAsia" w:ascii="宋体" w:hAnsi="宋体" w:cs="宋体"/>
          <w:color w:val="auto"/>
          <w:highlight w:val="none"/>
        </w:rPr>
        <w:t>投标人：</w:t>
      </w:r>
      <w:r>
        <w:rPr>
          <w:rFonts w:hint="eastAsia" w:ascii="宋体" w:hAnsi="宋体" w:cs="宋体"/>
          <w:color w:val="auto"/>
          <w:highlight w:val="none"/>
          <w:u w:val="single"/>
        </w:rPr>
        <w:t xml:space="preserve">       （填写投标人单位名称）       （盖章）</w:t>
      </w:r>
    </w:p>
    <w:p>
      <w:pPr>
        <w:pStyle w:val="44"/>
        <w:ind w:firstLine="616"/>
        <w:rPr>
          <w:rFonts w:ascii="宋体" w:hAnsi="宋体" w:cs="宋体"/>
          <w:color w:val="auto"/>
          <w:highlight w:val="none"/>
        </w:rPr>
      </w:pPr>
    </w:p>
    <w:p>
      <w:pPr>
        <w:pStyle w:val="44"/>
        <w:ind w:firstLine="616"/>
        <w:rPr>
          <w:rFonts w:ascii="宋体" w:hAnsi="宋体" w:cs="宋体"/>
          <w:color w:val="auto"/>
          <w:highlight w:val="none"/>
        </w:rPr>
      </w:pPr>
      <w:r>
        <w:rPr>
          <w:rFonts w:hint="eastAsia" w:ascii="宋体" w:hAnsi="宋体" w:cs="宋体"/>
          <w:color w:val="auto"/>
          <w:highlight w:val="none"/>
        </w:rPr>
        <w:t>法定代表人或</w:t>
      </w:r>
    </w:p>
    <w:p>
      <w:pPr>
        <w:pStyle w:val="44"/>
        <w:ind w:firstLine="616"/>
        <w:rPr>
          <w:rFonts w:ascii="宋体" w:hAnsi="宋体" w:cs="宋体"/>
          <w:color w:val="auto"/>
          <w:highlight w:val="none"/>
        </w:rPr>
      </w:pPr>
      <w:r>
        <w:rPr>
          <w:rFonts w:hint="eastAsia" w:ascii="宋体" w:hAnsi="宋体" w:cs="宋体"/>
          <w:color w:val="auto"/>
          <w:highlight w:val="none"/>
        </w:rPr>
        <w:t>其委托代理人：</w:t>
      </w:r>
      <w:r>
        <w:rPr>
          <w:rFonts w:hint="eastAsia" w:ascii="宋体" w:hAnsi="宋体" w:cs="宋体"/>
          <w:color w:val="auto"/>
          <w:highlight w:val="none"/>
          <w:u w:val="single"/>
        </w:rPr>
        <w:t xml:space="preserve">                        （签字或盖章）</w:t>
      </w:r>
    </w:p>
    <w:p>
      <w:pPr>
        <w:pStyle w:val="44"/>
        <w:ind w:firstLine="616"/>
        <w:rPr>
          <w:rFonts w:ascii="宋体" w:hAnsi="宋体" w:cs="宋体"/>
          <w:color w:val="auto"/>
          <w:highlight w:val="none"/>
        </w:rPr>
      </w:pPr>
      <w:r>
        <w:rPr>
          <w:rFonts w:hint="eastAsia" w:ascii="宋体" w:hAnsi="宋体" w:cs="宋体"/>
          <w:color w:val="auto"/>
          <w:highlight w:val="none"/>
        </w:rPr>
        <w:t>日  期：</w:t>
      </w:r>
    </w:p>
    <w:p>
      <w:pPr>
        <w:rPr>
          <w:rFonts w:ascii="宋体" w:hAnsi="宋体" w:cs="宋体"/>
          <w:color w:val="auto"/>
          <w:highlight w:val="none"/>
        </w:rPr>
      </w:pPr>
    </w:p>
    <w:p>
      <w:pPr>
        <w:rPr>
          <w:rFonts w:ascii="宋体" w:hAnsi="宋体" w:cs="宋体"/>
          <w:color w:val="auto"/>
          <w:highlight w:val="none"/>
        </w:rPr>
      </w:pPr>
    </w:p>
    <w:p>
      <w:pPr>
        <w:rPr>
          <w:rFonts w:ascii="宋体" w:hAnsi="宋体" w:cs="宋体"/>
          <w:b/>
          <w:color w:val="auto"/>
          <w:sz w:val="32"/>
          <w:szCs w:val="32"/>
          <w:highlight w:val="none"/>
        </w:rPr>
      </w:pPr>
      <w:r>
        <w:rPr>
          <w:rFonts w:hint="eastAsia" w:ascii="宋体" w:hAnsi="宋体" w:cs="宋体"/>
          <w:b/>
          <w:color w:val="auto"/>
          <w:sz w:val="32"/>
          <w:szCs w:val="32"/>
          <w:highlight w:val="none"/>
        </w:rPr>
        <w:br w:type="page"/>
      </w:r>
    </w:p>
    <w:p>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目  录</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一、广州建设工程施工招标投标书</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二、工程量清单计价表</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三、参与编制经济标投标文件人员名单</w:t>
      </w:r>
    </w:p>
    <w:p>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四、对投标文件编制的承诺</w:t>
      </w:r>
    </w:p>
    <w:p>
      <w:pPr>
        <w:pStyle w:val="2"/>
        <w:rPr>
          <w:color w:val="auto"/>
          <w:highlight w:val="none"/>
        </w:rPr>
      </w:pPr>
      <w:r>
        <w:rPr>
          <w:rFonts w:hint="eastAsia" w:hAnsi="宋体" w:cs="宋体"/>
          <w:color w:val="auto"/>
          <w:sz w:val="24"/>
          <w:szCs w:val="24"/>
          <w:highlight w:val="none"/>
        </w:rPr>
        <w:t>五、</w:t>
      </w:r>
      <w:r>
        <w:rPr>
          <w:rFonts w:hint="eastAsia" w:hAnsi="宋体" w:cs="宋体"/>
          <w:color w:val="auto"/>
          <w:kern w:val="2"/>
          <w:sz w:val="24"/>
          <w:szCs w:val="24"/>
          <w:highlight w:val="none"/>
        </w:rPr>
        <w:t>其他投标人认为须提交的资料</w:t>
      </w:r>
    </w:p>
    <w:p>
      <w:pPr>
        <w:rPr>
          <w:rFonts w:ascii="宋体" w:hAnsi="宋体" w:cs="宋体"/>
          <w:color w:val="auto"/>
          <w:highlight w:val="none"/>
        </w:rPr>
      </w:pPr>
    </w:p>
    <w:p>
      <w:pPr>
        <w:rPr>
          <w:rFonts w:ascii="宋体" w:hAnsi="宋体" w:cs="宋体"/>
          <w:b/>
          <w:bCs/>
          <w:color w:val="auto"/>
          <w:sz w:val="24"/>
          <w:szCs w:val="24"/>
          <w:highlight w:val="none"/>
          <w:lang w:val="zh-CN"/>
        </w:rPr>
      </w:pPr>
      <w:r>
        <w:rPr>
          <w:rFonts w:hint="eastAsia" w:ascii="宋体" w:hAnsi="宋体" w:cs="宋体"/>
          <w:color w:val="auto"/>
          <w:highlight w:val="none"/>
        </w:rPr>
        <w:br w:type="page"/>
      </w:r>
      <w:r>
        <w:rPr>
          <w:rFonts w:hint="eastAsia" w:ascii="宋体" w:hAnsi="宋体" w:cs="宋体"/>
          <w:bCs/>
          <w:color w:val="auto"/>
          <w:sz w:val="24"/>
          <w:szCs w:val="24"/>
          <w:highlight w:val="none"/>
        </w:rPr>
        <w:t>★经济部分格式2：广州建设工程施工招标投标书</w:t>
      </w:r>
    </w:p>
    <w:p>
      <w:pPr>
        <w:autoSpaceDE w:val="0"/>
        <w:autoSpaceDN w:val="0"/>
        <w:adjustRightInd w:val="0"/>
        <w:ind w:left="-540" w:leftChars="-257" w:firstLine="1135" w:firstLineChars="257"/>
        <w:jc w:val="center"/>
        <w:rPr>
          <w:rFonts w:ascii="宋体" w:hAnsi="宋体" w:cs="宋体"/>
          <w:b/>
          <w:bCs/>
          <w:color w:val="auto"/>
          <w:sz w:val="44"/>
          <w:szCs w:val="44"/>
          <w:highlight w:val="none"/>
          <w:lang w:val="zh-CN"/>
        </w:rPr>
      </w:pPr>
    </w:p>
    <w:p>
      <w:pPr>
        <w:autoSpaceDE w:val="0"/>
        <w:autoSpaceDN w:val="0"/>
        <w:adjustRightInd w:val="0"/>
        <w:ind w:left="-540" w:leftChars="-257" w:firstLine="1135" w:firstLineChars="257"/>
        <w:jc w:val="center"/>
        <w:rPr>
          <w:rFonts w:ascii="宋体" w:hAnsi="宋体" w:cs="宋体"/>
          <w:b/>
          <w:bCs/>
          <w:color w:val="auto"/>
          <w:sz w:val="52"/>
          <w:szCs w:val="52"/>
          <w:highlight w:val="none"/>
        </w:rPr>
      </w:pPr>
      <w:r>
        <w:rPr>
          <w:rFonts w:hint="eastAsia" w:ascii="宋体" w:hAnsi="宋体" w:cs="宋体"/>
          <w:b/>
          <w:bCs/>
          <w:color w:val="auto"/>
          <w:sz w:val="44"/>
          <w:szCs w:val="44"/>
          <w:highlight w:val="none"/>
          <w:lang w:val="zh-CN"/>
        </w:rPr>
        <w:t>广州建设工程施工招标投标书</w:t>
      </w:r>
    </w:p>
    <w:tbl>
      <w:tblPr>
        <w:tblStyle w:val="23"/>
        <w:tblpPr w:leftFromText="180" w:rightFromText="180" w:vertAnchor="text" w:horzAnchor="margin" w:tblpXSpec="center" w:tblpY="27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4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投标总报价（元）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454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lang w:val="zh-CN"/>
              </w:rPr>
            </w:pPr>
            <w:r>
              <w:rPr>
                <w:rFonts w:hint="eastAsia" w:ascii="宋体" w:hAnsi="宋体" w:cs="宋体"/>
                <w:b/>
                <w:color w:val="auto"/>
                <w:sz w:val="24"/>
                <w:szCs w:val="24"/>
                <w:highlight w:val="none"/>
                <w:lang w:val="zh-CN"/>
              </w:rPr>
              <w:t>投 标 总工 期</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sz w:val="24"/>
                <w:szCs w:val="24"/>
                <w:highlight w:val="none"/>
              </w:rPr>
            </w:pPr>
            <w:r>
              <w:rPr>
                <w:rFonts w:hint="eastAsia" w:ascii="宋体" w:hAnsi="宋体" w:cs="宋体"/>
                <w:b/>
                <w:color w:val="auto"/>
                <w:sz w:val="24"/>
                <w:szCs w:val="24"/>
                <w:highlight w:val="none"/>
                <w:lang w:val="zh-CN"/>
              </w:rPr>
              <w:t>工程质量标准</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483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保 修 期 限</w:t>
            </w:r>
          </w:p>
        </w:tc>
        <w:tc>
          <w:tcPr>
            <w:tcW w:w="4548" w:type="dxa"/>
            <w:tcBorders>
              <w:top w:val="single" w:color="auto" w:sz="4" w:space="0"/>
              <w:left w:val="single" w:color="auto" w:sz="4" w:space="0"/>
              <w:bottom w:val="single" w:color="auto" w:sz="4" w:space="0"/>
              <w:right w:val="single" w:color="auto" w:sz="4" w:space="0"/>
            </w:tcBorders>
          </w:tcPr>
          <w:p>
            <w:pPr>
              <w:autoSpaceDE w:val="0"/>
              <w:autoSpaceDN w:val="0"/>
              <w:adjustRightInd w:val="0"/>
              <w:rPr>
                <w:rFonts w:ascii="宋体" w:hAnsi="宋体" w:cs="宋体"/>
                <w:b/>
                <w:bCs/>
                <w:color w:val="auto"/>
                <w:sz w:val="24"/>
                <w:szCs w:val="24"/>
                <w:highlight w:val="none"/>
                <w:lang w:val="zh-CN"/>
              </w:rPr>
            </w:pPr>
          </w:p>
        </w:tc>
      </w:tr>
    </w:tbl>
    <w:p>
      <w:pPr>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rFonts w:ascii="宋体" w:hAnsi="宋体" w:cs="宋体"/>
          <w:color w:val="auto"/>
          <w:highlight w:val="none"/>
        </w:rPr>
      </w:pPr>
    </w:p>
    <w:p>
      <w:pPr>
        <w:pStyle w:val="2"/>
        <w:rPr>
          <w:color w:val="auto"/>
          <w:highlight w:val="none"/>
          <w:lang w:val="en-US" w:eastAsia="zh-CN"/>
        </w:rPr>
      </w:pPr>
      <w:r>
        <w:rPr>
          <w:rFonts w:ascii="宋体" w:hAnsi="宋体" w:cs="宋体"/>
          <w:color w:val="auto"/>
          <w:highlight w:val="none"/>
        </w:rPr>
        <w:br w:type="page"/>
      </w:r>
      <w:r>
        <w:rPr>
          <w:rFonts w:hint="eastAsia" w:hAnsi="宋体" w:cs="宋体"/>
          <w:color w:val="auto"/>
          <w:sz w:val="24"/>
          <w:highlight w:val="none"/>
        </w:rPr>
        <w:t>★经济部分格式</w:t>
      </w:r>
      <w:r>
        <w:rPr>
          <w:rFonts w:hint="eastAsia" w:hAnsi="宋体" w:cs="宋体"/>
          <w:color w:val="auto"/>
          <w:sz w:val="24"/>
          <w:highlight w:val="none"/>
          <w:lang w:eastAsia="zh-CN"/>
        </w:rPr>
        <w:t>2-1</w:t>
      </w:r>
      <w:r>
        <w:rPr>
          <w:rFonts w:hint="eastAsia" w:hAnsi="宋体" w:cs="宋体"/>
          <w:color w:val="auto"/>
          <w:sz w:val="24"/>
          <w:highlight w:val="none"/>
        </w:rPr>
        <w:t>：</w:t>
      </w:r>
    </w:p>
    <w:p>
      <w:pPr>
        <w:spacing w:line="360" w:lineRule="auto"/>
        <w:rPr>
          <w:rFonts w:hint="eastAsia" w:ascii="宋体" w:hAnsi="宋体" w:cs="宋体"/>
          <w:color w:val="auto"/>
          <w:highlight w:val="none"/>
        </w:rPr>
      </w:pPr>
    </w:p>
    <w:p>
      <w:pPr>
        <w:autoSpaceDE w:val="0"/>
        <w:autoSpaceDN w:val="0"/>
        <w:adjustRightInd w:val="0"/>
        <w:ind w:left="-540" w:leftChars="-257" w:firstLine="1135" w:firstLineChars="257"/>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分项投标书</w:t>
      </w:r>
    </w:p>
    <w:tbl>
      <w:tblPr>
        <w:tblStyle w:val="23"/>
        <w:tblpPr w:leftFromText="180" w:rightFromText="180" w:vertAnchor="text" w:horzAnchor="margin" w:tblpXSpec="center" w:tblpY="275"/>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rPr>
              <w:t>工 程 名 称</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eastAsia="宋体" w:cs="宋体"/>
                <w:b/>
                <w:color w:val="auto"/>
                <w:sz w:val="24"/>
                <w:szCs w:val="24"/>
                <w:highlight w:val="none"/>
                <w:lang w:val="zh-CN"/>
              </w:rPr>
            </w:pPr>
            <w:r>
              <w:rPr>
                <w:rFonts w:hint="eastAsia" w:ascii="宋体" w:hAnsi="宋体" w:eastAsia="宋体" w:cs="宋体"/>
                <w:b/>
                <w:color w:val="auto"/>
                <w:sz w:val="24"/>
                <w:szCs w:val="24"/>
                <w:highlight w:val="none"/>
                <w:lang w:val="zh-CN" w:eastAsia="zh-CN"/>
              </w:rPr>
              <w:t>市教育局广州市财经商贸职业学校大坦沙校区及新市校区功能场室维护维修经费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投标报价（元）</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法定代表人或其委托代理人（签字或盖章）</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投标单位（盖章）</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bl>
    <w:p>
      <w:pPr>
        <w:tabs>
          <w:tab w:val="left" w:pos="720"/>
        </w:tabs>
        <w:snapToGrid w:val="0"/>
        <w:spacing w:line="360" w:lineRule="auto"/>
        <w:rPr>
          <w:rFonts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spacing w:line="360" w:lineRule="auto"/>
        <w:rPr>
          <w:rFonts w:hint="eastAsia" w:ascii="宋体" w:hAnsi="宋体" w:cs="宋体"/>
          <w:color w:val="auto"/>
          <w:sz w:val="24"/>
          <w:szCs w:val="24"/>
          <w:highlight w:val="none"/>
        </w:rPr>
      </w:pPr>
    </w:p>
    <w:p>
      <w:pPr>
        <w:pStyle w:val="2"/>
        <w:rPr>
          <w:color w:val="auto"/>
          <w:highlight w:val="none"/>
          <w:lang w:val="en-US" w:eastAsia="zh-CN"/>
        </w:rPr>
      </w:pPr>
      <w:r>
        <w:rPr>
          <w:rFonts w:hint="eastAsia" w:hAnsi="宋体" w:cs="宋体"/>
          <w:color w:val="auto"/>
          <w:sz w:val="24"/>
          <w:highlight w:val="none"/>
        </w:rPr>
        <w:t>★经济部分格式</w:t>
      </w:r>
      <w:r>
        <w:rPr>
          <w:rFonts w:hint="eastAsia" w:hAnsi="宋体" w:cs="宋体"/>
          <w:color w:val="auto"/>
          <w:sz w:val="24"/>
          <w:highlight w:val="none"/>
          <w:lang w:eastAsia="zh-CN"/>
        </w:rPr>
        <w:t>2-2</w:t>
      </w:r>
      <w:r>
        <w:rPr>
          <w:rFonts w:hint="eastAsia" w:hAnsi="宋体" w:cs="宋体"/>
          <w:color w:val="auto"/>
          <w:sz w:val="24"/>
          <w:highlight w:val="none"/>
        </w:rPr>
        <w:t>：</w:t>
      </w:r>
    </w:p>
    <w:p>
      <w:pPr>
        <w:spacing w:line="360" w:lineRule="auto"/>
        <w:rPr>
          <w:rFonts w:hint="eastAsia" w:ascii="宋体" w:hAnsi="宋体" w:cs="宋体"/>
          <w:color w:val="auto"/>
          <w:highlight w:val="none"/>
        </w:rPr>
      </w:pPr>
    </w:p>
    <w:p>
      <w:pPr>
        <w:autoSpaceDE w:val="0"/>
        <w:autoSpaceDN w:val="0"/>
        <w:adjustRightInd w:val="0"/>
        <w:ind w:left="-540" w:leftChars="-257" w:firstLine="1135" w:firstLineChars="257"/>
        <w:jc w:val="center"/>
        <w:rPr>
          <w:rFonts w:hint="eastAsia" w:ascii="宋体" w:hAnsi="宋体" w:cs="宋体"/>
          <w:b/>
          <w:bCs/>
          <w:color w:val="auto"/>
          <w:sz w:val="52"/>
          <w:szCs w:val="52"/>
          <w:highlight w:val="none"/>
        </w:rPr>
      </w:pPr>
      <w:r>
        <w:rPr>
          <w:rFonts w:hint="eastAsia" w:ascii="宋体" w:hAnsi="宋体" w:cs="宋体"/>
          <w:b/>
          <w:bCs/>
          <w:color w:val="auto"/>
          <w:sz w:val="44"/>
          <w:szCs w:val="44"/>
          <w:highlight w:val="none"/>
          <w:lang w:val="zh-CN"/>
        </w:rPr>
        <w:t>分项投标书</w:t>
      </w:r>
    </w:p>
    <w:tbl>
      <w:tblPr>
        <w:tblStyle w:val="23"/>
        <w:tblpPr w:leftFromText="180" w:rightFromText="180" w:vertAnchor="text" w:horzAnchor="margin" w:tblpXSpec="center" w:tblpY="275"/>
        <w:tblW w:w="93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工 程 名 称</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市教育局广州市财经商贸职业学校大坦沙校区整体校园功能微改造一期维护维修经费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投标报价（元）</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jc w:val="center"/>
              <w:rPr>
                <w:rFonts w:hint="eastAsia" w:ascii="宋体" w:hAnsi="宋体" w:cs="宋体"/>
                <w:b/>
                <w:bCs/>
                <w:color w:val="auto"/>
                <w:sz w:val="24"/>
                <w:szCs w:val="24"/>
                <w:highlight w:val="none"/>
                <w:lang w:val="zh-CN"/>
              </w:rPr>
            </w:pPr>
            <w:r>
              <w:rPr>
                <w:rFonts w:hint="eastAsia" w:ascii="宋体" w:hAnsi="宋体" w:cs="宋体"/>
                <w:b/>
                <w:color w:val="auto"/>
                <w:sz w:val="24"/>
                <w:szCs w:val="24"/>
                <w:highlight w:val="none"/>
                <w:lang w:val="zh-CN"/>
              </w:rPr>
              <w:t>其中：</w:t>
            </w:r>
            <w:r>
              <w:rPr>
                <w:rFonts w:hint="eastAsia" w:ascii="宋体" w:hAnsi="宋体" w:cs="宋体"/>
                <w:b/>
                <w:bCs/>
                <w:color w:val="auto"/>
                <w:sz w:val="24"/>
                <w:szCs w:val="24"/>
                <w:highlight w:val="none"/>
                <w:lang w:val="zh-CN"/>
              </w:rPr>
              <w:t>人工费</w:t>
            </w:r>
            <w:r>
              <w:rPr>
                <w:rFonts w:hint="eastAsia" w:ascii="宋体" w:hAnsi="宋体" w:cs="宋体"/>
                <w:b/>
                <w:color w:val="auto"/>
                <w:sz w:val="24"/>
                <w:szCs w:val="24"/>
                <w:highlight w:val="none"/>
                <w:lang w:val="zh-CN"/>
              </w:rPr>
              <w:t>（元）</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其中：</w:t>
            </w:r>
            <w:r>
              <w:rPr>
                <w:rFonts w:hint="eastAsia" w:ascii="宋体" w:hAnsi="宋体" w:cs="宋体"/>
                <w:b/>
                <w:color w:val="auto"/>
                <w:sz w:val="24"/>
                <w:szCs w:val="24"/>
                <w:highlight w:val="none"/>
                <w:lang w:val="zh-CN"/>
              </w:rPr>
              <w:t>绿色施工安全防护措施费（元）</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3"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法定代表人或其委托代理人（签字或盖章）</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35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auto"/>
                <w:sz w:val="24"/>
                <w:szCs w:val="24"/>
                <w:highlight w:val="none"/>
                <w:lang w:val="zh-CN"/>
              </w:rPr>
            </w:pPr>
            <w:r>
              <w:rPr>
                <w:rFonts w:hint="eastAsia" w:ascii="宋体" w:hAnsi="宋体" w:cs="宋体"/>
                <w:b/>
                <w:bCs/>
                <w:color w:val="auto"/>
                <w:sz w:val="24"/>
                <w:szCs w:val="24"/>
                <w:highlight w:val="none"/>
                <w:lang w:val="zh-CN"/>
              </w:rPr>
              <w:t>投标单位（盖章）</w:t>
            </w:r>
          </w:p>
        </w:tc>
        <w:tc>
          <w:tcPr>
            <w:tcW w:w="4022"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rPr>
                <w:rFonts w:hint="eastAsia" w:ascii="宋体" w:hAnsi="宋体" w:cs="宋体"/>
                <w:b/>
                <w:bCs/>
                <w:color w:val="auto"/>
                <w:sz w:val="24"/>
                <w:szCs w:val="24"/>
                <w:highlight w:val="none"/>
                <w:lang w:val="zh-CN"/>
              </w:rPr>
            </w:pPr>
          </w:p>
        </w:tc>
      </w:tr>
    </w:tbl>
    <w:p>
      <w:pPr>
        <w:spacing w:line="360" w:lineRule="auto"/>
        <w:rPr>
          <w:rFonts w:hint="eastAsia" w:ascii="宋体" w:hAnsi="宋体" w:cs="宋体"/>
          <w:color w:val="auto"/>
          <w:sz w:val="24"/>
          <w:szCs w:val="24"/>
          <w:highlight w:val="none"/>
        </w:rPr>
      </w:pPr>
    </w:p>
    <w:p>
      <w:pPr>
        <w:pStyle w:val="2"/>
        <w:rPr>
          <w:rFonts w:ascii="宋体" w:hAnsi="宋体" w:cs="宋体"/>
          <w:color w:val="auto"/>
          <w:highlight w:val="none"/>
        </w:rPr>
      </w:pPr>
    </w:p>
    <w:p>
      <w:pPr>
        <w:pStyle w:val="22"/>
        <w:ind w:left="420" w:firstLine="420"/>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b/>
          <w:color w:val="auto"/>
          <w:sz w:val="24"/>
          <w:szCs w:val="24"/>
          <w:highlight w:val="none"/>
        </w:rPr>
        <w:br w:type="page"/>
      </w:r>
      <w:r>
        <w:rPr>
          <w:rFonts w:hint="eastAsia" w:ascii="宋体" w:hAnsi="宋体" w:cs="宋体"/>
          <w:b/>
          <w:color w:val="auto"/>
          <w:sz w:val="24"/>
          <w:szCs w:val="24"/>
          <w:highlight w:val="none"/>
        </w:rPr>
        <w:t>经济部分格式3：工程量清单计价表</w:t>
      </w:r>
    </w:p>
    <w:p>
      <w:pPr>
        <w:pStyle w:val="38"/>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工程量清单计价表</w:t>
      </w:r>
    </w:p>
    <w:p>
      <w:pPr>
        <w:pStyle w:val="39"/>
        <w:ind w:firstLine="0" w:firstLineChars="0"/>
        <w:jc w:val="center"/>
        <w:rPr>
          <w:rFonts w:ascii="宋体" w:hAnsi="宋体" w:cs="宋体"/>
          <w:b/>
          <w:color w:val="auto"/>
          <w:highlight w:val="none"/>
        </w:rPr>
      </w:pPr>
      <w:r>
        <w:rPr>
          <w:rFonts w:hint="eastAsia" w:ascii="宋体" w:hAnsi="宋体" w:cs="宋体"/>
          <w:b/>
          <w:color w:val="auto"/>
          <w:highlight w:val="none"/>
        </w:rPr>
        <w:t>本部分内容详见招标文件第七章工程量清单。</w:t>
      </w:r>
    </w:p>
    <w:p>
      <w:pPr>
        <w:pStyle w:val="39"/>
        <w:ind w:firstLine="496"/>
        <w:rPr>
          <w:rFonts w:ascii="宋体" w:hAnsi="宋体" w:cs="宋体"/>
          <w:color w:val="auto"/>
          <w:highlight w:val="none"/>
        </w:rPr>
      </w:pPr>
    </w:p>
    <w:p>
      <w:pPr>
        <w:rPr>
          <w:rFonts w:ascii="宋体" w:hAnsi="宋体" w:cs="宋体"/>
          <w:b/>
          <w:color w:val="auto"/>
          <w:sz w:val="24"/>
          <w:szCs w:val="24"/>
          <w:highlight w:val="none"/>
        </w:rPr>
      </w:pPr>
      <w:r>
        <w:rPr>
          <w:rFonts w:hint="eastAsia" w:ascii="宋体" w:hAnsi="宋体" w:cs="宋体"/>
          <w:color w:val="auto"/>
          <w:highlight w:val="none"/>
        </w:rPr>
        <w:br w:type="page"/>
      </w:r>
      <w:r>
        <w:rPr>
          <w:rFonts w:hint="eastAsia" w:ascii="宋体" w:hAnsi="宋体" w:cs="宋体"/>
          <w:color w:val="auto"/>
          <w:highlight w:val="none"/>
        </w:rPr>
        <w:t>★</w:t>
      </w:r>
      <w:r>
        <w:rPr>
          <w:rFonts w:hint="eastAsia" w:ascii="宋体" w:hAnsi="宋体" w:cs="宋体"/>
          <w:b/>
          <w:color w:val="auto"/>
          <w:sz w:val="24"/>
          <w:szCs w:val="24"/>
          <w:highlight w:val="none"/>
        </w:rPr>
        <w:t>经济部分格式4：参与编制经济标投标文件人员名单</w:t>
      </w:r>
    </w:p>
    <w:p>
      <w:pPr>
        <w:pStyle w:val="38"/>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参与编制经济标投标文件人员名单</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382"/>
        <w:gridCol w:w="2341"/>
        <w:gridCol w:w="2245"/>
        <w:gridCol w:w="2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9464" w:type="dxa"/>
            <w:gridSpan w:val="5"/>
            <w:vAlign w:val="center"/>
          </w:tcPr>
          <w:p>
            <w:pPr>
              <w:tabs>
                <w:tab w:val="left" w:pos="720"/>
              </w:tabs>
              <w:snapToGrid w:val="0"/>
              <w:jc w:val="center"/>
              <w:rPr>
                <w:rFonts w:ascii="宋体" w:hAnsi="宋体" w:cs="宋体"/>
                <w:color w:val="auto"/>
                <w:sz w:val="24"/>
                <w:highlight w:val="none"/>
              </w:rPr>
            </w:pPr>
            <w:r>
              <w:rPr>
                <w:rFonts w:hint="eastAsia" w:ascii="宋体" w:hAnsi="宋体" w:cs="宋体"/>
                <w:color w:val="auto"/>
                <w:szCs w:val="21"/>
                <w:highlight w:val="none"/>
              </w:rPr>
              <w:t>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192"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姓名</w:t>
            </w:r>
          </w:p>
        </w:tc>
        <w:tc>
          <w:tcPr>
            <w:tcW w:w="1382"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职务</w:t>
            </w:r>
          </w:p>
        </w:tc>
        <w:tc>
          <w:tcPr>
            <w:tcW w:w="2341"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所承担工作</w:t>
            </w:r>
          </w:p>
        </w:tc>
        <w:tc>
          <w:tcPr>
            <w:tcW w:w="2245"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身份证号码</w:t>
            </w:r>
          </w:p>
        </w:tc>
        <w:tc>
          <w:tcPr>
            <w:tcW w:w="2304" w:type="dxa"/>
            <w:vAlign w:val="center"/>
          </w:tcPr>
          <w:p>
            <w:pPr>
              <w:tabs>
                <w:tab w:val="left" w:pos="720"/>
              </w:tabs>
              <w:snapToGrid w:val="0"/>
              <w:jc w:val="center"/>
              <w:rPr>
                <w:rFonts w:ascii="宋体" w:hAnsi="宋体" w:cs="宋体"/>
                <w:color w:val="auto"/>
                <w:szCs w:val="21"/>
                <w:highlight w:val="none"/>
              </w:rPr>
            </w:pPr>
            <w:r>
              <w:rPr>
                <w:rFonts w:hint="eastAsia" w:ascii="宋体" w:hAnsi="宋体" w:cs="宋体"/>
                <w:color w:val="auto"/>
                <w:szCs w:val="21"/>
                <w:highlight w:val="none"/>
              </w:rPr>
              <w:t>本人签名栏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92" w:type="dxa"/>
            <w:vAlign w:val="center"/>
          </w:tcPr>
          <w:p>
            <w:pPr>
              <w:tabs>
                <w:tab w:val="left" w:pos="720"/>
              </w:tabs>
              <w:snapToGrid w:val="0"/>
              <w:jc w:val="center"/>
              <w:rPr>
                <w:rFonts w:ascii="宋体" w:hAnsi="宋体" w:cs="宋体"/>
                <w:color w:val="auto"/>
                <w:sz w:val="24"/>
                <w:highlight w:val="none"/>
              </w:rPr>
            </w:pPr>
          </w:p>
        </w:tc>
        <w:tc>
          <w:tcPr>
            <w:tcW w:w="1382" w:type="dxa"/>
            <w:vAlign w:val="center"/>
          </w:tcPr>
          <w:p>
            <w:pPr>
              <w:tabs>
                <w:tab w:val="left" w:pos="720"/>
              </w:tabs>
              <w:snapToGrid w:val="0"/>
              <w:jc w:val="center"/>
              <w:rPr>
                <w:rFonts w:ascii="宋体" w:hAnsi="宋体" w:cs="宋体"/>
                <w:color w:val="auto"/>
                <w:sz w:val="24"/>
                <w:highlight w:val="none"/>
              </w:rPr>
            </w:pPr>
          </w:p>
        </w:tc>
        <w:tc>
          <w:tcPr>
            <w:tcW w:w="2341" w:type="dxa"/>
            <w:vAlign w:val="center"/>
          </w:tcPr>
          <w:p>
            <w:pPr>
              <w:tabs>
                <w:tab w:val="left" w:pos="720"/>
              </w:tabs>
              <w:snapToGrid w:val="0"/>
              <w:jc w:val="center"/>
              <w:rPr>
                <w:rFonts w:ascii="宋体" w:hAnsi="宋体" w:cs="宋体"/>
                <w:color w:val="auto"/>
                <w:sz w:val="24"/>
                <w:highlight w:val="none"/>
              </w:rPr>
            </w:pPr>
          </w:p>
        </w:tc>
        <w:tc>
          <w:tcPr>
            <w:tcW w:w="2245" w:type="dxa"/>
            <w:vAlign w:val="center"/>
          </w:tcPr>
          <w:p>
            <w:pPr>
              <w:tabs>
                <w:tab w:val="left" w:pos="720"/>
              </w:tabs>
              <w:snapToGrid w:val="0"/>
              <w:jc w:val="center"/>
              <w:rPr>
                <w:rFonts w:ascii="宋体" w:hAnsi="宋体" w:cs="宋体"/>
                <w:color w:val="auto"/>
                <w:sz w:val="24"/>
                <w:highlight w:val="none"/>
              </w:rPr>
            </w:pPr>
          </w:p>
        </w:tc>
        <w:tc>
          <w:tcPr>
            <w:tcW w:w="2304" w:type="dxa"/>
            <w:vAlign w:val="center"/>
          </w:tcPr>
          <w:p>
            <w:pPr>
              <w:tabs>
                <w:tab w:val="left" w:pos="720"/>
              </w:tabs>
              <w:snapToGrid w:val="0"/>
              <w:jc w:val="center"/>
              <w:rPr>
                <w:rFonts w:ascii="宋体" w:hAnsi="宋体" w:cs="宋体"/>
                <w:color w:val="auto"/>
                <w:sz w:val="24"/>
                <w:highlight w:val="none"/>
              </w:rPr>
            </w:pPr>
          </w:p>
        </w:tc>
      </w:tr>
    </w:tbl>
    <w:p>
      <w:pPr>
        <w:autoSpaceDE w:val="0"/>
        <w:autoSpaceDN w:val="0"/>
        <w:adjustRightInd w:val="0"/>
        <w:spacing w:line="360" w:lineRule="auto"/>
        <w:rPr>
          <w:rFonts w:ascii="宋体" w:hAnsi="宋体" w:cs="宋体"/>
          <w:color w:val="auto"/>
          <w:szCs w:val="21"/>
          <w:highlight w:val="none"/>
        </w:rPr>
      </w:pPr>
      <w:r>
        <w:rPr>
          <w:rFonts w:hint="eastAsia" w:ascii="宋体" w:hAnsi="宋体" w:cs="宋体"/>
          <w:color w:val="auto"/>
          <w:highlight w:val="none"/>
        </w:rPr>
        <w:t>注：参与编制经济标书所有人员名单应包括如编制各种专业工程量清单投标报价、负责清样校对、负责打印及复印等所有人员在内的人员名单。</w:t>
      </w:r>
    </w:p>
    <w:p>
      <w:pPr>
        <w:pStyle w:val="5"/>
        <w:spacing w:after="0" w:line="360" w:lineRule="auto"/>
        <w:ind w:firstLine="0"/>
        <w:jc w:val="left"/>
        <w:rPr>
          <w:rFonts w:ascii="宋体" w:hAnsi="宋体" w:cs="宋体"/>
          <w:b/>
          <w:color w:val="auto"/>
          <w:sz w:val="24"/>
          <w:szCs w:val="24"/>
          <w:highlight w:val="none"/>
        </w:rPr>
      </w:pPr>
      <w:r>
        <w:rPr>
          <w:rFonts w:hint="eastAsia" w:ascii="宋体" w:hAnsi="宋体" w:cs="宋体"/>
          <w:color w:val="auto"/>
          <w:sz w:val="24"/>
          <w:highlight w:val="none"/>
        </w:rPr>
        <w:br w:type="page"/>
      </w:r>
      <w:r>
        <w:rPr>
          <w:rFonts w:hint="eastAsia" w:ascii="宋体" w:hAnsi="宋体" w:cs="宋体"/>
          <w:b/>
          <w:color w:val="auto"/>
          <w:sz w:val="24"/>
          <w:szCs w:val="24"/>
          <w:highlight w:val="none"/>
        </w:rPr>
        <w:t>★经济部分格式5：对投标文件编制的承诺</w:t>
      </w:r>
    </w:p>
    <w:p>
      <w:pPr>
        <w:pStyle w:val="38"/>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对投标文件编制的承诺</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本公司授权</w:t>
      </w:r>
      <w:r>
        <w:rPr>
          <w:rFonts w:hint="eastAsia" w:ascii="宋体" w:hAnsi="宋体" w:cs="宋体"/>
          <w:color w:val="auto"/>
          <w:sz w:val="24"/>
          <w:highlight w:val="none"/>
          <w:u w:val="single"/>
        </w:rPr>
        <w:t xml:space="preserve">         （身份证号：               ）</w:t>
      </w:r>
      <w:r>
        <w:rPr>
          <w:rFonts w:hint="eastAsia" w:ascii="宋体" w:hAnsi="宋体" w:cs="宋体"/>
          <w:color w:val="auto"/>
          <w:sz w:val="24"/>
          <w:highlight w:val="none"/>
        </w:rPr>
        <w:t>负责对投标文件的编制及内容进行解释、说明，并承诺以下事项：</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1.被授权人清楚投标文件编制的具体情况，包括技术方案文件、工程量清单、以及投标文件的加密打包的理解；</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2.在本项目开标至评标结束前，努力确保被授权人在项目评标所在地附近；</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3.从评标委员会要求澄清起二小时内，被授权人应如实地书面澄清。</w:t>
      </w:r>
    </w:p>
    <w:p>
      <w:pPr>
        <w:pStyle w:val="5"/>
        <w:spacing w:after="0" w:line="360" w:lineRule="auto"/>
        <w:ind w:left="-2" w:leftChars="-1" w:firstLine="540" w:firstLineChars="225"/>
        <w:rPr>
          <w:rFonts w:ascii="宋体" w:hAnsi="宋体" w:cs="宋体"/>
          <w:color w:val="auto"/>
          <w:sz w:val="24"/>
          <w:highlight w:val="none"/>
        </w:rPr>
      </w:pPr>
      <w:r>
        <w:rPr>
          <w:rFonts w:hint="eastAsia" w:ascii="宋体" w:hAnsi="宋体" w:cs="宋体"/>
          <w:color w:val="auto"/>
          <w:sz w:val="24"/>
          <w:highlight w:val="none"/>
        </w:rPr>
        <w:t xml:space="preserve">如由于未遵守上述承诺内容之一导致无法进行澄清的，我公司认可和接受评标委员会作出的评审结论。                                 </w:t>
      </w:r>
    </w:p>
    <w:p>
      <w:pPr>
        <w:pStyle w:val="5"/>
        <w:spacing w:after="0" w:line="360" w:lineRule="auto"/>
        <w:ind w:firstLine="360" w:firstLineChars="150"/>
        <w:rPr>
          <w:rFonts w:ascii="宋体" w:hAnsi="宋体" w:cs="宋体"/>
          <w:color w:val="auto"/>
          <w:sz w:val="24"/>
          <w:highlight w:val="none"/>
        </w:rPr>
      </w:pPr>
    </w:p>
    <w:p>
      <w:pPr>
        <w:pStyle w:val="5"/>
        <w:spacing w:after="0"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附件：《投标文件编制情况》</w:t>
      </w:r>
    </w:p>
    <w:p>
      <w:pPr>
        <w:spacing w:line="360" w:lineRule="auto"/>
        <w:ind w:right="90" w:firstLine="3240" w:firstLineChars="1350"/>
        <w:rPr>
          <w:rFonts w:ascii="宋体" w:hAnsi="宋体" w:cs="宋体"/>
          <w:color w:val="auto"/>
          <w:sz w:val="24"/>
          <w:szCs w:val="24"/>
          <w:highlight w:val="none"/>
          <w:u w:val="single"/>
        </w:rPr>
      </w:pPr>
      <w:r>
        <w:rPr>
          <w:rFonts w:hint="eastAsia" w:ascii="宋体" w:hAnsi="宋体" w:cs="宋体"/>
          <w:color w:val="auto"/>
          <w:sz w:val="24"/>
          <w:szCs w:val="24"/>
          <w:highlight w:val="none"/>
        </w:rPr>
        <w:t xml:space="preserve"> 投标人名称（盖法人公章）：</w:t>
      </w:r>
    </w:p>
    <w:p>
      <w:pPr>
        <w:spacing w:line="360" w:lineRule="auto"/>
        <w:ind w:firstLine="2160" w:firstLineChars="900"/>
        <w:rPr>
          <w:rFonts w:ascii="宋体" w:hAnsi="宋体" w:cs="宋体"/>
          <w:color w:val="auto"/>
          <w:sz w:val="24"/>
          <w:szCs w:val="24"/>
          <w:highlight w:val="none"/>
          <w:u w:val="single"/>
        </w:rPr>
      </w:pPr>
      <w:r>
        <w:rPr>
          <w:rFonts w:hint="eastAsia" w:ascii="宋体" w:hAnsi="宋体" w:cs="宋体"/>
          <w:color w:val="auto"/>
          <w:sz w:val="24"/>
          <w:szCs w:val="24"/>
          <w:highlight w:val="none"/>
        </w:rPr>
        <w:t>法定代表人或被授权人（签字或盖章）：</w:t>
      </w:r>
    </w:p>
    <w:p>
      <w:pPr>
        <w:spacing w:line="360" w:lineRule="auto"/>
        <w:ind w:firstLine="4440" w:firstLineChars="1850"/>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 </w:t>
      </w:r>
    </w:p>
    <w:p>
      <w:pPr>
        <w:pStyle w:val="38"/>
        <w:spacing w:before="100" w:beforeAutospacing="1" w:after="100" w:afterAutospacing="1" w:line="240" w:lineRule="auto"/>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投标文件编制情况</w:t>
      </w:r>
    </w:p>
    <w:tbl>
      <w:tblPr>
        <w:tblStyle w:val="23"/>
        <w:tblW w:w="0" w:type="auto"/>
        <w:tblInd w:w="0" w:type="dxa"/>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2819" w:hRule="atLeast"/>
        </w:trPr>
        <w:tc>
          <w:tcPr>
            <w:tcW w:w="8522" w:type="dxa"/>
          </w:tcPr>
          <w:p>
            <w:pPr>
              <w:pStyle w:val="5"/>
              <w:spacing w:after="0"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1.投标文件报价编制方式: □自行编制的，编制的负责人：</w:t>
            </w:r>
            <w:r>
              <w:rPr>
                <w:rFonts w:hint="eastAsia" w:ascii="宋体" w:hAnsi="宋体" w:cs="宋体"/>
                <w:color w:val="auto"/>
                <w:kern w:val="2"/>
                <w:sz w:val="24"/>
                <w:highlight w:val="none"/>
                <w:u w:val="single"/>
              </w:rPr>
              <w:t xml:space="preserve"> （盖造价工程师执业专用章或全国建设工程造价员章，执业单位应与投标人一致） </w:t>
            </w:r>
            <w:r>
              <w:rPr>
                <w:rFonts w:hint="eastAsia" w:ascii="宋体" w:hAnsi="宋体" w:cs="宋体"/>
                <w:color w:val="auto"/>
                <w:kern w:val="2"/>
                <w:sz w:val="24"/>
                <w:highlight w:val="none"/>
              </w:rPr>
              <w:t>。□委托编制的，受委托单位，编制的负责人：</w:t>
            </w:r>
            <w:r>
              <w:rPr>
                <w:rFonts w:hint="eastAsia" w:ascii="宋体" w:hAnsi="宋体" w:cs="宋体"/>
                <w:color w:val="auto"/>
                <w:kern w:val="2"/>
                <w:sz w:val="24"/>
                <w:highlight w:val="none"/>
                <w:u w:val="single"/>
              </w:rPr>
              <w:t xml:space="preserve"> （盖造价工程师执业专用章或全国建设工程造价员章，执业单位应与受委托单位一致） </w:t>
            </w:r>
            <w:r>
              <w:rPr>
                <w:rFonts w:hint="eastAsia" w:ascii="宋体" w:hAnsi="宋体" w:cs="宋体"/>
                <w:color w:val="auto"/>
                <w:kern w:val="2"/>
                <w:sz w:val="24"/>
                <w:highlight w:val="none"/>
              </w:rPr>
              <w:t>。</w:t>
            </w:r>
          </w:p>
          <w:p>
            <w:pPr>
              <w:pStyle w:val="5"/>
              <w:spacing w:after="0" w:line="360" w:lineRule="auto"/>
              <w:ind w:firstLine="480" w:firstLineChars="200"/>
              <w:rPr>
                <w:rFonts w:ascii="宋体" w:hAnsi="宋体" w:cs="宋体"/>
                <w:color w:val="auto"/>
                <w:kern w:val="2"/>
                <w:sz w:val="24"/>
                <w:highlight w:val="none"/>
              </w:rPr>
            </w:pPr>
            <w:r>
              <w:rPr>
                <w:rFonts w:hint="eastAsia" w:ascii="宋体" w:hAnsi="宋体" w:cs="宋体"/>
                <w:color w:val="auto"/>
                <w:kern w:val="2"/>
                <w:sz w:val="24"/>
                <w:highlight w:val="none"/>
              </w:rPr>
              <w:t>2.投标文件加密打包的电脑情况</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投标文件加密打包的电脑     自有    □      外包    □     其他    □</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电脑类型</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电脑所属单位</w:t>
            </w:r>
          </w:p>
          <w:p>
            <w:pPr>
              <w:pStyle w:val="5"/>
              <w:spacing w:after="0" w:line="360" w:lineRule="auto"/>
              <w:ind w:firstLine="0"/>
              <w:rPr>
                <w:rFonts w:ascii="宋体" w:hAnsi="宋体" w:cs="宋体"/>
                <w:color w:val="auto"/>
                <w:kern w:val="2"/>
                <w:sz w:val="24"/>
                <w:highlight w:val="none"/>
              </w:rPr>
            </w:pPr>
            <w:r>
              <w:rPr>
                <w:rFonts w:hint="eastAsia" w:ascii="宋体" w:hAnsi="宋体" w:cs="宋体"/>
                <w:color w:val="auto"/>
                <w:kern w:val="2"/>
                <w:sz w:val="24"/>
                <w:highlight w:val="none"/>
              </w:rPr>
              <w:t>电脑所在地址     （如××市××区(县) ××街（路）××号××大厦××房）</w:t>
            </w:r>
          </w:p>
        </w:tc>
      </w:tr>
    </w:tbl>
    <w:p>
      <w:pPr>
        <w:pStyle w:val="3"/>
        <w:jc w:val="center"/>
        <w:rPr>
          <w:rFonts w:ascii="宋体" w:hAnsi="宋体" w:cs="宋体"/>
          <w:color w:val="auto"/>
          <w:sz w:val="44"/>
          <w:szCs w:val="44"/>
          <w:highlight w:val="none"/>
        </w:rPr>
      </w:pPr>
      <w:r>
        <w:rPr>
          <w:rFonts w:hint="eastAsia" w:ascii="宋体" w:hAnsi="宋体" w:cs="宋体"/>
          <w:b w:val="0"/>
          <w:color w:val="auto"/>
          <w:kern w:val="2"/>
          <w:sz w:val="24"/>
          <w:szCs w:val="24"/>
          <w:highlight w:val="none"/>
        </w:rPr>
        <w:br w:type="page"/>
      </w:r>
      <w:bookmarkStart w:id="48" w:name="_Toc6226"/>
      <w:r>
        <w:rPr>
          <w:rFonts w:hint="eastAsia" w:ascii="宋体" w:hAnsi="宋体" w:cs="宋体"/>
          <w:bCs/>
          <w:color w:val="auto"/>
          <w:kern w:val="2"/>
          <w:sz w:val="32"/>
          <w:szCs w:val="32"/>
          <w:highlight w:val="none"/>
        </w:rPr>
        <w:t>第五章</w:t>
      </w:r>
      <w:r>
        <w:rPr>
          <w:rFonts w:hint="eastAsia" w:ascii="宋体" w:hAnsi="宋体" w:cs="宋体"/>
          <w:bCs/>
          <w:color w:val="auto"/>
          <w:sz w:val="32"/>
          <w:szCs w:val="32"/>
          <w:highlight w:val="none"/>
          <w:lang w:val="en-US" w:eastAsia="zh-CN"/>
        </w:rPr>
        <w:t xml:space="preserve">  </w:t>
      </w:r>
      <w:r>
        <w:rPr>
          <w:rFonts w:hint="eastAsia" w:ascii="宋体" w:hAnsi="宋体" w:cs="宋体"/>
          <w:bCs/>
          <w:color w:val="auto"/>
          <w:sz w:val="32"/>
          <w:szCs w:val="32"/>
          <w:highlight w:val="none"/>
        </w:rPr>
        <w:t>技术条件（工程建设标准）</w:t>
      </w:r>
      <w:bookmarkEnd w:id="48"/>
    </w:p>
    <w:p>
      <w:pPr>
        <w:tabs>
          <w:tab w:val="left" w:pos="2105"/>
        </w:tabs>
        <w:spacing w:line="460" w:lineRule="exact"/>
        <w:ind w:firstLine="480" w:firstLineChars="200"/>
        <w:rPr>
          <w:rFonts w:ascii="宋体" w:hAnsi="宋体" w:cs="宋体"/>
          <w:color w:val="auto"/>
          <w:sz w:val="24"/>
          <w:szCs w:val="24"/>
          <w:highlight w:val="none"/>
        </w:rPr>
      </w:pPr>
    </w:p>
    <w:p>
      <w:pPr>
        <w:topLinePunct/>
        <w:adjustRightIn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下列文件应被认为是组成本章内容的一部分，并互为补充和解释，如各文件存在冲突之处，以如下排列次序在前者优先适用：</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1、遵照招标人相关管理规定要求；</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2、采用图纸中规定的其它技术和验收标准；</w:t>
      </w:r>
    </w:p>
    <w:p>
      <w:pPr>
        <w:topLinePunct/>
        <w:adjustRightInd w:val="0"/>
        <w:snapToGrid w:val="0"/>
        <w:spacing w:line="360" w:lineRule="auto"/>
        <w:ind w:firstLine="496" w:firstLineChars="200"/>
        <w:rPr>
          <w:rFonts w:ascii="宋体" w:hAnsi="宋体" w:cs="宋体"/>
          <w:color w:val="auto"/>
          <w:spacing w:val="4"/>
          <w:kern w:val="0"/>
          <w:sz w:val="24"/>
          <w:szCs w:val="24"/>
          <w:highlight w:val="none"/>
        </w:rPr>
      </w:pPr>
      <w:r>
        <w:rPr>
          <w:rFonts w:hint="eastAsia" w:ascii="宋体" w:hAnsi="宋体" w:cs="宋体"/>
          <w:color w:val="auto"/>
          <w:spacing w:val="4"/>
          <w:kern w:val="0"/>
          <w:sz w:val="24"/>
          <w:szCs w:val="24"/>
          <w:highlight w:val="none"/>
        </w:rPr>
        <w:t>3、采用中华人民共和国现行技术和验收规范。</w:t>
      </w:r>
    </w:p>
    <w:p>
      <w:pPr>
        <w:pStyle w:val="37"/>
        <w:widowControl/>
        <w:ind w:firstLineChars="0"/>
        <w:jc w:val="left"/>
        <w:rPr>
          <w:rFonts w:ascii="宋体" w:hAnsi="宋体" w:cs="宋体"/>
          <w:color w:val="auto"/>
          <w:highlight w:val="none"/>
        </w:rPr>
      </w:pPr>
    </w:p>
    <w:p>
      <w:pPr>
        <w:pStyle w:val="37"/>
        <w:widowControl/>
        <w:tabs>
          <w:tab w:val="left" w:pos="6105"/>
        </w:tabs>
        <w:ind w:firstLineChars="0"/>
        <w:jc w:val="left"/>
        <w:rPr>
          <w:rFonts w:ascii="宋体" w:hAnsi="宋体" w:cs="宋体"/>
          <w:color w:val="auto"/>
          <w:highlight w:val="none"/>
        </w:rPr>
      </w:pPr>
      <w:r>
        <w:rPr>
          <w:rFonts w:hint="eastAsia" w:ascii="宋体" w:hAnsi="宋体" w:cs="宋体"/>
          <w:color w:val="auto"/>
          <w:highlight w:val="none"/>
        </w:rPr>
        <w:tab/>
      </w:r>
    </w:p>
    <w:p>
      <w:pPr>
        <w:pStyle w:val="3"/>
        <w:jc w:val="center"/>
        <w:rPr>
          <w:rFonts w:ascii="宋体" w:hAnsi="宋体" w:cs="宋体"/>
          <w:color w:val="auto"/>
          <w:highlight w:val="none"/>
        </w:rPr>
      </w:pPr>
      <w:r>
        <w:rPr>
          <w:rFonts w:hint="eastAsia" w:ascii="宋体" w:hAnsi="宋体" w:cs="宋体"/>
          <w:color w:val="auto"/>
          <w:highlight w:val="none"/>
        </w:rPr>
        <w:br w:type="page"/>
      </w:r>
      <w:bookmarkStart w:id="49" w:name="_Toc26036"/>
      <w:r>
        <w:rPr>
          <w:rFonts w:hint="eastAsia" w:ascii="宋体" w:hAnsi="宋体" w:cs="宋体"/>
          <w:color w:val="auto"/>
          <w:sz w:val="32"/>
          <w:szCs w:val="32"/>
          <w:highlight w:val="none"/>
        </w:rPr>
        <w:t>第六章  图纸及勘察资料</w:t>
      </w:r>
      <w:bookmarkEnd w:id="49"/>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pStyle w:val="3"/>
        <w:jc w:val="center"/>
        <w:rPr>
          <w:rFonts w:ascii="宋体" w:hAnsi="宋体" w:cs="宋体"/>
          <w:color w:val="auto"/>
          <w:highlight w:val="none"/>
        </w:rPr>
      </w:pPr>
      <w:r>
        <w:rPr>
          <w:rFonts w:hint="eastAsia" w:ascii="宋体" w:hAnsi="宋体" w:cs="宋体"/>
          <w:color w:val="auto"/>
          <w:sz w:val="24"/>
          <w:szCs w:val="24"/>
          <w:highlight w:val="none"/>
        </w:rPr>
        <w:br w:type="page"/>
      </w:r>
      <w:bookmarkStart w:id="50" w:name="_Toc4445"/>
      <w:r>
        <w:rPr>
          <w:rFonts w:hint="eastAsia" w:ascii="宋体" w:hAnsi="宋体" w:cs="宋体"/>
          <w:color w:val="auto"/>
          <w:sz w:val="32"/>
          <w:szCs w:val="32"/>
          <w:highlight w:val="none"/>
        </w:rPr>
        <w:t>第七章  工程量清单</w:t>
      </w:r>
      <w:bookmarkEnd w:id="50"/>
    </w:p>
    <w:p>
      <w:pPr>
        <w:jc w:val="center"/>
        <w:rPr>
          <w:rFonts w:ascii="宋体" w:hAnsi="宋体" w:cs="宋体"/>
          <w:b/>
          <w:color w:val="auto"/>
          <w:sz w:val="28"/>
          <w:szCs w:val="28"/>
          <w:highlight w:val="none"/>
        </w:rPr>
      </w:pPr>
      <w:r>
        <w:rPr>
          <w:rFonts w:hint="eastAsia" w:ascii="宋体" w:hAnsi="宋体" w:cs="宋体"/>
          <w:color w:val="auto"/>
          <w:sz w:val="28"/>
          <w:szCs w:val="28"/>
          <w:highlight w:val="none"/>
        </w:rPr>
        <w:t>另册。</w:t>
      </w:r>
    </w:p>
    <w:p>
      <w:pPr>
        <w:rPr>
          <w:rFonts w:ascii="宋体" w:hAnsi="宋体" w:cs="宋体"/>
          <w:color w:val="auto"/>
          <w:sz w:val="24"/>
          <w:highlight w:val="none"/>
        </w:rPr>
      </w:pPr>
      <w:r>
        <w:rPr>
          <w:rFonts w:hint="eastAsia" w:ascii="宋体" w:hAnsi="宋体" w:cs="宋体"/>
          <w:color w:val="auto"/>
          <w:sz w:val="24"/>
          <w:highlight w:val="none"/>
        </w:rPr>
        <w:br w:type="page"/>
      </w:r>
    </w:p>
    <w:p>
      <w:pPr>
        <w:pStyle w:val="5"/>
        <w:spacing w:after="0" w:line="360" w:lineRule="auto"/>
        <w:ind w:left="-2" w:leftChars="-1" w:firstLine="960" w:firstLineChars="400"/>
        <w:rPr>
          <w:rFonts w:ascii="宋体" w:hAnsi="宋体" w:cs="宋体"/>
          <w:color w:val="auto"/>
          <w:sz w:val="24"/>
          <w:highlight w:val="none"/>
        </w:rPr>
      </w:pPr>
    </w:p>
    <w:p>
      <w:pPr>
        <w:pStyle w:val="3"/>
        <w:jc w:val="center"/>
        <w:rPr>
          <w:rFonts w:ascii="宋体" w:hAnsi="宋体" w:cs="宋体"/>
          <w:color w:val="auto"/>
          <w:sz w:val="32"/>
          <w:szCs w:val="32"/>
          <w:highlight w:val="none"/>
        </w:rPr>
      </w:pPr>
      <w:bookmarkStart w:id="51" w:name="_Toc16226"/>
      <w:r>
        <w:rPr>
          <w:rFonts w:hint="eastAsia" w:ascii="宋体" w:hAnsi="宋体" w:cs="宋体"/>
          <w:color w:val="auto"/>
          <w:sz w:val="32"/>
          <w:szCs w:val="32"/>
          <w:highlight w:val="none"/>
        </w:rPr>
        <w:t>第八章  最高投标限价</w:t>
      </w:r>
      <w:bookmarkEnd w:id="51"/>
    </w:p>
    <w:p>
      <w:pPr>
        <w:spacing w:line="360" w:lineRule="auto"/>
        <w:ind w:firstLine="480"/>
        <w:rPr>
          <w:rStyle w:val="29"/>
          <w:rFonts w:ascii="宋体" w:hAnsi="宋体"/>
          <w:color w:val="auto"/>
          <w:sz w:val="24"/>
          <w:szCs w:val="24"/>
          <w:highlight w:val="none"/>
        </w:rPr>
      </w:pPr>
      <w:r>
        <w:rPr>
          <w:rStyle w:val="29"/>
          <w:rFonts w:ascii="宋体" w:hAnsi="宋体"/>
          <w:color w:val="auto"/>
          <w:sz w:val="24"/>
          <w:szCs w:val="24"/>
          <w:highlight w:val="none"/>
        </w:rPr>
        <w:t>招标人应当在发布招标文件时，公布最高投标限价的总价，分部分项工程费、措施项目费、其他项目费、规费和税金，以及绿色施工安全防护措施费、暂列金额等投标人不可竞争的固定报价。</w:t>
      </w:r>
    </w:p>
    <w:p>
      <w:pPr>
        <w:pStyle w:val="41"/>
        <w:rPr>
          <w:rFonts w:ascii="宋体" w:hAnsi="宋体"/>
          <w:color w:val="auto"/>
          <w:highlight w:val="none"/>
        </w:rPr>
      </w:pPr>
    </w:p>
    <w:p>
      <w:pPr>
        <w:jc w:val="center"/>
        <w:rPr>
          <w:rFonts w:ascii="宋体" w:hAnsi="宋体"/>
          <w:color w:val="auto"/>
          <w:highlight w:val="none"/>
        </w:rPr>
      </w:pPr>
      <w:r>
        <w:rPr>
          <w:rFonts w:hint="eastAsia" w:ascii="宋体" w:hAnsi="宋体"/>
          <w:color w:val="auto"/>
          <w:sz w:val="24"/>
          <w:szCs w:val="24"/>
          <w:highlight w:val="none"/>
        </w:rPr>
        <w:t>详见《最高投标限价公布函》</w:t>
      </w:r>
    </w:p>
    <w:p>
      <w:pPr>
        <w:rPr>
          <w:rFonts w:ascii="宋体" w:hAnsi="宋体" w:cs="宋体"/>
          <w:color w:val="auto"/>
          <w:highlight w:val="none"/>
        </w:rPr>
      </w:pPr>
    </w:p>
    <w:p>
      <w:pPr>
        <w:spacing w:line="360" w:lineRule="auto"/>
        <w:rPr>
          <w:rFonts w:ascii="宋体" w:hAnsi="宋体" w:cs="宋体"/>
          <w:b/>
          <w:bCs/>
          <w:color w:val="auto"/>
          <w:spacing w:val="40"/>
          <w:sz w:val="40"/>
          <w:szCs w:val="44"/>
          <w:highlight w:val="none"/>
        </w:rPr>
      </w:pPr>
    </w:p>
    <w:p>
      <w:pPr>
        <w:rPr>
          <w:color w:val="auto"/>
          <w:highlight w:val="none"/>
        </w:rPr>
      </w:pPr>
    </w:p>
    <w:p>
      <w:pPr>
        <w:rPr>
          <w:color w:val="auto"/>
          <w:highlight w:val="none"/>
        </w:rPr>
      </w:pPr>
    </w:p>
    <w:p>
      <w:pPr>
        <w:rPr>
          <w:color w:val="auto"/>
          <w:highlight w:val="none"/>
        </w:rPr>
      </w:pPr>
    </w:p>
    <w:sectPr>
      <w:headerReference r:id="rId10" w:type="default"/>
      <w:footerReference r:id="rId11"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Style w:val="26"/>
      </w:rPr>
    </w:pPr>
    <w:r>
      <w:fldChar w:fldCharType="begin"/>
    </w:r>
    <w:r>
      <w:rPr>
        <w:rStyle w:val="26"/>
      </w:rPr>
      <w:instrText xml:space="preserve">PAGE  </w:instrText>
    </w:r>
    <w:r>
      <w:fldChar w:fldCharType="separate"/>
    </w:r>
    <w:r>
      <w:rPr>
        <w:rStyle w:val="26"/>
      </w:rP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firstLine="392"/>
      <w:rPr>
        <w:rStyle w:val="26"/>
      </w:rPr>
    </w:pPr>
    <w:r>
      <w:fldChar w:fldCharType="begin"/>
    </w:r>
    <w:r>
      <w:rPr>
        <w:rStyle w:val="26"/>
      </w:rPr>
      <w:instrText xml:space="preserve">PAGE  </w:instrText>
    </w:r>
    <w:r>
      <w:fldChar w:fldCharType="separate"/>
    </w:r>
    <w:r>
      <w:rPr>
        <w:rStyle w:val="26"/>
        <w:rFonts w:hint="eastAsia"/>
      </w:rPr>
      <w:t>一</w:t>
    </w:r>
    <w:r>
      <w:rPr>
        <w:rStyle w:val="26"/>
      </w:rPr>
      <w:t>–2</w:t>
    </w:r>
    <w:r>
      <w:fldChar w:fldCharType="end"/>
    </w:r>
  </w:p>
  <w:p>
    <w:pPr>
      <w:pStyle w:val="16"/>
      <w:ind w:firstLine="392"/>
    </w:pPr>
    <w: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center"/>
      <w:rPr>
        <w:rStyle w:val="26"/>
      </w:rPr>
    </w:pPr>
    <w:r>
      <w:fldChar w:fldCharType="begin"/>
    </w:r>
    <w:r>
      <w:rPr>
        <w:rStyle w:val="26"/>
      </w:rPr>
      <w:instrText xml:space="preserve">PAGE  </w:instrText>
    </w:r>
    <w:r>
      <w:fldChar w:fldCharType="separate"/>
    </w:r>
    <w:r>
      <w:rPr>
        <w:rStyle w:val="26"/>
      </w:rPr>
      <w:t>72</w:t>
    </w:r>
    <w:r>
      <w:fldChar w:fldCharType="end"/>
    </w:r>
  </w:p>
  <w:p>
    <w:pPr>
      <w:pStyle w:val="16"/>
      <w:framePr w:wrap="around" w:vAnchor="text" w:hAnchor="margin" w:xAlign="outside" w:y="1"/>
      <w:ind w:left="-4410" w:leftChars="-2100" w:right="-4439" w:rightChars="-2114"/>
      <w:rPr>
        <w:rStyle w:val="26"/>
      </w:rPr>
    </w:pPr>
  </w:p>
  <w:p>
    <w:pPr>
      <w:pStyle w:val="16"/>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pPr>
    <w:r>
      <w:fldChar w:fldCharType="begin"/>
    </w:r>
    <w:r>
      <w:rPr>
        <w:rStyle w:val="26"/>
      </w:rPr>
      <w:instrText xml:space="preserve"> PAGE </w:instrText>
    </w:r>
    <w:r>
      <w:fldChar w:fldCharType="separate"/>
    </w:r>
    <w:r>
      <w:rPr>
        <w:rStyle w:val="26"/>
      </w:rPr>
      <w:t>51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outside" w:y="1"/>
      <w:jc w:val="center"/>
      <w:rPr>
        <w:rStyle w:val="26"/>
      </w:rPr>
    </w:pPr>
    <w:r>
      <w:fldChar w:fldCharType="begin"/>
    </w:r>
    <w:r>
      <w:rPr>
        <w:rStyle w:val="26"/>
      </w:rPr>
      <w:instrText xml:space="preserve">PAGE  </w:instrText>
    </w:r>
    <w:r>
      <w:fldChar w:fldCharType="separate"/>
    </w:r>
    <w:r>
      <w:rPr>
        <w:rStyle w:val="26"/>
      </w:rPr>
      <w:t>89</w:t>
    </w:r>
    <w:r>
      <w:fldChar w:fldCharType="end"/>
    </w:r>
  </w:p>
  <w:p>
    <w:pPr>
      <w:pStyle w:val="16"/>
      <w:framePr w:wrap="around" w:vAnchor="text" w:hAnchor="margin" w:xAlign="outside" w:y="1"/>
      <w:ind w:left="-4410" w:leftChars="-2100" w:right="-4439" w:rightChars="-2114"/>
      <w:rPr>
        <w:rStyle w:val="26"/>
      </w:rPr>
    </w:pPr>
  </w:p>
  <w:p>
    <w:pPr>
      <w:pStyle w:val="16"/>
      <w:ind w:right="360" w:firstLine="360"/>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firstLine="392"/>
    </w:pPr>
    <w:r>
      <w:rPr>
        <w:rFonts w:hint="eastAsia"/>
      </w:rPr>
      <w:t>横枝岗路道路排水改造工程招标文件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61C1D2"/>
    <w:multiLevelType w:val="singleLevel"/>
    <w:tmpl w:val="F161C1D2"/>
    <w:lvl w:ilvl="0" w:tentative="0">
      <w:start w:val="5"/>
      <w:numFmt w:val="decimal"/>
      <w:suff w:val="nothing"/>
      <w:lvlText w:val="%1、"/>
      <w:lvlJc w:val="left"/>
    </w:lvl>
  </w:abstractNum>
  <w:abstractNum w:abstractNumId="1">
    <w:nsid w:val="00000004"/>
    <w:multiLevelType w:val="multilevel"/>
    <w:tmpl w:val="0000000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0000010"/>
    <w:multiLevelType w:val="multilevel"/>
    <w:tmpl w:val="00000010"/>
    <w:lvl w:ilvl="0" w:tentative="0">
      <w:start w:val="1"/>
      <w:numFmt w:val="decimal"/>
      <w:lvlText w:val="（%1）"/>
      <w:lvlJc w:val="left"/>
      <w:pPr>
        <w:ind w:left="1080" w:hanging="720"/>
      </w:pPr>
      <w:rPr>
        <w:rFonts w:hint="default"/>
        <w:color w:val="000000"/>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comments" w:enforcement="0"/>
  <w:defaultTabStop w:val="420"/>
  <w:drawingGridVerticalSpacing w:val="156"/>
  <w:noPunctuationKerning w:val="1"/>
  <w:characterSpacingControl w:val="compressPunctuation"/>
  <w:doNotValidateAgainstSchema/>
  <w:doNotDemarcateInvalidXml/>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mZGY5ZmIwMTQ1Y2U2YTkzNTUzMDQxN2IzYWFmZGQifQ=="/>
  </w:docVars>
  <w:rsids>
    <w:rsidRoot w:val="00172A27"/>
    <w:rsid w:val="00011693"/>
    <w:rsid w:val="00047F9E"/>
    <w:rsid w:val="0005675C"/>
    <w:rsid w:val="00080984"/>
    <w:rsid w:val="00085BB3"/>
    <w:rsid w:val="000A0646"/>
    <w:rsid w:val="000A1BCD"/>
    <w:rsid w:val="000B78CD"/>
    <w:rsid w:val="000C0280"/>
    <w:rsid w:val="000F1BED"/>
    <w:rsid w:val="001320E8"/>
    <w:rsid w:val="001338E2"/>
    <w:rsid w:val="00136A7C"/>
    <w:rsid w:val="00143FB6"/>
    <w:rsid w:val="00147C52"/>
    <w:rsid w:val="0016515C"/>
    <w:rsid w:val="00171BAC"/>
    <w:rsid w:val="00172A27"/>
    <w:rsid w:val="00177A87"/>
    <w:rsid w:val="00195126"/>
    <w:rsid w:val="001B1279"/>
    <w:rsid w:val="001B2B1F"/>
    <w:rsid w:val="001C34FB"/>
    <w:rsid w:val="001C5E57"/>
    <w:rsid w:val="001E4C3C"/>
    <w:rsid w:val="001F2EC7"/>
    <w:rsid w:val="002036D5"/>
    <w:rsid w:val="00225014"/>
    <w:rsid w:val="002278AF"/>
    <w:rsid w:val="00233D5F"/>
    <w:rsid w:val="0024401E"/>
    <w:rsid w:val="00250A49"/>
    <w:rsid w:val="00252687"/>
    <w:rsid w:val="002562D7"/>
    <w:rsid w:val="00267038"/>
    <w:rsid w:val="002830EC"/>
    <w:rsid w:val="002A0ABB"/>
    <w:rsid w:val="002B20C3"/>
    <w:rsid w:val="002C673F"/>
    <w:rsid w:val="002D0756"/>
    <w:rsid w:val="002D4FA4"/>
    <w:rsid w:val="002F1CBF"/>
    <w:rsid w:val="002F21A6"/>
    <w:rsid w:val="00307C30"/>
    <w:rsid w:val="003105C5"/>
    <w:rsid w:val="003147A9"/>
    <w:rsid w:val="00340A3B"/>
    <w:rsid w:val="00354B8F"/>
    <w:rsid w:val="003749FC"/>
    <w:rsid w:val="00376E95"/>
    <w:rsid w:val="00380CE1"/>
    <w:rsid w:val="00383B97"/>
    <w:rsid w:val="00387110"/>
    <w:rsid w:val="00391402"/>
    <w:rsid w:val="00395638"/>
    <w:rsid w:val="003A6FAB"/>
    <w:rsid w:val="003C4ED6"/>
    <w:rsid w:val="003D35B3"/>
    <w:rsid w:val="003E49F3"/>
    <w:rsid w:val="004003A6"/>
    <w:rsid w:val="0040610B"/>
    <w:rsid w:val="00420F6D"/>
    <w:rsid w:val="004512CD"/>
    <w:rsid w:val="00451A3E"/>
    <w:rsid w:val="00451BDF"/>
    <w:rsid w:val="00453C45"/>
    <w:rsid w:val="00463544"/>
    <w:rsid w:val="00465C7A"/>
    <w:rsid w:val="00472670"/>
    <w:rsid w:val="0048287E"/>
    <w:rsid w:val="004861F9"/>
    <w:rsid w:val="004C4097"/>
    <w:rsid w:val="004C54B0"/>
    <w:rsid w:val="00503AA9"/>
    <w:rsid w:val="00522F8C"/>
    <w:rsid w:val="00526BAB"/>
    <w:rsid w:val="00553794"/>
    <w:rsid w:val="0055535C"/>
    <w:rsid w:val="00560FCF"/>
    <w:rsid w:val="0056475B"/>
    <w:rsid w:val="00566EC3"/>
    <w:rsid w:val="005A319B"/>
    <w:rsid w:val="005A753C"/>
    <w:rsid w:val="005B2EAD"/>
    <w:rsid w:val="005E045F"/>
    <w:rsid w:val="005F121A"/>
    <w:rsid w:val="006069CD"/>
    <w:rsid w:val="00622E45"/>
    <w:rsid w:val="006334E2"/>
    <w:rsid w:val="00650C1F"/>
    <w:rsid w:val="0067489D"/>
    <w:rsid w:val="006A2397"/>
    <w:rsid w:val="006B13D3"/>
    <w:rsid w:val="006B6B03"/>
    <w:rsid w:val="006C0FB8"/>
    <w:rsid w:val="00726519"/>
    <w:rsid w:val="00737BBD"/>
    <w:rsid w:val="00745A19"/>
    <w:rsid w:val="00760CFF"/>
    <w:rsid w:val="00786286"/>
    <w:rsid w:val="00786610"/>
    <w:rsid w:val="00790C04"/>
    <w:rsid w:val="007A1454"/>
    <w:rsid w:val="007A2F9E"/>
    <w:rsid w:val="007A4B19"/>
    <w:rsid w:val="007A4E6C"/>
    <w:rsid w:val="007A690D"/>
    <w:rsid w:val="007B2508"/>
    <w:rsid w:val="007C2D8D"/>
    <w:rsid w:val="007C58AB"/>
    <w:rsid w:val="007D6738"/>
    <w:rsid w:val="00810A4E"/>
    <w:rsid w:val="008127F0"/>
    <w:rsid w:val="00816363"/>
    <w:rsid w:val="00853EDD"/>
    <w:rsid w:val="00854973"/>
    <w:rsid w:val="008657F7"/>
    <w:rsid w:val="008706CE"/>
    <w:rsid w:val="00874F78"/>
    <w:rsid w:val="00884C9F"/>
    <w:rsid w:val="008978B7"/>
    <w:rsid w:val="008A6413"/>
    <w:rsid w:val="008B438A"/>
    <w:rsid w:val="008C0E27"/>
    <w:rsid w:val="008C3A96"/>
    <w:rsid w:val="008C7DB4"/>
    <w:rsid w:val="008D0D47"/>
    <w:rsid w:val="008D62C5"/>
    <w:rsid w:val="008E6E03"/>
    <w:rsid w:val="00922D66"/>
    <w:rsid w:val="009367C7"/>
    <w:rsid w:val="009415B0"/>
    <w:rsid w:val="0094764A"/>
    <w:rsid w:val="00953023"/>
    <w:rsid w:val="0096668B"/>
    <w:rsid w:val="00972617"/>
    <w:rsid w:val="00972AE8"/>
    <w:rsid w:val="00994B63"/>
    <w:rsid w:val="009C04B2"/>
    <w:rsid w:val="009F1677"/>
    <w:rsid w:val="009F253A"/>
    <w:rsid w:val="00A1106C"/>
    <w:rsid w:val="00A16D54"/>
    <w:rsid w:val="00A23FCD"/>
    <w:rsid w:val="00A24F1C"/>
    <w:rsid w:val="00A263E2"/>
    <w:rsid w:val="00A37093"/>
    <w:rsid w:val="00A62085"/>
    <w:rsid w:val="00A7405A"/>
    <w:rsid w:val="00A87794"/>
    <w:rsid w:val="00A92157"/>
    <w:rsid w:val="00A96069"/>
    <w:rsid w:val="00A96AFB"/>
    <w:rsid w:val="00AA7B91"/>
    <w:rsid w:val="00AB1AEC"/>
    <w:rsid w:val="00AC34D9"/>
    <w:rsid w:val="00AE1F0C"/>
    <w:rsid w:val="00AE3FC2"/>
    <w:rsid w:val="00AE67DA"/>
    <w:rsid w:val="00B11590"/>
    <w:rsid w:val="00B11595"/>
    <w:rsid w:val="00B11A6E"/>
    <w:rsid w:val="00B320B7"/>
    <w:rsid w:val="00B3410E"/>
    <w:rsid w:val="00B34B6E"/>
    <w:rsid w:val="00B425D6"/>
    <w:rsid w:val="00B4789B"/>
    <w:rsid w:val="00B5560F"/>
    <w:rsid w:val="00B7466D"/>
    <w:rsid w:val="00B831DA"/>
    <w:rsid w:val="00B94FF0"/>
    <w:rsid w:val="00BA2D9E"/>
    <w:rsid w:val="00BB4667"/>
    <w:rsid w:val="00BD01E9"/>
    <w:rsid w:val="00BE2B86"/>
    <w:rsid w:val="00BE42EB"/>
    <w:rsid w:val="00BE451A"/>
    <w:rsid w:val="00BF2C1B"/>
    <w:rsid w:val="00BF601C"/>
    <w:rsid w:val="00BF7EDE"/>
    <w:rsid w:val="00C0356C"/>
    <w:rsid w:val="00C06ACB"/>
    <w:rsid w:val="00C1273D"/>
    <w:rsid w:val="00C345D9"/>
    <w:rsid w:val="00C34D5B"/>
    <w:rsid w:val="00C36E87"/>
    <w:rsid w:val="00C40FDF"/>
    <w:rsid w:val="00C7640D"/>
    <w:rsid w:val="00C76C5C"/>
    <w:rsid w:val="00CB124E"/>
    <w:rsid w:val="00CB14DE"/>
    <w:rsid w:val="00CB336B"/>
    <w:rsid w:val="00CC063D"/>
    <w:rsid w:val="00CC12D6"/>
    <w:rsid w:val="00CC3332"/>
    <w:rsid w:val="00CF39E6"/>
    <w:rsid w:val="00D12461"/>
    <w:rsid w:val="00D20F88"/>
    <w:rsid w:val="00D40E76"/>
    <w:rsid w:val="00D704AA"/>
    <w:rsid w:val="00D811D3"/>
    <w:rsid w:val="00D83338"/>
    <w:rsid w:val="00DC2DA5"/>
    <w:rsid w:val="00DC46CA"/>
    <w:rsid w:val="00DD76F8"/>
    <w:rsid w:val="00DE25BB"/>
    <w:rsid w:val="00DE2EC9"/>
    <w:rsid w:val="00DE72B0"/>
    <w:rsid w:val="00DF3F29"/>
    <w:rsid w:val="00E12035"/>
    <w:rsid w:val="00E12DD3"/>
    <w:rsid w:val="00E26E4A"/>
    <w:rsid w:val="00E27358"/>
    <w:rsid w:val="00E43512"/>
    <w:rsid w:val="00E7219B"/>
    <w:rsid w:val="00E72F4A"/>
    <w:rsid w:val="00E94448"/>
    <w:rsid w:val="00EA6B5C"/>
    <w:rsid w:val="00ED115C"/>
    <w:rsid w:val="00ED645F"/>
    <w:rsid w:val="00ED75B4"/>
    <w:rsid w:val="00F20C09"/>
    <w:rsid w:val="00F23FC8"/>
    <w:rsid w:val="00F34B0F"/>
    <w:rsid w:val="00F50474"/>
    <w:rsid w:val="00F72F44"/>
    <w:rsid w:val="00F746AF"/>
    <w:rsid w:val="00F857A4"/>
    <w:rsid w:val="00F87037"/>
    <w:rsid w:val="00F92AF7"/>
    <w:rsid w:val="00FA56AD"/>
    <w:rsid w:val="00FB5EE6"/>
    <w:rsid w:val="00FB753A"/>
    <w:rsid w:val="00FC49D6"/>
    <w:rsid w:val="00FC6FAE"/>
    <w:rsid w:val="00FD24D3"/>
    <w:rsid w:val="00FD7A39"/>
    <w:rsid w:val="00FE3AA2"/>
    <w:rsid w:val="00FE484E"/>
    <w:rsid w:val="00FF3A3B"/>
    <w:rsid w:val="00FF7D0D"/>
    <w:rsid w:val="02842376"/>
    <w:rsid w:val="05354AC0"/>
    <w:rsid w:val="069B0E77"/>
    <w:rsid w:val="06B15B57"/>
    <w:rsid w:val="07B96DCB"/>
    <w:rsid w:val="08617194"/>
    <w:rsid w:val="08CD6515"/>
    <w:rsid w:val="09B01484"/>
    <w:rsid w:val="0C426528"/>
    <w:rsid w:val="0DBD1B6F"/>
    <w:rsid w:val="0E20011F"/>
    <w:rsid w:val="0E6078F2"/>
    <w:rsid w:val="0EC32E96"/>
    <w:rsid w:val="0EC765F3"/>
    <w:rsid w:val="0F0B3934"/>
    <w:rsid w:val="0F8F2DA4"/>
    <w:rsid w:val="129A3715"/>
    <w:rsid w:val="12D77FB4"/>
    <w:rsid w:val="13AF0CA2"/>
    <w:rsid w:val="140304E6"/>
    <w:rsid w:val="14274ECB"/>
    <w:rsid w:val="14383DBC"/>
    <w:rsid w:val="16540090"/>
    <w:rsid w:val="16D24456"/>
    <w:rsid w:val="176441EE"/>
    <w:rsid w:val="179D75C0"/>
    <w:rsid w:val="18507AA2"/>
    <w:rsid w:val="188A30D0"/>
    <w:rsid w:val="18C47EAF"/>
    <w:rsid w:val="191A26A5"/>
    <w:rsid w:val="19A85AA6"/>
    <w:rsid w:val="19F72B85"/>
    <w:rsid w:val="1A8C545A"/>
    <w:rsid w:val="1B2444AC"/>
    <w:rsid w:val="1BDE43F2"/>
    <w:rsid w:val="1D0F11EC"/>
    <w:rsid w:val="1DA8529C"/>
    <w:rsid w:val="1DBF76A7"/>
    <w:rsid w:val="1E123B54"/>
    <w:rsid w:val="1EE42A45"/>
    <w:rsid w:val="1F3C7582"/>
    <w:rsid w:val="1F65209A"/>
    <w:rsid w:val="20502564"/>
    <w:rsid w:val="20B004AC"/>
    <w:rsid w:val="2203279A"/>
    <w:rsid w:val="22BF6ED9"/>
    <w:rsid w:val="22D61CF3"/>
    <w:rsid w:val="23692DD6"/>
    <w:rsid w:val="23AF1EB0"/>
    <w:rsid w:val="23C63C89"/>
    <w:rsid w:val="23D3146E"/>
    <w:rsid w:val="257B7716"/>
    <w:rsid w:val="25D02FFD"/>
    <w:rsid w:val="25FC24AB"/>
    <w:rsid w:val="26297656"/>
    <w:rsid w:val="27434DD7"/>
    <w:rsid w:val="29632458"/>
    <w:rsid w:val="2A2A43A9"/>
    <w:rsid w:val="2A966642"/>
    <w:rsid w:val="2ACC045A"/>
    <w:rsid w:val="2C3416AA"/>
    <w:rsid w:val="2C3435B2"/>
    <w:rsid w:val="2CDA40E6"/>
    <w:rsid w:val="2D9F3EDA"/>
    <w:rsid w:val="2E0F6ACA"/>
    <w:rsid w:val="2E823A43"/>
    <w:rsid w:val="2EA27472"/>
    <w:rsid w:val="304A5864"/>
    <w:rsid w:val="30927C45"/>
    <w:rsid w:val="33516304"/>
    <w:rsid w:val="3446453D"/>
    <w:rsid w:val="36781311"/>
    <w:rsid w:val="37556BD7"/>
    <w:rsid w:val="38465777"/>
    <w:rsid w:val="38E42B66"/>
    <w:rsid w:val="38E94306"/>
    <w:rsid w:val="394C3392"/>
    <w:rsid w:val="39EE1C83"/>
    <w:rsid w:val="3A0D6AFC"/>
    <w:rsid w:val="3ACF1EF2"/>
    <w:rsid w:val="3B8F4833"/>
    <w:rsid w:val="3BEFDCDB"/>
    <w:rsid w:val="3BF709C8"/>
    <w:rsid w:val="3C245A98"/>
    <w:rsid w:val="3CC72489"/>
    <w:rsid w:val="3EBC7034"/>
    <w:rsid w:val="3F5C3C07"/>
    <w:rsid w:val="3FF6F7C5"/>
    <w:rsid w:val="408112E3"/>
    <w:rsid w:val="410C28A4"/>
    <w:rsid w:val="42245F57"/>
    <w:rsid w:val="427C1A44"/>
    <w:rsid w:val="42AA74FC"/>
    <w:rsid w:val="42C4027C"/>
    <w:rsid w:val="43106516"/>
    <w:rsid w:val="435B248F"/>
    <w:rsid w:val="44E76B59"/>
    <w:rsid w:val="44FD51B4"/>
    <w:rsid w:val="46FA3AD1"/>
    <w:rsid w:val="47812160"/>
    <w:rsid w:val="490E5512"/>
    <w:rsid w:val="49CD14B3"/>
    <w:rsid w:val="4A1F1BE5"/>
    <w:rsid w:val="4A5E579C"/>
    <w:rsid w:val="4A852214"/>
    <w:rsid w:val="4AFA7BA6"/>
    <w:rsid w:val="4C992D23"/>
    <w:rsid w:val="4D443234"/>
    <w:rsid w:val="4DCB2950"/>
    <w:rsid w:val="50490905"/>
    <w:rsid w:val="509E0B4E"/>
    <w:rsid w:val="52840BEF"/>
    <w:rsid w:val="528C22FF"/>
    <w:rsid w:val="52F84230"/>
    <w:rsid w:val="54382594"/>
    <w:rsid w:val="553E72C1"/>
    <w:rsid w:val="5663383A"/>
    <w:rsid w:val="566A2CC0"/>
    <w:rsid w:val="56F23342"/>
    <w:rsid w:val="57194E75"/>
    <w:rsid w:val="5726680D"/>
    <w:rsid w:val="58F8178B"/>
    <w:rsid w:val="59FA350E"/>
    <w:rsid w:val="5A0D614D"/>
    <w:rsid w:val="5C653ABF"/>
    <w:rsid w:val="5E1E7C7A"/>
    <w:rsid w:val="5E384B52"/>
    <w:rsid w:val="5EFE0966"/>
    <w:rsid w:val="5F966D24"/>
    <w:rsid w:val="600B7904"/>
    <w:rsid w:val="603B318E"/>
    <w:rsid w:val="60C47546"/>
    <w:rsid w:val="610655EF"/>
    <w:rsid w:val="61421DA7"/>
    <w:rsid w:val="61497D28"/>
    <w:rsid w:val="63F87B4E"/>
    <w:rsid w:val="64376A16"/>
    <w:rsid w:val="65AB1C47"/>
    <w:rsid w:val="65B53119"/>
    <w:rsid w:val="65BE6712"/>
    <w:rsid w:val="66DB4BB1"/>
    <w:rsid w:val="670624CD"/>
    <w:rsid w:val="69BC1D08"/>
    <w:rsid w:val="69FB5F91"/>
    <w:rsid w:val="6A47611F"/>
    <w:rsid w:val="6B7F31ED"/>
    <w:rsid w:val="6B8A5C3F"/>
    <w:rsid w:val="6CB35FB0"/>
    <w:rsid w:val="6D7C4B7F"/>
    <w:rsid w:val="6D864E00"/>
    <w:rsid w:val="6E3121E8"/>
    <w:rsid w:val="6EF62723"/>
    <w:rsid w:val="6FFBCBD4"/>
    <w:rsid w:val="70DE07F0"/>
    <w:rsid w:val="70F8091F"/>
    <w:rsid w:val="71466C3C"/>
    <w:rsid w:val="71B5409B"/>
    <w:rsid w:val="72476355"/>
    <w:rsid w:val="73166260"/>
    <w:rsid w:val="73900A0F"/>
    <w:rsid w:val="76FB21F9"/>
    <w:rsid w:val="774E5289"/>
    <w:rsid w:val="776B1DA8"/>
    <w:rsid w:val="77EB5041"/>
    <w:rsid w:val="78263802"/>
    <w:rsid w:val="791252B1"/>
    <w:rsid w:val="79DA759B"/>
    <w:rsid w:val="7A581208"/>
    <w:rsid w:val="7C25737D"/>
    <w:rsid w:val="7D0A0ABE"/>
    <w:rsid w:val="7DB54128"/>
    <w:rsid w:val="7EBC2202"/>
    <w:rsid w:val="7F1E05EE"/>
    <w:rsid w:val="7FDBD904"/>
    <w:rsid w:val="ADB734CE"/>
    <w:rsid w:val="AF5F6D8C"/>
    <w:rsid w:val="EDFFD168"/>
    <w:rsid w:val="F657045C"/>
    <w:rsid w:val="FBE024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4"/>
    <w:next w:val="5"/>
    <w:qFormat/>
    <w:uiPriority w:val="0"/>
    <w:pPr>
      <w:keepNext/>
      <w:keepLines/>
      <w:spacing w:after="120" w:line="360" w:lineRule="auto"/>
      <w:jc w:val="left"/>
      <w:outlineLvl w:val="0"/>
    </w:pPr>
    <w:rPr>
      <w:kern w:val="44"/>
      <w:sz w:val="28"/>
      <w:szCs w:val="28"/>
    </w:rPr>
  </w:style>
  <w:style w:type="paragraph" w:styleId="7">
    <w:name w:val="heading 2"/>
    <w:basedOn w:val="1"/>
    <w:next w:val="8"/>
    <w:autoRedefine/>
    <w:qFormat/>
    <w:uiPriority w:val="0"/>
    <w:pPr>
      <w:keepNext/>
      <w:keepLines/>
      <w:spacing w:before="120" w:after="120" w:line="415" w:lineRule="auto"/>
      <w:ind w:left="454"/>
      <w:jc w:val="center"/>
      <w:outlineLvl w:val="1"/>
    </w:pPr>
    <w:rPr>
      <w:rFonts w:ascii="Arial" w:hAnsi="Arial"/>
      <w:b/>
      <w:color w:val="000000"/>
      <w:kern w:val="0"/>
      <w:sz w:val="24"/>
      <w:szCs w:val="24"/>
    </w:rPr>
  </w:style>
  <w:style w:type="paragraph" w:styleId="9">
    <w:name w:val="heading 3"/>
    <w:basedOn w:val="1"/>
    <w:next w:val="1"/>
    <w:qFormat/>
    <w:uiPriority w:val="0"/>
    <w:pPr>
      <w:widowControl/>
      <w:spacing w:before="100" w:beforeAutospacing="1" w:after="100" w:afterAutospacing="1"/>
      <w:jc w:val="left"/>
      <w:outlineLvl w:val="2"/>
    </w:pPr>
    <w:rPr>
      <w:rFonts w:ascii="宋体" w:hAnsi="宋体"/>
      <w:kern w:val="0"/>
      <w:sz w:val="27"/>
      <w:szCs w:val="27"/>
    </w:rPr>
  </w:style>
  <w:style w:type="character" w:default="1" w:styleId="24">
    <w:name w:val="Default Paragraph Font"/>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2">
    <w:name w:val="Plain Text"/>
    <w:basedOn w:val="1"/>
    <w:link w:val="49"/>
    <w:autoRedefine/>
    <w:qFormat/>
    <w:uiPriority w:val="0"/>
    <w:rPr>
      <w:rFonts w:ascii="宋体" w:hAnsi="Courier New"/>
      <w:kern w:val="0"/>
      <w:sz w:val="20"/>
      <w:szCs w:val="20"/>
    </w:rPr>
  </w:style>
  <w:style w:type="paragraph" w:styleId="4">
    <w:name w:val="Title"/>
    <w:basedOn w:val="1"/>
    <w:autoRedefine/>
    <w:qFormat/>
    <w:uiPriority w:val="0"/>
    <w:pPr>
      <w:spacing w:before="120" w:after="60"/>
      <w:jc w:val="center"/>
    </w:pPr>
    <w:rPr>
      <w:rFonts w:ascii="Arial" w:hAnsi="Arial"/>
      <w:b/>
      <w:kern w:val="0"/>
      <w:sz w:val="44"/>
      <w:szCs w:val="20"/>
    </w:rPr>
  </w:style>
  <w:style w:type="paragraph" w:styleId="5">
    <w:name w:val="Body Text First Indent"/>
    <w:basedOn w:val="6"/>
    <w:link w:val="48"/>
    <w:autoRedefine/>
    <w:qFormat/>
    <w:uiPriority w:val="0"/>
    <w:pPr>
      <w:ind w:firstLine="420"/>
    </w:pPr>
  </w:style>
  <w:style w:type="paragraph" w:styleId="6">
    <w:name w:val="Body Text"/>
    <w:basedOn w:val="1"/>
    <w:next w:val="1"/>
    <w:link w:val="47"/>
    <w:autoRedefine/>
    <w:qFormat/>
    <w:uiPriority w:val="99"/>
    <w:pPr>
      <w:spacing w:after="120"/>
    </w:pPr>
    <w:rPr>
      <w:kern w:val="0"/>
      <w:sz w:val="20"/>
      <w:szCs w:val="20"/>
    </w:rPr>
  </w:style>
  <w:style w:type="paragraph" w:styleId="8">
    <w:name w:val="Normal Indent"/>
    <w:basedOn w:val="1"/>
    <w:next w:val="1"/>
    <w:autoRedefine/>
    <w:qFormat/>
    <w:uiPriority w:val="0"/>
    <w:pPr>
      <w:ind w:firstLine="420"/>
    </w:pPr>
    <w:rPr>
      <w:szCs w:val="20"/>
    </w:rPr>
  </w:style>
  <w:style w:type="paragraph" w:styleId="10">
    <w:name w:val="annotation text"/>
    <w:basedOn w:val="1"/>
    <w:link w:val="36"/>
    <w:autoRedefine/>
    <w:qFormat/>
    <w:uiPriority w:val="0"/>
    <w:pPr>
      <w:jc w:val="left"/>
    </w:pPr>
  </w:style>
  <w:style w:type="paragraph" w:styleId="11">
    <w:name w:val="Body Text Indent"/>
    <w:basedOn w:val="1"/>
    <w:next w:val="12"/>
    <w:autoRedefine/>
    <w:qFormat/>
    <w:uiPriority w:val="0"/>
    <w:pPr>
      <w:ind w:firstLine="570"/>
    </w:pPr>
    <w:rPr>
      <w:kern w:val="0"/>
      <w:sz w:val="28"/>
      <w:szCs w:val="20"/>
    </w:rPr>
  </w:style>
  <w:style w:type="paragraph" w:styleId="12">
    <w:name w:val="envelope return"/>
    <w:basedOn w:val="1"/>
    <w:autoRedefine/>
    <w:qFormat/>
    <w:uiPriority w:val="0"/>
    <w:pPr>
      <w:snapToGrid w:val="0"/>
    </w:pPr>
    <w:rPr>
      <w:rFonts w:ascii="Arial" w:hAnsi="Arial"/>
      <w:szCs w:val="24"/>
    </w:rPr>
  </w:style>
  <w:style w:type="paragraph" w:styleId="13">
    <w:name w:val="toc 3"/>
    <w:basedOn w:val="1"/>
    <w:next w:val="1"/>
    <w:autoRedefine/>
    <w:qFormat/>
    <w:uiPriority w:val="39"/>
    <w:pPr>
      <w:snapToGrid w:val="0"/>
      <w:spacing w:line="360" w:lineRule="auto"/>
      <w:ind w:left="400" w:leftChars="400"/>
      <w:jc w:val="left"/>
    </w:pPr>
    <w:rPr>
      <w:sz w:val="24"/>
      <w:szCs w:val="20"/>
    </w:rPr>
  </w:style>
  <w:style w:type="paragraph" w:styleId="14">
    <w:name w:val="Date"/>
    <w:basedOn w:val="1"/>
    <w:next w:val="1"/>
    <w:autoRedefine/>
    <w:qFormat/>
    <w:uiPriority w:val="0"/>
    <w:rPr>
      <w:kern w:val="0"/>
      <w:sz w:val="20"/>
      <w:szCs w:val="20"/>
    </w:rPr>
  </w:style>
  <w:style w:type="paragraph" w:styleId="15">
    <w:name w:val="Balloon Text"/>
    <w:basedOn w:val="1"/>
    <w:link w:val="31"/>
    <w:autoRedefine/>
    <w:qFormat/>
    <w:uiPriority w:val="0"/>
    <w:rPr>
      <w:sz w:val="18"/>
      <w:szCs w:val="18"/>
    </w:rPr>
  </w:style>
  <w:style w:type="paragraph" w:styleId="16">
    <w:name w:val="footer"/>
    <w:basedOn w:val="1"/>
    <w:link w:val="32"/>
    <w:autoRedefine/>
    <w:qFormat/>
    <w:uiPriority w:val="0"/>
    <w:pPr>
      <w:tabs>
        <w:tab w:val="center" w:pos="4153"/>
        <w:tab w:val="right" w:pos="8306"/>
      </w:tabs>
      <w:snapToGrid w:val="0"/>
      <w:jc w:val="left"/>
    </w:pPr>
    <w:rPr>
      <w:sz w:val="18"/>
      <w:szCs w:val="18"/>
    </w:rPr>
  </w:style>
  <w:style w:type="paragraph" w:styleId="17">
    <w:name w:val="header"/>
    <w:basedOn w:val="1"/>
    <w:link w:val="34"/>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qFormat/>
    <w:uiPriority w:val="39"/>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19">
    <w:name w:val="toc 2"/>
    <w:basedOn w:val="1"/>
    <w:next w:val="1"/>
    <w:autoRedefine/>
    <w:qFormat/>
    <w:uiPriority w:val="39"/>
    <w:pPr>
      <w:tabs>
        <w:tab w:val="right" w:leader="dot" w:pos="9060"/>
      </w:tabs>
      <w:snapToGrid w:val="0"/>
      <w:spacing w:line="360" w:lineRule="auto"/>
      <w:ind w:left="420" w:leftChars="200"/>
      <w:jc w:val="left"/>
    </w:pPr>
    <w:rPr>
      <w:sz w:val="24"/>
      <w:szCs w:val="24"/>
    </w:rPr>
  </w:style>
  <w:style w:type="paragraph" w:styleId="20">
    <w:name w:val="Normal (Web)"/>
    <w:basedOn w:val="1"/>
    <w:autoRedefine/>
    <w:qFormat/>
    <w:uiPriority w:val="0"/>
    <w:pPr>
      <w:jc w:val="left"/>
    </w:pPr>
    <w:rPr>
      <w:kern w:val="0"/>
      <w:sz w:val="24"/>
    </w:rPr>
  </w:style>
  <w:style w:type="paragraph" w:styleId="21">
    <w:name w:val="annotation subject"/>
    <w:basedOn w:val="10"/>
    <w:next w:val="10"/>
    <w:link w:val="30"/>
    <w:autoRedefine/>
    <w:qFormat/>
    <w:uiPriority w:val="0"/>
    <w:rPr>
      <w:b/>
      <w:bCs/>
    </w:rPr>
  </w:style>
  <w:style w:type="paragraph" w:styleId="22">
    <w:name w:val="Body Text First Indent 2"/>
    <w:basedOn w:val="11"/>
    <w:autoRedefine/>
    <w:qFormat/>
    <w:uiPriority w:val="0"/>
    <w:pPr>
      <w:spacing w:after="120"/>
      <w:ind w:left="200" w:leftChars="200" w:firstLine="200" w:firstLineChars="200"/>
    </w:pPr>
    <w:rPr>
      <w:color w:val="0D0D0D"/>
      <w:sz w:val="21"/>
      <w:szCs w:val="24"/>
      <w:lang w:eastAsia="en-US"/>
    </w:rPr>
  </w:style>
  <w:style w:type="character" w:styleId="25">
    <w:name w:val="Strong"/>
    <w:basedOn w:val="24"/>
    <w:autoRedefine/>
    <w:qFormat/>
    <w:uiPriority w:val="0"/>
    <w:rPr>
      <w:b/>
    </w:rPr>
  </w:style>
  <w:style w:type="character" w:styleId="26">
    <w:name w:val="page number"/>
    <w:autoRedefine/>
    <w:qFormat/>
    <w:uiPriority w:val="0"/>
    <w:rPr>
      <w:rFonts w:cs="Times New Roman"/>
    </w:rPr>
  </w:style>
  <w:style w:type="character" w:styleId="27">
    <w:name w:val="Hyperlink"/>
    <w:autoRedefine/>
    <w:qFormat/>
    <w:uiPriority w:val="99"/>
    <w:rPr>
      <w:color w:val="0000FF"/>
      <w:u w:val="single"/>
    </w:rPr>
  </w:style>
  <w:style w:type="character" w:styleId="28">
    <w:name w:val="annotation reference"/>
    <w:autoRedefine/>
    <w:qFormat/>
    <w:uiPriority w:val="0"/>
    <w:rPr>
      <w:sz w:val="21"/>
      <w:szCs w:val="21"/>
    </w:rPr>
  </w:style>
  <w:style w:type="character" w:customStyle="1" w:styleId="29">
    <w:name w:val="NormalCharacter"/>
    <w:autoRedefine/>
    <w:qFormat/>
    <w:uiPriority w:val="0"/>
  </w:style>
  <w:style w:type="character" w:customStyle="1" w:styleId="30">
    <w:name w:val="批注主题 字符"/>
    <w:link w:val="21"/>
    <w:autoRedefine/>
    <w:qFormat/>
    <w:uiPriority w:val="0"/>
    <w:rPr>
      <w:b/>
      <w:bCs/>
      <w:kern w:val="2"/>
      <w:sz w:val="21"/>
      <w:szCs w:val="22"/>
    </w:rPr>
  </w:style>
  <w:style w:type="character" w:customStyle="1" w:styleId="31">
    <w:name w:val="批注框文本 字符"/>
    <w:link w:val="15"/>
    <w:autoRedefine/>
    <w:qFormat/>
    <w:uiPriority w:val="0"/>
    <w:rPr>
      <w:kern w:val="2"/>
      <w:sz w:val="18"/>
      <w:szCs w:val="18"/>
    </w:rPr>
  </w:style>
  <w:style w:type="character" w:customStyle="1" w:styleId="32">
    <w:name w:val="页脚 字符"/>
    <w:link w:val="16"/>
    <w:autoRedefine/>
    <w:qFormat/>
    <w:uiPriority w:val="0"/>
    <w:rPr>
      <w:kern w:val="2"/>
      <w:sz w:val="18"/>
      <w:szCs w:val="18"/>
    </w:rPr>
  </w:style>
  <w:style w:type="character" w:customStyle="1" w:styleId="33">
    <w:name w:val="s3"/>
    <w:autoRedefine/>
    <w:qFormat/>
    <w:uiPriority w:val="0"/>
  </w:style>
  <w:style w:type="character" w:customStyle="1" w:styleId="34">
    <w:name w:val="页眉 字符"/>
    <w:link w:val="17"/>
    <w:autoRedefine/>
    <w:qFormat/>
    <w:uiPriority w:val="0"/>
    <w:rPr>
      <w:kern w:val="2"/>
      <w:sz w:val="18"/>
      <w:szCs w:val="18"/>
    </w:rPr>
  </w:style>
  <w:style w:type="character" w:customStyle="1" w:styleId="35">
    <w:name w:val="s2"/>
    <w:autoRedefine/>
    <w:qFormat/>
    <w:uiPriority w:val="0"/>
  </w:style>
  <w:style w:type="character" w:customStyle="1" w:styleId="36">
    <w:name w:val="批注文字 字符"/>
    <w:link w:val="10"/>
    <w:autoRedefine/>
    <w:qFormat/>
    <w:uiPriority w:val="0"/>
    <w:rPr>
      <w:kern w:val="2"/>
      <w:sz w:val="21"/>
      <w:szCs w:val="22"/>
    </w:rPr>
  </w:style>
  <w:style w:type="paragraph" w:customStyle="1" w:styleId="37">
    <w:name w:val="列出段落3"/>
    <w:autoRedefine/>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38">
    <w:name w:val="正题"/>
    <w:basedOn w:val="39"/>
    <w:next w:val="39"/>
    <w:autoRedefine/>
    <w:qFormat/>
    <w:uiPriority w:val="0"/>
    <w:pPr>
      <w:ind w:firstLine="0" w:firstLineChars="0"/>
      <w:jc w:val="center"/>
    </w:pPr>
    <w:rPr>
      <w:rFonts w:eastAsia="黑体"/>
      <w:b/>
      <w:sz w:val="36"/>
      <w:szCs w:val="36"/>
    </w:rPr>
  </w:style>
  <w:style w:type="paragraph" w:customStyle="1" w:styleId="39">
    <w:name w:val="文一"/>
    <w:basedOn w:val="1"/>
    <w:autoRedefine/>
    <w:qFormat/>
    <w:uiPriority w:val="0"/>
    <w:pPr>
      <w:topLinePunct/>
      <w:adjustRightInd w:val="0"/>
      <w:snapToGrid w:val="0"/>
      <w:spacing w:line="360" w:lineRule="auto"/>
      <w:ind w:firstLine="200" w:firstLineChars="200"/>
    </w:pPr>
    <w:rPr>
      <w:spacing w:val="4"/>
      <w:kern w:val="0"/>
      <w:sz w:val="24"/>
      <w:szCs w:val="24"/>
    </w:rPr>
  </w:style>
  <w:style w:type="paragraph" w:customStyle="1" w:styleId="40">
    <w:name w:val="封一"/>
    <w:basedOn w:val="39"/>
    <w:next w:val="39"/>
    <w:autoRedefine/>
    <w:qFormat/>
    <w:uiPriority w:val="0"/>
    <w:pPr>
      <w:ind w:firstLine="0" w:firstLineChars="0"/>
      <w:jc w:val="center"/>
    </w:pPr>
    <w:rPr>
      <w:rFonts w:eastAsia="黑体"/>
      <w:b/>
      <w:sz w:val="84"/>
      <w:szCs w:val="84"/>
    </w:rPr>
  </w:style>
  <w:style w:type="paragraph" w:customStyle="1" w:styleId="41">
    <w:name w:val="_Style 3"/>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2">
    <w:name w:val="PlainText"/>
    <w:basedOn w:val="1"/>
    <w:autoRedefine/>
    <w:qFormat/>
    <w:uiPriority w:val="0"/>
    <w:rPr>
      <w:rFonts w:ascii="宋体" w:hAnsi="Courier New"/>
      <w:kern w:val="0"/>
      <w:sz w:val="20"/>
      <w:szCs w:val="20"/>
    </w:rPr>
  </w:style>
  <w:style w:type="paragraph" w:customStyle="1" w:styleId="43">
    <w:name w:val="_Style 41"/>
    <w:autoRedefine/>
    <w:semiHidden/>
    <w:qFormat/>
    <w:uiPriority w:val="99"/>
    <w:rPr>
      <w:rFonts w:ascii="Calibri" w:hAnsi="Calibri" w:eastAsia="宋体" w:cs="Times New Roman"/>
      <w:kern w:val="2"/>
      <w:sz w:val="21"/>
      <w:szCs w:val="22"/>
      <w:lang w:val="en-US" w:eastAsia="zh-CN" w:bidi="ar-SA"/>
    </w:rPr>
  </w:style>
  <w:style w:type="paragraph" w:customStyle="1" w:styleId="44">
    <w:name w:val="封四"/>
    <w:basedOn w:val="39"/>
    <w:next w:val="39"/>
    <w:autoRedefine/>
    <w:qFormat/>
    <w:uiPriority w:val="0"/>
    <w:pPr>
      <w:jc w:val="left"/>
    </w:pPr>
    <w:rPr>
      <w:sz w:val="30"/>
      <w:szCs w:val="30"/>
    </w:rPr>
  </w:style>
  <w:style w:type="paragraph" w:customStyle="1" w:styleId="45">
    <w:name w:val="封二"/>
    <w:basedOn w:val="39"/>
    <w:next w:val="39"/>
    <w:autoRedefine/>
    <w:qFormat/>
    <w:uiPriority w:val="0"/>
    <w:pPr>
      <w:ind w:firstLine="0" w:firstLineChars="0"/>
      <w:jc w:val="center"/>
    </w:pPr>
    <w:rPr>
      <w:rFonts w:eastAsia="黑体"/>
      <w:b/>
      <w:sz w:val="36"/>
      <w:szCs w:val="36"/>
    </w:rPr>
  </w:style>
  <w:style w:type="paragraph" w:customStyle="1" w:styleId="46">
    <w:name w:val="文二"/>
    <w:basedOn w:val="1"/>
    <w:autoRedefine/>
    <w:qFormat/>
    <w:uiPriority w:val="0"/>
    <w:pPr>
      <w:jc w:val="left"/>
    </w:pPr>
    <w:rPr>
      <w:rFonts w:ascii="宋体" w:hAnsi="宋体"/>
      <w:szCs w:val="21"/>
    </w:rPr>
  </w:style>
  <w:style w:type="character" w:customStyle="1" w:styleId="47">
    <w:name w:val="正文文本 字符"/>
    <w:link w:val="6"/>
    <w:autoRedefine/>
    <w:qFormat/>
    <w:uiPriority w:val="99"/>
  </w:style>
  <w:style w:type="character" w:customStyle="1" w:styleId="48">
    <w:name w:val="正文首行缩进 字符"/>
    <w:link w:val="5"/>
    <w:autoRedefine/>
    <w:qFormat/>
    <w:uiPriority w:val="0"/>
  </w:style>
  <w:style w:type="character" w:customStyle="1" w:styleId="49">
    <w:name w:val="纯文本 字符"/>
    <w:link w:val="2"/>
    <w:autoRedefine/>
    <w:qFormat/>
    <w:uiPriority w:val="0"/>
    <w:rPr>
      <w:rFonts w:ascii="宋体" w:hAnsi="Courier Ne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93</Pages>
  <Words>52750</Words>
  <Characters>55550</Characters>
  <Lines>408</Lines>
  <Paragraphs>115</Paragraphs>
  <TotalTime>28</TotalTime>
  <ScaleCrop>false</ScaleCrop>
  <LinksUpToDate>false</LinksUpToDate>
  <CharactersWithSpaces>57956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2024-01-16T10:19:00Z</dcterms:created>
  <dc:creator>管理员</dc:creator>
  <cp:lastModifiedBy>利记</cp:lastModifiedBy>
  <cp:lastPrinted>2024-03-08T02:08:00Z</cp:lastPrinted>
  <dcterms:modified xsi:type="dcterms:W3CDTF">2024-04-20T02:11:15Z</dcterms:modified>
  <dc:title>广州市民政局房屋管理所2024-2026年房屋零星维修工程</dc:title>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FC7674FEB95745D2A79E676304B59386_13</vt:lpwstr>
  </property>
</Properties>
</file>