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Arial" w:hAnsi="Arial"/>
          <w:b/>
          <w:color w:val="auto"/>
          <w:kern w:val="44"/>
          <w:sz w:val="42"/>
          <w:szCs w:val="42"/>
          <w:highlight w:val="none"/>
        </w:rPr>
      </w:pPr>
      <w:bookmarkStart w:id="0" w:name="_GoBack"/>
      <w:r>
        <w:rPr>
          <w:rFonts w:hint="eastAsia" w:ascii="Arial" w:hAnsi="Arial"/>
          <w:b/>
          <w:color w:val="auto"/>
          <w:kern w:val="44"/>
          <w:sz w:val="42"/>
          <w:szCs w:val="42"/>
          <w:highlight w:val="none"/>
        </w:rPr>
        <w:t>广州职业技术院校迁建工程一期道路交通及市政配套设施工程之智慧交通设施工程施工</w:t>
      </w:r>
      <w:bookmarkEnd w:id="0"/>
    </w:p>
    <w:p>
      <w:pPr>
        <w:rPr>
          <w:rFonts w:hint="eastAsia"/>
          <w:color w:val="auto"/>
          <w:highlight w:val="none"/>
        </w:rPr>
      </w:pPr>
    </w:p>
    <w:p>
      <w:pPr>
        <w:spacing w:line="360" w:lineRule="auto"/>
        <w:jc w:val="center"/>
        <w:rPr>
          <w:rFonts w:hint="eastAsia" w:eastAsia="楷体_GB2312"/>
          <w:b/>
          <w:bCs/>
          <w:color w:val="auto"/>
          <w:spacing w:val="26"/>
          <w:sz w:val="110"/>
          <w:szCs w:val="110"/>
          <w:highlight w:val="none"/>
        </w:rPr>
      </w:pPr>
    </w:p>
    <w:p>
      <w:pPr>
        <w:spacing w:line="360" w:lineRule="auto"/>
        <w:jc w:val="center"/>
        <w:rPr>
          <w:rFonts w:eastAsia="楷体_GB2312"/>
          <w:b/>
          <w:bCs/>
          <w:color w:val="auto"/>
          <w:spacing w:val="26"/>
          <w:sz w:val="110"/>
          <w:szCs w:val="110"/>
          <w:highlight w:val="none"/>
        </w:rPr>
      </w:pPr>
    </w:p>
    <w:p>
      <w:pPr>
        <w:spacing w:line="360" w:lineRule="auto"/>
        <w:jc w:val="center"/>
        <w:rPr>
          <w:rFonts w:ascii="黑体" w:hAnsi="黑体" w:eastAsia="黑体"/>
          <w:b/>
          <w:bCs/>
          <w:color w:val="auto"/>
          <w:spacing w:val="26"/>
          <w:sz w:val="110"/>
          <w:szCs w:val="110"/>
          <w:highlight w:val="none"/>
        </w:rPr>
      </w:pPr>
      <w:r>
        <w:rPr>
          <w:rFonts w:hint="eastAsia" w:ascii="黑体" w:hAnsi="黑体" w:eastAsia="黑体"/>
          <w:b/>
          <w:bCs/>
          <w:color w:val="auto"/>
          <w:spacing w:val="26"/>
          <w:sz w:val="110"/>
          <w:szCs w:val="110"/>
          <w:highlight w:val="none"/>
        </w:rPr>
        <w:t>招 标 公 告</w:t>
      </w:r>
    </w:p>
    <w:p>
      <w:pPr>
        <w:spacing w:line="360" w:lineRule="auto"/>
        <w:jc w:val="center"/>
        <w:rPr>
          <w:color w:val="auto"/>
          <w:sz w:val="32"/>
          <w:highlight w:val="none"/>
        </w:rPr>
      </w:pPr>
    </w:p>
    <w:p>
      <w:pPr>
        <w:spacing w:line="360" w:lineRule="auto"/>
        <w:ind w:firstLine="2560" w:firstLineChars="800"/>
        <w:rPr>
          <w:rFonts w:hint="eastAsia"/>
          <w:color w:val="auto"/>
          <w:sz w:val="32"/>
          <w:highlight w:val="none"/>
        </w:rPr>
      </w:pPr>
    </w:p>
    <w:p>
      <w:pPr>
        <w:spacing w:line="360" w:lineRule="auto"/>
        <w:ind w:firstLine="2560" w:firstLineChars="800"/>
        <w:rPr>
          <w:color w:val="auto"/>
          <w:sz w:val="32"/>
          <w:highlight w:val="none"/>
        </w:rPr>
      </w:pPr>
    </w:p>
    <w:p>
      <w:pPr>
        <w:spacing w:line="360" w:lineRule="auto"/>
        <w:rPr>
          <w:color w:val="auto"/>
          <w:sz w:val="52"/>
          <w:highlight w:val="none"/>
        </w:rPr>
      </w:pPr>
    </w:p>
    <w:p>
      <w:pPr>
        <w:spacing w:line="360" w:lineRule="auto"/>
        <w:rPr>
          <w:color w:val="auto"/>
          <w:sz w:val="52"/>
          <w:highlight w:val="none"/>
        </w:rPr>
      </w:pPr>
    </w:p>
    <w:p>
      <w:pPr>
        <w:spacing w:line="360" w:lineRule="auto"/>
        <w:ind w:firstLine="900" w:firstLineChars="300"/>
        <w:rPr>
          <w:color w:val="auto"/>
          <w:sz w:val="30"/>
          <w:szCs w:val="30"/>
          <w:highlight w:val="none"/>
          <w:u w:val="single"/>
        </w:rPr>
      </w:pPr>
      <w:r>
        <w:rPr>
          <w:rFonts w:hint="eastAsia"/>
          <w:color w:val="auto"/>
          <w:sz w:val="30"/>
          <w:szCs w:val="30"/>
          <w:highlight w:val="none"/>
        </w:rPr>
        <w:t>招</w:t>
      </w:r>
      <w:r>
        <w:rPr>
          <w:color w:val="auto"/>
          <w:sz w:val="30"/>
          <w:szCs w:val="30"/>
          <w:highlight w:val="none"/>
        </w:rPr>
        <w:t xml:space="preserve">  </w:t>
      </w:r>
      <w:r>
        <w:rPr>
          <w:rFonts w:hint="eastAsia"/>
          <w:color w:val="auto"/>
          <w:sz w:val="30"/>
          <w:szCs w:val="30"/>
          <w:highlight w:val="none"/>
        </w:rPr>
        <w:t>标</w:t>
      </w:r>
      <w:r>
        <w:rPr>
          <w:color w:val="auto"/>
          <w:sz w:val="30"/>
          <w:szCs w:val="30"/>
          <w:highlight w:val="none"/>
        </w:rPr>
        <w:t xml:space="preserve"> </w:t>
      </w:r>
      <w:r>
        <w:rPr>
          <w:rFonts w:hint="eastAsia"/>
          <w:color w:val="auto"/>
          <w:sz w:val="30"/>
          <w:szCs w:val="30"/>
          <w:highlight w:val="none"/>
        </w:rPr>
        <w:t>单</w:t>
      </w:r>
      <w:r>
        <w:rPr>
          <w:color w:val="auto"/>
          <w:sz w:val="30"/>
          <w:szCs w:val="30"/>
          <w:highlight w:val="none"/>
        </w:rPr>
        <w:t xml:space="preserve"> </w:t>
      </w:r>
      <w:r>
        <w:rPr>
          <w:rFonts w:hint="eastAsia"/>
          <w:color w:val="auto"/>
          <w:sz w:val="30"/>
          <w:szCs w:val="30"/>
          <w:highlight w:val="none"/>
        </w:rPr>
        <w:t>位：</w:t>
      </w:r>
      <w:r>
        <w:rPr>
          <w:rFonts w:hint="eastAsia"/>
          <w:color w:val="auto"/>
          <w:sz w:val="30"/>
          <w:szCs w:val="30"/>
          <w:highlight w:val="none"/>
          <w:u w:val="single"/>
        </w:rPr>
        <w:t xml:space="preserve">广州市重点公共建设项目管理中心 </w:t>
      </w:r>
    </w:p>
    <w:p>
      <w:pPr>
        <w:spacing w:line="360" w:lineRule="auto"/>
        <w:ind w:firstLine="945"/>
        <w:rPr>
          <w:color w:val="auto"/>
          <w:sz w:val="30"/>
          <w:szCs w:val="30"/>
          <w:highlight w:val="none"/>
          <w:u w:val="single"/>
        </w:rPr>
      </w:pPr>
      <w:r>
        <w:rPr>
          <w:rFonts w:hint="eastAsia"/>
          <w:color w:val="auto"/>
          <w:sz w:val="30"/>
          <w:szCs w:val="30"/>
          <w:highlight w:val="none"/>
        </w:rPr>
        <w:t>招标代理单位：</w:t>
      </w:r>
      <w:r>
        <w:rPr>
          <w:rFonts w:hint="eastAsia"/>
          <w:color w:val="auto"/>
          <w:sz w:val="30"/>
          <w:szCs w:val="30"/>
          <w:highlight w:val="none"/>
          <w:u w:val="single"/>
        </w:rPr>
        <w:t>广东省机电设备招标有限公司</w:t>
      </w:r>
    </w:p>
    <w:p>
      <w:pPr>
        <w:spacing w:line="360" w:lineRule="auto"/>
        <w:ind w:firstLine="945"/>
        <w:rPr>
          <w:color w:val="auto"/>
          <w:sz w:val="32"/>
          <w:highlight w:val="none"/>
        </w:rPr>
      </w:pPr>
      <w:r>
        <w:rPr>
          <w:rFonts w:hint="eastAsia"/>
          <w:color w:val="auto"/>
          <w:sz w:val="32"/>
          <w:highlight w:val="none"/>
        </w:rPr>
        <w:t>日</w:t>
      </w:r>
      <w:r>
        <w:rPr>
          <w:color w:val="auto"/>
          <w:sz w:val="32"/>
          <w:highlight w:val="none"/>
        </w:rPr>
        <w:t xml:space="preserve">        </w:t>
      </w:r>
      <w:r>
        <w:rPr>
          <w:rFonts w:hint="eastAsia"/>
          <w:color w:val="auto"/>
          <w:sz w:val="32"/>
          <w:highlight w:val="none"/>
        </w:rPr>
        <w:t>期：</w:t>
      </w:r>
      <w:r>
        <w:rPr>
          <w:color w:val="auto"/>
          <w:sz w:val="32"/>
          <w:highlight w:val="none"/>
          <w:u w:val="single"/>
        </w:rPr>
        <w:t xml:space="preserve"> </w:t>
      </w:r>
      <w:r>
        <w:rPr>
          <w:rFonts w:hint="eastAsia"/>
          <w:color w:val="auto"/>
          <w:sz w:val="32"/>
          <w:highlight w:val="none"/>
          <w:u w:val="single"/>
        </w:rPr>
        <w:t>2022</w:t>
      </w:r>
      <w:r>
        <w:rPr>
          <w:color w:val="auto"/>
          <w:sz w:val="32"/>
          <w:highlight w:val="none"/>
          <w:u w:val="single"/>
        </w:rPr>
        <w:t xml:space="preserve"> </w:t>
      </w:r>
      <w:r>
        <w:rPr>
          <w:rFonts w:hint="eastAsia"/>
          <w:color w:val="auto"/>
          <w:sz w:val="32"/>
          <w:highlight w:val="none"/>
        </w:rPr>
        <w:t>年</w:t>
      </w:r>
      <w:r>
        <w:rPr>
          <w:rFonts w:hint="eastAsia"/>
          <w:color w:val="auto"/>
          <w:sz w:val="32"/>
          <w:highlight w:val="none"/>
          <w:u w:val="single"/>
        </w:rPr>
        <w:t xml:space="preserve">    </w:t>
      </w:r>
      <w:r>
        <w:rPr>
          <w:rFonts w:hint="eastAsia"/>
          <w:color w:val="auto"/>
          <w:sz w:val="32"/>
          <w:highlight w:val="none"/>
        </w:rPr>
        <w:t>月</w:t>
      </w:r>
    </w:p>
    <w:p>
      <w:pPr>
        <w:spacing w:line="360" w:lineRule="auto"/>
        <w:jc w:val="center"/>
        <w:outlineLvl w:val="0"/>
        <w:rPr>
          <w:rFonts w:ascii="宋体" w:hAnsi="宋体"/>
          <w:b/>
          <w:bCs/>
          <w:color w:val="auto"/>
          <w:kern w:val="0"/>
          <w:sz w:val="32"/>
          <w:szCs w:val="32"/>
          <w:highlight w:val="none"/>
        </w:rPr>
      </w:pPr>
      <w:r>
        <w:rPr>
          <w:rFonts w:ascii="宋体" w:hAnsi="宋体"/>
          <w:b/>
          <w:bCs/>
          <w:color w:val="auto"/>
          <w:kern w:val="0"/>
          <w:sz w:val="32"/>
          <w:szCs w:val="32"/>
          <w:highlight w:val="none"/>
        </w:rPr>
        <w:br w:type="page"/>
      </w:r>
      <w:r>
        <w:rPr>
          <w:rFonts w:hint="eastAsia" w:ascii="宋体" w:hAnsi="宋体"/>
          <w:b/>
          <w:bCs/>
          <w:color w:val="auto"/>
          <w:kern w:val="0"/>
          <w:sz w:val="44"/>
          <w:szCs w:val="32"/>
          <w:highlight w:val="none"/>
        </w:rPr>
        <w:t>广州职业技术院校迁建工程一期道路交通及市政配套设施工程之智慧交通设施工程施工招标公告</w:t>
      </w:r>
    </w:p>
    <w:p>
      <w:pPr>
        <w:spacing w:line="480" w:lineRule="auto"/>
        <w:ind w:firstLine="537" w:firstLineChars="224"/>
        <w:jc w:val="center"/>
        <w:rPr>
          <w:color w:val="auto"/>
          <w:sz w:val="24"/>
          <w:highlight w:val="none"/>
        </w:rPr>
      </w:pPr>
    </w:p>
    <w:p>
      <w:pPr>
        <w:spacing w:line="360" w:lineRule="auto"/>
        <w:ind w:left="120" w:leftChars="57" w:firstLine="417" w:firstLineChars="174"/>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 xml:space="preserve"> 穗发改[2019]699号文 </w:t>
      </w:r>
      <w:r>
        <w:rPr>
          <w:rFonts w:hint="eastAsia" w:ascii="宋体" w:hAnsi="宋体"/>
          <w:color w:val="auto"/>
          <w:sz w:val="24"/>
          <w:highlight w:val="none"/>
        </w:rPr>
        <w:t>批准，并且图纸和技术资料满足施工需要，</w:t>
      </w:r>
      <w:r>
        <w:rPr>
          <w:rFonts w:hint="eastAsia" w:ascii="宋体" w:hAnsi="宋体"/>
          <w:color w:val="auto"/>
          <w:sz w:val="24"/>
          <w:highlight w:val="none"/>
          <w:u w:val="single"/>
        </w:rPr>
        <w:t>广州市重点公共建设项目管理中心</w:t>
      </w:r>
      <w:r>
        <w:rPr>
          <w:rFonts w:hint="eastAsia" w:ascii="宋体" w:hAnsi="宋体"/>
          <w:color w:val="auto"/>
          <w:sz w:val="24"/>
          <w:highlight w:val="none"/>
        </w:rPr>
        <w:t>现对</w:t>
      </w:r>
      <w:r>
        <w:rPr>
          <w:rFonts w:hint="eastAsia"/>
          <w:color w:val="auto"/>
          <w:sz w:val="24"/>
          <w:highlight w:val="none"/>
          <w:u w:val="single"/>
        </w:rPr>
        <w:t>广州职业技术院校迁建工程一期道路交通及市政配套设施工程之智慧交通设施工程</w:t>
      </w:r>
      <w:r>
        <w:rPr>
          <w:rFonts w:hint="eastAsia" w:ascii="宋体" w:hAnsi="宋体"/>
          <w:color w:val="auto"/>
          <w:sz w:val="24"/>
          <w:highlight w:val="none"/>
        </w:rPr>
        <w:t>进行施工公开招标，选定承包人。</w:t>
      </w:r>
    </w:p>
    <w:p>
      <w:pPr>
        <w:tabs>
          <w:tab w:val="center" w:pos="4415"/>
        </w:tabs>
        <w:spacing w:line="360" w:lineRule="auto"/>
        <w:ind w:left="2205" w:leftChars="257" w:hanging="1665" w:hangingChars="694"/>
        <w:rPr>
          <w:rFonts w:hint="eastAsia" w:ascii="宋体" w:hAnsi="宋体"/>
          <w:color w:val="auto"/>
          <w:sz w:val="24"/>
          <w:highlight w:val="none"/>
          <w:u w:val="single"/>
        </w:rPr>
      </w:pPr>
      <w:r>
        <w:rPr>
          <w:rFonts w:hint="eastAsia" w:ascii="宋体" w:hAnsi="宋体"/>
          <w:color w:val="auto"/>
          <w:sz w:val="24"/>
          <w:highlight w:val="none"/>
        </w:rPr>
        <w:t>一、工程名称：</w:t>
      </w:r>
      <w:r>
        <w:rPr>
          <w:rFonts w:hint="eastAsia" w:ascii="宋体" w:hAnsi="宋体"/>
          <w:color w:val="auto"/>
          <w:spacing w:val="-6"/>
          <w:sz w:val="24"/>
          <w:highlight w:val="none"/>
          <w:u w:val="single"/>
        </w:rPr>
        <w:t>广州职业技术院校迁建工程一期道路交通及市政配套设施工程之智慧交通设施工程施工</w:t>
      </w:r>
    </w:p>
    <w:p>
      <w:pPr>
        <w:tabs>
          <w:tab w:val="center" w:pos="4415"/>
        </w:tabs>
        <w:spacing w:line="360" w:lineRule="auto"/>
        <w:ind w:firstLine="1017" w:firstLineChars="424"/>
        <w:rPr>
          <w:rFonts w:ascii="宋体" w:hAnsi="宋体"/>
          <w:color w:val="auto"/>
          <w:sz w:val="24"/>
          <w:highlight w:val="none"/>
          <w:u w:val="single"/>
        </w:rPr>
      </w:pPr>
      <w:r>
        <w:rPr>
          <w:rFonts w:hint="eastAsia" w:ascii="宋体"/>
          <w:color w:val="auto"/>
          <w:sz w:val="24"/>
          <w:highlight w:val="none"/>
        </w:rPr>
        <w:t>项目代码：</w:t>
      </w:r>
      <w:r>
        <w:rPr>
          <w:rFonts w:ascii="宋体" w:hAnsi="宋体"/>
          <w:color w:val="auto"/>
          <w:sz w:val="24"/>
          <w:highlight w:val="none"/>
          <w:u w:val="single"/>
        </w:rPr>
        <w:t>2018-440118-48-01-827990</w:t>
      </w:r>
    </w:p>
    <w:p>
      <w:pPr>
        <w:spacing w:line="360" w:lineRule="auto"/>
        <w:ind w:firstLine="537" w:firstLineChars="224"/>
        <w:rPr>
          <w:rFonts w:ascii="宋体"/>
          <w:color w:val="auto"/>
          <w:sz w:val="24"/>
          <w:highlight w:val="none"/>
          <w:u w:val="single"/>
        </w:rPr>
      </w:pPr>
      <w:r>
        <w:rPr>
          <w:rFonts w:hint="eastAsia" w:ascii="宋体" w:hAnsi="宋体"/>
          <w:color w:val="auto"/>
          <w:sz w:val="24"/>
          <w:highlight w:val="none"/>
        </w:rPr>
        <w:t>二、招标单位：</w:t>
      </w:r>
      <w:r>
        <w:rPr>
          <w:rFonts w:ascii="宋体" w:hAnsi="宋体"/>
          <w:color w:val="auto"/>
          <w:sz w:val="24"/>
          <w:highlight w:val="none"/>
          <w:u w:val="single"/>
        </w:rPr>
        <w:t xml:space="preserve">  </w:t>
      </w:r>
      <w:r>
        <w:rPr>
          <w:rFonts w:hint="eastAsia" w:ascii="宋体" w:hAnsi="宋体"/>
          <w:color w:val="auto"/>
          <w:sz w:val="24"/>
          <w:highlight w:val="none"/>
          <w:u w:val="single"/>
        </w:rPr>
        <w:t>广州市重点公共建设项目管理中心</w:t>
      </w:r>
      <w:r>
        <w:rPr>
          <w:rFonts w:ascii="宋体" w:hAnsi="宋体"/>
          <w:color w:val="auto"/>
          <w:sz w:val="24"/>
          <w:highlight w:val="none"/>
          <w:u w:val="single"/>
        </w:rPr>
        <w:t xml:space="preserve">  </w:t>
      </w:r>
    </w:p>
    <w:p>
      <w:pPr>
        <w:spacing w:line="360" w:lineRule="auto"/>
        <w:ind w:left="420" w:leftChars="200" w:firstLine="537" w:firstLineChars="224"/>
        <w:rPr>
          <w:rFonts w:hint="eastAsia" w:ascii="宋体" w:hAnsi="宋体"/>
          <w:color w:val="auto"/>
          <w:sz w:val="24"/>
          <w:highlight w:val="none"/>
          <w:u w:val="single"/>
        </w:rPr>
      </w:pPr>
      <w:r>
        <w:rPr>
          <w:rFonts w:hint="eastAsia" w:ascii="宋体" w:hAnsi="宋体"/>
          <w:color w:val="auto"/>
          <w:sz w:val="24"/>
          <w:highlight w:val="none"/>
        </w:rPr>
        <w:t>联系人：</w:t>
      </w:r>
      <w:r>
        <w:rPr>
          <w:rFonts w:ascii="宋体" w:hAnsi="宋体"/>
          <w:color w:val="auto"/>
          <w:sz w:val="24"/>
          <w:highlight w:val="none"/>
          <w:u w:val="single"/>
        </w:rPr>
        <w:t xml:space="preserve">  </w:t>
      </w:r>
      <w:r>
        <w:rPr>
          <w:rFonts w:hint="eastAsia" w:ascii="宋体" w:hAnsi="宋体"/>
          <w:color w:val="auto"/>
          <w:sz w:val="24"/>
          <w:highlight w:val="none"/>
          <w:u w:val="single"/>
        </w:rPr>
        <w:t>李工</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联系电话：</w:t>
      </w:r>
      <w:r>
        <w:rPr>
          <w:rFonts w:ascii="宋体" w:hAnsi="宋体"/>
          <w:color w:val="auto"/>
          <w:sz w:val="24"/>
          <w:highlight w:val="none"/>
          <w:u w:val="single"/>
        </w:rPr>
        <w:t xml:space="preserve"> </w:t>
      </w:r>
      <w:r>
        <w:rPr>
          <w:rFonts w:hint="eastAsia" w:ascii="宋体" w:hAnsi="宋体"/>
          <w:color w:val="auto"/>
          <w:sz w:val="24"/>
          <w:highlight w:val="none"/>
          <w:u w:val="single"/>
        </w:rPr>
        <w:t>020-22905689</w:t>
      </w:r>
    </w:p>
    <w:p>
      <w:pPr>
        <w:spacing w:line="360" w:lineRule="auto"/>
        <w:ind w:left="420" w:leftChars="200" w:firstLine="537" w:firstLineChars="224"/>
        <w:rPr>
          <w:color w:val="auto"/>
          <w:highlight w:val="none"/>
        </w:rPr>
      </w:pPr>
      <w:r>
        <w:rPr>
          <w:rFonts w:hint="eastAsia" w:ascii="宋体" w:hAnsi="宋体"/>
          <w:color w:val="auto"/>
          <w:sz w:val="24"/>
          <w:highlight w:val="none"/>
          <w:u w:val="single"/>
        </w:rPr>
        <w:t>联系地址：广州大学城内环东星运路1 号</w:t>
      </w:r>
    </w:p>
    <w:p>
      <w:pPr>
        <w:spacing w:line="360" w:lineRule="auto"/>
        <w:ind w:left="420" w:leftChars="200" w:firstLine="537" w:firstLineChars="224"/>
        <w:rPr>
          <w:rFonts w:ascii="宋体"/>
          <w:color w:val="auto"/>
          <w:sz w:val="24"/>
          <w:highlight w:val="none"/>
          <w:u w:val="single"/>
        </w:rPr>
      </w:pPr>
      <w:r>
        <w:rPr>
          <w:rFonts w:hint="eastAsia" w:ascii="宋体" w:hAnsi="宋体"/>
          <w:color w:val="auto"/>
          <w:sz w:val="24"/>
          <w:highlight w:val="none"/>
        </w:rPr>
        <w:t>招标代理机构：</w:t>
      </w:r>
      <w:r>
        <w:rPr>
          <w:rFonts w:ascii="宋体" w:hAnsi="宋体"/>
          <w:color w:val="auto"/>
          <w:sz w:val="24"/>
          <w:highlight w:val="none"/>
          <w:u w:val="single"/>
        </w:rPr>
        <w:t xml:space="preserve">  </w:t>
      </w:r>
      <w:r>
        <w:rPr>
          <w:rFonts w:hint="eastAsia" w:ascii="宋体" w:hAnsi="宋体"/>
          <w:color w:val="auto"/>
          <w:sz w:val="24"/>
          <w:highlight w:val="none"/>
          <w:u w:val="single"/>
        </w:rPr>
        <w:t>广东省机电设备招标有限公司</w:t>
      </w:r>
    </w:p>
    <w:p>
      <w:pPr>
        <w:spacing w:line="360" w:lineRule="auto"/>
        <w:ind w:left="420" w:leftChars="200" w:firstLine="537" w:firstLineChars="224"/>
        <w:rPr>
          <w:rFonts w:ascii="宋体"/>
          <w:color w:val="auto"/>
          <w:sz w:val="24"/>
          <w:highlight w:val="none"/>
          <w:u w:val="single"/>
        </w:rPr>
      </w:pPr>
      <w:r>
        <w:rPr>
          <w:rFonts w:hint="eastAsia" w:ascii="宋体" w:hAnsi="宋体"/>
          <w:color w:val="auto"/>
          <w:sz w:val="24"/>
          <w:highlight w:val="none"/>
        </w:rPr>
        <w:t>联系人：</w:t>
      </w:r>
      <w:r>
        <w:rPr>
          <w:rFonts w:ascii="宋体" w:hAnsi="宋体"/>
          <w:color w:val="auto"/>
          <w:sz w:val="24"/>
          <w:highlight w:val="none"/>
          <w:u w:val="single"/>
        </w:rPr>
        <w:t xml:space="preserve">  </w:t>
      </w:r>
      <w:r>
        <w:rPr>
          <w:rFonts w:hint="eastAsia" w:ascii="宋体" w:hAnsi="宋体"/>
          <w:color w:val="auto"/>
          <w:sz w:val="24"/>
          <w:highlight w:val="none"/>
          <w:u w:val="single"/>
        </w:rPr>
        <w:t>王宇</w:t>
      </w:r>
      <w:r>
        <w:rPr>
          <w:rFonts w:ascii="宋体" w:hAnsi="宋体"/>
          <w:color w:val="auto"/>
          <w:sz w:val="24"/>
          <w:highlight w:val="none"/>
          <w:u w:val="single"/>
        </w:rPr>
        <w:t xml:space="preserve"> </w:t>
      </w:r>
      <w:r>
        <w:rPr>
          <w:rFonts w:hint="eastAsia" w:ascii="宋体" w:hAnsi="宋体"/>
          <w:color w:val="auto"/>
          <w:sz w:val="24"/>
          <w:highlight w:val="none"/>
          <w:u w:val="single"/>
        </w:rPr>
        <w:t>、郭雅纯</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联系电话：</w:t>
      </w:r>
      <w:r>
        <w:rPr>
          <w:rFonts w:ascii="宋体" w:hAnsi="宋体"/>
          <w:color w:val="auto"/>
          <w:sz w:val="24"/>
          <w:szCs w:val="24"/>
          <w:highlight w:val="none"/>
          <w:u w:val="single"/>
        </w:rPr>
        <w:t>020-83541707</w:t>
      </w:r>
    </w:p>
    <w:p>
      <w:pPr>
        <w:spacing w:line="360" w:lineRule="auto"/>
        <w:ind w:left="420" w:leftChars="200" w:firstLine="537" w:firstLineChars="224"/>
        <w:rPr>
          <w:color w:val="auto"/>
          <w:highlight w:val="none"/>
        </w:rPr>
      </w:pPr>
      <w:r>
        <w:rPr>
          <w:rFonts w:hint="eastAsia" w:ascii="宋体" w:hAnsi="宋体"/>
          <w:color w:val="auto"/>
          <w:sz w:val="24"/>
          <w:highlight w:val="none"/>
          <w:u w:val="single"/>
        </w:rPr>
        <w:t>联系地址：广州市越秀区环市东路316号金鹰大厦10楼</w:t>
      </w:r>
    </w:p>
    <w:p>
      <w:pPr>
        <w:spacing w:line="360" w:lineRule="auto"/>
        <w:ind w:left="420" w:leftChars="200" w:firstLine="537" w:firstLineChars="224"/>
        <w:rPr>
          <w:rFonts w:ascii="宋体"/>
          <w:color w:val="auto"/>
          <w:sz w:val="24"/>
          <w:highlight w:val="none"/>
        </w:rPr>
      </w:pPr>
      <w:r>
        <w:rPr>
          <w:rFonts w:hint="eastAsia" w:ascii="宋体" w:hAnsi="宋体"/>
          <w:color w:val="auto"/>
          <w:sz w:val="24"/>
          <w:highlight w:val="none"/>
        </w:rPr>
        <w:t>招标监督机构：</w:t>
      </w:r>
      <w:r>
        <w:rPr>
          <w:rFonts w:hint="eastAsia" w:ascii="宋体" w:hAnsi="宋体"/>
          <w:color w:val="auto"/>
          <w:kern w:val="0"/>
          <w:sz w:val="24"/>
          <w:szCs w:val="24"/>
          <w:highlight w:val="none"/>
          <w:u w:val="single"/>
        </w:rPr>
        <w:t>广州市交通运输局建设管理处</w:t>
      </w:r>
    </w:p>
    <w:p>
      <w:pPr>
        <w:spacing w:line="360" w:lineRule="auto"/>
        <w:ind w:left="420" w:leftChars="200" w:firstLine="537" w:firstLineChars="224"/>
        <w:rPr>
          <w:rFonts w:ascii="宋体" w:hAnsi="宋体"/>
          <w:color w:val="auto"/>
          <w:sz w:val="24"/>
          <w:highlight w:val="none"/>
          <w:u w:val="single"/>
        </w:rPr>
      </w:pPr>
      <w:r>
        <w:rPr>
          <w:rFonts w:hint="eastAsia" w:ascii="宋体" w:hAnsi="宋体"/>
          <w:color w:val="auto"/>
          <w:sz w:val="24"/>
          <w:highlight w:val="none"/>
        </w:rPr>
        <w:t>监督电话：</w:t>
      </w:r>
      <w:r>
        <w:rPr>
          <w:rFonts w:ascii="宋体" w:hAnsi="宋体"/>
          <w:color w:val="auto"/>
          <w:sz w:val="24"/>
          <w:highlight w:val="none"/>
          <w:u w:val="single"/>
        </w:rPr>
        <w:t>020-38180053</w:t>
      </w:r>
    </w:p>
    <w:p>
      <w:pPr>
        <w:spacing w:line="360" w:lineRule="auto"/>
        <w:ind w:left="420" w:leftChars="200" w:firstLine="537" w:firstLineChars="224"/>
        <w:rPr>
          <w:color w:val="auto"/>
          <w:highlight w:val="none"/>
        </w:rPr>
      </w:pPr>
      <w:r>
        <w:rPr>
          <w:rFonts w:hint="eastAsia" w:ascii="宋体" w:hAnsi="宋体"/>
          <w:color w:val="auto"/>
          <w:sz w:val="24"/>
          <w:highlight w:val="none"/>
          <w:u w:val="single"/>
        </w:rPr>
        <w:t>联系地址：广州市天河区天河南二路1号</w:t>
      </w:r>
    </w:p>
    <w:p>
      <w:pPr>
        <w:spacing w:line="360" w:lineRule="auto"/>
        <w:ind w:firstLine="537" w:firstLineChars="224"/>
        <w:rPr>
          <w:rFonts w:ascii="宋体"/>
          <w:color w:val="auto"/>
          <w:sz w:val="24"/>
          <w:highlight w:val="none"/>
          <w:u w:val="single"/>
        </w:rPr>
      </w:pPr>
      <w:r>
        <w:rPr>
          <w:rFonts w:hint="eastAsia" w:ascii="宋体" w:hAnsi="宋体"/>
          <w:color w:val="auto"/>
          <w:sz w:val="24"/>
          <w:highlight w:val="none"/>
        </w:rPr>
        <w:t>三、建设地点：</w:t>
      </w:r>
      <w:r>
        <w:rPr>
          <w:rFonts w:hint="eastAsia" w:ascii="宋体" w:hAnsi="宋体"/>
          <w:color w:val="auto"/>
          <w:kern w:val="0"/>
          <w:sz w:val="24"/>
          <w:szCs w:val="24"/>
          <w:highlight w:val="none"/>
          <w:u w:val="single"/>
        </w:rPr>
        <w:t>广州市增城区朱村街</w:t>
      </w:r>
    </w:p>
    <w:p>
      <w:pPr>
        <w:spacing w:line="360" w:lineRule="auto"/>
        <w:ind w:firstLine="537" w:firstLineChars="224"/>
        <w:rPr>
          <w:rFonts w:hint="eastAsia" w:ascii="宋体" w:hAnsi="宋体"/>
          <w:color w:val="auto"/>
          <w:sz w:val="24"/>
          <w:highlight w:val="none"/>
        </w:rPr>
      </w:pPr>
      <w:r>
        <w:rPr>
          <w:rFonts w:hint="eastAsia" w:ascii="宋体" w:hAnsi="宋体"/>
          <w:color w:val="auto"/>
          <w:sz w:val="24"/>
          <w:highlight w:val="none"/>
        </w:rPr>
        <w:t>四、项目概况：</w:t>
      </w:r>
    </w:p>
    <w:p>
      <w:pPr>
        <w:spacing w:line="360" w:lineRule="auto"/>
        <w:ind w:firstLine="537" w:firstLineChars="224"/>
        <w:rPr>
          <w:rFonts w:hint="eastAsia" w:ascii="宋体" w:hAnsi="宋体"/>
          <w:color w:val="auto"/>
          <w:kern w:val="0"/>
          <w:sz w:val="24"/>
          <w:szCs w:val="24"/>
          <w:highlight w:val="none"/>
          <w:u w:val="single"/>
        </w:rPr>
      </w:pPr>
      <w:r>
        <w:rPr>
          <w:rFonts w:hint="eastAsia" w:ascii="宋体" w:hAnsi="宋体"/>
          <w:color w:val="auto"/>
          <w:kern w:val="0"/>
          <w:sz w:val="24"/>
          <w:szCs w:val="24"/>
          <w:highlight w:val="none"/>
          <w:u w:val="single"/>
        </w:rPr>
        <w:t>广州职业技术院校迁建工程一期道路交通及市政配套设施工程位于广州增城区朱村街，南至广汕路公路，北至中新镇五联村，西至西福河，东至工信部电子五所，对科教城规划用地红线范围内的市政道路及配套设施工程进行建设，主要包括新建道路，总长约41.9千米(其中主干路14.3千米、次干路23.3千米、支路4.3千米)；新建片区水系排洪渠，长约8.5千米；新建公交首末站场3个、公共换乘枢纽1个。项目总投资448720万元，其中工程费382085万元、工程建设其他费33396万元、预备费33239万元。项目资金来源为市财政资金。</w:t>
      </w:r>
    </w:p>
    <w:p>
      <w:pPr>
        <w:spacing w:line="360" w:lineRule="auto"/>
        <w:ind w:firstLine="537" w:firstLineChars="224"/>
        <w:rPr>
          <w:rFonts w:hint="eastAsia" w:ascii="宋体" w:hAnsi="宋体"/>
          <w:color w:val="auto"/>
          <w:kern w:val="0"/>
          <w:sz w:val="24"/>
          <w:szCs w:val="24"/>
          <w:highlight w:val="none"/>
          <w:u w:val="single"/>
        </w:rPr>
      </w:pPr>
      <w:r>
        <w:rPr>
          <w:rFonts w:hint="eastAsia" w:ascii="宋体" w:hAnsi="宋体"/>
          <w:color w:val="auto"/>
          <w:kern w:val="0"/>
          <w:sz w:val="24"/>
          <w:szCs w:val="24"/>
          <w:highlight w:val="none"/>
          <w:u w:val="single"/>
        </w:rPr>
        <w:t>本次招标项目为广州职业技术院校迁建工程一期道路交通及市政配套设施工程之智慧交通设施工程施工，建设内容主要包括：交通信号灯、CCTV交通监控（含管内穿线）、电子警察、SCATS信号控制系统、慢行系统设施、慢行与智慧道路设施（含智慧道路后台系统、智慧公交站台系统等）。</w:t>
      </w:r>
    </w:p>
    <w:p>
      <w:pPr>
        <w:widowControl/>
        <w:spacing w:line="360" w:lineRule="auto"/>
        <w:ind w:firstLine="537" w:firstLineChars="224"/>
        <w:jc w:val="left"/>
        <w:rPr>
          <w:rFonts w:ascii="宋体" w:hAnsi="宋体"/>
          <w:color w:val="auto"/>
          <w:sz w:val="24"/>
          <w:highlight w:val="none"/>
        </w:rPr>
      </w:pPr>
      <w:r>
        <w:rPr>
          <w:rFonts w:hint="eastAsia" w:ascii="宋体" w:hAnsi="宋体"/>
          <w:color w:val="auto"/>
          <w:sz w:val="24"/>
          <w:highlight w:val="none"/>
        </w:rPr>
        <w:t>五、标段划分及各标段招标内容、规模和最高投标限价：</w:t>
      </w:r>
    </w:p>
    <w:p>
      <w:pPr>
        <w:widowControl/>
        <w:spacing w:line="360" w:lineRule="auto"/>
        <w:ind w:firstLine="537" w:firstLineChars="224"/>
        <w:jc w:val="left"/>
        <w:rPr>
          <w:rFonts w:ascii="宋体" w:hAnsi="宋体" w:cs="宋体"/>
          <w:color w:val="auto"/>
          <w:kern w:val="0"/>
          <w:sz w:val="24"/>
          <w:szCs w:val="24"/>
          <w:highlight w:val="none"/>
          <w:u w:val="single"/>
          <w:shd w:val="clear" w:color="auto" w:fill="FFFFFF"/>
          <w:lang w:bidi="ar"/>
        </w:rPr>
      </w:pPr>
      <w:r>
        <w:rPr>
          <w:rFonts w:hint="eastAsia" w:ascii="宋体" w:hAnsi="宋体" w:cs="宋体"/>
          <w:color w:val="auto"/>
          <w:kern w:val="0"/>
          <w:sz w:val="24"/>
          <w:szCs w:val="24"/>
          <w:highlight w:val="none"/>
          <w:shd w:val="clear" w:color="auto" w:fill="FFFFFF"/>
          <w:lang w:bidi="ar"/>
        </w:rPr>
        <w:t>1、标段划分：</w:t>
      </w:r>
      <w:r>
        <w:rPr>
          <w:rFonts w:hint="eastAsia" w:ascii="宋体" w:hAnsi="宋体" w:cs="宋体"/>
          <w:color w:val="auto"/>
          <w:kern w:val="0"/>
          <w:sz w:val="24"/>
          <w:szCs w:val="24"/>
          <w:highlight w:val="none"/>
          <w:u w:val="single"/>
          <w:shd w:val="clear" w:color="auto" w:fill="FFFFFF"/>
          <w:lang w:bidi="ar"/>
        </w:rPr>
        <w:t>本工程划分为1个标段。</w:t>
      </w:r>
    </w:p>
    <w:p>
      <w:pPr>
        <w:widowControl/>
        <w:spacing w:line="360" w:lineRule="auto"/>
        <w:ind w:firstLine="537" w:firstLineChars="224"/>
        <w:jc w:val="left"/>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2、招标范围：本次招标项目为广州职业技术院校迁建工程一期道路交通及市政配套设施工程之智慧交通设施工程施工，“广州职业技术院校迁建项目一期道路交通及市政配套设施工程”可研批复范围内的</w:t>
      </w:r>
      <w:r>
        <w:rPr>
          <w:rFonts w:hint="eastAsia" w:ascii="宋体" w:hAnsi="宋体" w:cs="宋体"/>
          <w:b/>
          <w:color w:val="auto"/>
          <w:kern w:val="0"/>
          <w:sz w:val="24"/>
          <w:szCs w:val="24"/>
          <w:highlight w:val="none"/>
          <w:shd w:val="clear" w:color="auto" w:fill="FFFFFF"/>
          <w:lang w:bidi="ar"/>
        </w:rPr>
        <w:t>慢行系统设施、</w:t>
      </w:r>
      <w:r>
        <w:rPr>
          <w:rFonts w:hint="eastAsia" w:ascii="宋体" w:hAnsi="宋体" w:cs="宋体"/>
          <w:b/>
          <w:bCs/>
          <w:color w:val="auto"/>
          <w:kern w:val="0"/>
          <w:sz w:val="24"/>
          <w:szCs w:val="24"/>
          <w:highlight w:val="none"/>
          <w:shd w:val="clear" w:color="auto" w:fill="FFFFFF"/>
          <w:lang w:bidi="ar"/>
        </w:rPr>
        <w:t>智慧交通设施工程</w:t>
      </w:r>
      <w:r>
        <w:rPr>
          <w:rFonts w:hint="eastAsia" w:ascii="宋体" w:hAnsi="宋体" w:cs="宋体"/>
          <w:color w:val="auto"/>
          <w:kern w:val="0"/>
          <w:sz w:val="24"/>
          <w:szCs w:val="24"/>
          <w:highlight w:val="none"/>
          <w:shd w:val="clear" w:color="auto" w:fill="FFFFFF"/>
          <w:lang w:bidi="ar"/>
        </w:rPr>
        <w:t>均纳入本次招标范围。</w:t>
      </w:r>
    </w:p>
    <w:p>
      <w:pPr>
        <w:widowControl/>
        <w:spacing w:line="360" w:lineRule="auto"/>
        <w:ind w:firstLine="537" w:firstLineChars="224"/>
        <w:jc w:val="left"/>
        <w:rPr>
          <w:rFonts w:ascii="宋体" w:hAnsi="宋体" w:cs="宋体"/>
          <w:color w:val="auto"/>
          <w:kern w:val="0"/>
          <w:sz w:val="24"/>
          <w:szCs w:val="24"/>
          <w:highlight w:val="none"/>
          <w:u w:val="single"/>
          <w:shd w:val="clear" w:color="auto" w:fill="FFFFFF"/>
          <w:lang w:bidi="ar"/>
        </w:rPr>
      </w:pPr>
      <w:r>
        <w:rPr>
          <w:rFonts w:hint="eastAsia" w:ascii="宋体" w:hAnsi="宋体" w:cs="宋体"/>
          <w:color w:val="auto"/>
          <w:kern w:val="0"/>
          <w:sz w:val="24"/>
          <w:szCs w:val="24"/>
          <w:highlight w:val="none"/>
          <w:shd w:val="clear" w:color="auto" w:fill="FFFFFF"/>
          <w:lang w:bidi="ar"/>
        </w:rPr>
        <w:t>3、招标内容及承包方式：</w:t>
      </w:r>
    </w:p>
    <w:p>
      <w:pPr>
        <w:widowControl/>
        <w:spacing w:line="360" w:lineRule="auto"/>
        <w:ind w:firstLine="480" w:firstLineChars="200"/>
        <w:jc w:val="left"/>
        <w:rPr>
          <w:rFonts w:hint="eastAsia" w:ascii="宋体" w:hAnsi="宋体" w:cs="宋体"/>
          <w:color w:val="auto"/>
          <w:kern w:val="0"/>
          <w:sz w:val="24"/>
          <w:szCs w:val="24"/>
          <w:highlight w:val="none"/>
          <w:u w:val="single"/>
          <w:shd w:val="clear" w:color="auto" w:fill="FFFFFF"/>
          <w:lang w:bidi="ar"/>
        </w:rPr>
      </w:pPr>
      <w:r>
        <w:rPr>
          <w:rFonts w:hint="eastAsia" w:ascii="宋体" w:hAnsi="宋体" w:cs="宋体"/>
          <w:color w:val="auto"/>
          <w:kern w:val="0"/>
          <w:sz w:val="24"/>
          <w:szCs w:val="24"/>
          <w:highlight w:val="none"/>
          <w:u w:val="single"/>
          <w:shd w:val="clear" w:color="auto" w:fill="FFFFFF"/>
          <w:lang w:bidi="ar"/>
        </w:rPr>
        <w:t>（1）招标内容：招标范围内的所有慢行系统设施、智慧交通设施工程的施工工作，包括但不限于以下内容：交通信号灯、CCTV交通监控（含管内穿线）、电子警察、SCATS信号控制系统、慢行系统设施、慢行与智慧道路设施（含智慧道路后台系统、智慧公交站台系统等）。</w:t>
      </w:r>
    </w:p>
    <w:p>
      <w:pPr>
        <w:widowControl/>
        <w:spacing w:line="360" w:lineRule="auto"/>
        <w:ind w:firstLine="480" w:firstLineChars="200"/>
        <w:jc w:val="left"/>
        <w:rPr>
          <w:rFonts w:hint="eastAsia" w:ascii="宋体" w:hAnsi="宋体" w:cs="宋体"/>
          <w:color w:val="auto"/>
          <w:kern w:val="0"/>
          <w:sz w:val="24"/>
          <w:szCs w:val="24"/>
          <w:highlight w:val="none"/>
          <w:u w:val="single"/>
          <w:shd w:val="clear" w:color="auto" w:fill="FFFFFF"/>
          <w:lang w:bidi="ar"/>
        </w:rPr>
      </w:pPr>
      <w:r>
        <w:rPr>
          <w:rFonts w:hint="eastAsia" w:ascii="宋体" w:hAnsi="宋体" w:cs="宋体"/>
          <w:color w:val="auto"/>
          <w:kern w:val="0"/>
          <w:sz w:val="24"/>
          <w:szCs w:val="24"/>
          <w:highlight w:val="none"/>
          <w:u w:val="single"/>
          <w:shd w:val="clear" w:color="auto" w:fill="FFFFFF"/>
          <w:lang w:bidi="ar"/>
        </w:rPr>
        <w:t>由承包人负责办理工程开工及验收所需的各项手续，包括但不限于施工许可证（或临时施工许可证）、报监手续、占用（挖掘、移动、改建）城市市政设施的许可审批（包括新开或改建出入道路路口）、交通疏解、余泥排放证、排污手续、排水许可证、给排水接驳(含耗水费及路面修复)、排污口规范化等；负责与已进场单位办理临时给排水、临时设施等现场设施的交接（接驳）及相关手续。</w:t>
      </w:r>
    </w:p>
    <w:p>
      <w:pPr>
        <w:widowControl/>
        <w:spacing w:line="360" w:lineRule="auto"/>
        <w:ind w:firstLine="480" w:firstLineChars="200"/>
        <w:jc w:val="left"/>
        <w:rPr>
          <w:rFonts w:hint="eastAsia" w:ascii="宋体" w:hAnsi="宋体" w:cs="宋体"/>
          <w:color w:val="auto"/>
          <w:kern w:val="0"/>
          <w:sz w:val="24"/>
          <w:szCs w:val="24"/>
          <w:highlight w:val="none"/>
          <w:u w:val="single"/>
          <w:shd w:val="clear" w:color="auto" w:fill="FFFFFF"/>
          <w:lang w:bidi="ar"/>
        </w:rPr>
      </w:pPr>
      <w:r>
        <w:rPr>
          <w:rFonts w:hint="eastAsia" w:ascii="宋体" w:hAnsi="宋体" w:cs="宋体"/>
          <w:color w:val="auto"/>
          <w:kern w:val="0"/>
          <w:sz w:val="24"/>
          <w:szCs w:val="24"/>
          <w:highlight w:val="none"/>
          <w:u w:val="single"/>
          <w:shd w:val="clear" w:color="auto" w:fill="FFFFFF"/>
          <w:lang w:bidi="ar"/>
        </w:rPr>
        <w:t>由承包人负责办理智慧交通有关交通信号控制系统、CCTV监控系统、电子警察系统与交警、公安等有关行政主管部门及公交集团的专线电缆、网络光纤协商使用手续，负责签订不少于五年租赁期，负责购置Scats信号机授权。完工验收时负责组织有关部门参加共同验收，并承担办理上述手续的相关费用。</w:t>
      </w:r>
    </w:p>
    <w:p>
      <w:pPr>
        <w:widowControl/>
        <w:spacing w:line="360" w:lineRule="auto"/>
        <w:ind w:firstLine="480" w:firstLineChars="200"/>
        <w:jc w:val="left"/>
        <w:rPr>
          <w:rFonts w:hint="eastAsia" w:ascii="宋体" w:hAnsi="宋体" w:cs="宋体"/>
          <w:color w:val="auto"/>
          <w:kern w:val="0"/>
          <w:sz w:val="24"/>
          <w:szCs w:val="24"/>
          <w:highlight w:val="none"/>
          <w:u w:val="single"/>
          <w:shd w:val="clear" w:color="auto" w:fill="FFFFFF"/>
          <w:lang w:bidi="ar"/>
        </w:rPr>
      </w:pPr>
      <w:r>
        <w:rPr>
          <w:rFonts w:hint="eastAsia" w:ascii="宋体" w:hAnsi="宋体" w:cs="宋体"/>
          <w:color w:val="auto"/>
          <w:kern w:val="0"/>
          <w:sz w:val="24"/>
          <w:szCs w:val="24"/>
          <w:highlight w:val="none"/>
          <w:u w:val="single"/>
          <w:shd w:val="clear" w:color="auto" w:fill="FFFFFF"/>
          <w:lang w:bidi="ar"/>
        </w:rPr>
        <w:t>由承包人负责电子警察项目建设前向广州市增城区公安分局视频办进行技防申报手续，建成后按要求申报验收，验收前委托技防验收和有测评电警资质的第三方测评单位对建设工艺进行测评，并取得国家行业认可的检测报告。</w:t>
      </w:r>
    </w:p>
    <w:p>
      <w:pPr>
        <w:widowControl/>
        <w:spacing w:line="360" w:lineRule="auto"/>
        <w:ind w:firstLine="480" w:firstLineChars="200"/>
        <w:jc w:val="left"/>
        <w:rPr>
          <w:rFonts w:hint="eastAsia" w:ascii="宋体" w:hAnsi="宋体" w:cs="宋体"/>
          <w:color w:val="auto"/>
          <w:kern w:val="0"/>
          <w:sz w:val="24"/>
          <w:szCs w:val="24"/>
          <w:highlight w:val="none"/>
          <w:u w:val="single"/>
          <w:shd w:val="clear" w:color="auto" w:fill="FFFFFF"/>
          <w:lang w:bidi="ar"/>
        </w:rPr>
      </w:pPr>
      <w:r>
        <w:rPr>
          <w:rFonts w:hint="eastAsia" w:ascii="宋体" w:hAnsi="宋体" w:cs="宋体"/>
          <w:color w:val="auto"/>
          <w:kern w:val="0"/>
          <w:sz w:val="24"/>
          <w:szCs w:val="24"/>
          <w:highlight w:val="none"/>
          <w:u w:val="single"/>
          <w:shd w:val="clear" w:color="auto" w:fill="FFFFFF"/>
          <w:lang w:bidi="ar"/>
        </w:rPr>
        <w:t>由承包人负责办理电子警察数据接入交警大队现有的电警审核平台，配备接入服务器和相应的授权数量，并负责将电警数据接入广州市公安局卡口综合系统、广州市电子警察管理平台等各业务系统，解决系统授权、设备调试等技术问题并包含相关软件开发。电警所用的设备必须具有开放性，软硬件需全部免费提供开放接口和底层SDK开发包，可提供给第三方进行系统集成开发。</w:t>
      </w:r>
    </w:p>
    <w:p>
      <w:pPr>
        <w:pStyle w:val="2"/>
        <w:jc w:val="left"/>
        <w:rPr>
          <w:rFonts w:hint="eastAsia"/>
          <w:color w:val="auto"/>
          <w:highlight w:val="none"/>
        </w:rPr>
      </w:pPr>
      <w:r>
        <w:rPr>
          <w:rFonts w:hint="eastAsia" w:ascii="宋体" w:hAnsi="宋体" w:cs="宋体"/>
          <w:b w:val="0"/>
          <w:color w:val="auto"/>
          <w:highlight w:val="none"/>
          <w:u w:val="single"/>
          <w:shd w:val="clear" w:color="auto" w:fill="FFFFFF"/>
          <w:lang w:bidi="ar"/>
        </w:rPr>
        <w:t>具体以施工图纸及工程量清单为准。</w:t>
      </w:r>
    </w:p>
    <w:p>
      <w:pPr>
        <w:widowControl/>
        <w:spacing w:line="360" w:lineRule="auto"/>
        <w:ind w:firstLine="480" w:firstLineChars="200"/>
        <w:jc w:val="left"/>
        <w:rPr>
          <w:rFonts w:hint="eastAsia" w:ascii="宋体" w:hAnsi="宋体" w:cs="宋体"/>
          <w:color w:val="auto"/>
          <w:kern w:val="0"/>
          <w:sz w:val="24"/>
          <w:szCs w:val="24"/>
          <w:highlight w:val="none"/>
          <w:u w:val="single"/>
          <w:shd w:val="clear" w:color="auto" w:fill="FFFFFF"/>
          <w:lang w:bidi="ar"/>
        </w:rPr>
      </w:pPr>
      <w:r>
        <w:rPr>
          <w:rFonts w:hint="eastAsia" w:ascii="宋体" w:hAnsi="宋体" w:cs="宋体"/>
          <w:color w:val="auto"/>
          <w:kern w:val="0"/>
          <w:sz w:val="24"/>
          <w:szCs w:val="24"/>
          <w:highlight w:val="none"/>
          <w:u w:val="single"/>
          <w:shd w:val="clear" w:color="auto" w:fill="FFFFFF"/>
          <w:lang w:bidi="ar"/>
        </w:rPr>
        <w:t>（2）承包方式：投标人根据招标人的招标文件、施工图纸及工程量清单等规定的范围内的工程内容，结合现场实际情况进行投标报价，由承包人按照合同约定范围和图纸内容实行工程总承包，包括但不限于包工、包料、包质量、包安全生产、包文明施工、包工期、包各系统调试及联合调试、包承包范围内工程验收通过、包移交、包结算、包运行维护管理及相关部门报建/报批手续、包施工总承包管理和现场整体组织、包专业协调及配合、包工程保险（含建筑（安装）工程一切险、附加第三者责任险及其他保险）、包竣工图编制（须满足规划等各专项验收要求）等。</w:t>
      </w:r>
    </w:p>
    <w:p>
      <w:pPr>
        <w:widowControl/>
        <w:spacing w:line="360" w:lineRule="auto"/>
        <w:ind w:firstLine="540" w:firstLineChars="224"/>
        <w:jc w:val="left"/>
        <w:rPr>
          <w:rFonts w:hint="eastAsia" w:ascii="宋体" w:hAnsi="宋体" w:cs="宋体"/>
          <w:b/>
          <w:bCs/>
          <w:color w:val="auto"/>
          <w:kern w:val="0"/>
          <w:sz w:val="24"/>
          <w:szCs w:val="24"/>
          <w:highlight w:val="none"/>
          <w:shd w:val="clear" w:color="auto" w:fill="FFFFFF"/>
          <w:lang w:bidi="ar"/>
        </w:rPr>
      </w:pPr>
      <w:r>
        <w:rPr>
          <w:rFonts w:hint="eastAsia" w:ascii="宋体" w:hAnsi="宋体" w:cs="宋体"/>
          <w:b/>
          <w:bCs/>
          <w:color w:val="auto"/>
          <w:kern w:val="0"/>
          <w:sz w:val="24"/>
          <w:szCs w:val="24"/>
          <w:highlight w:val="none"/>
          <w:shd w:val="clear" w:color="auto" w:fill="FFFFFF"/>
          <w:lang w:bidi="ar"/>
        </w:rPr>
        <w:t>4、最高投标限价：</w:t>
      </w:r>
      <w:r>
        <w:rPr>
          <w:rFonts w:hint="eastAsia" w:ascii="宋体" w:hAnsi="宋体" w:cs="宋体"/>
          <w:b/>
          <w:bCs/>
          <w:color w:val="auto"/>
          <w:kern w:val="0"/>
          <w:sz w:val="24"/>
          <w:szCs w:val="24"/>
          <w:highlight w:val="none"/>
          <w:u w:val="single"/>
          <w:shd w:val="clear" w:color="auto" w:fill="FFFFFF"/>
          <w:lang w:bidi="ar"/>
        </w:rPr>
        <w:t>80,602,135.88元</w:t>
      </w:r>
      <w:r>
        <w:rPr>
          <w:rFonts w:hint="eastAsia" w:ascii="宋体" w:hAnsi="宋体" w:cs="宋体"/>
          <w:b/>
          <w:bCs/>
          <w:color w:val="auto"/>
          <w:kern w:val="0"/>
          <w:sz w:val="24"/>
          <w:szCs w:val="24"/>
          <w:highlight w:val="none"/>
          <w:shd w:val="clear" w:color="auto" w:fill="FFFFFF"/>
          <w:lang w:bidi="ar"/>
        </w:rPr>
        <w:t>。</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六、资金来源：</w:t>
      </w:r>
      <w:r>
        <w:rPr>
          <w:rFonts w:ascii="宋体" w:hAnsi="宋体"/>
          <w:color w:val="auto"/>
          <w:sz w:val="24"/>
          <w:highlight w:val="none"/>
          <w:u w:val="single"/>
        </w:rPr>
        <w:t xml:space="preserve"> </w:t>
      </w:r>
      <w:r>
        <w:rPr>
          <w:rFonts w:hint="eastAsia" w:ascii="宋体" w:hAnsi="宋体"/>
          <w:color w:val="auto"/>
          <w:sz w:val="24"/>
          <w:highlight w:val="none"/>
          <w:u w:val="single"/>
        </w:rPr>
        <w:t>市财政资金。</w:t>
      </w:r>
    </w:p>
    <w:p>
      <w:pPr>
        <w:snapToGrid w:val="0"/>
        <w:spacing w:line="360" w:lineRule="auto"/>
        <w:ind w:left="435"/>
        <w:rPr>
          <w:rFonts w:ascii="宋体" w:hAnsi="宋体" w:cs="宋体"/>
          <w:color w:val="auto"/>
          <w:sz w:val="24"/>
          <w:szCs w:val="24"/>
          <w:highlight w:val="none"/>
        </w:rPr>
      </w:pPr>
      <w:r>
        <w:rPr>
          <w:rFonts w:hint="eastAsia" w:ascii="宋体" w:hAnsi="宋体" w:cs="宋体"/>
          <w:color w:val="auto"/>
          <w:kern w:val="0"/>
          <w:sz w:val="24"/>
          <w:szCs w:val="24"/>
          <w:highlight w:val="none"/>
        </w:rPr>
        <w:t>七、</w:t>
      </w:r>
      <w:r>
        <w:rPr>
          <w:rFonts w:hint="eastAsia" w:ascii="宋体" w:hAnsi="宋体"/>
          <w:color w:val="auto"/>
          <w:sz w:val="24"/>
          <w:highlight w:val="none"/>
        </w:rPr>
        <w:t>公告发布日期、</w:t>
      </w:r>
      <w:r>
        <w:rPr>
          <w:rFonts w:hint="eastAsia" w:ascii="宋体" w:hAnsi="宋体" w:cs="宋体"/>
          <w:color w:val="auto"/>
          <w:sz w:val="24"/>
          <w:szCs w:val="24"/>
          <w:highlight w:val="none"/>
        </w:rPr>
        <w:t>递交投标文件时间与开标时间：</w:t>
      </w:r>
    </w:p>
    <w:p>
      <w:pPr>
        <w:snapToGrid w:val="0"/>
        <w:spacing w:line="360" w:lineRule="auto"/>
        <w:ind w:left="435"/>
        <w:rPr>
          <w:rFonts w:ascii="宋体" w:hAnsi="宋体"/>
          <w:color w:val="auto"/>
          <w:sz w:val="24"/>
          <w:highlight w:val="none"/>
        </w:rPr>
      </w:pPr>
      <w:r>
        <w:rPr>
          <w:rFonts w:hint="eastAsia" w:ascii="宋体" w:hAnsi="宋体" w:cs="宋体"/>
          <w:color w:val="auto"/>
          <w:sz w:val="24"/>
          <w:szCs w:val="24"/>
          <w:highlight w:val="none"/>
        </w:rPr>
        <w:t>1、</w:t>
      </w:r>
      <w:r>
        <w:rPr>
          <w:rFonts w:hint="eastAsia" w:ascii="宋体" w:hAnsi="宋体"/>
          <w:color w:val="auto"/>
          <w:sz w:val="24"/>
          <w:highlight w:val="none"/>
        </w:rPr>
        <w:t>公告发布日期（含本日）：</w:t>
      </w:r>
      <w:r>
        <w:rPr>
          <w:rFonts w:hint="eastAsia" w:ascii="宋体" w:hAnsi="宋体"/>
          <w:color w:val="auto"/>
          <w:sz w:val="24"/>
          <w:szCs w:val="24"/>
          <w:highlight w:val="none"/>
          <w:u w:val="single"/>
        </w:rPr>
        <w:t xml:space="preserve">    </w:t>
      </w:r>
      <w:r>
        <w:rPr>
          <w:rFonts w:hint="eastAsia" w:ascii="宋体" w:hAnsi="宋体"/>
          <w:color w:val="auto"/>
          <w:sz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rPr>
        <w:t xml:space="preserve"> </w:t>
      </w:r>
      <w:r>
        <w:rPr>
          <w:rFonts w:hint="eastAsia" w:ascii="宋体" w:hAnsi="宋体"/>
          <w:color w:val="auto"/>
          <w:sz w:val="24"/>
          <w:highlight w:val="none"/>
        </w:rPr>
        <w:t>至</w:t>
      </w:r>
      <w:r>
        <w:rPr>
          <w:rFonts w:hint="eastAsia" w:ascii="宋体" w:hAnsi="宋体"/>
          <w:color w:val="auto"/>
          <w:sz w:val="24"/>
          <w:szCs w:val="24"/>
          <w:highlight w:val="none"/>
          <w:u w:val="single"/>
        </w:rPr>
        <w:t xml:space="preserve">    </w:t>
      </w:r>
      <w:r>
        <w:rPr>
          <w:rFonts w:hint="eastAsia" w:ascii="宋体" w:hAnsi="宋体"/>
          <w:color w:val="auto"/>
          <w:sz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highlight w:val="none"/>
        </w:rPr>
        <w:t>日</w:t>
      </w:r>
    </w:p>
    <w:p>
      <w:pPr>
        <w:snapToGrid w:val="0"/>
        <w:spacing w:line="360" w:lineRule="auto"/>
        <w:ind w:left="435"/>
        <w:rPr>
          <w:rFonts w:ascii="宋体" w:cs="宋体"/>
          <w:color w:val="auto"/>
          <w:kern w:val="0"/>
          <w:sz w:val="24"/>
          <w:szCs w:val="24"/>
          <w:highlight w:val="none"/>
        </w:rPr>
      </w:pPr>
      <w:r>
        <w:rPr>
          <w:rFonts w:hint="eastAsia" w:ascii="宋体" w:hAnsi="宋体"/>
          <w:color w:val="auto"/>
          <w:sz w:val="24"/>
          <w:highlight w:val="none"/>
        </w:rPr>
        <w:t>凡有意参加投标者，请登录</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网站下载电子招标文件。</w:t>
      </w:r>
    </w:p>
    <w:p>
      <w:pPr>
        <w:widowControl/>
        <w:shd w:val="clear" w:color="auto" w:fill="FFFFFF"/>
        <w:snapToGrid w:val="0"/>
        <w:spacing w:line="360" w:lineRule="auto"/>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注：发布招标公告的时间为招标公告发出之日起至投标截止时间止。</w:t>
      </w:r>
    </w:p>
    <w:p>
      <w:pPr>
        <w:widowControl/>
        <w:shd w:val="clear" w:color="auto" w:fill="FFFFFF"/>
        <w:snapToGrid w:val="0"/>
        <w:spacing w:line="360" w:lineRule="auto"/>
        <w:ind w:left="809" w:leftChars="214" w:hanging="360" w:hangingChars="150"/>
        <w:jc w:val="left"/>
        <w:rPr>
          <w:rFonts w:ascii="宋体" w:hAnsi="宋体" w:cs="宋体"/>
          <w:color w:val="auto"/>
          <w:sz w:val="24"/>
          <w:szCs w:val="24"/>
          <w:highlight w:val="none"/>
        </w:rPr>
      </w:pPr>
      <w:r>
        <w:rPr>
          <w:rFonts w:hint="eastAsia" w:ascii="宋体" w:hAnsi="宋体" w:cs="宋体"/>
          <w:color w:val="auto"/>
          <w:sz w:val="24"/>
          <w:szCs w:val="24"/>
          <w:highlight w:val="none"/>
        </w:rPr>
        <w:t>2、递交投标文件起始时间：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pPr>
        <w:widowControl/>
        <w:shd w:val="clear" w:color="auto" w:fill="FFFFFF"/>
        <w:snapToGrid w:val="0"/>
        <w:spacing w:line="360" w:lineRule="auto"/>
        <w:ind w:left="764" w:leftChars="364" w:firstLine="1440" w:firstLineChars="600"/>
        <w:jc w:val="left"/>
        <w:rPr>
          <w:rFonts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pPr>
        <w:widowControl/>
        <w:shd w:val="clear" w:color="auto" w:fill="FFFFFF"/>
        <w:snapToGrid w:val="0"/>
        <w:spacing w:line="360" w:lineRule="auto"/>
        <w:ind w:firstLine="48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3、开标开始时间：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pPr>
        <w:widowControl/>
        <w:shd w:val="clear" w:color="auto" w:fill="FFFFFF"/>
        <w:snapToGrid w:val="0"/>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360" w:lineRule="auto"/>
        <w:ind w:firstLine="480" w:firstLineChars="200"/>
        <w:rPr>
          <w:rFonts w:ascii="宋体" w:hAnsi="宋体"/>
          <w:color w:val="auto"/>
          <w:sz w:val="24"/>
          <w:szCs w:val="24"/>
          <w:highlight w:val="none"/>
          <w:u w:val="single"/>
        </w:rPr>
      </w:pPr>
      <w:r>
        <w:rPr>
          <w:rFonts w:hint="eastAsia" w:ascii="宋体" w:hAnsi="宋体" w:cs="宋体"/>
          <w:color w:val="auto"/>
          <w:sz w:val="24"/>
          <w:szCs w:val="24"/>
          <w:highlight w:val="none"/>
        </w:rPr>
        <w:t>5、</w:t>
      </w:r>
      <w:r>
        <w:rPr>
          <w:rFonts w:hint="eastAsia" w:ascii="宋体" w:hAnsi="宋体"/>
          <w:bCs/>
          <w:color w:val="auto"/>
          <w:sz w:val="24"/>
          <w:highlight w:val="none"/>
        </w:rPr>
        <w:t>投标人通过</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r>
        <w:rPr>
          <w:rFonts w:hint="eastAsia" w:ascii="宋体" w:hAnsi="宋体" w:cs="仿宋_GB2312"/>
          <w:color w:val="auto"/>
          <w:sz w:val="24"/>
          <w:szCs w:val="24"/>
          <w:highlight w:val="none"/>
        </w:rPr>
        <w:t>投标人应在递交投标文件截止时间前，登录</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网站办理网上投标登记手续。按照广州公共资源交易中心交易平台关于全流程电子化项目的相关指南进行操作。详见：</w:t>
      </w:r>
      <w:r>
        <w:rPr>
          <w:rFonts w:hint="eastAsia" w:ascii="宋体" w:hAnsi="宋体" w:cs="仿宋_GB2312"/>
          <w:color w:val="auto"/>
          <w:sz w:val="24"/>
          <w:szCs w:val="24"/>
          <w:highlight w:val="none"/>
          <w:u w:val="single"/>
        </w:rPr>
        <w:t>广州公共资源交易中心网站http:// www.gzggzy.cn）《房屋建筑和市政基础设施工程全流程电子化项目专章》。</w:t>
      </w:r>
      <w:r>
        <w:rPr>
          <w:rFonts w:hint="eastAsia" w:ascii="宋体" w:hAnsi="宋体" w:cs="仿宋_GB2312"/>
          <w:color w:val="auto"/>
          <w:sz w:val="24"/>
          <w:szCs w:val="24"/>
          <w:highlight w:val="none"/>
        </w:rPr>
        <w:t xml:space="preserve">。 </w:t>
      </w:r>
    </w:p>
    <w:p>
      <w:pPr>
        <w:widowControl/>
        <w:shd w:val="clear" w:color="auto" w:fill="FFFFFF"/>
        <w:snapToGrid w:val="0"/>
        <w:spacing w:line="360" w:lineRule="auto"/>
        <w:jc w:val="left"/>
        <w:rPr>
          <w:rFonts w:ascii="宋体" w:cs="宋体"/>
          <w:color w:val="auto"/>
          <w:kern w:val="0"/>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kern w:val="0"/>
          <w:sz w:val="24"/>
          <w:szCs w:val="24"/>
          <w:highlight w:val="none"/>
        </w:rPr>
        <w:t>八、招标文件获取方式：</w:t>
      </w:r>
    </w:p>
    <w:p>
      <w:pPr>
        <w:widowControl/>
        <w:shd w:val="clear" w:color="auto" w:fill="FFFFFF"/>
        <w:snapToGrid w:val="0"/>
        <w:spacing w:line="360" w:lineRule="auto"/>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本项目招标文件随招标公告一并在</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网站发布。招标文件</w:t>
      </w:r>
      <w:r>
        <w:rPr>
          <w:rFonts w:hint="eastAsia" w:ascii="宋体" w:hAnsi="宋体" w:cs="宋体"/>
          <w:color w:val="auto"/>
          <w:kern w:val="0"/>
          <w:sz w:val="24"/>
          <w:szCs w:val="24"/>
          <w:highlight w:val="none"/>
        </w:rPr>
        <w:t>一经在</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网站下载。</w:t>
      </w:r>
    </w:p>
    <w:p>
      <w:pPr>
        <w:spacing w:line="360" w:lineRule="auto"/>
        <w:ind w:firstLine="537" w:firstLineChars="224"/>
        <w:rPr>
          <w:rFonts w:ascii="宋体"/>
          <w:color w:val="auto"/>
          <w:sz w:val="24"/>
          <w:highlight w:val="none"/>
        </w:rPr>
      </w:pPr>
      <w:r>
        <w:rPr>
          <w:rFonts w:hint="eastAsia" w:ascii="宋体" w:hAnsi="宋体"/>
          <w:color w:val="auto"/>
          <w:sz w:val="24"/>
          <w:highlight w:val="none"/>
        </w:rPr>
        <w:t>九、投标人合格条件：</w:t>
      </w:r>
    </w:p>
    <w:p>
      <w:pPr>
        <w:spacing w:line="360" w:lineRule="auto"/>
        <w:ind w:firstLine="537" w:firstLineChars="224"/>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、投标人参加投标的意思表达清楚，投标人代表被授权有效。</w:t>
      </w:r>
    </w:p>
    <w:p>
      <w:pPr>
        <w:spacing w:line="360" w:lineRule="auto"/>
        <w:ind w:firstLine="537" w:firstLineChars="224"/>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、投标人均具有独立法人资格，按国家法律经营。</w:t>
      </w:r>
    </w:p>
    <w:p>
      <w:pPr>
        <w:spacing w:line="360" w:lineRule="auto"/>
        <w:ind w:firstLine="537" w:firstLineChars="224"/>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、投标人均持有建设行政主管部门颁发的企业资质证书及安全生产许可证；</w:t>
      </w:r>
    </w:p>
    <w:p>
      <w:pPr>
        <w:spacing w:line="360" w:lineRule="auto"/>
        <w:ind w:firstLine="539"/>
        <w:rPr>
          <w:rFonts w:ascii="宋体" w:hAnsi="宋体"/>
          <w:color w:val="auto"/>
          <w:kern w:val="0"/>
          <w:sz w:val="24"/>
          <w:szCs w:val="24"/>
          <w:highlight w:val="none"/>
        </w:rPr>
      </w:pPr>
      <w:r>
        <w:rPr>
          <w:rFonts w:ascii="宋体" w:hAnsi="宋体"/>
          <w:color w:val="auto"/>
          <w:kern w:val="0"/>
          <w:sz w:val="24"/>
          <w:szCs w:val="24"/>
          <w:highlight w:val="none"/>
        </w:rPr>
        <w:t>4</w:t>
      </w:r>
      <w:r>
        <w:rPr>
          <w:rFonts w:hint="eastAsia" w:ascii="宋体" w:hAnsi="宋体"/>
          <w:color w:val="auto"/>
          <w:kern w:val="0"/>
          <w:sz w:val="24"/>
          <w:szCs w:val="24"/>
          <w:highlight w:val="none"/>
        </w:rPr>
        <w:t>、投标人应具备以下资质：</w:t>
      </w:r>
    </w:p>
    <w:p>
      <w:pPr>
        <w:spacing w:line="360" w:lineRule="auto"/>
        <w:ind w:firstLine="539"/>
        <w:rPr>
          <w:rFonts w:ascii="宋体" w:hAnsi="宋体"/>
          <w:i/>
          <w:color w:val="auto"/>
          <w:kern w:val="0"/>
          <w:sz w:val="24"/>
          <w:szCs w:val="24"/>
          <w:highlight w:val="none"/>
        </w:rPr>
      </w:pPr>
      <w:r>
        <w:rPr>
          <w:rFonts w:hint="eastAsia" w:ascii="宋体" w:hAnsi="宋体"/>
          <w:color w:val="auto"/>
          <w:kern w:val="0"/>
          <w:sz w:val="24"/>
          <w:szCs w:val="24"/>
          <w:highlight w:val="none"/>
        </w:rPr>
        <w:t>投标人具有承接本工程所需的</w:t>
      </w:r>
      <w:r>
        <w:rPr>
          <w:rFonts w:hint="eastAsia" w:ascii="宋体" w:hAnsi="宋体"/>
          <w:b/>
          <w:color w:val="auto"/>
          <w:kern w:val="0"/>
          <w:sz w:val="24"/>
          <w:szCs w:val="24"/>
          <w:highlight w:val="none"/>
          <w:u w:val="single"/>
        </w:rPr>
        <w:t>市政公用工程施工总承包壹级</w:t>
      </w:r>
      <w:r>
        <w:rPr>
          <w:rFonts w:hint="eastAsia" w:ascii="宋体" w:hAnsi="宋体"/>
          <w:color w:val="auto"/>
          <w:kern w:val="0"/>
          <w:sz w:val="24"/>
          <w:szCs w:val="24"/>
          <w:highlight w:val="none"/>
        </w:rPr>
        <w:t>或以上级别施工总承包资质；投标人拟担任本工程项目负责人的人员为：</w:t>
      </w:r>
      <w:r>
        <w:rPr>
          <w:rFonts w:hint="eastAsia" w:ascii="宋体" w:hAnsi="宋体"/>
          <w:b/>
          <w:color w:val="auto"/>
          <w:kern w:val="0"/>
          <w:sz w:val="24"/>
          <w:szCs w:val="24"/>
          <w:highlight w:val="none"/>
          <w:u w:val="single"/>
        </w:rPr>
        <w:t>市政公用工程</w:t>
      </w:r>
      <w:r>
        <w:rPr>
          <w:rFonts w:hint="eastAsia" w:ascii="宋体" w:hAnsi="宋体"/>
          <w:b/>
          <w:color w:val="auto"/>
          <w:kern w:val="0"/>
          <w:sz w:val="24"/>
          <w:szCs w:val="24"/>
          <w:highlight w:val="none"/>
        </w:rPr>
        <w:t>专业</w:t>
      </w:r>
      <w:r>
        <w:rPr>
          <w:rFonts w:hint="eastAsia" w:ascii="宋体" w:hAnsi="宋体"/>
          <w:b/>
          <w:color w:val="auto"/>
          <w:kern w:val="0"/>
          <w:sz w:val="24"/>
          <w:szCs w:val="24"/>
          <w:highlight w:val="none"/>
          <w:u w:val="single"/>
        </w:rPr>
        <w:t>壹</w:t>
      </w:r>
      <w:r>
        <w:rPr>
          <w:rFonts w:hint="eastAsia" w:ascii="宋体" w:hAnsi="宋体"/>
          <w:b/>
          <w:color w:val="auto"/>
          <w:kern w:val="0"/>
          <w:sz w:val="24"/>
          <w:szCs w:val="24"/>
          <w:highlight w:val="none"/>
        </w:rPr>
        <w:t>级注册建造师</w:t>
      </w:r>
      <w:r>
        <w:rPr>
          <w:rFonts w:hint="eastAsia" w:ascii="宋体" w:hAnsi="宋体" w:eastAsia="仿宋_GB2312"/>
          <w:color w:val="auto"/>
          <w:kern w:val="0"/>
          <w:sz w:val="24"/>
          <w:szCs w:val="20"/>
          <w:highlight w:val="none"/>
        </w:rPr>
        <w:t>；</w:t>
      </w:r>
    </w:p>
    <w:p>
      <w:pPr>
        <w:spacing w:line="360" w:lineRule="auto"/>
        <w:ind w:firstLine="480" w:firstLineChars="200"/>
        <w:rPr>
          <w:rFonts w:ascii="宋体" w:hAnsi="宋体"/>
          <w:color w:val="auto"/>
          <w:sz w:val="24"/>
          <w:szCs w:val="24"/>
          <w:highlight w:val="none"/>
        </w:rPr>
      </w:pPr>
      <w:r>
        <w:rPr>
          <w:rFonts w:hint="eastAsia"/>
          <w:color w:val="auto"/>
          <w:sz w:val="24"/>
          <w:highlight w:val="none"/>
        </w:rPr>
        <w:t>注：</w:t>
      </w:r>
      <w:r>
        <w:rPr>
          <w:rFonts w:hint="eastAsia" w:ascii="宋体" w:hAnsi="宋体"/>
          <w:color w:val="auto"/>
          <w:sz w:val="24"/>
          <w:szCs w:val="24"/>
          <w:highlight w:val="none"/>
        </w:rPr>
        <w:t>①</w:t>
      </w:r>
      <w:r>
        <w:rPr>
          <w:rFonts w:hint="eastAsia" w:ascii="宋体" w:hAnsi="宋体" w:cs="宋体"/>
          <w:color w:val="auto"/>
          <w:sz w:val="24"/>
          <w:szCs w:val="24"/>
          <w:highlight w:val="none"/>
        </w:rPr>
        <w:t>资质内容按照建市[2014]159号文颁布的《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w:t>
      </w:r>
      <w:r>
        <w:rPr>
          <w:rFonts w:hint="eastAsia" w:ascii="宋体" w:hAnsi="宋体" w:cs="宋体"/>
          <w:bCs/>
          <w:color w:val="auto"/>
          <w:sz w:val="24"/>
          <w:szCs w:val="24"/>
          <w:highlight w:val="none"/>
        </w:rPr>
        <w:t>《住房和城乡建设部办公厅关于做好建筑业“证照分离”改革衔接有关工作的通知》（建办市〔2021〕30号）</w:t>
      </w:r>
      <w:r>
        <w:rPr>
          <w:rFonts w:hint="eastAsia" w:ascii="宋体" w:hAnsi="宋体" w:cs="宋体"/>
          <w:color w:val="auto"/>
          <w:sz w:val="24"/>
          <w:szCs w:val="24"/>
          <w:highlight w:val="none"/>
        </w:rPr>
        <w:t>的要求设置。招标内容含有设计要求，且设计要求仅为深化设计的，在投标人的资质设置要求中，不允许设置设计资质</w:t>
      </w:r>
      <w:r>
        <w:rPr>
          <w:rFonts w:hint="eastAsia" w:ascii="宋体" w:hAnsi="宋体"/>
          <w:color w:val="auto"/>
          <w:sz w:val="24"/>
          <w:szCs w:val="24"/>
          <w:highlight w:val="none"/>
        </w:rPr>
        <w:t>。</w:t>
      </w:r>
    </w:p>
    <w:p>
      <w:pPr>
        <w:spacing w:line="360" w:lineRule="auto"/>
        <w:ind w:firstLine="537" w:firstLineChars="224"/>
        <w:rPr>
          <w:rFonts w:ascii="宋体" w:hAnsi="宋体"/>
          <w:color w:val="auto"/>
          <w:sz w:val="24"/>
          <w:szCs w:val="24"/>
          <w:highlight w:val="none"/>
        </w:rPr>
      </w:pPr>
      <w:r>
        <w:rPr>
          <w:rFonts w:hint="eastAsia"/>
          <w:color w:val="auto"/>
          <w:sz w:val="24"/>
          <w:highlight w:val="none"/>
        </w:rPr>
        <w:t>②</w:t>
      </w:r>
      <w:r>
        <w:rPr>
          <w:rFonts w:hint="eastAsia" w:ascii="宋体" w:hAnsi="宋体"/>
          <w:color w:val="auto"/>
          <w:sz w:val="24"/>
          <w:szCs w:val="24"/>
          <w:highlight w:val="none"/>
        </w:rPr>
        <w:t>项目负责人在任职期间不得担任专职安全员，项目专职安全员在任职期间也不得担任项目负责人，</w:t>
      </w:r>
      <w:r>
        <w:rPr>
          <w:rFonts w:hint="eastAsia" w:ascii="宋体" w:hAnsi="宋体"/>
          <w:b/>
          <w:bCs/>
          <w:color w:val="auto"/>
          <w:sz w:val="24"/>
          <w:szCs w:val="24"/>
          <w:highlight w:val="none"/>
        </w:rPr>
        <w:t>项目负责人和安全员不为同一人</w:t>
      </w:r>
      <w:r>
        <w:rPr>
          <w:rFonts w:hint="eastAsia" w:ascii="宋体" w:hAnsi="宋体"/>
          <w:color w:val="auto"/>
          <w:sz w:val="24"/>
          <w:szCs w:val="24"/>
          <w:highlight w:val="none"/>
        </w:rPr>
        <w:t>。</w:t>
      </w:r>
    </w:p>
    <w:p>
      <w:pPr>
        <w:spacing w:line="360" w:lineRule="auto"/>
        <w:ind w:firstLine="480" w:firstLineChars="200"/>
        <w:rPr>
          <w:rFonts w:ascii="宋体" w:hAnsi="宋体"/>
          <w:color w:val="auto"/>
          <w:kern w:val="0"/>
          <w:sz w:val="24"/>
          <w:szCs w:val="24"/>
          <w:highlight w:val="none"/>
        </w:rPr>
      </w:pPr>
      <w:r>
        <w:rPr>
          <w:rFonts w:ascii="宋体" w:hAnsi="宋体"/>
          <w:color w:val="auto"/>
          <w:kern w:val="0"/>
          <w:sz w:val="24"/>
          <w:szCs w:val="24"/>
          <w:highlight w:val="none"/>
        </w:rPr>
        <w:t>5</w:t>
      </w:r>
      <w:r>
        <w:rPr>
          <w:rFonts w:hint="eastAsia" w:ascii="宋体" w:hAnsi="宋体"/>
          <w:color w:val="auto"/>
          <w:kern w:val="0"/>
          <w:sz w:val="24"/>
          <w:szCs w:val="24"/>
          <w:highlight w:val="none"/>
        </w:rPr>
        <w:t>、项目负责人持有安全培训考核合格证（</w:t>
      </w:r>
      <w:r>
        <w:rPr>
          <w:rFonts w:ascii="宋体" w:hAnsi="宋体"/>
          <w:color w:val="auto"/>
          <w:kern w:val="0"/>
          <w:sz w:val="24"/>
          <w:szCs w:val="24"/>
          <w:highlight w:val="none"/>
        </w:rPr>
        <w:t>B</w:t>
      </w:r>
      <w:r>
        <w:rPr>
          <w:rFonts w:hint="eastAsia" w:ascii="宋体" w:hAnsi="宋体"/>
          <w:color w:val="auto"/>
          <w:kern w:val="0"/>
          <w:sz w:val="24"/>
          <w:szCs w:val="24"/>
          <w:highlight w:val="none"/>
        </w:rPr>
        <w:t>类）或能够提供广东省建筑施工企业管理人员安全生产考核信息系统安全生产管理人员证书信息的网页截图；</w:t>
      </w:r>
      <w:r>
        <w:rPr>
          <w:rFonts w:ascii="宋体" w:hAnsi="宋体"/>
          <w:color w:val="auto"/>
          <w:kern w:val="0"/>
          <w:sz w:val="24"/>
          <w:szCs w:val="24"/>
          <w:highlight w:val="none"/>
        </w:rPr>
        <w:t xml:space="preserve"> </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6、投标人拟担任本工程技术负责人的资格要求为：</w:t>
      </w:r>
      <w:r>
        <w:rPr>
          <w:rFonts w:hint="eastAsia" w:ascii="宋体" w:hAnsi="宋体"/>
          <w:color w:val="auto"/>
          <w:kern w:val="0"/>
          <w:sz w:val="24"/>
          <w:szCs w:val="24"/>
          <w:highlight w:val="none"/>
          <w:u w:val="single"/>
        </w:rPr>
        <w:t>具备</w:t>
      </w:r>
      <w:r>
        <w:rPr>
          <w:rFonts w:hint="eastAsia" w:ascii="宋体" w:hAnsi="宋体"/>
          <w:b/>
          <w:color w:val="auto"/>
          <w:kern w:val="0"/>
          <w:sz w:val="24"/>
          <w:szCs w:val="24"/>
          <w:highlight w:val="none"/>
          <w:u w:val="single"/>
        </w:rPr>
        <w:t>市政类相关专业高级或以上</w:t>
      </w:r>
      <w:r>
        <w:rPr>
          <w:rFonts w:hint="eastAsia" w:ascii="宋体" w:hAnsi="宋体"/>
          <w:color w:val="auto"/>
          <w:kern w:val="0"/>
          <w:sz w:val="24"/>
          <w:szCs w:val="24"/>
          <w:highlight w:val="none"/>
          <w:u w:val="single"/>
        </w:rPr>
        <w:t>技术职称。</w:t>
      </w:r>
    </w:p>
    <w:p>
      <w:pPr>
        <w:spacing w:line="360" w:lineRule="auto"/>
        <w:ind w:firstLine="537" w:firstLineChars="224"/>
        <w:rPr>
          <w:rFonts w:ascii="宋体"/>
          <w:color w:val="auto"/>
          <w:kern w:val="0"/>
          <w:sz w:val="24"/>
          <w:highlight w:val="none"/>
        </w:rPr>
      </w:pPr>
      <w:r>
        <w:rPr>
          <w:rFonts w:hint="eastAsia" w:ascii="宋体" w:hAnsi="宋体"/>
          <w:color w:val="auto"/>
          <w:kern w:val="0"/>
          <w:sz w:val="24"/>
          <w:highlight w:val="none"/>
        </w:rPr>
        <w:t>7、</w:t>
      </w:r>
      <w:r>
        <w:rPr>
          <w:rFonts w:hint="eastAsia" w:ascii="宋体" w:hAnsi="宋体"/>
          <w:color w:val="auto"/>
          <w:sz w:val="24"/>
          <w:szCs w:val="24"/>
          <w:highlight w:val="none"/>
        </w:rPr>
        <w:t>专职安全员须具有安全生产考核合格证（</w:t>
      </w:r>
      <w:r>
        <w:rPr>
          <w:rFonts w:ascii="宋体" w:hAnsi="宋体"/>
          <w:color w:val="auto"/>
          <w:sz w:val="24"/>
          <w:szCs w:val="24"/>
          <w:highlight w:val="none"/>
        </w:rPr>
        <w:t>C</w:t>
      </w:r>
      <w:r>
        <w:rPr>
          <w:rFonts w:hint="eastAsia" w:ascii="宋体" w:hAnsi="宋体"/>
          <w:color w:val="auto"/>
          <w:sz w:val="24"/>
          <w:szCs w:val="24"/>
          <w:highlight w:val="none"/>
        </w:rPr>
        <w:t>类）</w:t>
      </w:r>
      <w:r>
        <w:rPr>
          <w:rFonts w:hint="eastAsia" w:ascii="宋体" w:hAnsi="宋体"/>
          <w:color w:val="auto"/>
          <w:kern w:val="0"/>
          <w:sz w:val="24"/>
          <w:highlight w:val="none"/>
        </w:rPr>
        <w:t>或能够提供广东省建筑施工企业管理人员安全生产考核信息系统安全生产管理人员证书信息的</w:t>
      </w:r>
      <w:r>
        <w:rPr>
          <w:rFonts w:hint="eastAsia" w:ascii="宋体" w:hAnsi="宋体"/>
          <w:color w:val="auto"/>
          <w:kern w:val="0"/>
          <w:sz w:val="24"/>
          <w:szCs w:val="24"/>
          <w:highlight w:val="none"/>
        </w:rPr>
        <w:t>网页截图</w:t>
      </w:r>
      <w:r>
        <w:rPr>
          <w:rFonts w:hint="eastAsia" w:ascii="宋体" w:hAnsi="宋体"/>
          <w:color w:val="auto"/>
          <w:kern w:val="0"/>
          <w:sz w:val="24"/>
          <w:highlight w:val="none"/>
        </w:rPr>
        <w:t>。</w:t>
      </w:r>
    </w:p>
    <w:p>
      <w:pPr>
        <w:spacing w:line="360" w:lineRule="auto"/>
        <w:ind w:firstLine="537" w:firstLineChars="224"/>
        <w:rPr>
          <w:rFonts w:ascii="宋体" w:hAnsi="宋体"/>
          <w:color w:val="auto"/>
          <w:sz w:val="24"/>
          <w:highlight w:val="none"/>
        </w:rPr>
      </w:pPr>
      <w:r>
        <w:rPr>
          <w:rFonts w:hint="eastAsia" w:ascii="宋体" w:hAnsi="宋体"/>
          <w:color w:val="auto"/>
          <w:sz w:val="24"/>
          <w:highlight w:val="none"/>
        </w:rPr>
        <w:t>8、投标人自</w:t>
      </w:r>
      <w:r>
        <w:rPr>
          <w:rFonts w:hint="eastAsia" w:ascii="宋体" w:hAnsi="宋体"/>
          <w:color w:val="auto"/>
          <w:sz w:val="24"/>
          <w:highlight w:val="none"/>
          <w:u w:val="single"/>
        </w:rPr>
        <w:t>2018</w:t>
      </w:r>
      <w:r>
        <w:rPr>
          <w:rFonts w:hint="eastAsia" w:ascii="宋体" w:hAnsi="宋体"/>
          <w:color w:val="auto"/>
          <w:sz w:val="24"/>
          <w:highlight w:val="none"/>
        </w:rPr>
        <w:t>年1月1日至今完成过质量合格的类似工程业绩（类似工程是指</w:t>
      </w:r>
      <w:r>
        <w:rPr>
          <w:rFonts w:hint="eastAsia" w:ascii="宋体" w:hAnsi="宋体"/>
          <w:color w:val="auto"/>
          <w:sz w:val="24"/>
          <w:highlight w:val="none"/>
          <w:u w:val="single"/>
        </w:rPr>
        <w:t>中标金额大于或等于5000万元的</w:t>
      </w:r>
      <w:r>
        <w:rPr>
          <w:rFonts w:hint="eastAsia" w:ascii="宋体" w:hAnsi="宋体"/>
          <w:color w:val="auto"/>
          <w:kern w:val="0"/>
          <w:sz w:val="24"/>
          <w:szCs w:val="24"/>
          <w:highlight w:val="none"/>
          <w:u w:val="single"/>
        </w:rPr>
        <w:t>市政公用工程</w:t>
      </w:r>
      <w:r>
        <w:rPr>
          <w:rFonts w:hint="eastAsia" w:ascii="宋体" w:hAnsi="宋体"/>
          <w:color w:val="auto"/>
          <w:sz w:val="24"/>
          <w:highlight w:val="none"/>
          <w:u w:val="single"/>
        </w:rPr>
        <w:t>施工总承包项目</w:t>
      </w:r>
      <w:r>
        <w:rPr>
          <w:rFonts w:hint="eastAsia" w:ascii="宋体" w:hAnsi="宋体"/>
          <w:color w:val="auto"/>
          <w:sz w:val="24"/>
          <w:highlight w:val="none"/>
        </w:rPr>
        <w:t>）。</w:t>
      </w:r>
    </w:p>
    <w:p>
      <w:pPr>
        <w:spacing w:line="360" w:lineRule="auto"/>
        <w:ind w:firstLine="537" w:firstLineChars="224"/>
        <w:rPr>
          <w:rFonts w:hint="eastAsia" w:ascii="宋体" w:hAnsi="宋体"/>
          <w:color w:val="auto"/>
          <w:sz w:val="24"/>
          <w:highlight w:val="none"/>
        </w:rPr>
      </w:pPr>
      <w:r>
        <w:rPr>
          <w:rFonts w:hint="eastAsia" w:ascii="宋体" w:hAnsi="宋体"/>
          <w:color w:val="auto"/>
          <w:sz w:val="24"/>
          <w:highlight w:val="none"/>
        </w:rPr>
        <w:t>注： 投标人须同时提供中标通知书（如为免招标项目无须提供中标通知书，但须提供相应的免招标证明文件）、施工合同（协议书部分）、竣工验收证明文件等相关证明资料。</w:t>
      </w:r>
    </w:p>
    <w:p>
      <w:pPr>
        <w:spacing w:line="360" w:lineRule="auto"/>
        <w:ind w:firstLine="537" w:firstLineChars="224"/>
        <w:rPr>
          <w:rFonts w:hint="eastAsia" w:ascii="宋体" w:hAnsi="宋体"/>
          <w:color w:val="auto"/>
          <w:sz w:val="24"/>
          <w:highlight w:val="none"/>
        </w:rPr>
      </w:pPr>
      <w:r>
        <w:rPr>
          <w:rFonts w:hint="eastAsia" w:ascii="宋体" w:hAnsi="宋体"/>
          <w:color w:val="auto"/>
          <w:sz w:val="24"/>
          <w:highlight w:val="none"/>
        </w:rPr>
        <w:t>（1）金额以中标通知书为准，中标通知书上没有金额或免招标的，以施工合同（不含补充合同）为准。</w:t>
      </w:r>
    </w:p>
    <w:p>
      <w:pPr>
        <w:spacing w:line="360" w:lineRule="auto"/>
        <w:ind w:firstLine="537" w:firstLineChars="224"/>
        <w:rPr>
          <w:rFonts w:hint="eastAsia" w:ascii="宋体" w:hAnsi="宋体"/>
          <w:color w:val="auto"/>
          <w:sz w:val="24"/>
          <w:highlight w:val="none"/>
        </w:rPr>
      </w:pPr>
      <w:r>
        <w:rPr>
          <w:rFonts w:hint="eastAsia" w:ascii="宋体" w:hAnsi="宋体"/>
          <w:color w:val="auto"/>
          <w:sz w:val="24"/>
          <w:highlight w:val="none"/>
        </w:rPr>
        <w:t>（2）技术指标（中标金额大于或等于5000万元的市政公用工程施工总承包项目）需在业绩相关证明资料中反映。</w:t>
      </w:r>
    </w:p>
    <w:p>
      <w:pPr>
        <w:spacing w:line="360" w:lineRule="auto"/>
        <w:ind w:firstLine="537" w:firstLineChars="224"/>
        <w:rPr>
          <w:rFonts w:ascii="宋体"/>
          <w:dstrike/>
          <w:color w:val="auto"/>
          <w:sz w:val="24"/>
          <w:highlight w:val="none"/>
        </w:rPr>
      </w:pPr>
      <w:r>
        <w:rPr>
          <w:rFonts w:hint="eastAsia" w:ascii="宋体" w:hAnsi="宋体"/>
          <w:color w:val="auto"/>
          <w:sz w:val="24"/>
          <w:highlight w:val="none"/>
        </w:rPr>
        <w:t>（3）完成时间以竣工验收文件为准。验收文件至少具有建设单位、设计、施工和监理单位盖章。</w:t>
      </w:r>
    </w:p>
    <w:p>
      <w:pPr>
        <w:spacing w:line="360" w:lineRule="auto"/>
        <w:ind w:firstLine="537" w:firstLineChars="224"/>
        <w:rPr>
          <w:rFonts w:ascii="宋体"/>
          <w:color w:val="auto"/>
          <w:sz w:val="24"/>
          <w:highlight w:val="none"/>
        </w:rPr>
      </w:pPr>
      <w:r>
        <w:rPr>
          <w:rFonts w:hint="eastAsia" w:ascii="宋体" w:hAnsi="宋体"/>
          <w:color w:val="auto"/>
          <w:sz w:val="24"/>
          <w:highlight w:val="none"/>
        </w:rPr>
        <w:t>9、投标人已按照附件一的内容签署盖章的投标人声明。</w:t>
      </w:r>
    </w:p>
    <w:p>
      <w:pPr>
        <w:spacing w:line="360" w:lineRule="auto"/>
        <w:ind w:firstLine="537" w:firstLineChars="224"/>
        <w:rPr>
          <w:rFonts w:ascii="宋体"/>
          <w:color w:val="auto"/>
          <w:sz w:val="24"/>
          <w:highlight w:val="none"/>
        </w:rPr>
      </w:pPr>
      <w:r>
        <w:rPr>
          <w:rFonts w:hint="eastAsia" w:ascii="宋体" w:hAnsi="宋体"/>
          <w:color w:val="auto"/>
          <w:sz w:val="24"/>
          <w:szCs w:val="24"/>
          <w:highlight w:val="none"/>
        </w:rPr>
        <w:t>10、关于联合体投标：</w:t>
      </w:r>
      <w:r>
        <w:rPr>
          <w:rFonts w:hint="eastAsia" w:ascii="宋体" w:hAnsi="宋体"/>
          <w:color w:val="auto"/>
          <w:sz w:val="24"/>
          <w:szCs w:val="24"/>
          <w:highlight w:val="none"/>
          <w:u w:val="single"/>
        </w:rPr>
        <w:t>本项目不接受联合体投标。</w:t>
      </w:r>
    </w:p>
    <w:p>
      <w:pPr>
        <w:spacing w:line="360" w:lineRule="auto"/>
        <w:ind w:firstLine="537" w:firstLineChars="224"/>
        <w:rPr>
          <w:rFonts w:ascii="宋体" w:hAnsi="宋体"/>
          <w:color w:val="auto"/>
          <w:kern w:val="0"/>
          <w:sz w:val="24"/>
          <w:szCs w:val="24"/>
          <w:highlight w:val="none"/>
        </w:rPr>
      </w:pPr>
      <w:r>
        <w:rPr>
          <w:rFonts w:ascii="宋体" w:hAnsi="宋体"/>
          <w:color w:val="auto"/>
          <w:sz w:val="24"/>
          <w:highlight w:val="none"/>
        </w:rPr>
        <w:t>1</w:t>
      </w:r>
      <w:r>
        <w:rPr>
          <w:rFonts w:hint="eastAsia" w:ascii="宋体" w:hAnsi="宋体"/>
          <w:color w:val="auto"/>
          <w:sz w:val="24"/>
          <w:highlight w:val="none"/>
        </w:rPr>
        <w:t>1、资格审查前，投标人须在广州市住房和城乡建设局建立企业诚信档案及拟担任本工程项目负责人、专职安全员须是本企业诚信档案中的在册人员。企业诚信档案取自投标截止时间投标人在企业库内的信息，投标人无需提交相关资料，若招标人延长递交投标文件截止时间，诚信档案信息的评审时点也相应延长。</w:t>
      </w:r>
      <w:r>
        <w:rPr>
          <w:rFonts w:hint="eastAsia" w:ascii="宋体" w:hAnsi="宋体"/>
          <w:color w:val="auto"/>
          <w:kern w:val="0"/>
          <w:sz w:val="24"/>
          <w:szCs w:val="24"/>
          <w:highlight w:val="none"/>
        </w:rPr>
        <w:t>（诚信档案办理详见《施工企业办事指引》</w:t>
      </w:r>
    </w:p>
    <w:p>
      <w:pPr>
        <w:spacing w:line="360" w:lineRule="auto"/>
        <w:ind w:firstLine="537" w:firstLineChars="224"/>
        <w:rPr>
          <w:rFonts w:ascii="宋体"/>
          <w:color w:val="auto"/>
          <w:sz w:val="24"/>
          <w:highlight w:val="none"/>
        </w:rPr>
      </w:pPr>
      <w:r>
        <w:rPr>
          <w:rFonts w:ascii="宋体" w:hAnsi="宋体"/>
          <w:color w:val="auto"/>
          <w:kern w:val="0"/>
          <w:sz w:val="24"/>
          <w:szCs w:val="24"/>
          <w:highlight w:val="none"/>
          <w:u w:val="single"/>
        </w:rPr>
        <w:t>http://zfcj.gz.gov.cn/gzcc/jszxbszy/201907/405efd7dc43540c3a84f1b6a7569e370.shtml</w:t>
      </w:r>
      <w:r>
        <w:rPr>
          <w:rFonts w:hint="eastAsia" w:ascii="宋体" w:hAnsi="宋体"/>
          <w:color w:val="auto"/>
          <w:kern w:val="0"/>
          <w:sz w:val="24"/>
          <w:szCs w:val="24"/>
          <w:highlight w:val="none"/>
        </w:rPr>
        <w:t>）</w:t>
      </w:r>
    </w:p>
    <w:p>
      <w:pPr>
        <w:spacing w:line="360" w:lineRule="auto"/>
        <w:ind w:firstLine="537" w:firstLineChars="224"/>
        <w:rPr>
          <w:rFonts w:ascii="宋体" w:hAnsi="宋体"/>
          <w:color w:val="auto"/>
          <w:sz w:val="24"/>
          <w:highlight w:val="none"/>
        </w:rPr>
      </w:pPr>
      <w:r>
        <w:rPr>
          <w:rFonts w:hint="eastAsia" w:ascii="宋体" w:hAnsi="宋体"/>
          <w:color w:val="auto"/>
          <w:sz w:val="24"/>
          <w:highlight w:val="none"/>
          <w:u w:val="single"/>
        </w:rPr>
        <w:t>12</w:t>
      </w:r>
      <w:r>
        <w:rPr>
          <w:rFonts w:hint="eastAsia" w:ascii="宋体" w:hAnsi="宋体"/>
          <w:color w:val="auto"/>
          <w:sz w:val="24"/>
          <w:highlight w:val="none"/>
        </w:rPr>
        <w:t>、 未在以往工程中因不诚信行为或不充分履约行为被本项目招标人书面拒绝投标的（详见附件二《被招标人拒绝投标的企业名单》）。</w:t>
      </w:r>
    </w:p>
    <w:p>
      <w:pPr>
        <w:spacing w:line="360" w:lineRule="auto"/>
        <w:ind w:firstLine="537" w:firstLineChars="224"/>
        <w:rPr>
          <w:rFonts w:hint="eastAsia" w:ascii="宋体" w:hAnsi="宋体"/>
          <w:color w:val="auto"/>
          <w:sz w:val="24"/>
          <w:szCs w:val="24"/>
          <w:highlight w:val="none"/>
        </w:rPr>
      </w:pPr>
      <w:r>
        <w:rPr>
          <w:rFonts w:hint="eastAsia" w:ascii="宋体" w:hAnsi="宋体"/>
          <w:color w:val="auto"/>
          <w:sz w:val="24"/>
          <w:highlight w:val="none"/>
        </w:rPr>
        <w:t>13、</w:t>
      </w:r>
      <w:r>
        <w:rPr>
          <w:rFonts w:hint="eastAsia" w:ascii="宋体" w:hAnsi="宋体"/>
          <w:color w:val="auto"/>
          <w:sz w:val="24"/>
          <w:szCs w:val="24"/>
          <w:highlight w:val="none"/>
        </w:rPr>
        <w:t>投标人未出现以下情形：与其它投标人的单位负责人为同一人或者存在控股、管理关系的（按投标人提供的《投标人声明》第七条内容进行评审）。如不同投标申请人出现单位负责人为同一人或者存在控股、管理关系的情形，则</w:t>
      </w:r>
      <w:r>
        <w:rPr>
          <w:rFonts w:hint="eastAsia" w:ascii="宋体" w:hAnsi="宋体"/>
          <w:color w:val="auto"/>
          <w:sz w:val="24"/>
          <w:szCs w:val="24"/>
          <w:highlight w:val="none"/>
          <w:u w:val="single"/>
        </w:rPr>
        <w:t>相关投标均无效</w:t>
      </w:r>
      <w:r>
        <w:rPr>
          <w:rFonts w:hint="eastAsia" w:ascii="宋体" w:hAnsi="宋体"/>
          <w:color w:val="auto"/>
          <w:sz w:val="24"/>
          <w:szCs w:val="24"/>
          <w:highlight w:val="none"/>
        </w:rPr>
        <w:t>。</w:t>
      </w:r>
    </w:p>
    <w:p>
      <w:pPr>
        <w:spacing w:line="360" w:lineRule="auto"/>
        <w:ind w:firstLine="537" w:firstLineChars="224"/>
        <w:rPr>
          <w:rFonts w:hint="eastAsia" w:ascii="宋体" w:hAnsi="宋体"/>
          <w:color w:val="auto"/>
          <w:sz w:val="24"/>
          <w:highlight w:val="none"/>
        </w:rPr>
      </w:pPr>
      <w:r>
        <w:rPr>
          <w:rFonts w:hint="eastAsia" w:ascii="宋体" w:hAnsi="宋体"/>
          <w:color w:val="auto"/>
          <w:sz w:val="24"/>
          <w:highlight w:val="none"/>
        </w:rPr>
        <w:t>14、未被纳入失信联合惩戒名单且被限制参加财政投资工程或政府投资工程或建设工程投标的（具体名单以递交投标文件截止时间“信用广州”https://credit1.gz.gov.cn/sgs/sgsXkNew公布的“失信黑名单”为准）。</w:t>
      </w:r>
    </w:p>
    <w:p>
      <w:pPr>
        <w:tabs>
          <w:tab w:val="left" w:pos="7380"/>
        </w:tabs>
        <w:spacing w:line="360" w:lineRule="auto"/>
        <w:ind w:firstLine="523" w:firstLineChars="218"/>
        <w:rPr>
          <w:rFonts w:ascii="宋体"/>
          <w:color w:val="auto"/>
          <w:kern w:val="0"/>
          <w:sz w:val="24"/>
          <w:szCs w:val="20"/>
          <w:highlight w:val="none"/>
        </w:rPr>
      </w:pPr>
      <w:r>
        <w:rPr>
          <w:rFonts w:hint="eastAsia" w:ascii="宋体" w:hAnsi="宋体"/>
          <w:color w:val="auto"/>
          <w:kern w:val="0"/>
          <w:sz w:val="24"/>
          <w:szCs w:val="20"/>
          <w:highlight w:val="none"/>
        </w:rPr>
        <w:t>注：未在招标公告第九条单列的资审合格条件，不作为资审不合格的依据。</w:t>
      </w:r>
    </w:p>
    <w:p>
      <w:pPr>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十、资格审查方式：</w:t>
      </w:r>
    </w:p>
    <w:p>
      <w:pPr>
        <w:widowControl/>
        <w:snapToGrid w:val="0"/>
        <w:spacing w:line="36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p>
    <w:p>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十一、资格审查结果将在</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和广东省招标投标监管网公示，</w:t>
      </w:r>
      <w:r>
        <w:rPr>
          <w:rFonts w:hint="eastAsia" w:ascii="宋体" w:hAnsi="宋体"/>
          <w:bCs/>
          <w:color w:val="auto"/>
          <w:sz w:val="24"/>
          <w:highlight w:val="none"/>
        </w:rPr>
        <w:t>公示时间不得少于3日。</w:t>
      </w:r>
    </w:p>
    <w:p>
      <w:pPr>
        <w:snapToGrid w:val="0"/>
        <w:spacing w:line="360" w:lineRule="auto"/>
        <w:rPr>
          <w:rFonts w:ascii="宋体" w:hAnsi="宋体"/>
          <w:color w:val="auto"/>
          <w:sz w:val="24"/>
          <w:highlight w:val="none"/>
        </w:rPr>
      </w:pPr>
      <w:r>
        <w:rPr>
          <w:rFonts w:hint="eastAsia" w:ascii="宋体" w:hAnsi="宋体"/>
          <w:color w:val="auto"/>
          <w:sz w:val="24"/>
          <w:highlight w:val="none"/>
        </w:rPr>
        <w:t xml:space="preserve">    十二、满足资格审查合格条件的投标人不足 3 名或通过有效性审查的投标人不足3名时为招标失败。招标人分析招标失败原因，修正招标方案，报有关管理部门核准后，重新组织招标。</w:t>
      </w:r>
    </w:p>
    <w:p>
      <w:pPr>
        <w:spacing w:line="360" w:lineRule="auto"/>
        <w:ind w:firstLine="537" w:firstLineChars="224"/>
        <w:rPr>
          <w:rFonts w:ascii="宋体"/>
          <w:color w:val="auto"/>
          <w:sz w:val="24"/>
          <w:highlight w:val="none"/>
        </w:rPr>
      </w:pPr>
      <w:r>
        <w:rPr>
          <w:rFonts w:hint="eastAsia" w:ascii="宋体" w:hAnsi="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480" w:firstLineChars="200"/>
        <w:rPr>
          <w:rFonts w:ascii="宋体"/>
          <w:color w:val="auto"/>
          <w:sz w:val="24"/>
          <w:szCs w:val="24"/>
          <w:highlight w:val="none"/>
        </w:rPr>
      </w:pPr>
      <w:r>
        <w:rPr>
          <w:rFonts w:hint="eastAsia" w:ascii="宋体" w:hAnsi="宋体"/>
          <w:color w:val="auto"/>
          <w:sz w:val="24"/>
          <w:highlight w:val="none"/>
        </w:rPr>
        <w:t>十四、投标文件全部采用电子文档，投标人按招标文件要求提交投标文件。若投标文件中的部分内容要求取自广州市住房和城乡建设局企业诚信档案信息库的，则投标人选择企业库中记录的该部分上传件将被视为投标人递交投标文件的一部分，不需重复提交（类似工程业绩需提供项目名称及项目编号）。评标委员会对该部分资料的审查将以递交投标文件截止时间在广州市住房和城乡建设局企业诚信档案信息库内上传件为依据。若招标人延长递交投标文件截止时间，以上资料的评审时点也相应延长。投标人应及时维护其在广州市住房和城乡建设局企业诚信档案信息库登记的信息及上传件，确保各项信息及上传件在有效期内</w:t>
      </w:r>
      <w:r>
        <w:rPr>
          <w:rFonts w:hint="eastAsia"/>
          <w:color w:val="auto"/>
          <w:highlight w:val="none"/>
        </w:rPr>
        <w:t>。</w:t>
      </w:r>
    </w:p>
    <w:p>
      <w:pPr>
        <w:spacing w:line="360" w:lineRule="auto"/>
        <w:ind w:left="479" w:leftChars="228" w:firstLine="57" w:firstLineChars="24"/>
        <w:rPr>
          <w:rFonts w:hint="eastAsia" w:ascii="宋体" w:hAnsi="宋体"/>
          <w:color w:val="auto"/>
          <w:sz w:val="24"/>
          <w:highlight w:val="none"/>
        </w:rPr>
      </w:pPr>
      <w:r>
        <w:rPr>
          <w:rFonts w:hint="eastAsia" w:ascii="宋体" w:hAnsi="宋体"/>
          <w:color w:val="auto"/>
          <w:sz w:val="24"/>
          <w:highlight w:val="none"/>
        </w:rPr>
        <w:t>十五、潜在投标人或利害关系人对本招标公告及招标文件有异议的，向招标人书面提出。</w:t>
      </w:r>
    </w:p>
    <w:p>
      <w:pPr>
        <w:spacing w:line="360" w:lineRule="auto"/>
        <w:ind w:left="479" w:leftChars="228" w:firstLine="57" w:firstLineChars="24"/>
        <w:rPr>
          <w:rFonts w:ascii="宋体" w:hAnsi="宋体"/>
          <w:color w:val="auto"/>
          <w:sz w:val="24"/>
          <w:highlight w:val="none"/>
        </w:rPr>
      </w:pPr>
      <w:r>
        <w:rPr>
          <w:rFonts w:hint="eastAsia" w:ascii="宋体" w:hAnsi="宋体"/>
          <w:color w:val="auto"/>
          <w:sz w:val="24"/>
          <w:highlight w:val="none"/>
        </w:rPr>
        <w:t>异议受理部门：</w:t>
      </w:r>
      <w:r>
        <w:rPr>
          <w:rFonts w:hint="eastAsia" w:ascii="宋体" w:hAnsi="宋体"/>
          <w:color w:val="auto"/>
          <w:sz w:val="24"/>
          <w:highlight w:val="none"/>
          <w:u w:val="single"/>
        </w:rPr>
        <w:t>广州市重点公共建设项目管理中心</w:t>
      </w:r>
    </w:p>
    <w:p>
      <w:pPr>
        <w:spacing w:line="360" w:lineRule="auto"/>
        <w:ind w:left="239" w:leftChars="114" w:firstLine="297" w:firstLineChars="124"/>
        <w:rPr>
          <w:rFonts w:ascii="宋体" w:hAnsi="宋体"/>
          <w:color w:val="auto"/>
          <w:sz w:val="24"/>
          <w:highlight w:val="none"/>
        </w:rPr>
      </w:pPr>
      <w:r>
        <w:rPr>
          <w:rFonts w:hint="eastAsia" w:ascii="宋体" w:hAnsi="宋体"/>
          <w:color w:val="auto"/>
          <w:sz w:val="24"/>
          <w:highlight w:val="none"/>
        </w:rPr>
        <w:t>异议受理电话：</w:t>
      </w:r>
      <w:r>
        <w:rPr>
          <w:rFonts w:hint="eastAsia" w:ascii="宋体" w:hAnsi="宋体"/>
          <w:color w:val="auto"/>
          <w:sz w:val="24"/>
          <w:highlight w:val="none"/>
          <w:u w:val="single"/>
        </w:rPr>
        <w:t>020-22905689</w:t>
      </w:r>
    </w:p>
    <w:p>
      <w:pPr>
        <w:spacing w:line="360" w:lineRule="auto"/>
        <w:ind w:left="239" w:leftChars="114" w:firstLine="297" w:firstLineChars="124"/>
        <w:rPr>
          <w:rFonts w:ascii="宋体" w:hAnsi="宋体"/>
          <w:color w:val="auto"/>
          <w:sz w:val="24"/>
          <w:highlight w:val="none"/>
        </w:rPr>
      </w:pPr>
      <w:r>
        <w:rPr>
          <w:rFonts w:hint="eastAsia" w:ascii="宋体" w:hAnsi="宋体"/>
          <w:color w:val="auto"/>
          <w:sz w:val="24"/>
          <w:highlight w:val="none"/>
        </w:rPr>
        <w:t>地址：</w:t>
      </w:r>
      <w:r>
        <w:rPr>
          <w:rFonts w:hint="eastAsia" w:ascii="宋体" w:hAnsi="宋体"/>
          <w:color w:val="auto"/>
          <w:sz w:val="24"/>
          <w:highlight w:val="none"/>
          <w:u w:val="single"/>
        </w:rPr>
        <w:t>广州大学城内环东星运路1号</w:t>
      </w:r>
    </w:p>
    <w:p>
      <w:pPr>
        <w:spacing w:line="360" w:lineRule="auto"/>
        <w:ind w:left="239" w:leftChars="114" w:firstLine="297" w:firstLineChars="124"/>
        <w:rPr>
          <w:rFonts w:ascii="宋体"/>
          <w:color w:val="auto"/>
          <w:sz w:val="24"/>
          <w:highlight w:val="none"/>
        </w:rPr>
      </w:pPr>
      <w:r>
        <w:rPr>
          <w:rFonts w:hint="eastAsia" w:ascii="宋体" w:hAnsi="宋体"/>
          <w:color w:val="auto"/>
          <w:sz w:val="24"/>
          <w:highlight w:val="none"/>
        </w:rPr>
        <w:t>十六、本公告在广州公共资源交易网（网址：http://www.gzggzy.cn）、广东省招标投标监管网（网址：http://www.gdzbtb.gov.cn/）和中国招标投标公共服务平台（网址：http://www.cebpubservice.com/）发布，本公告的修改、补充，在广州公共资源交易网发布。</w:t>
      </w:r>
    </w:p>
    <w:p>
      <w:pPr>
        <w:spacing w:line="360" w:lineRule="auto"/>
        <w:ind w:firstLine="537" w:firstLineChars="224"/>
        <w:rPr>
          <w:rFonts w:ascii="宋体"/>
          <w:color w:val="auto"/>
          <w:sz w:val="24"/>
          <w:highlight w:val="none"/>
        </w:rPr>
      </w:pPr>
      <w:r>
        <w:rPr>
          <w:rFonts w:hint="eastAsia" w:ascii="宋体" w:hAnsi="宋体"/>
          <w:color w:val="auto"/>
          <w:sz w:val="24"/>
          <w:highlight w:val="none"/>
        </w:rPr>
        <w:t>十七、本招标公告及招标文件使用GZZB2018-3招标文件范本。本公告与范本内容不同之处均以下划线标明，所有标明下划线部分属于本公告的组成部分，同其他部分具有同样的效力。</w:t>
      </w:r>
    </w:p>
    <w:p>
      <w:pPr>
        <w:spacing w:line="360" w:lineRule="auto"/>
        <w:ind w:firstLine="537" w:firstLineChars="224"/>
        <w:rPr>
          <w:rFonts w:ascii="宋体" w:hAnsi="宋体"/>
          <w:color w:val="auto"/>
          <w:sz w:val="24"/>
          <w:highlight w:val="none"/>
        </w:rPr>
      </w:pPr>
      <w:r>
        <w:rPr>
          <w:rFonts w:hint="eastAsia" w:ascii="宋体" w:hAnsi="宋体"/>
          <w:color w:val="auto"/>
          <w:sz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360" w:lineRule="auto"/>
        <w:ind w:firstLine="537" w:firstLineChars="224"/>
        <w:rPr>
          <w:rFonts w:ascii="宋体"/>
          <w:color w:val="auto"/>
          <w:sz w:val="24"/>
          <w:highlight w:val="none"/>
        </w:rPr>
      </w:pPr>
      <w:r>
        <w:rPr>
          <w:rFonts w:hint="eastAsia" w:ascii="宋体"/>
          <w:color w:val="auto"/>
          <w:sz w:val="24"/>
          <w:highlight w:val="none"/>
        </w:rPr>
        <w:t>十九、 《投诉处理决定书》和《行政处理决定书》在</w:t>
      </w:r>
      <w:r>
        <w:rPr>
          <w:rFonts w:hint="eastAsia" w:ascii="宋体" w:hAnsi="宋体"/>
          <w:color w:val="auto"/>
          <w:sz w:val="24"/>
          <w:highlight w:val="none"/>
        </w:rPr>
        <w:t>广州市住房和城乡建设局</w:t>
      </w:r>
      <w:r>
        <w:rPr>
          <w:rFonts w:hint="eastAsia" w:ascii="宋体"/>
          <w:color w:val="auto"/>
          <w:sz w:val="24"/>
          <w:highlight w:val="none"/>
        </w:rPr>
        <w:t>网站上公布的，视为送达其他与决定书有关的当事人。</w:t>
      </w:r>
    </w:p>
    <w:p>
      <w:pPr>
        <w:spacing w:line="360" w:lineRule="auto"/>
        <w:ind w:firstLine="537" w:firstLineChars="224"/>
        <w:rPr>
          <w:rFonts w:ascii="宋体"/>
          <w:color w:val="auto"/>
          <w:sz w:val="24"/>
          <w:highlight w:val="none"/>
        </w:rPr>
      </w:pPr>
      <w:r>
        <w:rPr>
          <w:rFonts w:hint="eastAsia" w:ascii="宋体"/>
          <w:color w:val="auto"/>
          <w:sz w:val="24"/>
          <w:highlight w:val="none"/>
        </w:rPr>
        <w:t>特别提示：投标人在本项目招标人的工程项目中存在下列行为的，将被拒绝</w:t>
      </w:r>
      <w:r>
        <w:rPr>
          <w:rFonts w:hint="eastAsia" w:ascii="宋体"/>
          <w:color w:val="auto"/>
          <w:sz w:val="24"/>
          <w:highlight w:val="none"/>
          <w:u w:val="single"/>
        </w:rPr>
        <w:t>1年内</w:t>
      </w:r>
      <w:r>
        <w:rPr>
          <w:rFonts w:hint="eastAsia" w:ascii="宋体"/>
          <w:color w:val="auto"/>
          <w:sz w:val="24"/>
          <w:highlight w:val="none"/>
        </w:rPr>
        <w:t>参与招标人后续工程投标。（注：拒绝投标时限由招标人视严重程度确定，最低三个月起，自招标人发出通知之日起计）：</w:t>
      </w:r>
    </w:p>
    <w:p>
      <w:pPr>
        <w:spacing w:line="360" w:lineRule="auto"/>
        <w:ind w:firstLine="537" w:firstLineChars="224"/>
        <w:rPr>
          <w:rFonts w:ascii="宋体"/>
          <w:color w:val="auto"/>
          <w:sz w:val="24"/>
          <w:highlight w:val="none"/>
        </w:rPr>
      </w:pPr>
      <w:r>
        <w:rPr>
          <w:rFonts w:hint="eastAsia" w:ascii="宋体"/>
          <w:color w:val="auto"/>
          <w:sz w:val="24"/>
          <w:highlight w:val="none"/>
        </w:rPr>
        <w:t>1.将中标工程转包或者违法分包的；</w:t>
      </w:r>
    </w:p>
    <w:p>
      <w:pPr>
        <w:spacing w:line="360" w:lineRule="auto"/>
        <w:ind w:firstLine="537" w:firstLineChars="224"/>
        <w:rPr>
          <w:rFonts w:ascii="宋体"/>
          <w:color w:val="auto"/>
          <w:sz w:val="24"/>
          <w:highlight w:val="none"/>
        </w:rPr>
      </w:pPr>
      <w:r>
        <w:rPr>
          <w:rFonts w:hint="eastAsia" w:ascii="宋体"/>
          <w:color w:val="auto"/>
          <w:sz w:val="24"/>
          <w:highlight w:val="none"/>
        </w:rPr>
        <w:t>2.在中标工程中不执行质量、安全生产相关规定的，造成质量或安全事故的；</w:t>
      </w:r>
    </w:p>
    <w:p>
      <w:pPr>
        <w:spacing w:line="360" w:lineRule="auto"/>
        <w:ind w:firstLine="537" w:firstLineChars="224"/>
        <w:rPr>
          <w:rFonts w:ascii="宋体"/>
          <w:color w:val="auto"/>
          <w:sz w:val="24"/>
          <w:highlight w:val="none"/>
        </w:rPr>
      </w:pPr>
      <w:r>
        <w:rPr>
          <w:rFonts w:hint="eastAsia" w:ascii="宋体"/>
          <w:color w:val="auto"/>
          <w:sz w:val="24"/>
          <w:highlight w:val="none"/>
        </w:rPr>
        <w:t>3.存在围标或串标情形的；</w:t>
      </w:r>
    </w:p>
    <w:p>
      <w:pPr>
        <w:spacing w:line="360" w:lineRule="auto"/>
        <w:ind w:firstLine="537" w:firstLineChars="224"/>
        <w:rPr>
          <w:rFonts w:ascii="宋体"/>
          <w:color w:val="auto"/>
          <w:sz w:val="24"/>
          <w:highlight w:val="none"/>
        </w:rPr>
      </w:pPr>
      <w:r>
        <w:rPr>
          <w:rFonts w:hint="eastAsia" w:ascii="宋体"/>
          <w:color w:val="auto"/>
          <w:sz w:val="24"/>
          <w:highlight w:val="none"/>
        </w:rPr>
        <w:t>4.存在弄虚作假骗取中标情形的；</w:t>
      </w:r>
    </w:p>
    <w:p>
      <w:pPr>
        <w:spacing w:line="360" w:lineRule="auto"/>
        <w:ind w:firstLine="537" w:firstLineChars="224"/>
        <w:rPr>
          <w:rFonts w:ascii="宋体"/>
          <w:color w:val="auto"/>
          <w:sz w:val="24"/>
          <w:highlight w:val="none"/>
        </w:rPr>
      </w:pPr>
      <w:r>
        <w:rPr>
          <w:rFonts w:hint="eastAsia" w:ascii="宋体"/>
          <w:color w:val="auto"/>
          <w:sz w:val="24"/>
          <w:highlight w:val="none"/>
        </w:rPr>
        <w:t>5.拖欠农民工工资的；</w:t>
      </w:r>
    </w:p>
    <w:p>
      <w:pPr>
        <w:spacing w:line="360" w:lineRule="auto"/>
        <w:ind w:firstLine="537" w:firstLineChars="224"/>
        <w:rPr>
          <w:rFonts w:ascii="宋体"/>
          <w:color w:val="auto"/>
          <w:sz w:val="24"/>
          <w:highlight w:val="none"/>
        </w:rPr>
      </w:pPr>
      <w:r>
        <w:rPr>
          <w:rFonts w:hint="eastAsia" w:ascii="宋体"/>
          <w:color w:val="auto"/>
          <w:sz w:val="24"/>
          <w:highlight w:val="none"/>
        </w:rPr>
        <w:t>6.未按照国家、省、市有关建筑施工实名制管理和工人工资支付分账管理的规定执行，被行政监管部门通报或处罚的；</w:t>
      </w:r>
    </w:p>
    <w:p>
      <w:pPr>
        <w:spacing w:line="360" w:lineRule="auto"/>
        <w:ind w:firstLine="537" w:firstLineChars="224"/>
        <w:rPr>
          <w:rFonts w:hint="eastAsia" w:ascii="宋体"/>
          <w:color w:val="auto"/>
          <w:sz w:val="24"/>
          <w:highlight w:val="none"/>
          <w:u w:val="single"/>
        </w:rPr>
      </w:pPr>
      <w:r>
        <w:rPr>
          <w:rFonts w:hint="eastAsia" w:ascii="宋体"/>
          <w:color w:val="auto"/>
          <w:sz w:val="24"/>
          <w:highlight w:val="none"/>
        </w:rPr>
        <w:t>7.</w:t>
      </w:r>
      <w:r>
        <w:rPr>
          <w:rFonts w:hint="eastAsia" w:ascii="宋体"/>
          <w:color w:val="auto"/>
          <w:sz w:val="24"/>
          <w:highlight w:val="none"/>
          <w:u w:val="single"/>
        </w:rPr>
        <w:t>存在因过错行为被生效法律文书认定承担违约或侵权责任的；</w:t>
      </w:r>
    </w:p>
    <w:p>
      <w:pPr>
        <w:spacing w:line="360" w:lineRule="auto"/>
        <w:ind w:firstLine="537" w:firstLineChars="224"/>
        <w:rPr>
          <w:rFonts w:ascii="宋体"/>
          <w:color w:val="auto"/>
          <w:sz w:val="24"/>
          <w:highlight w:val="none"/>
          <w:u w:val="single"/>
        </w:rPr>
      </w:pPr>
      <w:r>
        <w:rPr>
          <w:rFonts w:hint="eastAsia" w:ascii="宋体"/>
          <w:color w:val="auto"/>
          <w:sz w:val="24"/>
          <w:highlight w:val="none"/>
          <w:u w:val="single"/>
        </w:rPr>
        <w:t>8</w:t>
      </w:r>
      <w:r>
        <w:rPr>
          <w:rFonts w:ascii="宋体"/>
          <w:color w:val="auto"/>
          <w:sz w:val="24"/>
          <w:highlight w:val="none"/>
          <w:u w:val="single"/>
        </w:rPr>
        <w:t>.中标人委派的项目经理长期不到位（即连续三个月或以上达不到合同约定的出勤率）；</w:t>
      </w:r>
    </w:p>
    <w:p>
      <w:pPr>
        <w:spacing w:line="360" w:lineRule="auto"/>
        <w:ind w:firstLine="537" w:firstLineChars="224"/>
        <w:rPr>
          <w:rFonts w:ascii="宋体"/>
          <w:color w:val="auto"/>
          <w:sz w:val="24"/>
          <w:highlight w:val="none"/>
          <w:u w:val="single"/>
        </w:rPr>
      </w:pPr>
      <w:r>
        <w:rPr>
          <w:rFonts w:ascii="宋体"/>
          <w:color w:val="auto"/>
          <w:sz w:val="24"/>
          <w:highlight w:val="none"/>
          <w:u w:val="single"/>
        </w:rPr>
        <w:t>9.中标人自行调换或未按照发包人要求及时更换项目经理的</w:t>
      </w:r>
      <w:r>
        <w:rPr>
          <w:rFonts w:hint="eastAsia" w:ascii="宋体"/>
          <w:color w:val="auto"/>
          <w:sz w:val="24"/>
          <w:highlight w:val="none"/>
          <w:u w:val="single"/>
        </w:rPr>
        <w:t>。</w:t>
      </w:r>
    </w:p>
    <w:p>
      <w:pPr>
        <w:widowControl/>
        <w:spacing w:line="360" w:lineRule="auto"/>
        <w:jc w:val="right"/>
        <w:rPr>
          <w:rFonts w:hint="eastAsia" w:ascii="宋体" w:hAnsi="宋体" w:cs="宋体"/>
          <w:color w:val="auto"/>
          <w:kern w:val="0"/>
          <w:sz w:val="24"/>
          <w:szCs w:val="24"/>
          <w:highlight w:val="none"/>
          <w:shd w:val="clear" w:color="auto" w:fill="FFFFFF"/>
          <w:lang w:bidi="ar"/>
        </w:rPr>
      </w:pPr>
    </w:p>
    <w:p>
      <w:pPr>
        <w:widowControl/>
        <w:spacing w:line="360" w:lineRule="auto"/>
        <w:jc w:val="right"/>
        <w:rPr>
          <w:rFonts w:ascii="宋体" w:hAnsi="宋体" w:cs="宋体"/>
          <w:color w:val="auto"/>
          <w:kern w:val="0"/>
          <w:sz w:val="24"/>
          <w:szCs w:val="24"/>
          <w:highlight w:val="none"/>
          <w:shd w:val="clear" w:color="auto" w:fill="FFFFFF"/>
          <w:lang w:bidi="ar"/>
        </w:rPr>
      </w:pPr>
    </w:p>
    <w:p>
      <w:pPr>
        <w:widowControl/>
        <w:spacing w:line="360" w:lineRule="auto"/>
        <w:jc w:val="right"/>
        <w:rPr>
          <w:color w:val="auto"/>
          <w:highlight w:val="none"/>
        </w:rPr>
      </w:pPr>
      <w:r>
        <w:rPr>
          <w:rFonts w:hint="eastAsia" w:ascii="宋体" w:hAnsi="宋体" w:cs="宋体"/>
          <w:color w:val="auto"/>
          <w:kern w:val="0"/>
          <w:sz w:val="24"/>
          <w:szCs w:val="24"/>
          <w:highlight w:val="none"/>
          <w:shd w:val="clear" w:color="auto" w:fill="FFFFFF"/>
          <w:lang w:bidi="ar"/>
        </w:rPr>
        <w:t>招 标 单 位：</w:t>
      </w:r>
      <w:r>
        <w:rPr>
          <w:rFonts w:hint="eastAsia" w:ascii="宋体" w:hAnsi="宋体" w:cs="宋体"/>
          <w:color w:val="auto"/>
          <w:kern w:val="0"/>
          <w:sz w:val="24"/>
          <w:szCs w:val="24"/>
          <w:highlight w:val="none"/>
          <w:u w:val="single"/>
          <w:shd w:val="clear" w:color="auto" w:fill="FFFFFF"/>
          <w:lang w:bidi="ar"/>
        </w:rPr>
        <w:t>广州市重点公共建设项目管理中心</w:t>
      </w:r>
    </w:p>
    <w:p>
      <w:pPr>
        <w:widowControl/>
        <w:tabs>
          <w:tab w:val="left" w:pos="3060"/>
        </w:tabs>
        <w:spacing w:line="360" w:lineRule="auto"/>
        <w:ind w:right="28" w:firstLine="540" w:firstLineChars="225"/>
        <w:jc w:val="center"/>
        <w:rPr>
          <w:rFonts w:ascii="宋体" w:hAnsi="宋体" w:cs="宋体"/>
          <w:color w:val="auto"/>
          <w:highlight w:val="none"/>
          <w:u w:val="single"/>
          <w:shd w:val="clear" w:color="auto" w:fill="FFFFFF"/>
        </w:rPr>
      </w:pPr>
      <w:r>
        <w:rPr>
          <w:rFonts w:hint="eastAsia" w:ascii="宋体" w:hAnsi="宋体" w:cs="宋体"/>
          <w:color w:val="auto"/>
          <w:kern w:val="0"/>
          <w:sz w:val="24"/>
          <w:szCs w:val="24"/>
          <w:highlight w:val="none"/>
          <w:shd w:val="clear" w:color="auto" w:fill="FFFFFF"/>
          <w:lang w:bidi="ar"/>
        </w:rPr>
        <w:t>              招标代理机构：</w:t>
      </w:r>
      <w:r>
        <w:rPr>
          <w:rFonts w:hint="eastAsia" w:ascii="宋体" w:hAnsi="宋体" w:cs="宋体"/>
          <w:color w:val="auto"/>
          <w:kern w:val="0"/>
          <w:sz w:val="24"/>
          <w:szCs w:val="24"/>
          <w:highlight w:val="none"/>
          <w:u w:val="single"/>
          <w:shd w:val="clear" w:color="auto" w:fill="FFFFFF"/>
          <w:lang w:bidi="ar"/>
        </w:rPr>
        <w:t>广东省机电设备招标有限公司</w:t>
      </w:r>
    </w:p>
    <w:p>
      <w:pPr>
        <w:wordWrap w:val="0"/>
        <w:spacing w:line="360" w:lineRule="auto"/>
        <w:ind w:right="1348" w:rightChars="642"/>
        <w:jc w:val="right"/>
        <w:rPr>
          <w:rFonts w:ascii="宋体"/>
          <w:color w:val="auto"/>
          <w:sz w:val="24"/>
          <w:highlight w:val="none"/>
        </w:rPr>
      </w:pPr>
      <w:r>
        <w:rPr>
          <w:rFonts w:hint="eastAsia" w:ascii="宋体" w:hAnsi="宋体"/>
          <w:color w:val="auto"/>
          <w:sz w:val="24"/>
          <w:highlight w:val="none"/>
          <w:u w:val="single"/>
        </w:rPr>
        <w:t>2022</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ind w:firstLine="537" w:firstLineChars="224"/>
        <w:rPr>
          <w:rFonts w:ascii="宋体"/>
          <w:color w:val="auto"/>
          <w:sz w:val="24"/>
          <w:highlight w:val="none"/>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shd w:val="clear" w:color="auto" w:fill="FFFFFF"/>
        <w:adjustRightInd w:val="0"/>
        <w:snapToGrid w:val="0"/>
        <w:spacing w:line="360" w:lineRule="auto"/>
        <w:ind w:left="210" w:leftChars="100"/>
        <w:outlineLvl w:val="1"/>
        <w:rPr>
          <w:rFonts w:hint="eastAsia" w:ascii="宋体" w:hAnsi="宋体" w:cs="宋体"/>
          <w:b/>
          <w:color w:val="auto"/>
          <w:sz w:val="24"/>
          <w:szCs w:val="24"/>
          <w:highlight w:val="none"/>
        </w:rPr>
      </w:pPr>
      <w:r>
        <w:rPr>
          <w:rFonts w:hint="eastAsia" w:ascii="宋体" w:hAnsi="宋体" w:cs="宋体"/>
          <w:b/>
          <w:color w:val="auto"/>
          <w:sz w:val="24"/>
          <w:szCs w:val="24"/>
          <w:highlight w:val="none"/>
        </w:rPr>
        <w:t>附件一：</w:t>
      </w:r>
    </w:p>
    <w:p>
      <w:pPr>
        <w:spacing w:line="360" w:lineRule="auto"/>
        <w:jc w:val="center"/>
        <w:rPr>
          <w:b/>
          <w:color w:val="auto"/>
          <w:sz w:val="44"/>
          <w:szCs w:val="44"/>
          <w:highlight w:val="none"/>
        </w:rPr>
      </w:pPr>
      <w:r>
        <w:rPr>
          <w:rFonts w:hint="eastAsia"/>
          <w:b/>
          <w:color w:val="auto"/>
          <w:kern w:val="0"/>
          <w:sz w:val="44"/>
          <w:szCs w:val="44"/>
          <w:highlight w:val="none"/>
        </w:rPr>
        <w:t>投标人</w:t>
      </w:r>
      <w:r>
        <w:rPr>
          <w:rFonts w:hint="eastAsia"/>
          <w:b/>
          <w:color w:val="auto"/>
          <w:sz w:val="44"/>
          <w:szCs w:val="44"/>
          <w:highlight w:val="none"/>
        </w:rPr>
        <w:t>声明</w:t>
      </w:r>
    </w:p>
    <w:p>
      <w:pPr>
        <w:spacing w:line="360" w:lineRule="auto"/>
        <w:rPr>
          <w:rFonts w:ascii="宋体" w:hAnsi="宋体"/>
          <w:color w:val="auto"/>
          <w:szCs w:val="21"/>
          <w:highlight w:val="none"/>
        </w:rPr>
      </w:pPr>
      <w:r>
        <w:rPr>
          <w:rFonts w:hint="eastAsia" w:ascii="宋体" w:hAnsi="宋体"/>
          <w:color w:val="auto"/>
          <w:szCs w:val="21"/>
          <w:highlight w:val="none"/>
        </w:rPr>
        <w:t>广州市交通运输局、本招标项目招标人及招标监管机构：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本公司就参加</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投标工作，作出郑重声明：</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一、本公司保证投标文件及其后提供的一切材料都是真实的。</w:t>
      </w:r>
      <w:r>
        <w:rPr>
          <w:rFonts w:hint="eastAsia" w:ascii="宋体" w:hAnsi="宋体"/>
          <w:color w:val="auto"/>
          <w:szCs w:val="21"/>
          <w:highlight w:val="none"/>
          <w:u w:val="single"/>
        </w:rPr>
        <w:t>如我司成为本项目中标候选人，我司同意并授权招标人将我司投标文件商务部分文件的人员、业绩、奖项等资料进行公开。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二、本公司保证在本项目投标中不与其他单位围标、串标，不出让投标资格，不向招标人或评标委员会成员行贿。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三、本公司不存在下列情形之一：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（1）为招标人不具有独立法人资格的附属机构（单位）；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（2）为本标段前期准备提供设计或咨询服务或者与本项目设计人或提供咨询服务的机构存在附属关系的；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（3）为本项目监理人或者与本项目监理人存在隶属关系或者其他利害关系；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（4）为本标段的代建人；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（5）为本标段提供招标代理服务的；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（6）与本标段的监理人或代建人或招标代理机构同为一个法定代表人的；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（7）与本标段的监理人或代建人或招标代理机构互相控股或参股的；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（8）与本标段的监理人或代建人或招标代理机构相互任职或工作的；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（9）与本标段的检测机构有隶属关系或者其他利害关系；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（10）与招标人存在利害关系且可能影响招标公正性；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（11）与本标段的其他投标人为同一个单位负责人；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（12）与本标段的其他投标人存在控股、管理关系；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（13）被暂扣安全生产许可证的；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（14）被依法暂停或取消投标资格的；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（15）被责令停产停业、暂扣或者吊销许可证、暂扣或者吊销执照的；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（16）进入清算程序，或被宣布破产，或其他丧失履约能力的情形；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（17）在最近三年内有骗取中标或严重违约或重大工程质量问题的；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（18）被工商行政管理机关在全国企业信用信息公示系统中列入严重违法失信企业名单；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（19）被最高人民法院在“信用中国”网站（www.creditchina.gov.cn）或各级信用信息共享平台中列入失信被执行人名单；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（20）在近三年内投标人或其法定代表人、拟委派的项目负责人有行贿犯罪行为的；</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（21）法律法规规定的其他情形。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四、本公司保证：本项目拟派的项目负责人没有在其他在建项目中任施工单位项目负责人，本项目拟派的专职安全员没有在其他在建项目中任职。</w:t>
      </w:r>
    </w:p>
    <w:p>
      <w:pPr>
        <w:widowControl/>
        <w:spacing w:line="360" w:lineRule="auto"/>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五、</w:t>
      </w:r>
      <w:r>
        <w:rPr>
          <w:rFonts w:hint="eastAsia" w:ascii="宋体" w:hAnsi="宋体"/>
          <w:b/>
          <w:bCs/>
          <w:color w:val="auto"/>
          <w:kern w:val="0"/>
          <w:szCs w:val="21"/>
          <w:highlight w:val="none"/>
          <w:u w:val="singl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w:t>
      </w:r>
      <w:r>
        <w:rPr>
          <w:rFonts w:hint="eastAsia" w:ascii="宋体" w:hAnsi="宋体"/>
          <w:color w:val="auto"/>
          <w:kern w:val="0"/>
          <w:szCs w:val="21"/>
          <w:highlight w:val="none"/>
          <w:u w:val="single"/>
        </w:rPr>
        <w:t>《广州市住房和城乡建设局关于印发&lt;广州市建筑施工实名制管理办法&gt;的通知》（穗建规字〔2020〕18号）、《广州市建设领域工人工资支付分账管理实施细则》（穗建规字〔2020〕37号）、</w:t>
      </w:r>
      <w:r>
        <w:rPr>
          <w:rFonts w:hint="eastAsia" w:ascii="宋体" w:hAnsi="宋体"/>
          <w:color w:val="auto"/>
          <w:kern w:val="0"/>
          <w:szCs w:val="21"/>
          <w:highlight w:val="none"/>
        </w:rPr>
        <w:t>《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八、与本公司单位负责人为同一人或者与本公司存在控股、管理关系的其他单位包括：</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。（注：本条由投标人如实填写，如有，应列出全部满足招标公告资质要求的相关单位的名称；如无，则填写“无”。）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pPr>
        <w:spacing w:line="360" w:lineRule="auto"/>
        <w:ind w:firstLine="422" w:firstLineChars="200"/>
        <w:rPr>
          <w:rFonts w:hint="eastAsia" w:ascii="宋体" w:hAnsi="宋体"/>
          <w:b/>
          <w:bCs/>
          <w:color w:val="auto"/>
          <w:szCs w:val="21"/>
          <w:highlight w:val="none"/>
          <w:u w:val="single"/>
        </w:rPr>
      </w:pPr>
      <w:r>
        <w:rPr>
          <w:rFonts w:hint="eastAsia" w:ascii="宋体" w:hAnsi="宋体"/>
          <w:b/>
          <w:bCs/>
          <w:color w:val="auto"/>
          <w:szCs w:val="21"/>
          <w:highlight w:val="none"/>
          <w:u w:val="single"/>
        </w:rPr>
        <w:t>十二、本公司保证不存在招标文件第一章“投标须知”第33条款《投标人信誉的要求》规定的任何一种情形。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特此声明。</w:t>
      </w:r>
    </w:p>
    <w:p>
      <w:pPr>
        <w:spacing w:line="360" w:lineRule="auto"/>
        <w:ind w:left="629" w:right="1449"/>
        <w:rPr>
          <w:rFonts w:ascii="宋体" w:hAnsi="宋体"/>
          <w:color w:val="auto"/>
          <w:szCs w:val="21"/>
          <w:highlight w:val="none"/>
        </w:rPr>
      </w:pPr>
      <w:r>
        <w:rPr>
          <w:rFonts w:hint="eastAsia" w:ascii="宋体" w:hAnsi="宋体"/>
          <w:color w:val="auto"/>
          <w:szCs w:val="21"/>
          <w:highlight w:val="none"/>
        </w:rPr>
        <w:t xml:space="preserve">                         声明企业：</w:t>
      </w:r>
    </w:p>
    <w:p>
      <w:pPr>
        <w:spacing w:line="360" w:lineRule="auto"/>
        <w:ind w:right="1179"/>
        <w:rPr>
          <w:rFonts w:ascii="宋体" w:hAnsi="宋体"/>
          <w:color w:val="auto"/>
          <w:szCs w:val="21"/>
          <w:highlight w:val="none"/>
        </w:rPr>
      </w:pPr>
      <w:r>
        <w:rPr>
          <w:rFonts w:hint="eastAsia" w:ascii="宋体" w:hAnsi="宋体"/>
          <w:color w:val="auto"/>
          <w:szCs w:val="21"/>
          <w:highlight w:val="none"/>
        </w:rPr>
        <w:t xml:space="preserve">                             法定代表人签字：</w:t>
      </w:r>
    </w:p>
    <w:p>
      <w:pPr>
        <w:spacing w:line="360" w:lineRule="auto"/>
        <w:ind w:right="1179"/>
        <w:rPr>
          <w:rFonts w:ascii="宋体" w:hAnsi="宋体"/>
          <w:color w:val="auto"/>
          <w:szCs w:val="21"/>
          <w:highlight w:val="none"/>
        </w:rPr>
      </w:pPr>
      <w:r>
        <w:rPr>
          <w:rFonts w:hint="eastAsia" w:ascii="宋体" w:hAnsi="宋体"/>
          <w:color w:val="auto"/>
          <w:szCs w:val="21"/>
          <w:highlight w:val="none"/>
        </w:rPr>
        <w:t xml:space="preserve">                             项目负责人签字:</w:t>
      </w:r>
    </w:p>
    <w:p>
      <w:pPr>
        <w:spacing w:line="360" w:lineRule="auto"/>
        <w:ind w:right="879"/>
        <w:jc w:val="left"/>
        <w:rPr>
          <w:rFonts w:ascii="宋体" w:hAnsi="宋体"/>
          <w:color w:val="auto"/>
          <w:szCs w:val="21"/>
          <w:highlight w:val="none"/>
        </w:rPr>
      </w:pPr>
      <w:r>
        <w:rPr>
          <w:rFonts w:hint="eastAsia" w:ascii="宋体" w:hAnsi="宋体"/>
          <w:color w:val="auto"/>
          <w:szCs w:val="21"/>
          <w:highlight w:val="none"/>
        </w:rPr>
        <w:t xml:space="preserve">                             技术负责人签字：</w:t>
      </w:r>
    </w:p>
    <w:p>
      <w:pPr>
        <w:spacing w:line="360" w:lineRule="auto"/>
        <w:ind w:right="879" w:firstLine="5040" w:firstLineChars="2400"/>
        <w:jc w:val="left"/>
        <w:rPr>
          <w:rFonts w:ascii="宋体" w:hAnsi="宋体"/>
          <w:color w:val="auto"/>
          <w:szCs w:val="21"/>
          <w:highlight w:val="none"/>
        </w:rPr>
      </w:pPr>
      <w:r>
        <w:rPr>
          <w:rFonts w:hint="eastAsia" w:ascii="宋体" w:hAnsi="宋体"/>
          <w:color w:val="auto"/>
          <w:szCs w:val="21"/>
          <w:highlight w:val="none"/>
        </w:rPr>
        <w:t xml:space="preserve">年   月   日                 </w:t>
      </w:r>
    </w:p>
    <w:p>
      <w:pPr>
        <w:spacing w:line="360" w:lineRule="auto"/>
        <w:ind w:right="879" w:firstLine="5040" w:firstLineChars="2400"/>
        <w:jc w:val="left"/>
        <w:rPr>
          <w:rFonts w:ascii="宋体" w:hAnsi="宋体"/>
          <w:color w:val="auto"/>
          <w:szCs w:val="21"/>
          <w:highlight w:val="none"/>
        </w:rPr>
      </w:pPr>
      <w:r>
        <w:rPr>
          <w:rFonts w:hint="eastAsia" w:ascii="宋体" w:hAnsi="宋体"/>
          <w:color w:val="auto"/>
          <w:szCs w:val="21"/>
          <w:highlight w:val="none"/>
        </w:rPr>
        <w:t xml:space="preserve"> （企业公章）</w:t>
      </w:r>
    </w:p>
    <w:p>
      <w:pPr>
        <w:spacing w:line="360" w:lineRule="auto"/>
        <w:rPr>
          <w:rFonts w:ascii="宋体"/>
          <w:color w:val="auto"/>
          <w:szCs w:val="21"/>
          <w:highlight w:val="none"/>
        </w:rPr>
      </w:pPr>
      <w:r>
        <w:rPr>
          <w:rFonts w:hint="eastAsia" w:ascii="宋体" w:hAnsi="宋体"/>
          <w:color w:val="auto"/>
          <w:sz w:val="24"/>
          <w:szCs w:val="24"/>
          <w:highlight w:val="none"/>
        </w:rPr>
        <w:t xml:space="preserve">                                             </w:t>
      </w:r>
      <w:r>
        <w:rPr>
          <w:rFonts w:hint="eastAsia" w:ascii="宋体" w:hAnsi="宋体"/>
          <w:color w:val="auto"/>
          <w:szCs w:val="21"/>
          <w:highlight w:val="none"/>
        </w:rPr>
        <w:t xml:space="preserve">     </w:t>
      </w:r>
    </w:p>
    <w:p>
      <w:pPr>
        <w:spacing w:line="360" w:lineRule="auto"/>
        <w:ind w:left="359" w:leftChars="171"/>
        <w:jc w:val="center"/>
        <w:rPr>
          <w:rFonts w:ascii="宋体"/>
          <w:b/>
          <w:bCs/>
          <w:color w:val="auto"/>
          <w:sz w:val="48"/>
          <w:highlight w:val="none"/>
        </w:rPr>
      </w:pPr>
    </w:p>
    <w:p>
      <w:pPr>
        <w:shd w:val="clear" w:color="auto" w:fill="FFFFFF"/>
        <w:adjustRightInd w:val="0"/>
        <w:snapToGrid w:val="0"/>
        <w:spacing w:line="360" w:lineRule="auto"/>
        <w:rPr>
          <w:rFonts w:hint="eastAsia" w:ascii="宋体" w:hAnsi="宋体" w:cs="宋体"/>
          <w:b/>
          <w:color w:val="auto"/>
          <w:sz w:val="24"/>
          <w:szCs w:val="24"/>
          <w:highlight w:val="none"/>
        </w:rPr>
      </w:pPr>
      <w:r>
        <w:rPr>
          <w:rFonts w:hint="eastAsia" w:ascii="宋体" w:hAnsi="宋体"/>
          <w:color w:val="auto"/>
          <w:sz w:val="24"/>
          <w:highlight w:val="none"/>
        </w:rPr>
        <w:br w:type="page"/>
      </w:r>
      <w:r>
        <w:rPr>
          <w:rFonts w:hint="eastAsia" w:ascii="宋体" w:hAnsi="宋体" w:cs="宋体"/>
          <w:b/>
          <w:color w:val="auto"/>
          <w:sz w:val="24"/>
          <w:szCs w:val="24"/>
          <w:highlight w:val="none"/>
        </w:rPr>
        <w:t>附件二: 《被招标人拒绝投标的企业名单》</w:t>
      </w:r>
    </w:p>
    <w:p>
      <w:pPr>
        <w:rPr>
          <w:rFonts w:ascii="宋体" w:hAnsi="宋体" w:cs="宋体"/>
          <w:color w:val="auto"/>
          <w:sz w:val="24"/>
          <w:szCs w:val="24"/>
          <w:highlight w:val="none"/>
        </w:rPr>
      </w:pPr>
    </w:p>
    <w:p>
      <w:pPr>
        <w:shd w:val="clear" w:color="auto" w:fill="FFFFFF"/>
        <w:snapToGri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被招标人拒绝投标的企业名单</w:t>
      </w:r>
    </w:p>
    <w:p>
      <w:pPr>
        <w:shd w:val="clear" w:color="auto" w:fill="FFFFFF"/>
        <w:snapToGrid w:val="0"/>
        <w:rPr>
          <w:rFonts w:ascii="宋体" w:hAnsi="宋体" w:cs="宋体"/>
          <w:b/>
          <w:color w:val="auto"/>
          <w:sz w:val="24"/>
          <w:szCs w:val="24"/>
          <w:highlight w:val="none"/>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5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tabs>
                <w:tab w:val="left" w:pos="2292"/>
              </w:tabs>
              <w:jc w:val="center"/>
              <w:rPr>
                <w:rFonts w:ascii="宋体" w:hAnsi="宋体" w:cs="宋体"/>
                <w:b/>
                <w:color w:val="auto"/>
                <w:sz w:val="24"/>
                <w:szCs w:val="24"/>
                <w:highlight w:val="none"/>
              </w:rPr>
            </w:pPr>
            <w:r>
              <w:rPr>
                <w:rFonts w:hint="eastAsia" w:ascii="宋体" w:hAnsi="宋体" w:cs="宋体"/>
                <w:b/>
                <w:color w:val="auto"/>
                <w:sz w:val="24"/>
                <w:szCs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 w:val="24"/>
                <w:szCs w:val="24"/>
                <w:highlight w:val="none"/>
              </w:rPr>
            </w:pPr>
            <w:r>
              <w:rPr>
                <w:rFonts w:hint="eastAsia" w:ascii="宋体" w:hAnsi="宋体" w:cs="宋体"/>
                <w:b/>
                <w:color w:val="auto"/>
                <w:sz w:val="24"/>
                <w:szCs w:val="24"/>
                <w:highlight w:val="none"/>
              </w:rPr>
              <w:t>1</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tabs>
                <w:tab w:val="left" w:pos="2211"/>
              </w:tabs>
              <w:jc w:val="center"/>
              <w:rPr>
                <w:rFonts w:ascii="宋体" w:hAnsi="宋体" w:cs="宋体"/>
                <w:b/>
                <w:color w:val="auto"/>
                <w:sz w:val="24"/>
                <w:szCs w:val="24"/>
                <w:highlight w:val="none"/>
              </w:rPr>
            </w:pPr>
            <w:r>
              <w:rPr>
                <w:rFonts w:hint="eastAsia" w:ascii="宋体" w:hAnsi="宋体" w:cs="宋体"/>
                <w:b/>
                <w:color w:val="auto"/>
                <w:sz w:val="24"/>
                <w:szCs w:val="24"/>
                <w:highlight w:val="none"/>
              </w:rPr>
              <w:t>广东电白二建集团有限公司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 w:val="24"/>
                <w:szCs w:val="24"/>
                <w:highlight w:val="none"/>
              </w:rPr>
            </w:pPr>
            <w:r>
              <w:rPr>
                <w:rFonts w:hint="eastAsia" w:ascii="宋体" w:hAnsi="宋体" w:cs="宋体"/>
                <w:b/>
                <w:color w:val="auto"/>
                <w:sz w:val="24"/>
                <w:szCs w:val="24"/>
                <w:highlight w:val="none"/>
              </w:rPr>
              <w:t>2</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tabs>
                <w:tab w:val="left" w:pos="2211"/>
              </w:tabs>
              <w:jc w:val="center"/>
              <w:rPr>
                <w:rFonts w:ascii="宋体" w:hAnsi="宋体" w:cs="宋体"/>
                <w:b/>
                <w:color w:val="auto"/>
                <w:sz w:val="24"/>
                <w:szCs w:val="24"/>
                <w:highlight w:val="none"/>
              </w:rPr>
            </w:pPr>
            <w:r>
              <w:rPr>
                <w:rFonts w:hint="eastAsia" w:ascii="宋体" w:hAnsi="宋体" w:cs="宋体"/>
                <w:b/>
                <w:color w:val="auto"/>
                <w:sz w:val="24"/>
                <w:szCs w:val="24"/>
                <w:highlight w:val="none"/>
              </w:rPr>
              <w:t>广州金辉建设集团有限公司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 w:val="24"/>
                <w:szCs w:val="24"/>
                <w:highlight w:val="none"/>
              </w:rPr>
            </w:pPr>
            <w:r>
              <w:rPr>
                <w:rFonts w:hint="eastAsia" w:ascii="宋体" w:hAnsi="宋体" w:cs="宋体"/>
                <w:b/>
                <w:color w:val="auto"/>
                <w:sz w:val="24"/>
                <w:szCs w:val="24"/>
                <w:highlight w:val="none"/>
              </w:rPr>
              <w:t>3</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tabs>
                <w:tab w:val="left" w:pos="2211"/>
              </w:tabs>
              <w:jc w:val="center"/>
              <w:rPr>
                <w:rFonts w:ascii="宋体" w:hAnsi="宋体" w:cs="宋体"/>
                <w:b/>
                <w:color w:val="auto"/>
                <w:sz w:val="24"/>
                <w:szCs w:val="24"/>
                <w:highlight w:val="none"/>
              </w:rPr>
            </w:pPr>
            <w:r>
              <w:rPr>
                <w:rFonts w:hint="eastAsia" w:ascii="宋体" w:hAnsi="宋体" w:cs="宋体"/>
                <w:b/>
                <w:color w:val="auto"/>
                <w:sz w:val="24"/>
                <w:szCs w:val="24"/>
                <w:highlight w:val="none"/>
              </w:rPr>
              <w:t>广州市裕建工程有限公司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14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 w:val="24"/>
                <w:szCs w:val="24"/>
                <w:highlight w:val="none"/>
              </w:rPr>
            </w:pPr>
            <w:r>
              <w:rPr>
                <w:rFonts w:hint="eastAsia" w:ascii="宋体" w:hAnsi="宋体" w:cs="宋体"/>
                <w:b/>
                <w:color w:val="auto"/>
                <w:sz w:val="24"/>
                <w:szCs w:val="24"/>
                <w:highlight w:val="none"/>
              </w:rPr>
              <w:t>4</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tabs>
                <w:tab w:val="left" w:pos="2211"/>
              </w:tabs>
              <w:jc w:val="center"/>
              <w:rPr>
                <w:rFonts w:ascii="宋体" w:hAnsi="宋体" w:cs="宋体"/>
                <w:b/>
                <w:color w:val="auto"/>
                <w:sz w:val="24"/>
                <w:szCs w:val="24"/>
                <w:highlight w:val="none"/>
              </w:rPr>
            </w:pPr>
            <w:r>
              <w:rPr>
                <w:rFonts w:hint="eastAsia" w:ascii="宋体" w:hAnsi="宋体" w:cs="宋体"/>
                <w:b/>
                <w:color w:val="auto"/>
                <w:sz w:val="24"/>
                <w:szCs w:val="24"/>
                <w:highlight w:val="none"/>
              </w:rPr>
              <w:t>广州市水电建设工程有限公司</w:t>
            </w:r>
          </w:p>
        </w:tc>
      </w:tr>
    </w:tbl>
    <w:p>
      <w:pPr>
        <w:shd w:val="clear" w:color="auto" w:fill="FFFFFF"/>
        <w:adjustRightInd w:val="0"/>
        <w:snapToGrid w:val="0"/>
        <w:spacing w:line="360" w:lineRule="auto"/>
        <w:rPr>
          <w:color w:val="auto"/>
          <w:highlight w:val="none"/>
        </w:rPr>
      </w:pPr>
    </w:p>
    <w:p>
      <w:pPr>
        <w:rPr>
          <w:color w:val="auto"/>
          <w:highlight w:val="none"/>
        </w:rPr>
      </w:pPr>
    </w:p>
    <w:p>
      <w:pPr>
        <w:shd w:val="clear" w:color="auto" w:fill="FFFFFF"/>
        <w:adjustRightInd w:val="0"/>
        <w:snapToGrid w:val="0"/>
        <w:spacing w:line="360" w:lineRule="auto"/>
        <w:ind w:left="210" w:leftChars="100"/>
        <w:outlineLvl w:val="1"/>
        <w:rPr>
          <w:rFonts w:hint="eastAsia" w:ascii="宋体" w:hAnsi="宋体" w:cs="宋体"/>
          <w:b/>
          <w:color w:val="auto"/>
          <w:sz w:val="24"/>
          <w:szCs w:val="24"/>
          <w:highlight w:val="none"/>
        </w:rPr>
      </w:pPr>
      <w:r>
        <w:rPr>
          <w:color w:val="auto"/>
          <w:highlight w:val="none"/>
        </w:rPr>
        <w:br w:type="page"/>
      </w:r>
      <w:r>
        <w:rPr>
          <w:rFonts w:hint="eastAsia" w:ascii="宋体" w:hAnsi="宋体" w:cs="宋体"/>
          <w:b/>
          <w:color w:val="auto"/>
          <w:sz w:val="24"/>
          <w:szCs w:val="24"/>
          <w:highlight w:val="none"/>
        </w:rPr>
        <w:t>附件三：《施工项目管理团队人员信息表》</w:t>
      </w:r>
    </w:p>
    <w:tbl>
      <w:tblPr>
        <w:tblStyle w:val="4"/>
        <w:tblW w:w="9082" w:type="dxa"/>
        <w:tblInd w:w="0" w:type="dxa"/>
        <w:tblLayout w:type="autofit"/>
        <w:tblCellMar>
          <w:top w:w="0" w:type="dxa"/>
          <w:left w:w="0" w:type="dxa"/>
          <w:bottom w:w="0" w:type="dxa"/>
          <w:right w:w="0" w:type="dxa"/>
        </w:tblCellMar>
      </w:tblPr>
      <w:tblGrid>
        <w:gridCol w:w="692"/>
        <w:gridCol w:w="1745"/>
        <w:gridCol w:w="2393"/>
        <w:gridCol w:w="1417"/>
        <w:gridCol w:w="2835"/>
      </w:tblGrid>
      <w:tr>
        <w:trPr>
          <w:trHeight w:val="964" w:hRule="atLeast"/>
        </w:trPr>
        <w:tc>
          <w:tcPr>
            <w:tcW w:w="9082" w:type="dxa"/>
            <w:gridSpan w:val="5"/>
            <w:tcBorders>
              <w:top w:val="nil"/>
              <w:left w:val="nil"/>
              <w:bottom w:val="single" w:color="000000" w:sz="4" w:space="0"/>
              <w:right w:val="nil"/>
            </w:tcBorders>
            <w:noWrap/>
            <w:tcMar>
              <w:top w:w="10" w:type="dxa"/>
              <w:left w:w="10" w:type="dxa"/>
              <w:right w:w="10" w:type="dxa"/>
            </w:tcMar>
            <w:vAlign w:val="center"/>
          </w:tcPr>
          <w:p>
            <w:pPr>
              <w:widowControl/>
              <w:jc w:val="center"/>
              <w:textAlignment w:val="center"/>
              <w:rPr>
                <w:rFonts w:ascii="方正大标宋简体" w:hAnsi="方正大标宋简体" w:eastAsia="方正大标宋简体" w:cs="方正大标宋简体"/>
                <w:b/>
                <w:color w:val="auto"/>
                <w:sz w:val="32"/>
                <w:szCs w:val="32"/>
                <w:highlight w:val="none"/>
              </w:rPr>
            </w:pPr>
            <w:r>
              <w:rPr>
                <w:rFonts w:ascii="方正大标宋简体" w:hAnsi="方正大标宋简体" w:eastAsia="方正大标宋简体" w:cs="方正大标宋简体"/>
                <w:b/>
                <w:color w:val="auto"/>
                <w:kern w:val="0"/>
                <w:sz w:val="32"/>
                <w:szCs w:val="32"/>
                <w:highlight w:val="none"/>
                <w:lang w:bidi="ar"/>
              </w:rPr>
              <w:t>施工项目管理团队人员信息表</w:t>
            </w:r>
          </w:p>
        </w:tc>
      </w:tr>
      <w:tr>
        <w:tblPrEx>
          <w:tblCellMar>
            <w:top w:w="0" w:type="dxa"/>
            <w:left w:w="0" w:type="dxa"/>
            <w:bottom w:w="0" w:type="dxa"/>
            <w:right w:w="0" w:type="dxa"/>
          </w:tblCellMar>
        </w:tblPrEx>
        <w:trPr>
          <w:trHeight w:val="667" w:hRule="atLeast"/>
        </w:trPr>
        <w:tc>
          <w:tcPr>
            <w:tcW w:w="69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仿宋"/>
                <w:b/>
                <w:color w:val="auto"/>
                <w:sz w:val="24"/>
                <w:szCs w:val="28"/>
                <w:highlight w:val="none"/>
              </w:rPr>
            </w:pPr>
            <w:r>
              <w:rPr>
                <w:rFonts w:hint="eastAsia" w:ascii="宋体" w:hAnsi="宋体" w:cs="仿宋"/>
                <w:b/>
                <w:color w:val="auto"/>
                <w:kern w:val="0"/>
                <w:sz w:val="24"/>
                <w:szCs w:val="28"/>
                <w:highlight w:val="none"/>
                <w:lang w:bidi="ar"/>
              </w:rPr>
              <w:t>序号</w:t>
            </w:r>
          </w:p>
        </w:tc>
        <w:tc>
          <w:tcPr>
            <w:tcW w:w="17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仿宋"/>
                <w:b/>
                <w:color w:val="auto"/>
                <w:sz w:val="24"/>
                <w:szCs w:val="28"/>
                <w:highlight w:val="none"/>
              </w:rPr>
            </w:pPr>
            <w:r>
              <w:rPr>
                <w:rFonts w:hint="eastAsia" w:ascii="宋体" w:hAnsi="宋体" w:cs="仿宋"/>
                <w:b/>
                <w:color w:val="auto"/>
                <w:kern w:val="0"/>
                <w:sz w:val="24"/>
                <w:szCs w:val="28"/>
                <w:highlight w:val="none"/>
                <w:lang w:bidi="ar"/>
              </w:rPr>
              <w:t>姓名</w:t>
            </w:r>
          </w:p>
        </w:tc>
        <w:tc>
          <w:tcPr>
            <w:tcW w:w="2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仿宋"/>
                <w:b/>
                <w:color w:val="auto"/>
                <w:sz w:val="24"/>
                <w:szCs w:val="28"/>
                <w:highlight w:val="none"/>
              </w:rPr>
            </w:pPr>
            <w:r>
              <w:rPr>
                <w:rFonts w:hint="eastAsia" w:ascii="宋体" w:hAnsi="宋体" w:cs="仿宋"/>
                <w:b/>
                <w:color w:val="auto"/>
                <w:kern w:val="0"/>
                <w:sz w:val="24"/>
                <w:szCs w:val="28"/>
                <w:highlight w:val="none"/>
                <w:lang w:bidi="ar"/>
              </w:rPr>
              <w:t>岗位</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仿宋"/>
                <w:b/>
                <w:color w:val="auto"/>
                <w:sz w:val="24"/>
                <w:szCs w:val="28"/>
                <w:highlight w:val="none"/>
              </w:rPr>
            </w:pPr>
            <w:r>
              <w:rPr>
                <w:rFonts w:hint="eastAsia" w:ascii="宋体" w:hAnsi="宋体" w:cs="仿宋"/>
                <w:b/>
                <w:color w:val="auto"/>
                <w:kern w:val="0"/>
                <w:sz w:val="24"/>
                <w:szCs w:val="28"/>
                <w:highlight w:val="none"/>
                <w:lang w:bidi="ar"/>
              </w:rPr>
              <w:t>职称</w:t>
            </w:r>
          </w:p>
        </w:tc>
        <w:tc>
          <w:tcPr>
            <w:tcW w:w="28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宋体" w:hAnsi="宋体" w:cs="仿宋"/>
                <w:b/>
                <w:color w:val="auto"/>
                <w:sz w:val="24"/>
                <w:szCs w:val="28"/>
                <w:highlight w:val="none"/>
              </w:rPr>
            </w:pPr>
            <w:r>
              <w:rPr>
                <w:rFonts w:hint="eastAsia" w:ascii="宋体" w:hAnsi="宋体" w:cs="仿宋"/>
                <w:b/>
                <w:color w:val="auto"/>
                <w:kern w:val="0"/>
                <w:sz w:val="24"/>
                <w:szCs w:val="28"/>
                <w:highlight w:val="none"/>
                <w:lang w:bidi="ar"/>
              </w:rPr>
              <w:t>职称证书或资格证书编号</w:t>
            </w:r>
          </w:p>
        </w:tc>
      </w:tr>
      <w:tr>
        <w:tblPrEx>
          <w:tblCellMar>
            <w:top w:w="0" w:type="dxa"/>
            <w:left w:w="0" w:type="dxa"/>
            <w:bottom w:w="0" w:type="dxa"/>
            <w:right w:w="0"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仿宋"/>
                <w:color w:val="auto"/>
                <w:sz w:val="24"/>
                <w:szCs w:val="24"/>
                <w:highlight w:val="none"/>
              </w:rPr>
            </w:pPr>
            <w:r>
              <w:rPr>
                <w:rFonts w:hint="eastAsia" w:ascii="宋体" w:hAnsi="宋体" w:cs="仿宋"/>
                <w:color w:val="auto"/>
                <w:kern w:val="0"/>
                <w:sz w:val="24"/>
                <w:szCs w:val="24"/>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3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color w:val="auto"/>
                <w:sz w:val="24"/>
                <w:szCs w:val="24"/>
                <w:highlight w:val="none"/>
              </w:rPr>
            </w:pPr>
            <w:r>
              <w:rPr>
                <w:rFonts w:hint="eastAsia" w:ascii="宋体" w:hAnsi="宋体" w:cs="宋体"/>
                <w:color w:val="auto"/>
                <w:sz w:val="24"/>
                <w:szCs w:val="24"/>
                <w:highlight w:val="none"/>
              </w:rPr>
              <w:t>指挥长</w:t>
            </w:r>
          </w:p>
        </w:tc>
        <w:tc>
          <w:tcPr>
            <w:tcW w:w="14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r>
      <w:tr>
        <w:tblPrEx>
          <w:tblCellMar>
            <w:top w:w="0" w:type="dxa"/>
            <w:left w:w="0" w:type="dxa"/>
            <w:bottom w:w="0" w:type="dxa"/>
            <w:right w:w="0"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仿宋"/>
                <w:color w:val="auto"/>
                <w:sz w:val="24"/>
                <w:szCs w:val="24"/>
                <w:highlight w:val="none"/>
              </w:rPr>
            </w:pPr>
            <w:r>
              <w:rPr>
                <w:rFonts w:hint="eastAsia" w:ascii="宋体" w:hAnsi="宋体" w:cs="仿宋"/>
                <w:color w:val="auto"/>
                <w:kern w:val="0"/>
                <w:sz w:val="24"/>
                <w:szCs w:val="24"/>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3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color w:val="auto"/>
                <w:sz w:val="24"/>
                <w:szCs w:val="24"/>
                <w:highlight w:val="none"/>
              </w:rPr>
            </w:pPr>
            <w:r>
              <w:rPr>
                <w:rFonts w:hint="eastAsia" w:ascii="宋体" w:hAnsi="宋体" w:cs="宋体"/>
                <w:color w:val="auto"/>
                <w:sz w:val="24"/>
                <w:szCs w:val="24"/>
                <w:highlight w:val="none"/>
              </w:rPr>
              <w:t>技术负责人</w:t>
            </w:r>
          </w:p>
        </w:tc>
        <w:tc>
          <w:tcPr>
            <w:tcW w:w="14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r>
      <w:tr>
        <w:tblPrEx>
          <w:tblCellMar>
            <w:top w:w="0" w:type="dxa"/>
            <w:left w:w="0" w:type="dxa"/>
            <w:bottom w:w="0" w:type="dxa"/>
            <w:right w:w="0"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仿宋"/>
                <w:color w:val="auto"/>
                <w:sz w:val="24"/>
                <w:szCs w:val="24"/>
                <w:highlight w:val="none"/>
              </w:rPr>
            </w:pPr>
            <w:r>
              <w:rPr>
                <w:rFonts w:hint="eastAsia" w:ascii="宋体" w:hAnsi="宋体" w:cs="仿宋"/>
                <w:color w:val="auto"/>
                <w:kern w:val="0"/>
                <w:sz w:val="24"/>
                <w:szCs w:val="24"/>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3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color w:val="auto"/>
                <w:sz w:val="24"/>
                <w:szCs w:val="24"/>
                <w:highlight w:val="none"/>
              </w:rPr>
            </w:pPr>
            <w:r>
              <w:rPr>
                <w:rFonts w:hint="eastAsia" w:ascii="宋体" w:hAnsi="宋体" w:cs="宋体"/>
                <w:color w:val="auto"/>
                <w:sz w:val="24"/>
                <w:szCs w:val="24"/>
                <w:highlight w:val="none"/>
              </w:rPr>
              <w:t>安全负责人</w:t>
            </w:r>
          </w:p>
        </w:tc>
        <w:tc>
          <w:tcPr>
            <w:tcW w:w="14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r>
      <w:tr>
        <w:tblPrEx>
          <w:tblCellMar>
            <w:top w:w="0" w:type="dxa"/>
            <w:left w:w="0" w:type="dxa"/>
            <w:bottom w:w="0" w:type="dxa"/>
            <w:right w:w="0"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仿宋"/>
                <w:color w:val="auto"/>
                <w:sz w:val="24"/>
                <w:szCs w:val="24"/>
                <w:highlight w:val="none"/>
              </w:rPr>
            </w:pPr>
            <w:r>
              <w:rPr>
                <w:rFonts w:hint="eastAsia" w:ascii="宋体" w:hAnsi="宋体" w:cs="仿宋"/>
                <w:color w:val="auto"/>
                <w:kern w:val="0"/>
                <w:sz w:val="24"/>
                <w:szCs w:val="24"/>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3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color w:val="auto"/>
                <w:sz w:val="24"/>
                <w:szCs w:val="24"/>
                <w:highlight w:val="none"/>
              </w:rPr>
            </w:pPr>
            <w:r>
              <w:rPr>
                <w:rFonts w:hint="eastAsia" w:ascii="宋体" w:hAnsi="宋体" w:cs="宋体"/>
                <w:color w:val="auto"/>
                <w:sz w:val="24"/>
                <w:szCs w:val="24"/>
                <w:highlight w:val="none"/>
              </w:rPr>
              <w:t>质量负责人</w:t>
            </w:r>
          </w:p>
        </w:tc>
        <w:tc>
          <w:tcPr>
            <w:tcW w:w="14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r>
      <w:tr>
        <w:tblPrEx>
          <w:tblCellMar>
            <w:top w:w="0" w:type="dxa"/>
            <w:left w:w="0" w:type="dxa"/>
            <w:bottom w:w="0" w:type="dxa"/>
            <w:right w:w="0"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仿宋"/>
                <w:color w:val="auto"/>
                <w:kern w:val="0"/>
                <w:sz w:val="24"/>
                <w:szCs w:val="24"/>
                <w:highlight w:val="none"/>
                <w:lang w:bidi="ar"/>
              </w:rPr>
            </w:pPr>
            <w:r>
              <w:rPr>
                <w:rFonts w:hint="eastAsia" w:ascii="宋体" w:hAnsi="宋体" w:cs="仿宋"/>
                <w:color w:val="auto"/>
                <w:kern w:val="0"/>
                <w:sz w:val="24"/>
                <w:szCs w:val="24"/>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3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cs="宋体"/>
                <w:bCs/>
                <w:color w:val="auto"/>
                <w:kern w:val="44"/>
                <w:sz w:val="24"/>
                <w:szCs w:val="24"/>
                <w:highlight w:val="none"/>
              </w:rPr>
            </w:pPr>
            <w:r>
              <w:rPr>
                <w:rFonts w:hint="eastAsia" w:ascii="宋体" w:hAnsi="宋体" w:cs="宋体"/>
                <w:color w:val="auto"/>
                <w:sz w:val="24"/>
                <w:szCs w:val="24"/>
                <w:highlight w:val="none"/>
              </w:rPr>
              <w:t>造价负责人</w:t>
            </w:r>
          </w:p>
        </w:tc>
        <w:tc>
          <w:tcPr>
            <w:tcW w:w="14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r>
      <w:tr>
        <w:tblPrEx>
          <w:tblCellMar>
            <w:top w:w="0" w:type="dxa"/>
            <w:left w:w="0" w:type="dxa"/>
            <w:bottom w:w="0" w:type="dxa"/>
            <w:right w:w="0"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仿宋"/>
                <w:color w:val="auto"/>
                <w:kern w:val="0"/>
                <w:sz w:val="24"/>
                <w:szCs w:val="24"/>
                <w:highlight w:val="none"/>
                <w:lang w:bidi="ar"/>
              </w:rPr>
            </w:pPr>
            <w:r>
              <w:rPr>
                <w:rFonts w:hint="eastAsia" w:ascii="宋体" w:hAnsi="宋体" w:cs="仿宋"/>
                <w:color w:val="auto"/>
                <w:kern w:val="0"/>
                <w:sz w:val="24"/>
                <w:szCs w:val="24"/>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3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color w:val="auto"/>
                <w:sz w:val="24"/>
                <w:szCs w:val="24"/>
                <w:highlight w:val="none"/>
              </w:rPr>
            </w:pPr>
            <w:r>
              <w:rPr>
                <w:rFonts w:hint="eastAsia" w:ascii="宋体" w:hAnsi="宋体" w:cs="宋体"/>
                <w:color w:val="auto"/>
                <w:kern w:val="44"/>
                <w:sz w:val="24"/>
                <w:szCs w:val="24"/>
                <w:highlight w:val="none"/>
              </w:rPr>
              <w:t>电气工程师</w:t>
            </w:r>
          </w:p>
        </w:tc>
        <w:tc>
          <w:tcPr>
            <w:tcW w:w="14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r>
      <w:tr>
        <w:tblPrEx>
          <w:tblCellMar>
            <w:top w:w="0" w:type="dxa"/>
            <w:left w:w="0" w:type="dxa"/>
            <w:bottom w:w="0" w:type="dxa"/>
            <w:right w:w="0"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仿宋"/>
                <w:color w:val="auto"/>
                <w:kern w:val="0"/>
                <w:sz w:val="24"/>
                <w:szCs w:val="24"/>
                <w:highlight w:val="none"/>
                <w:lang w:bidi="ar"/>
              </w:rPr>
            </w:pPr>
            <w:r>
              <w:rPr>
                <w:rFonts w:hint="eastAsia" w:ascii="宋体" w:hAnsi="宋体" w:cs="仿宋"/>
                <w:color w:val="auto"/>
                <w:kern w:val="0"/>
                <w:sz w:val="24"/>
                <w:szCs w:val="24"/>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3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cs="宋体"/>
                <w:bCs/>
                <w:color w:val="auto"/>
                <w:kern w:val="44"/>
                <w:sz w:val="24"/>
                <w:szCs w:val="24"/>
                <w:highlight w:val="none"/>
              </w:rPr>
            </w:pPr>
            <w:r>
              <w:rPr>
                <w:rFonts w:hint="eastAsia" w:ascii="宋体" w:hAnsi="宋体" w:cs="宋体"/>
                <w:color w:val="auto"/>
                <w:sz w:val="24"/>
                <w:szCs w:val="24"/>
                <w:highlight w:val="none"/>
              </w:rPr>
              <w:t>机械设备管理工程师</w:t>
            </w:r>
          </w:p>
        </w:tc>
        <w:tc>
          <w:tcPr>
            <w:tcW w:w="14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r>
      <w:tr>
        <w:tblPrEx>
          <w:tblCellMar>
            <w:top w:w="0" w:type="dxa"/>
            <w:left w:w="0" w:type="dxa"/>
            <w:bottom w:w="0" w:type="dxa"/>
            <w:right w:w="0"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仿宋"/>
                <w:color w:val="auto"/>
                <w:kern w:val="0"/>
                <w:sz w:val="24"/>
                <w:szCs w:val="24"/>
                <w:highlight w:val="none"/>
                <w:lang w:bidi="ar"/>
              </w:rPr>
            </w:pPr>
            <w:r>
              <w:rPr>
                <w:rFonts w:hint="eastAsia" w:ascii="宋体" w:hAnsi="宋体" w:cs="仿宋"/>
                <w:color w:val="auto"/>
                <w:kern w:val="0"/>
                <w:sz w:val="24"/>
                <w:szCs w:val="24"/>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3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cs="宋体"/>
                <w:bCs/>
                <w:color w:val="auto"/>
                <w:kern w:val="44"/>
                <w:sz w:val="24"/>
                <w:szCs w:val="24"/>
                <w:highlight w:val="none"/>
              </w:rPr>
            </w:pPr>
            <w:r>
              <w:rPr>
                <w:rFonts w:hint="eastAsia" w:ascii="宋体" w:hAnsi="宋体" w:cs="宋体"/>
                <w:color w:val="auto"/>
                <w:sz w:val="24"/>
                <w:szCs w:val="24"/>
                <w:highlight w:val="none"/>
              </w:rPr>
              <w:t>测量工程师</w:t>
            </w:r>
          </w:p>
        </w:tc>
        <w:tc>
          <w:tcPr>
            <w:tcW w:w="14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r>
      <w:tr>
        <w:tblPrEx>
          <w:tblCellMar>
            <w:top w:w="0" w:type="dxa"/>
            <w:left w:w="0" w:type="dxa"/>
            <w:bottom w:w="0" w:type="dxa"/>
            <w:right w:w="0"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仿宋"/>
                <w:color w:val="auto"/>
                <w:kern w:val="0"/>
                <w:sz w:val="24"/>
                <w:szCs w:val="24"/>
                <w:highlight w:val="none"/>
                <w:lang w:bidi="ar"/>
              </w:rPr>
            </w:pPr>
            <w:r>
              <w:rPr>
                <w:rFonts w:hint="eastAsia" w:ascii="宋体" w:hAnsi="宋体" w:cs="仿宋"/>
                <w:color w:val="auto"/>
                <w:kern w:val="0"/>
                <w:sz w:val="24"/>
                <w:szCs w:val="24"/>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3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adjustRightInd w:val="0"/>
              <w:snapToGrid w:val="0"/>
              <w:spacing w:line="320" w:lineRule="exact"/>
              <w:rPr>
                <w:rFonts w:hint="eastAsia" w:ascii="宋体" w:hAnsi="宋体"/>
                <w:color w:val="auto"/>
                <w:sz w:val="24"/>
                <w:szCs w:val="24"/>
                <w:highlight w:val="none"/>
              </w:rPr>
            </w:pPr>
            <w:r>
              <w:rPr>
                <w:rFonts w:hint="eastAsia" w:ascii="宋体" w:hAnsi="宋体" w:cs="宋体"/>
                <w:color w:val="auto"/>
                <w:sz w:val="24"/>
                <w:szCs w:val="24"/>
                <w:highlight w:val="none"/>
              </w:rPr>
              <w:t>试验检测工程师</w:t>
            </w:r>
          </w:p>
        </w:tc>
        <w:tc>
          <w:tcPr>
            <w:tcW w:w="14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r>
      <w:tr>
        <w:tblPrEx>
          <w:tblCellMar>
            <w:top w:w="0" w:type="dxa"/>
            <w:left w:w="0" w:type="dxa"/>
            <w:bottom w:w="0" w:type="dxa"/>
            <w:right w:w="0"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仿宋"/>
                <w:color w:val="auto"/>
                <w:kern w:val="0"/>
                <w:sz w:val="24"/>
                <w:szCs w:val="24"/>
                <w:highlight w:val="none"/>
                <w:lang w:bidi="ar"/>
              </w:rPr>
            </w:pPr>
            <w:r>
              <w:rPr>
                <w:rFonts w:hint="eastAsia" w:ascii="宋体" w:hAnsi="宋体" w:cs="仿宋"/>
                <w:color w:val="auto"/>
                <w:kern w:val="0"/>
                <w:sz w:val="24"/>
                <w:szCs w:val="24"/>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3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color w:val="auto"/>
                <w:sz w:val="24"/>
                <w:szCs w:val="24"/>
                <w:highlight w:val="none"/>
              </w:rPr>
            </w:pPr>
            <w:r>
              <w:rPr>
                <w:rFonts w:hint="eastAsia" w:ascii="宋体" w:hAnsi="宋体" w:cs="宋体"/>
                <w:color w:val="auto"/>
                <w:sz w:val="24"/>
                <w:szCs w:val="24"/>
                <w:highlight w:val="none"/>
              </w:rPr>
              <w:t>计划合同管理工程师</w:t>
            </w:r>
          </w:p>
        </w:tc>
        <w:tc>
          <w:tcPr>
            <w:tcW w:w="14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r>
      <w:tr>
        <w:trPr>
          <w:trHeight w:val="596"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仿宋"/>
                <w:color w:val="auto"/>
                <w:kern w:val="0"/>
                <w:sz w:val="24"/>
                <w:szCs w:val="24"/>
                <w:highlight w:val="none"/>
                <w:lang w:bidi="ar"/>
              </w:rPr>
            </w:pPr>
            <w:r>
              <w:rPr>
                <w:rFonts w:hint="eastAsia" w:ascii="宋体" w:hAnsi="宋体" w:cs="仿宋"/>
                <w:color w:val="auto"/>
                <w:kern w:val="0"/>
                <w:sz w:val="24"/>
                <w:szCs w:val="24"/>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3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color w:val="auto"/>
                <w:sz w:val="24"/>
                <w:szCs w:val="24"/>
                <w:highlight w:val="none"/>
              </w:rPr>
            </w:pPr>
            <w:r>
              <w:rPr>
                <w:rFonts w:hint="eastAsia" w:ascii="宋体" w:hAnsi="宋体" w:cs="宋体"/>
                <w:color w:val="auto"/>
                <w:sz w:val="24"/>
                <w:szCs w:val="24"/>
                <w:highlight w:val="none"/>
              </w:rPr>
              <w:t>材料管理工程师</w:t>
            </w:r>
          </w:p>
        </w:tc>
        <w:tc>
          <w:tcPr>
            <w:tcW w:w="14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r>
      <w:tr>
        <w:tblPrEx>
          <w:tblCellMar>
            <w:top w:w="0" w:type="dxa"/>
            <w:left w:w="0" w:type="dxa"/>
            <w:bottom w:w="0" w:type="dxa"/>
            <w:right w:w="0"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仿宋"/>
                <w:color w:val="auto"/>
                <w:kern w:val="0"/>
                <w:sz w:val="24"/>
                <w:szCs w:val="24"/>
                <w:highlight w:val="none"/>
                <w:lang w:bidi="ar"/>
              </w:rPr>
            </w:pPr>
            <w:r>
              <w:rPr>
                <w:rFonts w:hint="eastAsia" w:ascii="宋体" w:hAnsi="宋体" w:cs="仿宋"/>
                <w:color w:val="auto"/>
                <w:kern w:val="0"/>
                <w:sz w:val="24"/>
                <w:szCs w:val="24"/>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3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color w:val="auto"/>
                <w:sz w:val="24"/>
                <w:szCs w:val="24"/>
                <w:highlight w:val="none"/>
              </w:rPr>
            </w:pPr>
            <w:r>
              <w:rPr>
                <w:rFonts w:hint="eastAsia" w:ascii="宋体" w:hAnsi="宋体" w:cs="宋体"/>
                <w:color w:val="auto"/>
                <w:sz w:val="24"/>
                <w:szCs w:val="24"/>
                <w:highlight w:val="none"/>
              </w:rPr>
              <w:t>资料员</w:t>
            </w:r>
          </w:p>
        </w:tc>
        <w:tc>
          <w:tcPr>
            <w:tcW w:w="14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r>
      <w:tr>
        <w:tblPrEx>
          <w:tblCellMar>
            <w:top w:w="0" w:type="dxa"/>
            <w:left w:w="0" w:type="dxa"/>
            <w:bottom w:w="0" w:type="dxa"/>
            <w:right w:w="0"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仿宋"/>
                <w:color w:val="auto"/>
                <w:kern w:val="0"/>
                <w:sz w:val="24"/>
                <w:szCs w:val="24"/>
                <w:highlight w:val="none"/>
                <w:lang w:bidi="ar"/>
              </w:rPr>
            </w:pPr>
            <w:r>
              <w:rPr>
                <w:rFonts w:hint="eastAsia" w:ascii="宋体" w:hAnsi="宋体" w:cs="仿宋"/>
                <w:color w:val="auto"/>
                <w:kern w:val="0"/>
                <w:sz w:val="24"/>
                <w:szCs w:val="24"/>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3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color w:val="auto"/>
                <w:sz w:val="24"/>
                <w:szCs w:val="24"/>
                <w:highlight w:val="none"/>
              </w:rPr>
            </w:pPr>
            <w:r>
              <w:rPr>
                <w:rFonts w:hint="eastAsia" w:ascii="宋体" w:hAnsi="宋体" w:cs="宋体"/>
                <w:color w:val="auto"/>
                <w:sz w:val="24"/>
                <w:szCs w:val="24"/>
                <w:highlight w:val="none"/>
              </w:rPr>
              <w:t>施工员</w:t>
            </w:r>
          </w:p>
        </w:tc>
        <w:tc>
          <w:tcPr>
            <w:tcW w:w="14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r>
      <w:tr>
        <w:tblPrEx>
          <w:tblCellMar>
            <w:top w:w="0" w:type="dxa"/>
            <w:left w:w="0" w:type="dxa"/>
            <w:bottom w:w="0" w:type="dxa"/>
            <w:right w:w="0"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仿宋"/>
                <w:color w:val="auto"/>
                <w:kern w:val="0"/>
                <w:sz w:val="24"/>
                <w:szCs w:val="24"/>
                <w:highlight w:val="none"/>
                <w:lang w:bidi="ar"/>
              </w:rPr>
            </w:pPr>
            <w:r>
              <w:rPr>
                <w:rFonts w:hint="eastAsia" w:ascii="宋体" w:hAnsi="宋体" w:cs="仿宋"/>
                <w:color w:val="auto"/>
                <w:kern w:val="0"/>
                <w:sz w:val="24"/>
                <w:szCs w:val="24"/>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3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宋体" w:hAnsi="宋体"/>
                <w:color w:val="auto"/>
                <w:sz w:val="24"/>
                <w:szCs w:val="24"/>
                <w:highlight w:val="none"/>
              </w:rPr>
            </w:pPr>
            <w:r>
              <w:rPr>
                <w:rFonts w:hint="eastAsia" w:ascii="宋体" w:hAnsi="宋体" w:cs="宋体"/>
                <w:color w:val="auto"/>
                <w:sz w:val="24"/>
                <w:szCs w:val="24"/>
                <w:highlight w:val="none"/>
              </w:rPr>
              <w:t>交通疏导管理人员</w:t>
            </w:r>
          </w:p>
        </w:tc>
        <w:tc>
          <w:tcPr>
            <w:tcW w:w="14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r>
      <w:tr>
        <w:tblPrEx>
          <w:tblCellMar>
            <w:top w:w="0" w:type="dxa"/>
            <w:left w:w="0" w:type="dxa"/>
            <w:bottom w:w="0" w:type="dxa"/>
            <w:right w:w="0" w:type="dxa"/>
          </w:tblCellMar>
        </w:tblPrEx>
        <w:trPr>
          <w:trHeight w:val="596"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ascii="宋体" w:hAnsi="宋体" w:cs="仿宋"/>
                <w:color w:val="auto"/>
                <w:kern w:val="0"/>
                <w:sz w:val="24"/>
                <w:szCs w:val="24"/>
                <w:highlight w:val="none"/>
                <w:lang w:bidi="ar"/>
              </w:rPr>
            </w:pPr>
          </w:p>
        </w:tc>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393"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r>
              <w:rPr>
                <w:rFonts w:hint="eastAsia" w:ascii="宋体" w:hAnsi="宋体" w:cs="仿宋"/>
                <w:color w:val="auto"/>
                <w:sz w:val="24"/>
                <w:szCs w:val="24"/>
                <w:highlight w:val="none"/>
              </w:rPr>
              <w:t>……</w:t>
            </w:r>
          </w:p>
        </w:tc>
        <w:tc>
          <w:tcPr>
            <w:tcW w:w="141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宋体" w:hAnsi="宋体" w:cs="仿宋"/>
                <w:color w:val="auto"/>
                <w:sz w:val="24"/>
                <w:szCs w:val="24"/>
                <w:highlight w:val="none"/>
              </w:rPr>
            </w:pPr>
          </w:p>
        </w:tc>
      </w:tr>
      <w:tr>
        <w:tblPrEx>
          <w:tblCellMar>
            <w:top w:w="0" w:type="dxa"/>
            <w:left w:w="0" w:type="dxa"/>
            <w:bottom w:w="0" w:type="dxa"/>
            <w:right w:w="0" w:type="dxa"/>
          </w:tblCellMar>
        </w:tblPrEx>
        <w:trPr>
          <w:trHeight w:val="4793" w:hRule="atLeast"/>
        </w:trPr>
        <w:tc>
          <w:tcPr>
            <w:tcW w:w="9082" w:type="dxa"/>
            <w:gridSpan w:val="5"/>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before="40" w:after="40"/>
              <w:ind w:left="69" w:leftChars="33" w:right="130" w:rightChars="62"/>
              <w:textAlignment w:val="center"/>
              <w:rPr>
                <w:rFonts w:hint="eastAsia" w:ascii="宋体" w:hAnsi="宋体" w:cs="仿宋"/>
                <w:b/>
                <w:color w:val="auto"/>
                <w:sz w:val="24"/>
                <w:szCs w:val="28"/>
                <w:highlight w:val="none"/>
                <w:lang w:bidi="ar"/>
              </w:rPr>
            </w:pPr>
            <w:r>
              <w:rPr>
                <w:rFonts w:hint="eastAsia" w:ascii="宋体" w:hAnsi="宋体" w:cs="仿宋"/>
                <w:b/>
                <w:color w:val="auto"/>
                <w:sz w:val="24"/>
                <w:szCs w:val="28"/>
                <w:highlight w:val="none"/>
                <w:lang w:bidi="ar"/>
              </w:rPr>
              <w:t>备注：</w:t>
            </w:r>
          </w:p>
          <w:p>
            <w:pPr>
              <w:widowControl/>
              <w:spacing w:before="40" w:after="40"/>
              <w:ind w:left="69" w:leftChars="33" w:right="130" w:rightChars="62"/>
              <w:textAlignment w:val="center"/>
              <w:rPr>
                <w:rFonts w:hint="eastAsia" w:ascii="宋体" w:hAnsi="宋体" w:cs="仿宋"/>
                <w:b/>
                <w:color w:val="auto"/>
                <w:sz w:val="24"/>
                <w:szCs w:val="28"/>
                <w:highlight w:val="none"/>
                <w:lang w:bidi="ar"/>
              </w:rPr>
            </w:pPr>
            <w:r>
              <w:rPr>
                <w:rFonts w:hint="eastAsia" w:ascii="宋体" w:hAnsi="宋体" w:cs="仿宋"/>
                <w:b/>
                <w:color w:val="auto"/>
                <w:sz w:val="24"/>
                <w:szCs w:val="28"/>
                <w:highlight w:val="none"/>
                <w:lang w:bidi="ar"/>
              </w:rPr>
              <w:t>1、“岗位”要求（除项目负责人和专职安全员外）由招标人根据项目管理需要在本表备注中明确提出，如：</w:t>
            </w:r>
            <w:r>
              <w:rPr>
                <w:rFonts w:hint="eastAsia" w:ascii="宋体" w:hAnsi="宋体" w:cs="仿宋"/>
                <w:b/>
                <w:color w:val="auto"/>
                <w:sz w:val="24"/>
                <w:szCs w:val="28"/>
                <w:highlight w:val="none"/>
                <w:u w:val="single"/>
                <w:lang w:bidi="ar"/>
              </w:rPr>
              <w:t>拟派驻施工现场的指挥长、技术负责人、安全负责人、质量负责人、造价负责人、电气工程师、机械设备管理工程师、测量工程师、试验检测工程师、计划合同管理工程师、材料管理工程师、资料员、施工员、交通疏导管理人员等</w:t>
            </w:r>
            <w:r>
              <w:rPr>
                <w:rFonts w:hint="eastAsia" w:ascii="宋体" w:hAnsi="宋体" w:cs="仿宋"/>
                <w:b/>
                <w:color w:val="auto"/>
                <w:sz w:val="24"/>
                <w:szCs w:val="28"/>
                <w:highlight w:val="none"/>
                <w:lang w:bidi="ar"/>
              </w:rPr>
              <w:t>。以上项目管理团队人员信息将由交易系统提取后供各相关单位在履约时比对、查核。</w:t>
            </w:r>
          </w:p>
          <w:p>
            <w:pPr>
              <w:widowControl/>
              <w:spacing w:before="40" w:after="40"/>
              <w:ind w:left="69" w:leftChars="33" w:right="130" w:rightChars="62"/>
              <w:textAlignment w:val="center"/>
              <w:rPr>
                <w:rFonts w:hint="eastAsia" w:ascii="宋体" w:hAnsi="宋体" w:cs="仿宋"/>
                <w:b/>
                <w:color w:val="auto"/>
                <w:sz w:val="24"/>
                <w:szCs w:val="28"/>
                <w:highlight w:val="none"/>
                <w:lang w:bidi="ar"/>
              </w:rPr>
            </w:pPr>
            <w:r>
              <w:rPr>
                <w:rFonts w:hint="eastAsia" w:ascii="宋体" w:hAnsi="宋体" w:cs="仿宋"/>
                <w:b/>
                <w:color w:val="auto"/>
                <w:sz w:val="24"/>
                <w:szCs w:val="28"/>
                <w:highlight w:val="none"/>
                <w:lang w:bidi="ar"/>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widowControl/>
              <w:ind w:left="69" w:leftChars="33" w:right="130" w:rightChars="62" w:firstLine="1"/>
              <w:textAlignment w:val="center"/>
              <w:rPr>
                <w:rFonts w:hint="eastAsia" w:ascii="宋体" w:hAnsi="宋体" w:cs="仿宋"/>
                <w:color w:val="auto"/>
                <w:sz w:val="24"/>
                <w:szCs w:val="28"/>
                <w:highlight w:val="none"/>
              </w:rPr>
            </w:pPr>
            <w:r>
              <w:rPr>
                <w:rFonts w:hint="eastAsia" w:ascii="宋体" w:hAnsi="宋体" w:cs="仿宋"/>
                <w:b/>
                <w:color w:val="auto"/>
                <w:sz w:val="24"/>
                <w:szCs w:val="28"/>
                <w:highlight w:val="none"/>
                <w:lang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A5743"/>
    <w:rsid w:val="667A5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numPr>
        <w:ilvl w:val="1"/>
        <w:numId w:val="0"/>
      </w:numPr>
      <w:tabs>
        <w:tab w:val="right" w:leader="dot" w:pos="9060"/>
      </w:tabs>
      <w:spacing w:before="120" w:after="120" w:line="415" w:lineRule="auto"/>
      <w:ind w:left="454"/>
      <w:jc w:val="center"/>
      <w:outlineLvl w:val="1"/>
    </w:pPr>
    <w:rPr>
      <w:rFonts w:ascii="Arial" w:hAnsi="Arial"/>
      <w:b/>
      <w:color w:val="000000"/>
      <w:kern w:val="0"/>
      <w:sz w:val="24"/>
      <w:szCs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kern w:val="0"/>
      <w:sz w:val="18"/>
      <w:szCs w:val="18"/>
    </w:rPr>
  </w:style>
  <w:style w:type="character" w:styleId="6">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2022-01-29T03:45:00Z</dcterms:created>
  <dc:creator>07</dc:creator>
  <cp:lastModifiedBy>07</cp:lastModifiedBy>
  <dcterms:modified xsi:type="dcterms:W3CDTF">2022-01-29T03:46:08Z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78A02AB504004AD6B3E27BE4A939DECC</vt:lpwstr>
  </property>
</Properties>
</file>