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b/>
          <w:color w:val="auto"/>
          <w:sz w:val="52"/>
          <w:szCs w:val="52"/>
          <w:highlight w:val="none"/>
        </w:rPr>
      </w:pPr>
      <w:r>
        <w:rPr>
          <w:rFonts w:hint="eastAsia"/>
          <w:b/>
          <w:color w:val="auto"/>
          <w:sz w:val="52"/>
          <w:szCs w:val="52"/>
          <w:highlight w:val="none"/>
        </w:rPr>
        <w:t>建设工程设计合同</w:t>
      </w:r>
    </w:p>
    <w:p>
      <w:pPr>
        <w:pStyle w:val="7"/>
        <w:jc w:val="center"/>
        <w:rPr>
          <w:b/>
          <w:color w:val="auto"/>
          <w:highlight w:val="none"/>
        </w:rPr>
      </w:pPr>
      <w:r>
        <w:rPr>
          <w:rFonts w:hint="eastAsia"/>
          <w:b/>
          <w:color w:val="auto"/>
          <w:highlight w:val="none"/>
        </w:rPr>
        <w:t>（专业建设工程设计合同）</w:t>
      </w:r>
    </w:p>
    <w:p>
      <w:pPr>
        <w:pStyle w:val="8"/>
        <w:ind w:firstLine="0" w:firstLineChars="0"/>
        <w:rPr>
          <w:rFonts w:hint="eastAsia" w:ascii="宋体" w:eastAsia="宋体"/>
          <w:color w:val="auto"/>
          <w:highlight w:val="none"/>
        </w:rPr>
      </w:pPr>
    </w:p>
    <w:p>
      <w:pPr>
        <w:pStyle w:val="8"/>
        <w:ind w:firstLine="0" w:firstLineChars="0"/>
        <w:rPr>
          <w:rFonts w:hint="eastAsia" w:ascii="宋体" w:eastAsia="宋体"/>
          <w:color w:val="auto"/>
          <w:highlight w:val="none"/>
        </w:rPr>
      </w:pPr>
    </w:p>
    <w:p>
      <w:pPr>
        <w:pStyle w:val="10"/>
        <w:spacing w:line="900" w:lineRule="exact"/>
        <w:ind w:left="1928" w:hanging="1928" w:hangingChars="600"/>
        <w:rPr>
          <w:rFonts w:hint="default" w:ascii="宋体" w:hAnsi="宋体" w:eastAsia="宋体"/>
          <w:b/>
          <w:bCs/>
          <w:color w:val="auto"/>
          <w:kern w:val="2"/>
          <w:sz w:val="32"/>
          <w:szCs w:val="32"/>
          <w:highlight w:val="none"/>
          <w:u w:val="single"/>
          <w:lang w:val="en-US" w:eastAsia="zh-CN"/>
        </w:rPr>
      </w:pPr>
      <w:r>
        <w:rPr>
          <w:rFonts w:hint="eastAsia" w:ascii="宋体" w:hAnsi="宋体"/>
          <w:b/>
          <w:bCs/>
          <w:color w:val="auto"/>
          <w:sz w:val="32"/>
          <w:szCs w:val="32"/>
          <w:highlight w:val="none"/>
        </w:rPr>
        <w:t>工 程 名 称：</w:t>
      </w:r>
      <w:r>
        <w:rPr>
          <w:rFonts w:hint="eastAsia" w:ascii="宋体" w:hAnsi="宋体"/>
          <w:b/>
          <w:bCs/>
          <w:color w:val="auto"/>
          <w:kern w:val="2"/>
          <w:sz w:val="32"/>
          <w:szCs w:val="32"/>
          <w:highlight w:val="none"/>
          <w:u w:val="single"/>
          <w:lang w:val="en-US" w:eastAsia="zh-CN"/>
        </w:rPr>
        <w:t xml:space="preserve">               工程</w:t>
      </w:r>
    </w:p>
    <w:p>
      <w:pPr>
        <w:pStyle w:val="11"/>
        <w:spacing w:line="900" w:lineRule="exact"/>
        <w:rPr>
          <w:rFonts w:hint="eastAsia" w:ascii="宋体" w:hAnsi="宋体"/>
          <w:b/>
          <w:bCs/>
          <w:color w:val="auto"/>
          <w:sz w:val="32"/>
          <w:szCs w:val="32"/>
          <w:highlight w:val="none"/>
          <w:u w:val="single"/>
        </w:rPr>
      </w:pPr>
      <w:r>
        <w:rPr>
          <w:rFonts w:hint="eastAsia" w:ascii="宋体" w:hAnsi="宋体"/>
          <w:b/>
          <w:bCs/>
          <w:color w:val="auto"/>
          <w:sz w:val="32"/>
          <w:szCs w:val="32"/>
          <w:highlight w:val="none"/>
        </w:rPr>
        <w:t>工 程 地 点：</w:t>
      </w:r>
      <w:r>
        <w:rPr>
          <w:rFonts w:hint="eastAsia" w:ascii="宋体" w:hAnsi="宋体"/>
          <w:b/>
          <w:bCs/>
          <w:color w:val="auto"/>
          <w:sz w:val="32"/>
          <w:szCs w:val="32"/>
          <w:highlight w:val="none"/>
          <w:u w:val="single"/>
        </w:rPr>
        <w:t>广州市白云区</w:t>
      </w:r>
    </w:p>
    <w:p>
      <w:pPr>
        <w:pStyle w:val="10"/>
        <w:spacing w:line="900" w:lineRule="exact"/>
        <w:ind w:left="1902" w:hanging="1902" w:hangingChars="592"/>
        <w:rPr>
          <w:rFonts w:ascii="宋体" w:hAnsi="宋体"/>
          <w:b/>
          <w:bCs/>
          <w:color w:val="auto"/>
          <w:sz w:val="32"/>
          <w:szCs w:val="32"/>
          <w:highlight w:val="none"/>
        </w:rPr>
      </w:pPr>
      <w:r>
        <w:rPr>
          <w:rFonts w:hint="eastAsia" w:ascii="宋体" w:hAnsi="宋体"/>
          <w:b/>
          <w:bCs/>
          <w:color w:val="auto"/>
          <w:sz w:val="32"/>
          <w:szCs w:val="32"/>
          <w:highlight w:val="none"/>
        </w:rPr>
        <w:t>证 书 等 级：</w:t>
      </w:r>
      <w:r>
        <w:rPr>
          <w:rFonts w:hint="eastAsia" w:ascii="宋体" w:hAnsi="宋体"/>
          <w:b/>
          <w:bCs/>
          <w:color w:val="auto"/>
          <w:sz w:val="32"/>
          <w:szCs w:val="32"/>
          <w:highlight w:val="none"/>
          <w:u w:val="single"/>
          <w:lang w:val="en-US" w:eastAsia="zh-CN"/>
        </w:rPr>
        <w:t xml:space="preserve">              </w:t>
      </w:r>
      <w:r>
        <w:rPr>
          <w:rFonts w:hint="eastAsia" w:ascii="宋体" w:hAnsi="宋体"/>
          <w:b/>
          <w:bCs/>
          <w:color w:val="auto"/>
          <w:sz w:val="32"/>
          <w:szCs w:val="32"/>
          <w:highlight w:val="none"/>
          <w:u w:val="single"/>
        </w:rPr>
        <w:t xml:space="preserve"> </w:t>
      </w:r>
    </w:p>
    <w:p>
      <w:pPr>
        <w:pStyle w:val="10"/>
        <w:wordWrap w:val="0"/>
        <w:spacing w:line="900" w:lineRule="exact"/>
        <w:ind w:left="1584" w:hanging="1584" w:hangingChars="493"/>
        <w:rPr>
          <w:rFonts w:hint="default" w:ascii="宋体" w:hAnsi="宋体" w:eastAsia="宋体"/>
          <w:b/>
          <w:bCs/>
          <w:color w:val="auto"/>
          <w:sz w:val="32"/>
          <w:szCs w:val="32"/>
          <w:highlight w:val="none"/>
          <w:u w:val="single"/>
          <w:lang w:val="en-US" w:eastAsia="zh-CN"/>
        </w:rPr>
      </w:pPr>
      <w:r>
        <w:rPr>
          <w:rFonts w:hint="eastAsia" w:ascii="宋体" w:hAnsi="宋体"/>
          <w:b/>
          <w:bCs/>
          <w:color w:val="auto"/>
          <w:sz w:val="32"/>
          <w:szCs w:val="32"/>
          <w:highlight w:val="none"/>
        </w:rPr>
        <w:t>合 同 编 号：</w:t>
      </w:r>
      <w:r>
        <w:rPr>
          <w:rFonts w:hint="eastAsia" w:ascii="宋体" w:hAnsi="宋体"/>
          <w:b/>
          <w:bCs/>
          <w:sz w:val="30"/>
          <w:szCs w:val="30"/>
          <w:u w:val="single"/>
          <w:lang w:val="en-US" w:eastAsia="zh-CN"/>
        </w:rPr>
        <w:t xml:space="preserve">                            </w:t>
      </w:r>
    </w:p>
    <w:p>
      <w:pPr>
        <w:pStyle w:val="11"/>
        <w:spacing w:line="900" w:lineRule="exact"/>
        <w:rPr>
          <w:rFonts w:hint="eastAsia" w:ascii="宋体" w:hAnsi="宋体"/>
          <w:b/>
          <w:bCs/>
          <w:color w:val="auto"/>
          <w:sz w:val="32"/>
          <w:szCs w:val="32"/>
          <w:highlight w:val="none"/>
          <w:u w:val="single"/>
        </w:rPr>
      </w:pPr>
      <w:r>
        <w:rPr>
          <w:rFonts w:hint="eastAsia" w:ascii="宋体" w:hAnsi="宋体"/>
          <w:b/>
          <w:bCs/>
          <w:color w:val="auto"/>
          <w:sz w:val="32"/>
          <w:szCs w:val="32"/>
          <w:highlight w:val="none"/>
        </w:rPr>
        <w:t>发   包   人：</w:t>
      </w:r>
      <w:r>
        <w:rPr>
          <w:rFonts w:hint="eastAsia" w:ascii="宋体" w:hAnsi="宋体"/>
          <w:b/>
          <w:bCs/>
          <w:color w:val="auto"/>
          <w:sz w:val="32"/>
          <w:szCs w:val="32"/>
          <w:highlight w:val="none"/>
          <w:u w:val="single"/>
        </w:rPr>
        <w:t>广州市白云区水务工程建设管理中心</w:t>
      </w:r>
    </w:p>
    <w:p>
      <w:pPr>
        <w:pStyle w:val="10"/>
        <w:spacing w:line="900" w:lineRule="exact"/>
        <w:ind w:left="1581" w:hanging="1581" w:hangingChars="492"/>
        <w:rPr>
          <w:rFonts w:hint="eastAsia" w:ascii="宋体" w:hAnsi="宋体"/>
          <w:b/>
          <w:bCs/>
          <w:color w:val="auto"/>
          <w:sz w:val="32"/>
          <w:szCs w:val="32"/>
          <w:highlight w:val="none"/>
          <w:u w:val="single"/>
        </w:rPr>
      </w:pPr>
      <w:r>
        <w:rPr>
          <w:rFonts w:hint="eastAsia" w:ascii="宋体" w:hAnsi="宋体"/>
          <w:b/>
          <w:bCs/>
          <w:color w:val="auto"/>
          <w:sz w:val="32"/>
          <w:szCs w:val="32"/>
          <w:highlight w:val="none"/>
        </w:rPr>
        <w:t>承   包  人 ：</w:t>
      </w:r>
      <w:r>
        <w:rPr>
          <w:rFonts w:hint="eastAsia" w:ascii="宋体" w:hAnsi="宋体"/>
          <w:b/>
          <w:bCs/>
          <w:color w:val="auto"/>
          <w:sz w:val="32"/>
          <w:szCs w:val="32"/>
          <w:highlight w:val="none"/>
          <w:u w:val="single"/>
          <w:lang w:val="en-US" w:eastAsia="zh-CN"/>
        </w:rPr>
        <w:t xml:space="preserve">                      </w:t>
      </w:r>
      <w:r>
        <w:rPr>
          <w:rFonts w:hint="eastAsia" w:ascii="宋体" w:hAnsi="宋体"/>
          <w:b/>
          <w:bCs/>
          <w:color w:val="auto"/>
          <w:sz w:val="32"/>
          <w:szCs w:val="32"/>
          <w:highlight w:val="none"/>
        </w:rPr>
        <w:t xml:space="preserve">         </w:t>
      </w:r>
    </w:p>
    <w:p>
      <w:pPr>
        <w:pStyle w:val="10"/>
        <w:spacing w:line="900" w:lineRule="exact"/>
        <w:rPr>
          <w:rFonts w:hint="eastAsia"/>
          <w:b/>
          <w:bCs/>
          <w:color w:val="auto"/>
          <w:spacing w:val="82"/>
          <w:sz w:val="32"/>
          <w:highlight w:val="none"/>
        </w:rPr>
      </w:pPr>
      <w:r>
        <w:rPr>
          <w:rFonts w:hint="eastAsia" w:ascii="宋体" w:hAnsi="宋体"/>
          <w:b/>
          <w:bCs/>
          <w:color w:val="auto"/>
          <w:sz w:val="32"/>
          <w:szCs w:val="32"/>
          <w:highlight w:val="none"/>
        </w:rPr>
        <w:t>签  订 日 期：</w:t>
      </w:r>
      <w:r>
        <w:rPr>
          <w:rFonts w:hint="eastAsia"/>
          <w:b/>
          <w:bCs/>
          <w:color w:val="auto"/>
          <w:spacing w:val="82"/>
          <w:sz w:val="32"/>
          <w:highlight w:val="none"/>
          <w:lang w:val="en-US" w:eastAsia="zh-CN"/>
        </w:rPr>
        <w:t xml:space="preserve">  </w:t>
      </w:r>
      <w:r>
        <w:rPr>
          <w:rFonts w:hint="eastAsia"/>
          <w:b/>
          <w:bCs/>
          <w:color w:val="auto"/>
          <w:spacing w:val="82"/>
          <w:sz w:val="32"/>
          <w:highlight w:val="none"/>
        </w:rPr>
        <w:t>年</w:t>
      </w:r>
      <w:r>
        <w:rPr>
          <w:rFonts w:hint="eastAsia"/>
          <w:b/>
          <w:bCs/>
          <w:color w:val="auto"/>
          <w:spacing w:val="82"/>
          <w:sz w:val="32"/>
          <w:highlight w:val="none"/>
          <w:lang w:val="en-US" w:eastAsia="zh-CN"/>
        </w:rPr>
        <w:t xml:space="preserve">  </w:t>
      </w:r>
      <w:r>
        <w:rPr>
          <w:rFonts w:hint="eastAsia"/>
          <w:b/>
          <w:bCs/>
          <w:color w:val="auto"/>
          <w:spacing w:val="82"/>
          <w:sz w:val="32"/>
          <w:highlight w:val="none"/>
        </w:rPr>
        <w:t>月</w:t>
      </w:r>
      <w:r>
        <w:rPr>
          <w:rFonts w:hint="eastAsia"/>
          <w:b/>
          <w:bCs/>
          <w:color w:val="auto"/>
          <w:spacing w:val="82"/>
          <w:sz w:val="32"/>
          <w:highlight w:val="none"/>
          <w:lang w:val="en-US" w:eastAsia="zh-CN"/>
        </w:rPr>
        <w:t xml:space="preserve">  </w:t>
      </w:r>
      <w:r>
        <w:rPr>
          <w:rFonts w:hint="eastAsia"/>
          <w:b/>
          <w:bCs/>
          <w:color w:val="auto"/>
          <w:spacing w:val="82"/>
          <w:sz w:val="32"/>
          <w:highlight w:val="none"/>
        </w:rPr>
        <w:t>日</w:t>
      </w:r>
    </w:p>
    <w:p>
      <w:pPr>
        <w:pStyle w:val="10"/>
        <w:spacing w:line="900" w:lineRule="exact"/>
        <w:rPr>
          <w:rFonts w:hint="eastAsia"/>
          <w:b/>
          <w:bCs/>
          <w:color w:val="auto"/>
          <w:spacing w:val="82"/>
          <w:sz w:val="32"/>
          <w:highlight w:val="none"/>
        </w:rPr>
      </w:pPr>
    </w:p>
    <w:p>
      <w:pPr>
        <w:pStyle w:val="11"/>
        <w:spacing w:before="100" w:beforeAutospacing="1" w:after="100" w:afterAutospacing="1" w:line="240" w:lineRule="atLeast"/>
        <w:ind w:left="185" w:leftChars="66"/>
        <w:jc w:val="center"/>
        <w:rPr>
          <w:rFonts w:hint="eastAsia" w:ascii="宋体" w:hAnsi="宋体"/>
          <w:b/>
          <w:color w:val="auto"/>
          <w:sz w:val="32"/>
          <w:szCs w:val="32"/>
          <w:highlight w:val="none"/>
        </w:rPr>
      </w:pPr>
      <w:r>
        <w:rPr>
          <w:rFonts w:hint="eastAsia" w:ascii="宋体" w:hAnsi="宋体"/>
          <w:b/>
          <w:color w:val="auto"/>
          <w:sz w:val="32"/>
          <w:szCs w:val="32"/>
          <w:highlight w:val="none"/>
        </w:rPr>
        <w:t>广州市建设委员会  监制</w:t>
      </w:r>
    </w:p>
    <w:p>
      <w:pPr>
        <w:pStyle w:val="11"/>
        <w:spacing w:before="100" w:beforeAutospacing="1" w:after="100" w:afterAutospacing="1" w:line="240" w:lineRule="atLeast"/>
        <w:ind w:left="185" w:leftChars="66"/>
        <w:jc w:val="center"/>
        <w:rPr>
          <w:rFonts w:hint="eastAsia" w:ascii="宋体" w:hAnsi="宋体"/>
          <w:b/>
          <w:color w:val="auto"/>
          <w:sz w:val="32"/>
          <w:szCs w:val="32"/>
          <w:highlight w:val="none"/>
        </w:rPr>
      </w:pPr>
    </w:p>
    <w:p>
      <w:pPr>
        <w:pStyle w:val="11"/>
        <w:spacing w:before="100" w:beforeAutospacing="1" w:after="100" w:afterAutospacing="1" w:line="240" w:lineRule="atLeast"/>
        <w:ind w:left="185" w:leftChars="66"/>
        <w:jc w:val="center"/>
        <w:rPr>
          <w:rFonts w:hint="eastAsia" w:ascii="宋体" w:hAnsi="宋体"/>
          <w:b/>
          <w:color w:val="auto"/>
          <w:sz w:val="32"/>
          <w:szCs w:val="32"/>
          <w:highlight w:val="none"/>
        </w:rPr>
      </w:pPr>
    </w:p>
    <w:p>
      <w:pPr>
        <w:pStyle w:val="11"/>
        <w:spacing w:before="100" w:beforeAutospacing="1" w:after="100" w:afterAutospacing="1" w:line="240" w:lineRule="atLeast"/>
        <w:ind w:left="185" w:leftChars="66"/>
        <w:jc w:val="center"/>
        <w:rPr>
          <w:rFonts w:hint="eastAsia" w:ascii="宋体" w:hAnsi="宋体"/>
          <w:b/>
          <w:color w:val="auto"/>
          <w:sz w:val="32"/>
          <w:szCs w:val="32"/>
          <w:highlight w:val="none"/>
        </w:rPr>
      </w:pPr>
    </w:p>
    <w:p>
      <w:pPr>
        <w:pStyle w:val="12"/>
        <w:tabs>
          <w:tab w:val="left" w:pos="3420"/>
          <w:tab w:val="left" w:pos="3600"/>
        </w:tabs>
        <w:jc w:val="center"/>
        <w:rPr>
          <w:rFonts w:hint="eastAsia"/>
          <w:b/>
          <w:bCs/>
          <w:color w:val="auto"/>
          <w:sz w:val="44"/>
          <w:highlight w:val="none"/>
        </w:rPr>
      </w:pPr>
      <w:r>
        <w:rPr>
          <w:rFonts w:hint="eastAsia"/>
          <w:b/>
          <w:bCs/>
          <w:color w:val="auto"/>
          <w:sz w:val="44"/>
          <w:highlight w:val="none"/>
        </w:rPr>
        <w:t>设计合同书</w:t>
      </w:r>
    </w:p>
    <w:p>
      <w:pPr>
        <w:pStyle w:val="10"/>
        <w:wordWrap w:val="0"/>
        <w:spacing w:line="900" w:lineRule="exact"/>
        <w:ind w:left="1584" w:hanging="1183" w:hangingChars="493"/>
        <w:rPr>
          <w:rFonts w:hint="eastAsia"/>
          <w:color w:val="auto"/>
          <w:sz w:val="24"/>
          <w:highlight w:val="none"/>
        </w:rPr>
      </w:pPr>
      <w:r>
        <w:rPr>
          <w:rFonts w:hint="eastAsia"/>
          <w:color w:val="auto"/>
          <w:sz w:val="24"/>
          <w:highlight w:val="none"/>
        </w:rPr>
        <w:t>合同编号：</w:t>
      </w:r>
      <w:r>
        <w:rPr>
          <w:rFonts w:hint="eastAsia"/>
          <w:color w:val="auto"/>
          <w:sz w:val="24"/>
          <w:highlight w:val="none"/>
          <w:lang w:val="en-US" w:eastAsia="zh-CN"/>
        </w:rPr>
        <w:t xml:space="preserve"> </w:t>
      </w:r>
    </w:p>
    <w:p>
      <w:pPr>
        <w:pStyle w:val="12"/>
        <w:tabs>
          <w:tab w:val="left" w:pos="3420"/>
          <w:tab w:val="left" w:pos="3600"/>
        </w:tabs>
        <w:spacing w:line="480" w:lineRule="exact"/>
        <w:jc w:val="left"/>
        <w:rPr>
          <w:rFonts w:hint="eastAsia"/>
          <w:color w:val="auto"/>
          <w:sz w:val="24"/>
          <w:highlight w:val="none"/>
        </w:rPr>
      </w:pPr>
      <w:r>
        <w:rPr>
          <w:rFonts w:hint="eastAsia"/>
          <w:color w:val="auto"/>
          <w:sz w:val="24"/>
          <w:highlight w:val="none"/>
        </w:rPr>
        <w:t>签订地点：广州市白云区</w:t>
      </w:r>
    </w:p>
    <w:p>
      <w:pPr>
        <w:pStyle w:val="12"/>
        <w:tabs>
          <w:tab w:val="left" w:pos="3420"/>
          <w:tab w:val="left" w:pos="3600"/>
        </w:tabs>
        <w:spacing w:line="480" w:lineRule="exact"/>
        <w:jc w:val="left"/>
        <w:rPr>
          <w:rFonts w:hint="eastAsia"/>
          <w:color w:val="auto"/>
          <w:sz w:val="24"/>
          <w:highlight w:val="none"/>
        </w:rPr>
      </w:pPr>
    </w:p>
    <w:p>
      <w:pPr>
        <w:pStyle w:val="13"/>
        <w:tabs>
          <w:tab w:val="left" w:pos="3420"/>
          <w:tab w:val="left" w:pos="3600"/>
        </w:tabs>
        <w:spacing w:line="480" w:lineRule="exact"/>
        <w:ind w:left="476" w:leftChars="170" w:firstLine="0" w:firstLineChars="0"/>
        <w:jc w:val="left"/>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日，经公开招标，承包人</w:t>
      </w:r>
      <w:r>
        <w:rPr>
          <w:rFonts w:hint="eastAsia"/>
          <w:color w:val="auto"/>
          <w:sz w:val="24"/>
          <w:highlight w:val="none"/>
          <w:u w:val="single"/>
        </w:rPr>
        <w:t xml:space="preserve"> </w:t>
      </w:r>
      <w:r>
        <w:rPr>
          <w:rFonts w:hint="eastAsia"/>
          <w:sz w:val="24"/>
          <w:u w:val="single"/>
          <w:lang w:val="en-US" w:eastAsia="zh-CN"/>
        </w:rPr>
        <w:t xml:space="preserve">   </w:t>
      </w:r>
      <w:r>
        <w:rPr>
          <w:rFonts w:hint="eastAsia"/>
          <w:sz w:val="24"/>
          <w:u w:val="single"/>
        </w:rPr>
        <w:t xml:space="preserve"> </w:t>
      </w:r>
      <w:r>
        <w:rPr>
          <w:rFonts w:hint="eastAsia" w:ascii="宋体" w:hAnsi="宋体"/>
          <w:color w:val="auto"/>
          <w:sz w:val="24"/>
          <w:highlight w:val="none"/>
        </w:rPr>
        <w:t>被评定为</w:t>
      </w:r>
      <w:r>
        <w:rPr>
          <w:rFonts w:hint="eastAsia"/>
          <w:color w:val="auto"/>
          <w:sz w:val="24"/>
          <w:highlight w:val="none"/>
          <w:u w:val="single"/>
          <w:lang w:val="en-US" w:eastAsia="zh-CN"/>
        </w:rPr>
        <w:t xml:space="preserve">          </w:t>
      </w:r>
      <w:r>
        <w:rPr>
          <w:rFonts w:hint="eastAsia" w:ascii="宋体" w:hAnsi="宋体"/>
          <w:color w:val="auto"/>
          <w:sz w:val="24"/>
          <w:highlight w:val="none"/>
        </w:rPr>
        <w:t>中</w:t>
      </w:r>
    </w:p>
    <w:p>
      <w:pPr>
        <w:pStyle w:val="13"/>
        <w:tabs>
          <w:tab w:val="left" w:pos="3420"/>
          <w:tab w:val="left" w:pos="3600"/>
        </w:tabs>
        <w:spacing w:line="480" w:lineRule="exact"/>
        <w:jc w:val="left"/>
        <w:rPr>
          <w:rFonts w:hint="eastAsia" w:ascii="宋体" w:hAnsi="宋体"/>
          <w:color w:val="auto"/>
          <w:sz w:val="24"/>
          <w:highlight w:val="none"/>
        </w:rPr>
      </w:pPr>
      <w:r>
        <w:rPr>
          <w:rFonts w:hint="eastAsia" w:ascii="宋体" w:hAnsi="宋体"/>
          <w:color w:val="auto"/>
          <w:sz w:val="24"/>
          <w:highlight w:val="none"/>
        </w:rPr>
        <w:t>标人（详见《中标通知书》</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。现发包人委托承包人承担</w:t>
      </w:r>
      <w:r>
        <w:rPr>
          <w:rFonts w:hint="eastAsia"/>
          <w:color w:val="auto"/>
          <w:sz w:val="24"/>
          <w:highlight w:val="none"/>
          <w:u w:val="single"/>
          <w:lang w:val="en-US" w:eastAsia="zh-CN"/>
        </w:rPr>
        <w:t xml:space="preserve">          </w:t>
      </w:r>
      <w:r>
        <w:rPr>
          <w:rFonts w:hint="eastAsia"/>
          <w:color w:val="auto"/>
          <w:sz w:val="24"/>
          <w:highlight w:val="none"/>
          <w:u w:val="none"/>
          <w:lang w:eastAsia="zh-CN"/>
        </w:rPr>
        <w:t>初步</w:t>
      </w:r>
      <w:r>
        <w:rPr>
          <w:rFonts w:hint="eastAsia" w:ascii="宋体" w:hAnsi="宋体"/>
          <w:color w:val="auto"/>
          <w:sz w:val="24"/>
          <w:highlight w:val="none"/>
        </w:rPr>
        <w:t>设计工作，工程地点为</w:t>
      </w:r>
      <w:r>
        <w:rPr>
          <w:rFonts w:hint="eastAsia" w:ascii="宋体" w:hAnsi="宋体"/>
          <w:color w:val="auto"/>
          <w:sz w:val="24"/>
          <w:highlight w:val="none"/>
          <w:u w:val="single"/>
        </w:rPr>
        <w:t>广州市白云区</w:t>
      </w:r>
      <w:r>
        <w:rPr>
          <w:rFonts w:hint="eastAsia" w:ascii="宋体" w:hAnsi="宋体"/>
          <w:color w:val="auto"/>
          <w:sz w:val="24"/>
          <w:highlight w:val="none"/>
        </w:rPr>
        <w:t>。</w:t>
      </w:r>
      <w:r>
        <w:rPr>
          <w:rFonts w:hint="eastAsia"/>
          <w:color w:val="auto"/>
          <w:sz w:val="24"/>
          <w:highlight w:val="none"/>
        </w:rPr>
        <w:t>根据《中华人民共和国合同法》及国家有关法规规定，结合本工程的具体情况，为明确责任，协作配合，确保工程设计质量，</w:t>
      </w:r>
      <w:r>
        <w:rPr>
          <w:rFonts w:hint="eastAsia" w:ascii="宋体" w:hAnsi="宋体"/>
          <w:color w:val="auto"/>
          <w:sz w:val="24"/>
          <w:highlight w:val="none"/>
        </w:rPr>
        <w:t>经双方协商一致，签订本合同，共同执行。</w:t>
      </w:r>
    </w:p>
    <w:p>
      <w:pPr>
        <w:pStyle w:val="14"/>
        <w:spacing w:line="400" w:lineRule="exact"/>
        <w:ind w:firstLine="420"/>
        <w:rPr>
          <w:rFonts w:hint="eastAsia" w:ascii="宋体" w:hAnsi="Courier New"/>
          <w:color w:val="auto"/>
          <w:sz w:val="24"/>
          <w:szCs w:val="24"/>
          <w:highlight w:val="none"/>
        </w:rPr>
      </w:pPr>
      <w:r>
        <w:rPr>
          <w:rFonts w:hint="eastAsia" w:ascii="宋体" w:hAnsi="Courier New"/>
          <w:color w:val="auto"/>
          <w:sz w:val="24"/>
          <w:szCs w:val="24"/>
          <w:highlight w:val="none"/>
        </w:rPr>
        <w:t>一、工程概况</w:t>
      </w:r>
    </w:p>
    <w:p>
      <w:pPr>
        <w:pStyle w:val="14"/>
        <w:spacing w:line="400" w:lineRule="exact"/>
        <w:ind w:firstLine="420"/>
        <w:rPr>
          <w:rFonts w:hint="eastAsia"/>
          <w:color w:val="auto"/>
          <w:sz w:val="24"/>
          <w:szCs w:val="24"/>
          <w:highlight w:val="none"/>
          <w:u w:val="single"/>
        </w:rPr>
      </w:pPr>
      <w:r>
        <w:rPr>
          <w:rFonts w:hint="eastAsia"/>
          <w:color w:val="auto"/>
          <w:sz w:val="24"/>
          <w:szCs w:val="24"/>
          <w:highlight w:val="none"/>
        </w:rPr>
        <w:t>（1）工程名称：</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 xml:space="preserve"> </w:t>
      </w:r>
    </w:p>
    <w:p>
      <w:pPr>
        <w:pStyle w:val="14"/>
        <w:spacing w:line="400" w:lineRule="exact"/>
        <w:ind w:firstLine="420"/>
        <w:rPr>
          <w:rFonts w:hint="eastAsia"/>
          <w:color w:val="auto"/>
          <w:sz w:val="24"/>
          <w:szCs w:val="24"/>
          <w:highlight w:val="none"/>
          <w:u w:val="single"/>
        </w:rPr>
      </w:pPr>
      <w:r>
        <w:rPr>
          <w:rFonts w:hint="eastAsia"/>
          <w:color w:val="auto"/>
          <w:sz w:val="24"/>
          <w:szCs w:val="24"/>
          <w:highlight w:val="none"/>
        </w:rPr>
        <w:t xml:space="preserve">（2）工程地点: </w:t>
      </w:r>
      <w:r>
        <w:rPr>
          <w:rFonts w:hint="eastAsia"/>
          <w:color w:val="auto"/>
          <w:sz w:val="24"/>
          <w:szCs w:val="24"/>
          <w:highlight w:val="none"/>
          <w:u w:val="single"/>
        </w:rPr>
        <w:t xml:space="preserve">广州市白云区 </w:t>
      </w:r>
    </w:p>
    <w:p>
      <w:pPr>
        <w:pStyle w:val="14"/>
        <w:spacing w:line="400" w:lineRule="exact"/>
        <w:ind w:firstLine="420"/>
        <w:rPr>
          <w:rFonts w:hint="eastAsia"/>
          <w:color w:val="auto"/>
          <w:sz w:val="24"/>
          <w:szCs w:val="24"/>
          <w:highlight w:val="none"/>
        </w:rPr>
      </w:pPr>
      <w:r>
        <w:rPr>
          <w:rFonts w:hint="eastAsia"/>
          <w:color w:val="auto"/>
          <w:sz w:val="24"/>
          <w:szCs w:val="24"/>
          <w:highlight w:val="none"/>
        </w:rPr>
        <w:t>（3）工程立项批准文号：</w:t>
      </w:r>
      <w:r>
        <w:rPr>
          <w:rFonts w:hint="eastAsia"/>
          <w:color w:val="auto"/>
          <w:sz w:val="24"/>
          <w:szCs w:val="24"/>
          <w:highlight w:val="none"/>
          <w:u w:val="single"/>
          <w:lang w:val="en-US" w:eastAsia="zh-CN"/>
        </w:rPr>
        <w:t xml:space="preserve">          </w:t>
      </w:r>
      <w:r>
        <w:rPr>
          <w:rFonts w:hint="eastAsia"/>
          <w:color w:val="auto"/>
          <w:sz w:val="24"/>
          <w:szCs w:val="24"/>
          <w:highlight w:val="none"/>
        </w:rPr>
        <w:t>。</w:t>
      </w:r>
    </w:p>
    <w:p>
      <w:pPr>
        <w:pStyle w:val="14"/>
        <w:spacing w:line="400" w:lineRule="exact"/>
        <w:ind w:firstLine="420"/>
        <w:rPr>
          <w:rFonts w:hint="eastAsia"/>
          <w:color w:val="auto"/>
          <w:sz w:val="24"/>
          <w:szCs w:val="24"/>
          <w:highlight w:val="none"/>
        </w:rPr>
      </w:pPr>
      <w:r>
        <w:rPr>
          <w:rFonts w:hint="eastAsia"/>
          <w:color w:val="auto"/>
          <w:sz w:val="24"/>
          <w:szCs w:val="24"/>
          <w:highlight w:val="none"/>
        </w:rPr>
        <w:t>（4）资金来源：</w:t>
      </w:r>
      <w:r>
        <w:rPr>
          <w:rFonts w:hint="eastAsia"/>
          <w:color w:val="auto"/>
          <w:sz w:val="24"/>
          <w:szCs w:val="24"/>
          <w:highlight w:val="none"/>
          <w:u w:val="single"/>
          <w:lang w:eastAsia="zh-CN"/>
        </w:rPr>
        <w:t>财政资金</w:t>
      </w:r>
      <w:r>
        <w:rPr>
          <w:rFonts w:hint="eastAsia"/>
          <w:color w:val="auto"/>
          <w:sz w:val="24"/>
          <w:szCs w:val="24"/>
          <w:highlight w:val="none"/>
        </w:rPr>
        <w:t>。</w:t>
      </w:r>
    </w:p>
    <w:p>
      <w:pPr>
        <w:pStyle w:val="14"/>
        <w:spacing w:line="400" w:lineRule="exact"/>
        <w:ind w:firstLine="420"/>
        <w:rPr>
          <w:rFonts w:hint="eastAsia" w:ascii="宋体" w:hAnsi="Courier New"/>
          <w:strike w:val="0"/>
          <w:dstrike w:val="0"/>
          <w:color w:val="auto"/>
          <w:sz w:val="24"/>
          <w:szCs w:val="24"/>
          <w:highlight w:val="none"/>
        </w:rPr>
      </w:pPr>
      <w:r>
        <w:rPr>
          <w:rFonts w:hint="eastAsia"/>
          <w:strike w:val="0"/>
          <w:dstrike w:val="0"/>
          <w:color w:val="auto"/>
          <w:sz w:val="24"/>
          <w:szCs w:val="24"/>
          <w:highlight w:val="none"/>
        </w:rPr>
        <w:t>（5）工程承包范围：</w:t>
      </w:r>
      <w:r>
        <w:rPr>
          <w:rFonts w:hint="eastAsia"/>
          <w:strike w:val="0"/>
          <w:dstrike w:val="0"/>
          <w:color w:val="auto"/>
          <w:sz w:val="24"/>
          <w:szCs w:val="24"/>
          <w:highlight w:val="none"/>
          <w:u w:val="single"/>
          <w:lang w:val="en-US" w:eastAsia="zh-CN"/>
        </w:rPr>
        <w:t xml:space="preserve"> 本项目为      初步设计，主要工作内容包括（但不限于）：方案修改、初步设计，编制初步设计概算并通过行政主管部门评审，配合施工图设计阶段设计工作 </w:t>
      </w:r>
      <w:r>
        <w:rPr>
          <w:rFonts w:hint="eastAsia" w:ascii="宋体" w:hAnsi="Courier New"/>
          <w:strike w:val="0"/>
          <w:dstrike w:val="0"/>
          <w:color w:val="auto"/>
          <w:sz w:val="24"/>
          <w:szCs w:val="24"/>
          <w:highlight w:val="none"/>
        </w:rPr>
        <w:t>。</w:t>
      </w:r>
    </w:p>
    <w:p>
      <w:pPr>
        <w:pStyle w:val="14"/>
        <w:spacing w:line="400" w:lineRule="exact"/>
        <w:ind w:firstLine="360" w:firstLineChars="150"/>
        <w:rPr>
          <w:rFonts w:hint="eastAsia"/>
          <w:color w:val="auto"/>
          <w:sz w:val="24"/>
          <w:szCs w:val="24"/>
          <w:highlight w:val="none"/>
        </w:rPr>
      </w:pPr>
      <w:r>
        <w:rPr>
          <w:rFonts w:hint="eastAsia"/>
          <w:color w:val="auto"/>
          <w:sz w:val="24"/>
          <w:szCs w:val="24"/>
          <w:highlight w:val="none"/>
        </w:rPr>
        <w:t>（6）工程总投资：</w:t>
      </w:r>
      <w:r>
        <w:rPr>
          <w:rFonts w:hint="eastAsia"/>
          <w:color w:val="auto"/>
          <w:sz w:val="24"/>
          <w:szCs w:val="24"/>
          <w:u w:val="single"/>
          <w:lang w:val="en-US" w:eastAsia="zh-CN"/>
        </w:rPr>
        <w:t xml:space="preserve">      </w:t>
      </w:r>
      <w:r>
        <w:rPr>
          <w:rFonts w:hint="eastAsia"/>
          <w:color w:val="auto"/>
          <w:sz w:val="24"/>
          <w:szCs w:val="24"/>
          <w:highlight w:val="none"/>
          <w:u w:val="single"/>
        </w:rPr>
        <w:t>万元。</w:t>
      </w:r>
    </w:p>
    <w:p>
      <w:pPr>
        <w:pStyle w:val="13"/>
        <w:tabs>
          <w:tab w:val="left" w:pos="3420"/>
          <w:tab w:val="left" w:pos="3600"/>
        </w:tabs>
        <w:spacing w:line="480" w:lineRule="exact"/>
        <w:ind w:firstLine="360" w:firstLineChars="150"/>
        <w:jc w:val="left"/>
        <w:rPr>
          <w:rFonts w:hint="eastAsia"/>
          <w:color w:val="auto"/>
          <w:sz w:val="24"/>
          <w:highlight w:val="none"/>
        </w:rPr>
      </w:pPr>
      <w:r>
        <w:rPr>
          <w:rFonts w:hint="eastAsia"/>
          <w:color w:val="auto"/>
          <w:sz w:val="24"/>
          <w:highlight w:val="none"/>
        </w:rPr>
        <w:t>二、下列文件应作为本合同的组成部分：</w:t>
      </w:r>
    </w:p>
    <w:p>
      <w:pPr>
        <w:pStyle w:val="15"/>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⑴合同书及补充协议书；</w:t>
      </w:r>
    </w:p>
    <w:p>
      <w:pPr>
        <w:pStyle w:val="15"/>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⑵中标通知书；</w:t>
      </w:r>
    </w:p>
    <w:p>
      <w:pPr>
        <w:pStyle w:val="15"/>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⑶合同条款；</w:t>
      </w:r>
    </w:p>
    <w:p>
      <w:pPr>
        <w:pStyle w:val="15"/>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⑷技术规范；</w:t>
      </w:r>
    </w:p>
    <w:p>
      <w:pPr>
        <w:pStyle w:val="15"/>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⑸招标文件；</w:t>
      </w:r>
    </w:p>
    <w:p>
      <w:pPr>
        <w:pStyle w:val="15"/>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⑹投标文件；</w:t>
      </w:r>
    </w:p>
    <w:p>
      <w:pPr>
        <w:pStyle w:val="15"/>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⑺经双方确认进入合同的其他文件。</w:t>
      </w:r>
    </w:p>
    <w:p>
      <w:pPr>
        <w:pStyle w:val="16"/>
        <w:tabs>
          <w:tab w:val="left" w:pos="3420"/>
          <w:tab w:val="left" w:pos="3600"/>
        </w:tabs>
        <w:spacing w:line="480" w:lineRule="exact"/>
        <w:ind w:firstLine="480" w:firstLineChars="200"/>
        <w:rPr>
          <w:rFonts w:hint="eastAsia"/>
          <w:strike/>
          <w:color w:val="auto"/>
          <w:sz w:val="24"/>
          <w:highlight w:val="none"/>
        </w:rPr>
      </w:pPr>
      <w:r>
        <w:rPr>
          <w:rFonts w:hint="eastAsia"/>
          <w:color w:val="auto"/>
          <w:sz w:val="24"/>
          <w:highlight w:val="none"/>
        </w:rPr>
        <w:t>三、上述文件应认为是互为补充和解释的，但如有含义不清或互相矛盾处，以上面所列顺序在前的为准。</w:t>
      </w:r>
    </w:p>
    <w:p>
      <w:pPr>
        <w:pStyle w:val="16"/>
        <w:tabs>
          <w:tab w:val="left" w:pos="3420"/>
          <w:tab w:val="left" w:pos="3600"/>
        </w:tabs>
        <w:spacing w:line="480" w:lineRule="exact"/>
        <w:ind w:firstLine="480" w:firstLineChars="200"/>
        <w:rPr>
          <w:rFonts w:hint="eastAsia"/>
          <w:color w:val="auto"/>
          <w:sz w:val="24"/>
          <w:highlight w:val="none"/>
        </w:rPr>
      </w:pPr>
      <w:r>
        <w:rPr>
          <w:rFonts w:hint="eastAsia"/>
          <w:color w:val="auto"/>
          <w:sz w:val="24"/>
          <w:highlight w:val="none"/>
        </w:rPr>
        <w:t>四、发包人应提供给承包人的资料及时间如下：</w:t>
      </w:r>
    </w:p>
    <w:p>
      <w:pPr>
        <w:pStyle w:val="16"/>
        <w:tabs>
          <w:tab w:val="left" w:pos="3420"/>
          <w:tab w:val="left" w:pos="3600"/>
        </w:tabs>
        <w:spacing w:line="480" w:lineRule="exact"/>
        <w:ind w:firstLine="480" w:firstLineChars="200"/>
        <w:rPr>
          <w:rFonts w:hint="eastAsia"/>
          <w:color w:val="auto"/>
          <w:sz w:val="24"/>
          <w:highlight w:val="none"/>
        </w:rPr>
      </w:pPr>
      <w:r>
        <w:rPr>
          <w:rFonts w:hint="eastAsia"/>
          <w:color w:val="auto"/>
          <w:sz w:val="24"/>
          <w:highlight w:val="none"/>
        </w:rPr>
        <w:t>各阶段有关本工程的上级部门批文，在上级部门批文下达后提供。</w:t>
      </w:r>
    </w:p>
    <w:p>
      <w:pPr>
        <w:pStyle w:val="16"/>
        <w:tabs>
          <w:tab w:val="left" w:pos="3420"/>
          <w:tab w:val="left" w:pos="3600"/>
        </w:tabs>
        <w:spacing w:line="480" w:lineRule="exact"/>
        <w:ind w:firstLine="480" w:firstLineChars="200"/>
        <w:rPr>
          <w:rFonts w:hint="eastAsia"/>
          <w:color w:val="auto"/>
          <w:sz w:val="24"/>
          <w:highlight w:val="none"/>
        </w:rPr>
      </w:pPr>
      <w:r>
        <w:rPr>
          <w:rFonts w:hint="eastAsia"/>
          <w:color w:val="auto"/>
          <w:sz w:val="24"/>
          <w:highlight w:val="none"/>
        </w:rPr>
        <w:t>五、设计周期安排按合同条款第2.1.8条执行。</w:t>
      </w:r>
    </w:p>
    <w:p>
      <w:pPr>
        <w:pStyle w:val="16"/>
        <w:tabs>
          <w:tab w:val="left" w:pos="3420"/>
          <w:tab w:val="left" w:pos="3600"/>
        </w:tabs>
        <w:spacing w:line="480" w:lineRule="exact"/>
        <w:ind w:firstLine="496" w:firstLineChars="207"/>
        <w:rPr>
          <w:rFonts w:hint="eastAsia"/>
          <w:color w:val="auto"/>
          <w:sz w:val="24"/>
          <w:highlight w:val="none"/>
        </w:rPr>
      </w:pPr>
      <w:r>
        <w:rPr>
          <w:rFonts w:hint="eastAsia"/>
          <w:color w:val="auto"/>
          <w:sz w:val="24"/>
          <w:highlight w:val="none"/>
        </w:rPr>
        <w:t>六、发包人和承包人双方的责任和义务及违约条款遵照合同条款的规定。</w:t>
      </w:r>
    </w:p>
    <w:p>
      <w:pPr>
        <w:pStyle w:val="16"/>
        <w:tabs>
          <w:tab w:val="left" w:pos="3420"/>
          <w:tab w:val="left" w:pos="3600"/>
        </w:tabs>
        <w:spacing w:line="480" w:lineRule="exact"/>
        <w:ind w:firstLine="496" w:firstLineChars="207"/>
        <w:rPr>
          <w:rFonts w:hint="eastAsia"/>
          <w:color w:val="auto"/>
          <w:sz w:val="24"/>
          <w:highlight w:val="none"/>
        </w:rPr>
      </w:pPr>
      <w:r>
        <w:rPr>
          <w:rFonts w:hint="eastAsia"/>
          <w:color w:val="auto"/>
          <w:sz w:val="24"/>
          <w:highlight w:val="none"/>
        </w:rPr>
        <w:t>七、承包人提交的设计文件按合同条款第2.1.9条执行。</w:t>
      </w:r>
    </w:p>
    <w:p>
      <w:pPr>
        <w:pStyle w:val="16"/>
        <w:tabs>
          <w:tab w:val="left" w:pos="3420"/>
          <w:tab w:val="left" w:pos="3600"/>
        </w:tabs>
        <w:spacing w:line="480" w:lineRule="exact"/>
        <w:ind w:firstLine="480" w:firstLineChars="200"/>
        <w:rPr>
          <w:rFonts w:hint="eastAsia"/>
          <w:color w:val="auto"/>
          <w:sz w:val="24"/>
          <w:highlight w:val="none"/>
        </w:rPr>
      </w:pPr>
      <w:r>
        <w:rPr>
          <w:rFonts w:hint="eastAsia"/>
          <w:color w:val="auto"/>
          <w:sz w:val="24"/>
          <w:highlight w:val="none"/>
        </w:rPr>
        <w:t>八、设计合同金额。</w:t>
      </w:r>
    </w:p>
    <w:p>
      <w:pPr>
        <w:pStyle w:val="16"/>
        <w:tabs>
          <w:tab w:val="left" w:pos="3420"/>
          <w:tab w:val="left" w:pos="3600"/>
        </w:tabs>
        <w:spacing w:line="480" w:lineRule="exact"/>
        <w:ind w:firstLine="480" w:firstLineChars="200"/>
        <w:jc w:val="left"/>
        <w:rPr>
          <w:rFonts w:hint="eastAsia" w:eastAsia="宋体"/>
          <w:color w:val="auto"/>
          <w:sz w:val="24"/>
          <w:highlight w:val="none"/>
          <w:lang w:val="en-US" w:eastAsia="zh-CN"/>
        </w:rPr>
      </w:pPr>
      <w:r>
        <w:rPr>
          <w:rFonts w:hint="eastAsia"/>
          <w:color w:val="auto"/>
          <w:sz w:val="24"/>
          <w:highlight w:val="none"/>
        </w:rPr>
        <w:t>现根据《中标通知书》</w:t>
      </w:r>
      <w:r>
        <w:rPr>
          <w:rFonts w:hint="eastAsia"/>
          <w:color w:val="auto"/>
          <w:sz w:val="24"/>
          <w:highlight w:val="none"/>
          <w:u w:val="single"/>
          <w:lang w:val="en-US" w:eastAsia="zh-CN"/>
        </w:rPr>
        <w:t xml:space="preserve">     </w:t>
      </w:r>
      <w:r>
        <w:rPr>
          <w:rFonts w:hint="eastAsia"/>
          <w:color w:val="auto"/>
          <w:sz w:val="24"/>
          <w:highlight w:val="none"/>
        </w:rPr>
        <w:t>，与投标人报价，签订</w:t>
      </w:r>
      <w:r>
        <w:rPr>
          <w:rFonts w:hint="eastAsia"/>
          <w:color w:val="auto"/>
          <w:sz w:val="24"/>
          <w:highlight w:val="none"/>
          <w:u w:val="single"/>
          <w:lang w:val="en-US" w:eastAsia="zh-CN"/>
        </w:rPr>
        <w:t xml:space="preserve">            </w:t>
      </w:r>
      <w:r>
        <w:rPr>
          <w:rFonts w:hint="eastAsia"/>
          <w:color w:val="auto"/>
          <w:sz w:val="24"/>
          <w:highlight w:val="none"/>
        </w:rPr>
        <w:t>设计合同，费用如下：本合同</w:t>
      </w:r>
      <w:r>
        <w:rPr>
          <w:rFonts w:hint="eastAsia"/>
          <w:color w:val="auto"/>
          <w:sz w:val="24"/>
          <w:highlight w:val="none"/>
          <w:lang w:val="en-US" w:eastAsia="zh-CN"/>
        </w:rPr>
        <w:t>初步设计合同价</w:t>
      </w:r>
      <w:r>
        <w:rPr>
          <w:rFonts w:hint="eastAsia"/>
          <w:color w:val="auto"/>
          <w:sz w:val="24"/>
          <w:highlight w:val="none"/>
        </w:rPr>
        <w:t>暂定为：</w:t>
      </w:r>
      <w:r>
        <w:rPr>
          <w:rFonts w:ascii="Arial" w:hAnsi="Arial" w:cs="Arial"/>
          <w:color w:val="auto"/>
          <w:sz w:val="24"/>
          <w:highlight w:val="none"/>
        </w:rPr>
        <w:t>¥</w:t>
      </w:r>
      <w:r>
        <w:rPr>
          <w:rFonts w:hint="eastAsia"/>
          <w:color w:val="auto"/>
          <w:sz w:val="24"/>
          <w:highlight w:val="none"/>
          <w:u w:val="single"/>
          <w:lang w:val="en-US" w:eastAsia="zh-CN"/>
        </w:rPr>
        <w:t xml:space="preserve">       </w:t>
      </w:r>
      <w:r>
        <w:rPr>
          <w:rFonts w:hint="eastAsia"/>
          <w:color w:val="auto"/>
          <w:sz w:val="24"/>
          <w:highlight w:val="none"/>
        </w:rPr>
        <w:t>元（大写：</w:t>
      </w:r>
      <w:r>
        <w:rPr>
          <w:rFonts w:hint="eastAsia"/>
          <w:color w:val="auto"/>
          <w:sz w:val="24"/>
          <w:highlight w:val="none"/>
          <w:u w:val="single"/>
        </w:rPr>
        <w:t>人民币</w:t>
      </w:r>
      <w:r>
        <w:rPr>
          <w:rFonts w:hint="eastAsia"/>
          <w:color w:val="auto"/>
          <w:sz w:val="24"/>
          <w:highlight w:val="none"/>
          <w:u w:val="single"/>
          <w:lang w:val="en-US" w:eastAsia="zh-CN"/>
        </w:rPr>
        <w:t xml:space="preserve">       </w:t>
      </w:r>
      <w:r>
        <w:rPr>
          <w:rFonts w:hint="eastAsia"/>
          <w:color w:val="auto"/>
          <w:sz w:val="24"/>
          <w:highlight w:val="none"/>
          <w:u w:val="single"/>
        </w:rPr>
        <w:t>）</w:t>
      </w:r>
      <w:r>
        <w:rPr>
          <w:rFonts w:hint="eastAsia"/>
          <w:color w:val="auto"/>
          <w:sz w:val="24"/>
          <w:highlight w:val="none"/>
        </w:rPr>
        <w:t>，本合同下浮率为</w:t>
      </w:r>
      <w:r>
        <w:rPr>
          <w:rFonts w:hint="eastAsia"/>
          <w:color w:val="auto"/>
          <w:sz w:val="24"/>
          <w:highlight w:val="none"/>
          <w:u w:val="single"/>
          <w:lang w:val="en-US" w:eastAsia="zh-CN"/>
        </w:rPr>
        <w:t xml:space="preserve">      </w:t>
      </w:r>
      <w:r>
        <w:rPr>
          <w:rFonts w:hint="eastAsia"/>
          <w:color w:val="auto"/>
          <w:sz w:val="24"/>
          <w:highlight w:val="none"/>
        </w:rPr>
        <w:t>%（中标下浮率），</w:t>
      </w:r>
      <w:r>
        <w:rPr>
          <w:rFonts w:hint="eastAsia"/>
          <w:color w:val="auto"/>
          <w:sz w:val="24"/>
          <w:highlight w:val="none"/>
          <w:lang w:val="en-US" w:eastAsia="zh-CN"/>
        </w:rPr>
        <w:t>根据评审概算中的初步设计费结合中标下浮率作为结算价，最终以结算为准。</w:t>
      </w:r>
    </w:p>
    <w:p>
      <w:pPr>
        <w:pStyle w:val="16"/>
        <w:tabs>
          <w:tab w:val="left" w:pos="3420"/>
          <w:tab w:val="left" w:pos="3600"/>
        </w:tabs>
        <w:spacing w:line="480" w:lineRule="exact"/>
        <w:ind w:firstLine="480" w:firstLineChars="200"/>
        <w:rPr>
          <w:rFonts w:hint="eastAsia"/>
          <w:color w:val="auto"/>
          <w:sz w:val="24"/>
          <w:highlight w:val="none"/>
        </w:rPr>
      </w:pPr>
      <w:r>
        <w:rPr>
          <w:rFonts w:hint="eastAsia"/>
          <w:color w:val="auto"/>
          <w:sz w:val="24"/>
          <w:highlight w:val="none"/>
        </w:rPr>
        <w:t>九、本合同书未尽事宜由双方协商解决。</w:t>
      </w:r>
    </w:p>
    <w:p>
      <w:pPr>
        <w:pStyle w:val="16"/>
        <w:tabs>
          <w:tab w:val="left" w:pos="3420"/>
          <w:tab w:val="left" w:pos="3600"/>
        </w:tabs>
        <w:spacing w:line="480" w:lineRule="exact"/>
        <w:ind w:firstLine="480" w:firstLineChars="200"/>
        <w:rPr>
          <w:rFonts w:hint="eastAsia"/>
          <w:color w:val="auto"/>
          <w:sz w:val="24"/>
          <w:highlight w:val="none"/>
        </w:rPr>
      </w:pPr>
      <w:r>
        <w:rPr>
          <w:rFonts w:hint="eastAsia"/>
          <w:color w:val="auto"/>
          <w:sz w:val="24"/>
          <w:highlight w:val="none"/>
        </w:rPr>
        <w:t>十、本合同书经双方代表签字并加盖公章后即产生法律效力，双方要恪守信誉，严格履行。</w:t>
      </w:r>
    </w:p>
    <w:p>
      <w:pPr>
        <w:pStyle w:val="17"/>
        <w:tabs>
          <w:tab w:val="left" w:pos="3420"/>
          <w:tab w:val="left" w:pos="3600"/>
        </w:tabs>
        <w:spacing w:line="480" w:lineRule="exact"/>
        <w:ind w:firstLine="480" w:firstLineChars="200"/>
        <w:rPr>
          <w:rFonts w:hint="eastAsia" w:eastAsia="宋体"/>
          <w:color w:val="auto"/>
          <w:sz w:val="24"/>
          <w:highlight w:val="none"/>
          <w:lang w:eastAsia="zh-CN"/>
        </w:rPr>
      </w:pPr>
      <w:r>
        <w:rPr>
          <w:rFonts w:hint="eastAsia"/>
          <w:color w:val="auto"/>
          <w:sz w:val="24"/>
          <w:highlight w:val="none"/>
        </w:rPr>
        <w:t>十一、本合同书一式</w:t>
      </w:r>
      <w:r>
        <w:rPr>
          <w:rFonts w:hint="eastAsia"/>
          <w:color w:val="auto"/>
          <w:sz w:val="24"/>
          <w:highlight w:val="none"/>
          <w:u w:val="single"/>
        </w:rPr>
        <w:t xml:space="preserve"> </w:t>
      </w:r>
      <w:r>
        <w:rPr>
          <w:rFonts w:hint="eastAsia"/>
          <w:color w:val="auto"/>
          <w:sz w:val="24"/>
          <w:highlight w:val="none"/>
          <w:u w:val="single"/>
          <w:lang w:eastAsia="zh-CN"/>
        </w:rPr>
        <w:t>玖</w:t>
      </w:r>
      <w:r>
        <w:rPr>
          <w:rFonts w:hint="eastAsia"/>
          <w:color w:val="auto"/>
          <w:sz w:val="24"/>
          <w:highlight w:val="none"/>
          <w:u w:val="single"/>
        </w:rPr>
        <w:t xml:space="preserve"> </w:t>
      </w:r>
      <w:r>
        <w:rPr>
          <w:rFonts w:hint="eastAsia"/>
          <w:color w:val="auto"/>
          <w:sz w:val="24"/>
          <w:highlight w:val="none"/>
        </w:rPr>
        <w:t>份，正本</w:t>
      </w:r>
      <w:r>
        <w:rPr>
          <w:rFonts w:hint="eastAsia"/>
          <w:color w:val="auto"/>
          <w:sz w:val="24"/>
          <w:highlight w:val="none"/>
          <w:lang w:eastAsia="zh-CN"/>
        </w:rPr>
        <w:t>叁</w:t>
      </w:r>
      <w:r>
        <w:rPr>
          <w:rFonts w:hint="eastAsia"/>
          <w:color w:val="auto"/>
          <w:sz w:val="24"/>
          <w:highlight w:val="none"/>
        </w:rPr>
        <w:t>份，</w:t>
      </w:r>
      <w:r>
        <w:rPr>
          <w:rFonts w:hint="eastAsia"/>
          <w:color w:val="auto"/>
          <w:sz w:val="24"/>
          <w:highlight w:val="none"/>
          <w:lang w:eastAsia="zh-CN"/>
        </w:rPr>
        <w:t>发包人</w:t>
      </w:r>
      <w:r>
        <w:rPr>
          <w:rFonts w:hint="eastAsia"/>
          <w:color w:val="auto"/>
          <w:sz w:val="24"/>
          <w:highlight w:val="none"/>
        </w:rPr>
        <w:t>执壹份，</w:t>
      </w:r>
      <w:r>
        <w:rPr>
          <w:rFonts w:hint="eastAsia"/>
          <w:color w:val="auto"/>
          <w:sz w:val="24"/>
          <w:highlight w:val="none"/>
          <w:lang w:eastAsia="zh-CN"/>
        </w:rPr>
        <w:t>承包人执两份，</w:t>
      </w:r>
      <w:r>
        <w:rPr>
          <w:rFonts w:hint="eastAsia"/>
          <w:color w:val="auto"/>
          <w:sz w:val="24"/>
          <w:highlight w:val="none"/>
        </w:rPr>
        <w:t>副本</w:t>
      </w:r>
      <w:r>
        <w:rPr>
          <w:rFonts w:hint="eastAsia"/>
          <w:color w:val="auto"/>
          <w:sz w:val="24"/>
          <w:highlight w:val="none"/>
          <w:u w:val="single"/>
        </w:rPr>
        <w:t xml:space="preserve"> </w:t>
      </w:r>
      <w:r>
        <w:rPr>
          <w:rFonts w:hint="eastAsia"/>
          <w:color w:val="auto"/>
          <w:sz w:val="24"/>
          <w:highlight w:val="none"/>
          <w:u w:val="single"/>
          <w:lang w:eastAsia="zh-CN"/>
        </w:rPr>
        <w:t>陆</w:t>
      </w:r>
      <w:r>
        <w:rPr>
          <w:rFonts w:hint="eastAsia"/>
          <w:color w:val="auto"/>
          <w:sz w:val="24"/>
          <w:highlight w:val="none"/>
          <w:u w:val="single"/>
        </w:rPr>
        <w:t xml:space="preserve"> </w:t>
      </w:r>
      <w:r>
        <w:rPr>
          <w:rFonts w:hint="eastAsia"/>
          <w:color w:val="auto"/>
          <w:sz w:val="24"/>
          <w:highlight w:val="none"/>
        </w:rPr>
        <w:t>份，</w:t>
      </w:r>
      <w:r>
        <w:rPr>
          <w:rFonts w:hint="eastAsia"/>
          <w:color w:val="auto"/>
          <w:sz w:val="24"/>
          <w:highlight w:val="none"/>
          <w:lang w:eastAsia="zh-CN"/>
        </w:rPr>
        <w:t>发包人</w:t>
      </w:r>
      <w:r>
        <w:rPr>
          <w:rFonts w:hint="eastAsia"/>
          <w:color w:val="auto"/>
          <w:sz w:val="24"/>
          <w:highlight w:val="none"/>
        </w:rPr>
        <w:t>执贰份</w:t>
      </w:r>
      <w:r>
        <w:rPr>
          <w:rFonts w:hint="eastAsia"/>
          <w:color w:val="auto"/>
          <w:sz w:val="24"/>
          <w:highlight w:val="none"/>
          <w:lang w:eastAsia="zh-CN"/>
        </w:rPr>
        <w:t>，承包人执肆份。</w:t>
      </w:r>
    </w:p>
    <w:p>
      <w:pPr>
        <w:pStyle w:val="17"/>
        <w:tabs>
          <w:tab w:val="left" w:pos="3420"/>
          <w:tab w:val="left" w:pos="3600"/>
        </w:tabs>
        <w:spacing w:line="480" w:lineRule="exact"/>
        <w:ind w:firstLine="480" w:firstLineChars="200"/>
        <w:rPr>
          <w:rFonts w:hint="eastAsia"/>
          <w:color w:val="auto"/>
          <w:sz w:val="24"/>
          <w:highlight w:val="none"/>
        </w:rPr>
      </w:pPr>
    </w:p>
    <w:p>
      <w:pPr>
        <w:pStyle w:val="17"/>
        <w:tabs>
          <w:tab w:val="left" w:pos="3420"/>
          <w:tab w:val="left" w:pos="3600"/>
        </w:tabs>
        <w:spacing w:line="480" w:lineRule="exact"/>
        <w:ind w:firstLine="480" w:firstLineChars="200"/>
        <w:rPr>
          <w:rFonts w:hint="eastAsia"/>
          <w:color w:val="auto"/>
          <w:sz w:val="24"/>
          <w:highlight w:val="none"/>
        </w:rPr>
      </w:pPr>
    </w:p>
    <w:p>
      <w:pPr>
        <w:pStyle w:val="17"/>
        <w:tabs>
          <w:tab w:val="left" w:pos="3420"/>
          <w:tab w:val="left" w:pos="3600"/>
        </w:tabs>
        <w:spacing w:line="480" w:lineRule="exact"/>
        <w:ind w:firstLine="480" w:firstLineChars="200"/>
        <w:rPr>
          <w:rFonts w:hint="eastAsia"/>
          <w:color w:val="auto"/>
          <w:sz w:val="24"/>
          <w:highlight w:val="none"/>
        </w:rPr>
      </w:pPr>
    </w:p>
    <w:p>
      <w:pPr>
        <w:pStyle w:val="17"/>
        <w:tabs>
          <w:tab w:val="left" w:pos="3420"/>
          <w:tab w:val="left" w:pos="3600"/>
        </w:tabs>
        <w:spacing w:line="480" w:lineRule="exact"/>
        <w:ind w:firstLine="480" w:firstLineChars="200"/>
        <w:rPr>
          <w:rFonts w:hint="eastAsia"/>
          <w:color w:val="auto"/>
          <w:sz w:val="24"/>
          <w:highlight w:val="none"/>
        </w:rPr>
      </w:pPr>
    </w:p>
    <w:p>
      <w:pPr>
        <w:pStyle w:val="17"/>
        <w:tabs>
          <w:tab w:val="left" w:pos="3420"/>
          <w:tab w:val="left" w:pos="3600"/>
        </w:tabs>
        <w:spacing w:line="480" w:lineRule="exact"/>
        <w:ind w:firstLine="480" w:firstLineChars="200"/>
        <w:rPr>
          <w:rFonts w:hint="eastAsia"/>
          <w:color w:val="auto"/>
          <w:sz w:val="24"/>
          <w:highlight w:val="none"/>
        </w:rPr>
      </w:pPr>
    </w:p>
    <w:p>
      <w:pPr>
        <w:pStyle w:val="17"/>
        <w:tabs>
          <w:tab w:val="left" w:pos="3420"/>
          <w:tab w:val="left" w:pos="3600"/>
        </w:tabs>
        <w:spacing w:line="480" w:lineRule="exact"/>
        <w:ind w:firstLine="480" w:firstLineChars="200"/>
        <w:rPr>
          <w:rFonts w:hint="eastAsia"/>
          <w:color w:val="auto"/>
          <w:sz w:val="24"/>
          <w:highlight w:val="none"/>
        </w:rPr>
      </w:pPr>
    </w:p>
    <w:p>
      <w:pPr>
        <w:pStyle w:val="17"/>
        <w:tabs>
          <w:tab w:val="left" w:pos="3420"/>
          <w:tab w:val="left" w:pos="3600"/>
        </w:tabs>
        <w:spacing w:line="480" w:lineRule="exact"/>
        <w:ind w:firstLine="480" w:firstLineChars="200"/>
        <w:rPr>
          <w:rFonts w:hint="eastAsia"/>
          <w:color w:val="auto"/>
          <w:sz w:val="24"/>
          <w:highlight w:val="none"/>
        </w:rPr>
      </w:pPr>
    </w:p>
    <w:p>
      <w:pPr>
        <w:pStyle w:val="17"/>
        <w:tabs>
          <w:tab w:val="left" w:pos="3420"/>
          <w:tab w:val="left" w:pos="3600"/>
        </w:tabs>
        <w:spacing w:line="480" w:lineRule="exact"/>
        <w:ind w:firstLine="480" w:firstLineChars="200"/>
        <w:rPr>
          <w:rFonts w:hint="eastAsia"/>
          <w:color w:val="auto"/>
          <w:sz w:val="24"/>
          <w:highlight w:val="none"/>
        </w:rPr>
      </w:pPr>
    </w:p>
    <w:p>
      <w:pPr>
        <w:pStyle w:val="17"/>
        <w:tabs>
          <w:tab w:val="left" w:pos="3420"/>
          <w:tab w:val="left" w:pos="3600"/>
        </w:tabs>
        <w:spacing w:line="480" w:lineRule="exact"/>
        <w:ind w:firstLine="480" w:firstLineChars="200"/>
        <w:rPr>
          <w:rFonts w:hint="eastAsia"/>
          <w:color w:val="auto"/>
          <w:sz w:val="24"/>
          <w:highlight w:val="none"/>
        </w:rPr>
      </w:pPr>
    </w:p>
    <w:p>
      <w:pPr>
        <w:pStyle w:val="17"/>
        <w:tabs>
          <w:tab w:val="left" w:pos="3420"/>
          <w:tab w:val="left" w:pos="3600"/>
        </w:tabs>
        <w:spacing w:line="480" w:lineRule="exact"/>
        <w:ind w:firstLine="480" w:firstLineChars="200"/>
        <w:rPr>
          <w:rFonts w:hint="eastAsia"/>
          <w:color w:val="auto"/>
          <w:sz w:val="24"/>
          <w:highlight w:val="none"/>
        </w:rPr>
      </w:pPr>
    </w:p>
    <w:p>
      <w:pPr>
        <w:pStyle w:val="17"/>
        <w:tabs>
          <w:tab w:val="left" w:pos="3420"/>
          <w:tab w:val="left" w:pos="3600"/>
        </w:tabs>
        <w:spacing w:line="480" w:lineRule="exact"/>
        <w:ind w:firstLine="480" w:firstLineChars="200"/>
        <w:rPr>
          <w:rFonts w:hint="eastAsia"/>
          <w:color w:val="auto"/>
          <w:sz w:val="24"/>
          <w:highlight w:val="none"/>
        </w:rPr>
      </w:pPr>
    </w:p>
    <w:p>
      <w:pPr>
        <w:pStyle w:val="17"/>
        <w:tabs>
          <w:tab w:val="left" w:pos="3420"/>
          <w:tab w:val="left" w:pos="3600"/>
        </w:tabs>
        <w:spacing w:line="480" w:lineRule="exact"/>
        <w:ind w:firstLine="480" w:firstLineChars="200"/>
        <w:rPr>
          <w:rFonts w:hint="eastAsia"/>
          <w:color w:val="auto"/>
          <w:sz w:val="24"/>
          <w:highlight w:val="none"/>
        </w:rPr>
      </w:pPr>
    </w:p>
    <w:p>
      <w:pPr>
        <w:pStyle w:val="17"/>
        <w:tabs>
          <w:tab w:val="left" w:pos="3420"/>
          <w:tab w:val="left" w:pos="3600"/>
        </w:tabs>
        <w:spacing w:line="480" w:lineRule="exact"/>
        <w:ind w:firstLine="480" w:firstLineChars="200"/>
        <w:rPr>
          <w:rFonts w:hint="eastAsia"/>
          <w:color w:val="auto"/>
          <w:sz w:val="24"/>
          <w:highlight w:val="none"/>
        </w:rPr>
      </w:pPr>
    </w:p>
    <w:p>
      <w:pPr>
        <w:pStyle w:val="17"/>
        <w:tabs>
          <w:tab w:val="left" w:pos="3420"/>
          <w:tab w:val="left" w:pos="3600"/>
        </w:tabs>
        <w:spacing w:line="480" w:lineRule="exact"/>
        <w:ind w:firstLine="480" w:firstLineChars="200"/>
        <w:rPr>
          <w:rFonts w:hint="eastAsia"/>
          <w:color w:val="auto"/>
          <w:sz w:val="24"/>
          <w:highlight w:val="none"/>
        </w:rPr>
      </w:pPr>
    </w:p>
    <w:p>
      <w:pPr>
        <w:pStyle w:val="17"/>
        <w:tabs>
          <w:tab w:val="left" w:pos="3420"/>
          <w:tab w:val="left" w:pos="3600"/>
        </w:tabs>
        <w:spacing w:line="480" w:lineRule="exact"/>
        <w:ind w:firstLine="480" w:firstLineChars="200"/>
        <w:rPr>
          <w:rFonts w:hint="eastAsia"/>
          <w:color w:val="auto"/>
          <w:sz w:val="24"/>
          <w:highlight w:val="none"/>
        </w:rPr>
      </w:pPr>
    </w:p>
    <w:p>
      <w:pPr>
        <w:pStyle w:val="17"/>
        <w:tabs>
          <w:tab w:val="left" w:pos="3420"/>
          <w:tab w:val="left" w:pos="3600"/>
        </w:tabs>
        <w:spacing w:line="480" w:lineRule="exact"/>
        <w:rPr>
          <w:rFonts w:hint="eastAsia"/>
          <w:color w:val="auto"/>
          <w:sz w:val="24"/>
          <w:highlight w:val="none"/>
        </w:rPr>
      </w:pPr>
      <w:r>
        <w:rPr>
          <w:rFonts w:hint="eastAsia"/>
          <w:color w:val="auto"/>
          <w:sz w:val="24"/>
          <w:highlight w:val="none"/>
        </w:rPr>
        <w:t>（此页无正文）</w:t>
      </w:r>
    </w:p>
    <w:p>
      <w:pPr>
        <w:pStyle w:val="17"/>
        <w:tabs>
          <w:tab w:val="left" w:pos="3420"/>
          <w:tab w:val="left" w:pos="3600"/>
        </w:tabs>
        <w:spacing w:line="480" w:lineRule="exact"/>
        <w:rPr>
          <w:rFonts w:hint="eastAsia"/>
          <w:color w:val="auto"/>
          <w:sz w:val="24"/>
          <w:highlight w:val="none"/>
        </w:rPr>
      </w:pPr>
    </w:p>
    <w:tbl>
      <w:tblPr>
        <w:tblStyle w:val="5"/>
        <w:tblW w:w="0" w:type="auto"/>
        <w:tblInd w:w="0" w:type="dxa"/>
        <w:tblLayout w:type="autofit"/>
        <w:tblCellMar>
          <w:top w:w="0" w:type="dxa"/>
          <w:left w:w="108" w:type="dxa"/>
          <w:bottom w:w="0" w:type="dxa"/>
          <w:right w:w="108" w:type="dxa"/>
        </w:tblCellMar>
      </w:tblPr>
      <w:tblGrid>
        <w:gridCol w:w="4150"/>
        <w:gridCol w:w="450"/>
        <w:gridCol w:w="3922"/>
      </w:tblGrid>
      <w:tr>
        <w:tblPrEx>
          <w:tblCellMar>
            <w:top w:w="0" w:type="dxa"/>
            <w:left w:w="108" w:type="dxa"/>
            <w:bottom w:w="0" w:type="dxa"/>
            <w:right w:w="108" w:type="dxa"/>
          </w:tblCellMar>
        </w:tblPrEx>
        <w:tc>
          <w:tcPr>
            <w:tcW w:w="4150" w:type="dxa"/>
            <w:noWrap w:val="0"/>
            <w:vAlign w:val="top"/>
          </w:tcPr>
          <w:p>
            <w:pPr>
              <w:pStyle w:val="18"/>
              <w:tabs>
                <w:tab w:val="left" w:pos="3420"/>
                <w:tab w:val="left" w:pos="3600"/>
              </w:tabs>
              <w:spacing w:line="440" w:lineRule="exact"/>
              <w:rPr>
                <w:rFonts w:hint="eastAsia"/>
                <w:color w:val="auto"/>
                <w:sz w:val="24"/>
                <w:highlight w:val="none"/>
              </w:rPr>
            </w:pPr>
            <w:r>
              <w:rPr>
                <w:rFonts w:hint="eastAsia"/>
                <w:color w:val="auto"/>
                <w:sz w:val="24"/>
                <w:highlight w:val="none"/>
              </w:rPr>
              <w:t>发包人（建设单位）：</w:t>
            </w:r>
          </w:p>
          <w:p>
            <w:pPr>
              <w:pStyle w:val="18"/>
              <w:tabs>
                <w:tab w:val="left" w:pos="3420"/>
                <w:tab w:val="left" w:pos="3600"/>
              </w:tabs>
              <w:spacing w:line="440" w:lineRule="exact"/>
              <w:rPr>
                <w:rFonts w:hint="eastAsia"/>
                <w:color w:val="auto"/>
                <w:sz w:val="24"/>
                <w:highlight w:val="none"/>
                <w:u w:val="single"/>
              </w:rPr>
            </w:pPr>
            <w:r>
              <w:rPr>
                <w:rFonts w:hint="eastAsia"/>
                <w:color w:val="auto"/>
                <w:sz w:val="24"/>
                <w:highlight w:val="none"/>
                <w:u w:val="single"/>
              </w:rPr>
              <w:t>广州市白云区水务工程建设管理中心（盖章）</w:t>
            </w:r>
          </w:p>
          <w:p>
            <w:pPr>
              <w:pStyle w:val="18"/>
              <w:tabs>
                <w:tab w:val="left" w:pos="3420"/>
                <w:tab w:val="left" w:pos="3600"/>
              </w:tabs>
              <w:spacing w:line="440" w:lineRule="exact"/>
              <w:rPr>
                <w:rFonts w:hint="eastAsia"/>
                <w:color w:val="auto"/>
                <w:sz w:val="24"/>
                <w:highlight w:val="none"/>
              </w:rPr>
            </w:pPr>
          </w:p>
          <w:p>
            <w:pPr>
              <w:pStyle w:val="18"/>
              <w:tabs>
                <w:tab w:val="left" w:pos="3420"/>
                <w:tab w:val="left" w:pos="3600"/>
              </w:tabs>
              <w:spacing w:line="440" w:lineRule="exact"/>
              <w:rPr>
                <w:rFonts w:hint="eastAsia"/>
                <w:color w:val="auto"/>
                <w:sz w:val="24"/>
                <w:highlight w:val="none"/>
              </w:rPr>
            </w:pPr>
            <w:r>
              <w:rPr>
                <w:rFonts w:hint="eastAsia"/>
                <w:color w:val="auto"/>
                <w:sz w:val="24"/>
                <w:highlight w:val="none"/>
              </w:rPr>
              <w:t>法定代表人 ：</w:t>
            </w:r>
          </w:p>
          <w:p>
            <w:pPr>
              <w:pStyle w:val="18"/>
              <w:tabs>
                <w:tab w:val="left" w:pos="3420"/>
                <w:tab w:val="left" w:pos="3600"/>
              </w:tabs>
              <w:spacing w:line="440" w:lineRule="exact"/>
              <w:rPr>
                <w:rFonts w:hint="eastAsia"/>
                <w:color w:val="auto"/>
                <w:sz w:val="24"/>
                <w:highlight w:val="none"/>
                <w:u w:val="single"/>
              </w:rPr>
            </w:pPr>
            <w:r>
              <w:rPr>
                <w:rFonts w:hint="eastAsia"/>
                <w:color w:val="auto"/>
                <w:sz w:val="24"/>
                <w:highlight w:val="none"/>
              </w:rPr>
              <w:t>其授权的代理人：</w:t>
            </w:r>
          </w:p>
          <w:p>
            <w:pPr>
              <w:pStyle w:val="18"/>
              <w:tabs>
                <w:tab w:val="left" w:pos="3420"/>
                <w:tab w:val="left" w:pos="3600"/>
              </w:tabs>
              <w:spacing w:line="440" w:lineRule="exact"/>
              <w:rPr>
                <w:rFonts w:hint="eastAsia"/>
                <w:color w:val="auto"/>
                <w:sz w:val="24"/>
                <w:highlight w:val="none"/>
              </w:rPr>
            </w:pPr>
            <w:r>
              <w:rPr>
                <w:rFonts w:hint="eastAsia"/>
                <w:color w:val="auto"/>
                <w:sz w:val="24"/>
                <w:highlight w:val="none"/>
                <w:lang w:eastAsia="zh-CN"/>
              </w:rPr>
              <w:t>经办人：</w:t>
            </w:r>
          </w:p>
          <w:p>
            <w:pPr>
              <w:pStyle w:val="18"/>
              <w:tabs>
                <w:tab w:val="left" w:pos="3420"/>
                <w:tab w:val="left" w:pos="3600"/>
              </w:tabs>
              <w:spacing w:line="440" w:lineRule="exact"/>
              <w:rPr>
                <w:rFonts w:hint="eastAsia"/>
                <w:color w:val="auto"/>
                <w:sz w:val="24"/>
                <w:highlight w:val="none"/>
              </w:rPr>
            </w:pPr>
            <w:r>
              <w:rPr>
                <w:rFonts w:hint="eastAsia"/>
                <w:color w:val="auto"/>
                <w:sz w:val="24"/>
                <w:highlight w:val="none"/>
              </w:rPr>
              <w:t>地 址：</w:t>
            </w:r>
            <w:r>
              <w:rPr>
                <w:rFonts w:hint="eastAsia"/>
                <w:color w:val="auto"/>
                <w:sz w:val="24"/>
                <w:highlight w:val="none"/>
                <w:u w:val="single"/>
              </w:rPr>
              <w:t>广州市白云区大金钟路19号金景大厦</w:t>
            </w:r>
            <w:r>
              <w:rPr>
                <w:rFonts w:hint="eastAsia"/>
                <w:color w:val="auto"/>
                <w:sz w:val="24"/>
                <w:highlight w:val="none"/>
              </w:rPr>
              <w:t xml:space="preserve"> </w:t>
            </w:r>
          </w:p>
          <w:p>
            <w:pPr>
              <w:pStyle w:val="18"/>
              <w:tabs>
                <w:tab w:val="left" w:pos="3420"/>
                <w:tab w:val="left" w:pos="3600"/>
              </w:tabs>
              <w:spacing w:line="440" w:lineRule="exact"/>
              <w:rPr>
                <w:rFonts w:hint="default" w:eastAsia="宋体"/>
                <w:color w:val="auto"/>
                <w:sz w:val="24"/>
                <w:highlight w:val="none"/>
                <w:u w:val="single"/>
                <w:lang w:val="en-US" w:eastAsia="zh-CN"/>
              </w:rPr>
            </w:pPr>
            <w:r>
              <w:rPr>
                <w:rFonts w:hint="eastAsia"/>
                <w:color w:val="auto"/>
                <w:sz w:val="24"/>
                <w:highlight w:val="none"/>
              </w:rPr>
              <w:t>邮 编：</w:t>
            </w:r>
            <w:r>
              <w:rPr>
                <w:rFonts w:hint="eastAsia"/>
                <w:color w:val="auto"/>
                <w:sz w:val="24"/>
                <w:highlight w:val="none"/>
                <w:u w:val="single"/>
                <w:lang w:val="en-US" w:eastAsia="zh-CN"/>
              </w:rPr>
              <w:t xml:space="preserve">              </w:t>
            </w:r>
          </w:p>
          <w:p>
            <w:pPr>
              <w:pStyle w:val="18"/>
              <w:tabs>
                <w:tab w:val="left" w:pos="3420"/>
                <w:tab w:val="left" w:pos="3600"/>
              </w:tabs>
              <w:spacing w:line="440" w:lineRule="exact"/>
              <w:rPr>
                <w:rFonts w:hint="default" w:eastAsia="宋体"/>
                <w:color w:val="auto"/>
                <w:sz w:val="24"/>
                <w:highlight w:val="none"/>
                <w:u w:val="single"/>
                <w:lang w:val="en-US" w:eastAsia="zh-CN"/>
              </w:rPr>
            </w:pPr>
            <w:r>
              <w:rPr>
                <w:rFonts w:hint="eastAsia"/>
                <w:color w:val="auto"/>
                <w:sz w:val="24"/>
                <w:highlight w:val="none"/>
              </w:rPr>
              <w:t>电 话：</w:t>
            </w:r>
            <w:r>
              <w:rPr>
                <w:rFonts w:hint="eastAsia"/>
                <w:color w:val="auto"/>
                <w:sz w:val="24"/>
                <w:highlight w:val="none"/>
                <w:u w:val="single"/>
                <w:lang w:val="en-US" w:eastAsia="zh-CN"/>
              </w:rPr>
              <w:t xml:space="preserve">               </w:t>
            </w:r>
          </w:p>
          <w:p>
            <w:pPr>
              <w:pStyle w:val="18"/>
              <w:tabs>
                <w:tab w:val="left" w:pos="3420"/>
                <w:tab w:val="left" w:pos="3600"/>
              </w:tabs>
              <w:spacing w:line="440" w:lineRule="exact"/>
              <w:rPr>
                <w:rFonts w:hint="default" w:eastAsia="宋体"/>
                <w:color w:val="auto"/>
                <w:sz w:val="24"/>
                <w:highlight w:val="none"/>
                <w:u w:val="single"/>
                <w:lang w:val="en-US" w:eastAsia="zh-CN"/>
              </w:rPr>
            </w:pPr>
            <w:r>
              <w:rPr>
                <w:rFonts w:hint="eastAsia"/>
                <w:color w:val="auto"/>
                <w:sz w:val="24"/>
                <w:highlight w:val="none"/>
              </w:rPr>
              <w:t>传 真：</w:t>
            </w:r>
            <w:r>
              <w:rPr>
                <w:rFonts w:hint="eastAsia"/>
                <w:color w:val="auto"/>
                <w:sz w:val="24"/>
                <w:highlight w:val="none"/>
                <w:u w:val="single"/>
                <w:lang w:val="en-US" w:eastAsia="zh-CN"/>
              </w:rPr>
              <w:t xml:space="preserve">               </w:t>
            </w:r>
          </w:p>
          <w:p>
            <w:pPr>
              <w:pStyle w:val="18"/>
              <w:tabs>
                <w:tab w:val="left" w:pos="3420"/>
                <w:tab w:val="left" w:pos="3600"/>
              </w:tabs>
              <w:spacing w:line="440" w:lineRule="exact"/>
              <w:rPr>
                <w:rFonts w:hint="eastAsia"/>
                <w:color w:val="auto"/>
                <w:sz w:val="24"/>
                <w:highlight w:val="none"/>
              </w:rPr>
            </w:pPr>
          </w:p>
        </w:tc>
        <w:tc>
          <w:tcPr>
            <w:tcW w:w="450" w:type="dxa"/>
            <w:noWrap w:val="0"/>
            <w:vAlign w:val="top"/>
          </w:tcPr>
          <w:p>
            <w:pPr>
              <w:pStyle w:val="18"/>
              <w:tabs>
                <w:tab w:val="left" w:pos="3420"/>
                <w:tab w:val="left" w:pos="3600"/>
              </w:tabs>
              <w:spacing w:line="440" w:lineRule="exact"/>
              <w:rPr>
                <w:rFonts w:hint="eastAsia"/>
                <w:color w:val="auto"/>
                <w:sz w:val="24"/>
                <w:highlight w:val="none"/>
              </w:rPr>
            </w:pPr>
          </w:p>
        </w:tc>
        <w:tc>
          <w:tcPr>
            <w:tcW w:w="3922" w:type="dxa"/>
            <w:noWrap w:val="0"/>
            <w:vAlign w:val="top"/>
          </w:tcPr>
          <w:p>
            <w:pPr>
              <w:pStyle w:val="18"/>
              <w:tabs>
                <w:tab w:val="left" w:pos="3420"/>
                <w:tab w:val="left" w:pos="3600"/>
              </w:tabs>
              <w:spacing w:line="440" w:lineRule="exact"/>
              <w:rPr>
                <w:rFonts w:hint="eastAsia"/>
                <w:color w:val="auto"/>
                <w:sz w:val="24"/>
                <w:highlight w:val="none"/>
              </w:rPr>
            </w:pPr>
            <w:r>
              <w:rPr>
                <w:rFonts w:hint="eastAsia"/>
                <w:color w:val="auto"/>
                <w:sz w:val="24"/>
                <w:highlight w:val="none"/>
              </w:rPr>
              <w:t>承包人：</w:t>
            </w:r>
          </w:p>
          <w:p>
            <w:pPr>
              <w:pStyle w:val="18"/>
              <w:tabs>
                <w:tab w:val="left" w:pos="3420"/>
                <w:tab w:val="left" w:pos="3600"/>
              </w:tabs>
              <w:spacing w:line="440" w:lineRule="exact"/>
              <w:rPr>
                <w:rFonts w:hint="default"/>
                <w:sz w:val="24"/>
                <w:u w:val="single"/>
                <w:lang w:val="en-US" w:eastAsia="zh-CN"/>
              </w:rPr>
            </w:pPr>
            <w:r>
              <w:rPr>
                <w:rFonts w:hint="eastAsia"/>
                <w:sz w:val="24"/>
                <w:u w:val="single"/>
                <w:lang w:val="en-US" w:eastAsia="zh-CN"/>
              </w:rPr>
              <w:t xml:space="preserve">                          </w:t>
            </w:r>
          </w:p>
          <w:p>
            <w:pPr>
              <w:pStyle w:val="18"/>
              <w:tabs>
                <w:tab w:val="left" w:pos="3420"/>
                <w:tab w:val="left" w:pos="3600"/>
              </w:tabs>
              <w:spacing w:line="440" w:lineRule="exact"/>
              <w:rPr>
                <w:rFonts w:hint="eastAsia"/>
                <w:color w:val="auto"/>
                <w:sz w:val="24"/>
                <w:highlight w:val="none"/>
                <w:u w:val="single"/>
              </w:rPr>
            </w:pPr>
            <w:r>
              <w:rPr>
                <w:rFonts w:hint="eastAsia"/>
                <w:color w:val="auto"/>
                <w:sz w:val="24"/>
                <w:highlight w:val="none"/>
                <w:u w:val="single"/>
              </w:rPr>
              <w:t>（盖章）</w:t>
            </w:r>
          </w:p>
          <w:p>
            <w:pPr>
              <w:pStyle w:val="18"/>
              <w:tabs>
                <w:tab w:val="left" w:pos="3420"/>
                <w:tab w:val="left" w:pos="3600"/>
              </w:tabs>
              <w:spacing w:line="440" w:lineRule="exact"/>
              <w:rPr>
                <w:rFonts w:hint="eastAsia"/>
                <w:color w:val="auto"/>
                <w:sz w:val="24"/>
                <w:highlight w:val="none"/>
              </w:rPr>
            </w:pPr>
          </w:p>
          <w:p>
            <w:pPr>
              <w:pStyle w:val="18"/>
              <w:tabs>
                <w:tab w:val="left" w:pos="3420"/>
                <w:tab w:val="left" w:pos="3600"/>
              </w:tabs>
              <w:spacing w:line="440" w:lineRule="exact"/>
              <w:rPr>
                <w:rFonts w:hint="eastAsia"/>
                <w:color w:val="auto"/>
                <w:sz w:val="24"/>
                <w:highlight w:val="none"/>
              </w:rPr>
            </w:pPr>
            <w:r>
              <w:rPr>
                <w:rFonts w:hint="eastAsia"/>
                <w:color w:val="auto"/>
                <w:sz w:val="24"/>
                <w:highlight w:val="none"/>
              </w:rPr>
              <w:t>法定代表人 ：</w:t>
            </w:r>
          </w:p>
          <w:p>
            <w:pPr>
              <w:pStyle w:val="18"/>
              <w:tabs>
                <w:tab w:val="left" w:pos="3420"/>
                <w:tab w:val="left" w:pos="3600"/>
              </w:tabs>
              <w:spacing w:line="440" w:lineRule="exact"/>
              <w:rPr>
                <w:rFonts w:hint="eastAsia"/>
                <w:color w:val="auto"/>
                <w:sz w:val="24"/>
                <w:highlight w:val="none"/>
                <w:u w:val="single"/>
              </w:rPr>
            </w:pPr>
            <w:r>
              <w:rPr>
                <w:rFonts w:hint="eastAsia"/>
                <w:color w:val="auto"/>
                <w:sz w:val="24"/>
                <w:highlight w:val="none"/>
              </w:rPr>
              <w:t>其授权的代理人：</w:t>
            </w:r>
          </w:p>
          <w:p>
            <w:pPr>
              <w:pStyle w:val="18"/>
              <w:tabs>
                <w:tab w:val="left" w:pos="3420"/>
                <w:tab w:val="left" w:pos="3600"/>
              </w:tabs>
              <w:spacing w:line="440" w:lineRule="exact"/>
              <w:rPr>
                <w:rFonts w:hint="eastAsia"/>
                <w:color w:val="auto"/>
                <w:sz w:val="24"/>
                <w:highlight w:val="none"/>
              </w:rPr>
            </w:pPr>
            <w:r>
              <w:rPr>
                <w:rFonts w:hint="eastAsia"/>
                <w:color w:val="auto"/>
                <w:sz w:val="24"/>
                <w:highlight w:val="none"/>
                <w:lang w:eastAsia="zh-CN"/>
              </w:rPr>
              <w:t>经办人：</w:t>
            </w:r>
          </w:p>
          <w:p>
            <w:pPr>
              <w:pStyle w:val="18"/>
              <w:tabs>
                <w:tab w:val="left" w:pos="3420"/>
                <w:tab w:val="left" w:pos="3600"/>
              </w:tabs>
              <w:spacing w:line="440" w:lineRule="exact"/>
              <w:rPr>
                <w:rFonts w:hint="eastAsia"/>
                <w:color w:val="auto"/>
                <w:sz w:val="24"/>
                <w:highlight w:val="none"/>
              </w:rPr>
            </w:pPr>
            <w:r>
              <w:rPr>
                <w:rFonts w:hint="eastAsia"/>
                <w:color w:val="auto"/>
                <w:sz w:val="24"/>
                <w:highlight w:val="none"/>
              </w:rPr>
              <w:t>地 址：</w:t>
            </w:r>
            <w:r>
              <w:rPr>
                <w:rFonts w:hint="eastAsia"/>
                <w:sz w:val="24"/>
                <w:u w:val="single"/>
                <w:lang w:val="en-US" w:eastAsia="zh-CN"/>
              </w:rPr>
              <w:t xml:space="preserve">            </w:t>
            </w:r>
            <w:r>
              <w:rPr>
                <w:rFonts w:hint="eastAsia"/>
                <w:color w:val="auto"/>
                <w:sz w:val="24"/>
                <w:highlight w:val="none"/>
                <w:u w:val="single"/>
              </w:rPr>
              <w:t xml:space="preserve">      </w:t>
            </w:r>
            <w:r>
              <w:rPr>
                <w:rFonts w:hint="eastAsia"/>
                <w:color w:val="auto"/>
                <w:sz w:val="24"/>
                <w:highlight w:val="none"/>
              </w:rPr>
              <w:t xml:space="preserve"> </w:t>
            </w:r>
          </w:p>
          <w:p>
            <w:pPr>
              <w:pStyle w:val="18"/>
              <w:tabs>
                <w:tab w:val="left" w:pos="3420"/>
                <w:tab w:val="left" w:pos="3600"/>
              </w:tabs>
              <w:spacing w:line="440" w:lineRule="exact"/>
              <w:rPr>
                <w:rFonts w:hint="eastAsia"/>
                <w:color w:val="auto"/>
                <w:sz w:val="24"/>
                <w:highlight w:val="none"/>
                <w:u w:val="single"/>
              </w:rPr>
            </w:pPr>
            <w:r>
              <w:rPr>
                <w:rFonts w:hint="eastAsia"/>
                <w:color w:val="auto"/>
                <w:sz w:val="24"/>
                <w:highlight w:val="none"/>
              </w:rPr>
              <w:t>邮 编：</w:t>
            </w:r>
            <w:r>
              <w:rPr>
                <w:rFonts w:hint="eastAsia"/>
                <w:color w:val="auto"/>
                <w:sz w:val="24"/>
                <w:highlight w:val="none"/>
                <w:u w:val="single"/>
                <w:lang w:val="en-US" w:eastAsia="zh-CN"/>
              </w:rPr>
              <w:t xml:space="preserve"> </w:t>
            </w:r>
            <w:r>
              <w:rPr>
                <w:rFonts w:hint="eastAsia"/>
                <w:color w:val="auto"/>
                <w:sz w:val="24"/>
                <w:highlight w:val="none"/>
                <w:u w:val="single"/>
              </w:rPr>
              <w:t xml:space="preserve">                 </w:t>
            </w:r>
          </w:p>
          <w:p>
            <w:pPr>
              <w:pStyle w:val="18"/>
              <w:tabs>
                <w:tab w:val="left" w:pos="3420"/>
                <w:tab w:val="left" w:pos="3600"/>
              </w:tabs>
              <w:spacing w:line="440" w:lineRule="exact"/>
              <w:rPr>
                <w:rFonts w:hint="eastAsia"/>
                <w:color w:val="auto"/>
                <w:sz w:val="24"/>
                <w:highlight w:val="none"/>
                <w:u w:val="single"/>
              </w:rPr>
            </w:pPr>
            <w:r>
              <w:rPr>
                <w:rFonts w:hint="eastAsia"/>
                <w:color w:val="auto"/>
                <w:sz w:val="24"/>
                <w:highlight w:val="none"/>
              </w:rPr>
              <w:t>电 话：</w:t>
            </w:r>
            <w:r>
              <w:rPr>
                <w:rFonts w:hint="eastAsia"/>
                <w:color w:val="auto"/>
                <w:sz w:val="24"/>
                <w:highlight w:val="none"/>
                <w:u w:val="single"/>
                <w:lang w:val="en-US" w:eastAsia="zh-CN"/>
              </w:rPr>
              <w:t xml:space="preserve"> </w:t>
            </w:r>
            <w:r>
              <w:rPr>
                <w:rFonts w:hint="eastAsia"/>
                <w:color w:val="auto"/>
                <w:sz w:val="24"/>
                <w:highlight w:val="none"/>
                <w:u w:val="single"/>
              </w:rPr>
              <w:t xml:space="preserve">              </w:t>
            </w:r>
          </w:p>
          <w:p>
            <w:pPr>
              <w:pStyle w:val="18"/>
              <w:tabs>
                <w:tab w:val="left" w:pos="3420"/>
                <w:tab w:val="left" w:pos="3600"/>
              </w:tabs>
              <w:spacing w:line="440" w:lineRule="exact"/>
              <w:rPr>
                <w:rFonts w:hint="eastAsia"/>
                <w:color w:val="auto"/>
                <w:sz w:val="24"/>
                <w:highlight w:val="none"/>
                <w:u w:val="single"/>
              </w:rPr>
            </w:pPr>
            <w:r>
              <w:rPr>
                <w:rFonts w:hint="eastAsia"/>
                <w:color w:val="auto"/>
                <w:sz w:val="24"/>
                <w:highlight w:val="none"/>
              </w:rPr>
              <w:t>传 真：</w:t>
            </w:r>
            <w:r>
              <w:rPr>
                <w:rFonts w:hint="eastAsia"/>
                <w:color w:val="auto"/>
                <w:sz w:val="24"/>
                <w:highlight w:val="none"/>
                <w:u w:val="single"/>
                <w:lang w:val="en-US" w:eastAsia="zh-CN"/>
              </w:rPr>
              <w:t xml:space="preserve">    </w:t>
            </w:r>
            <w:r>
              <w:rPr>
                <w:rFonts w:hint="eastAsia"/>
                <w:color w:val="auto"/>
                <w:sz w:val="24"/>
                <w:highlight w:val="none"/>
                <w:u w:val="single"/>
              </w:rPr>
              <w:t xml:space="preserve">              </w:t>
            </w:r>
          </w:p>
          <w:p>
            <w:pPr>
              <w:pStyle w:val="18"/>
              <w:tabs>
                <w:tab w:val="left" w:pos="3420"/>
                <w:tab w:val="left" w:pos="3600"/>
              </w:tabs>
              <w:spacing w:line="440" w:lineRule="exact"/>
              <w:rPr>
                <w:rFonts w:hint="eastAsia"/>
                <w:color w:val="auto"/>
                <w:sz w:val="24"/>
                <w:highlight w:val="none"/>
                <w:u w:val="single"/>
              </w:rPr>
            </w:pPr>
            <w:r>
              <w:rPr>
                <w:rFonts w:hint="eastAsia"/>
                <w:color w:val="auto"/>
                <w:sz w:val="24"/>
                <w:highlight w:val="none"/>
              </w:rPr>
              <w:t>开户银行：</w:t>
            </w:r>
            <w:r>
              <w:rPr>
                <w:rFonts w:hint="eastAsia"/>
                <w:sz w:val="24"/>
                <w:u w:val="single"/>
                <w:lang w:val="en-US" w:eastAsia="zh-CN"/>
              </w:rPr>
              <w:t xml:space="preserve">               </w:t>
            </w:r>
            <w:r>
              <w:rPr>
                <w:rFonts w:hint="eastAsia"/>
                <w:color w:val="auto"/>
                <w:sz w:val="24"/>
                <w:highlight w:val="none"/>
                <w:u w:val="single"/>
              </w:rPr>
              <w:t xml:space="preserve"> </w:t>
            </w:r>
          </w:p>
          <w:p>
            <w:pPr>
              <w:pStyle w:val="18"/>
              <w:tabs>
                <w:tab w:val="left" w:pos="3420"/>
                <w:tab w:val="left" w:pos="3600"/>
              </w:tabs>
              <w:spacing w:line="440" w:lineRule="exact"/>
              <w:rPr>
                <w:rFonts w:hint="eastAsia"/>
                <w:color w:val="auto"/>
                <w:sz w:val="24"/>
                <w:highlight w:val="none"/>
              </w:rPr>
            </w:pPr>
            <w:r>
              <w:rPr>
                <w:rFonts w:hint="eastAsia"/>
                <w:color w:val="auto"/>
                <w:sz w:val="24"/>
                <w:highlight w:val="none"/>
              </w:rPr>
              <w:t>帐    号：</w:t>
            </w:r>
            <w:r>
              <w:rPr>
                <w:rFonts w:hint="eastAsia"/>
                <w:sz w:val="24"/>
                <w:u w:val="single"/>
                <w:lang w:val="en-US" w:eastAsia="zh-CN"/>
              </w:rPr>
              <w:t xml:space="preserve">        </w:t>
            </w:r>
            <w:r>
              <w:rPr>
                <w:rFonts w:hint="eastAsia"/>
                <w:sz w:val="24"/>
                <w:u w:val="single"/>
              </w:rPr>
              <w:t xml:space="preserve"> </w:t>
            </w:r>
            <w:r>
              <w:rPr>
                <w:rFonts w:hint="eastAsia"/>
                <w:color w:val="auto"/>
                <w:sz w:val="24"/>
                <w:highlight w:val="none"/>
                <w:u w:val="single"/>
              </w:rPr>
              <w:t xml:space="preserve"> </w:t>
            </w:r>
          </w:p>
        </w:tc>
      </w:tr>
    </w:tbl>
    <w:p>
      <w:pPr>
        <w:pStyle w:val="19"/>
        <w:spacing w:line="540" w:lineRule="atLeast"/>
        <w:jc w:val="center"/>
        <w:outlineLvl w:val="0"/>
        <w:rPr>
          <w:rFonts w:hint="eastAsia"/>
          <w:b/>
          <w:color w:val="auto"/>
          <w:sz w:val="44"/>
          <w:highlight w:val="none"/>
        </w:rPr>
      </w:pPr>
      <w:r>
        <w:rPr>
          <w:rFonts w:hint="eastAsia"/>
          <w:b/>
          <w:color w:val="auto"/>
          <w:sz w:val="44"/>
          <w:highlight w:val="none"/>
        </w:rPr>
        <w:br w:type="page"/>
      </w:r>
    </w:p>
    <w:p>
      <w:pPr>
        <w:pStyle w:val="19"/>
        <w:spacing w:line="540" w:lineRule="atLeast"/>
        <w:jc w:val="center"/>
        <w:outlineLvl w:val="0"/>
        <w:rPr>
          <w:rFonts w:hint="eastAsia" w:eastAsia="宋体"/>
          <w:b/>
          <w:sz w:val="44"/>
          <w:lang w:eastAsia="zh-CN"/>
        </w:rPr>
      </w:pPr>
      <w:r>
        <w:rPr>
          <w:rFonts w:hint="eastAsia"/>
          <w:b/>
          <w:sz w:val="44"/>
          <w:lang w:eastAsia="zh-CN"/>
        </w:rPr>
        <w:t>中标通知书</w:t>
      </w: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r>
        <w:rPr>
          <w:rFonts w:hint="eastAsia"/>
          <w:b/>
          <w:color w:val="auto"/>
          <w:sz w:val="44"/>
          <w:highlight w:val="none"/>
        </w:rPr>
        <w:t>投标报价书</w:t>
      </w: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p>
    <w:p>
      <w:pPr>
        <w:pStyle w:val="19"/>
        <w:spacing w:line="540" w:lineRule="atLeast"/>
        <w:jc w:val="center"/>
        <w:outlineLvl w:val="0"/>
        <w:rPr>
          <w:rFonts w:hint="eastAsia"/>
          <w:b/>
          <w:color w:val="auto"/>
          <w:sz w:val="44"/>
          <w:highlight w:val="none"/>
        </w:rPr>
      </w:pPr>
      <w:r>
        <w:rPr>
          <w:rFonts w:hint="eastAsia"/>
          <w:b/>
          <w:color w:val="auto"/>
          <w:sz w:val="44"/>
          <w:highlight w:val="none"/>
        </w:rPr>
        <w:t>设计合同条款</w:t>
      </w:r>
    </w:p>
    <w:p>
      <w:pPr>
        <w:pStyle w:val="19"/>
        <w:spacing w:line="480" w:lineRule="exact"/>
        <w:outlineLvl w:val="0"/>
        <w:rPr>
          <w:rFonts w:hint="eastAsia" w:ascii="宋体" w:hAnsi="宋体"/>
          <w:b/>
          <w:color w:val="auto"/>
          <w:sz w:val="24"/>
          <w:highlight w:val="none"/>
        </w:rPr>
      </w:pPr>
      <w:r>
        <w:rPr>
          <w:rFonts w:hint="eastAsia" w:ascii="宋体" w:hAnsi="宋体"/>
          <w:b/>
          <w:color w:val="auto"/>
          <w:sz w:val="24"/>
          <w:highlight w:val="none"/>
        </w:rPr>
        <w:t>2.1.1  词语涵义</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除上下文另有要求者外，合同中下列词语应具有本条所赋予的含义：</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⑴发包人：指广州市白云区水务工程建设管理中心及其合法继承人。</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⑵承包人：指投标书已为发包人所接受，并与发包人签订了合同，承担本工程的设计工作的当事人及其合法继承人。</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⑶监理人：指由发包人委托对本合同工程施工实施监理的当事人。</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⑷合同：指由发包人与承包人签订的为完成本合同规定的各项工作所列入本合同条件第2.1.3款的全部文件和图纸，以及其他在协议书中明确列入的文件和图纸。</w:t>
      </w:r>
    </w:p>
    <w:p>
      <w:pPr>
        <w:pStyle w:val="19"/>
        <w:spacing w:line="480" w:lineRule="exact"/>
        <w:ind w:left="-64" w:leftChars="-23" w:firstLine="480" w:firstLineChars="200"/>
        <w:rPr>
          <w:rFonts w:hint="eastAsia" w:ascii="宋体" w:hAnsi="宋体"/>
          <w:color w:val="auto"/>
          <w:sz w:val="24"/>
          <w:highlight w:val="none"/>
        </w:rPr>
      </w:pPr>
      <w:r>
        <w:rPr>
          <w:rFonts w:ascii="宋体" w:hAnsi="宋体"/>
          <w:color w:val="auto"/>
          <w:sz w:val="24"/>
          <w:highlight w:val="none"/>
        </w:rPr>
        <w:t>⑸</w:t>
      </w:r>
      <w:r>
        <w:rPr>
          <w:rFonts w:hint="eastAsia" w:ascii="宋体" w:hAnsi="宋体"/>
          <w:color w:val="auto"/>
          <w:sz w:val="24"/>
          <w:highlight w:val="none"/>
        </w:rPr>
        <w:t>投标文件：指承包人为完成本合同规定的各项工作，在投标时按招标文件要求向发包人提交的投标报价书、已标价的工程量清单及其他文件。</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⑹中标通知书：指发包人正式向中标人授标的通知书。</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⑺工程：指发包人委托承包人进行勘察设计工作的工程。</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⑻设计费：指协议书中写明的进行设计工作报酬总金额。</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⑼咨询：指发包人另行委托具相应资质的中介机构，对承包人各阶段工作进行审查评估的当事人。</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⑽设计：指完成本工程的设计工作及施工期服务工作。</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⑾书面形式：指任何手写、打印、印刷的各种函件，包括电传、电报、传真和邮件。</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⑿天：指日历天。</w:t>
      </w:r>
    </w:p>
    <w:p>
      <w:pPr>
        <w:pStyle w:val="19"/>
        <w:spacing w:line="480" w:lineRule="exact"/>
        <w:outlineLvl w:val="0"/>
        <w:rPr>
          <w:rFonts w:hint="eastAsia" w:ascii="宋体" w:hAnsi="宋体"/>
          <w:b/>
          <w:color w:val="auto"/>
          <w:sz w:val="24"/>
          <w:highlight w:val="none"/>
        </w:rPr>
      </w:pPr>
      <w:r>
        <w:rPr>
          <w:rFonts w:hint="eastAsia" w:ascii="宋体" w:hAnsi="宋体"/>
          <w:b/>
          <w:color w:val="auto"/>
          <w:sz w:val="24"/>
          <w:highlight w:val="none"/>
        </w:rPr>
        <w:t>2.1.2   语言文字和法律</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2.1.2.1  语言文字</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本合同使用的语言文字为汉语文字。</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2.1.2.2  法律、法规和规章</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适用于本合同的法律、法规和规章是中华人民共和国法律、行政法规以及国务院有关部门的规章和广东省、广州市的地方法规和规章。</w:t>
      </w:r>
    </w:p>
    <w:p>
      <w:pPr>
        <w:pStyle w:val="19"/>
        <w:spacing w:line="480" w:lineRule="exact"/>
        <w:outlineLvl w:val="0"/>
        <w:rPr>
          <w:rFonts w:hint="eastAsia" w:ascii="宋体" w:hAnsi="宋体"/>
          <w:color w:val="auto"/>
          <w:sz w:val="24"/>
          <w:highlight w:val="none"/>
        </w:rPr>
      </w:pPr>
      <w:r>
        <w:rPr>
          <w:rFonts w:hint="eastAsia" w:ascii="宋体" w:hAnsi="宋体"/>
          <w:b/>
          <w:color w:val="auto"/>
          <w:sz w:val="24"/>
          <w:highlight w:val="none"/>
        </w:rPr>
        <w:t>2.1.3  合同文件的优先顺序</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组成合同的各项文件应互相解释，互为说明。除合同另有约定外，其组成和解释顺序如下：</w:t>
      </w:r>
    </w:p>
    <w:p>
      <w:pPr>
        <w:pStyle w:val="20"/>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⑴合同书及补充协议书；</w:t>
      </w:r>
    </w:p>
    <w:p>
      <w:pPr>
        <w:pStyle w:val="20"/>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⑵中标通知书；</w:t>
      </w:r>
    </w:p>
    <w:p>
      <w:pPr>
        <w:pStyle w:val="20"/>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⑶合同条款；</w:t>
      </w:r>
    </w:p>
    <w:p>
      <w:pPr>
        <w:pStyle w:val="20"/>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⑷技术规范；</w:t>
      </w:r>
    </w:p>
    <w:p>
      <w:pPr>
        <w:pStyle w:val="20"/>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⑸招标文件；</w:t>
      </w:r>
    </w:p>
    <w:p>
      <w:pPr>
        <w:pStyle w:val="20"/>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⑹投标文件；</w:t>
      </w:r>
    </w:p>
    <w:p>
      <w:pPr>
        <w:pStyle w:val="20"/>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⑺经双方确认进入合同的其他文件。</w:t>
      </w:r>
    </w:p>
    <w:p>
      <w:pPr>
        <w:pStyle w:val="19"/>
        <w:spacing w:line="480" w:lineRule="exact"/>
        <w:outlineLvl w:val="0"/>
        <w:rPr>
          <w:rFonts w:hint="eastAsia" w:ascii="宋体" w:hAnsi="宋体"/>
          <w:b/>
          <w:color w:val="auto"/>
          <w:sz w:val="24"/>
          <w:highlight w:val="none"/>
        </w:rPr>
      </w:pPr>
      <w:r>
        <w:rPr>
          <w:rFonts w:hint="eastAsia" w:ascii="宋体" w:hAnsi="宋体"/>
          <w:b/>
          <w:color w:val="auto"/>
          <w:sz w:val="24"/>
          <w:highlight w:val="none"/>
        </w:rPr>
        <w:t>2.1.4    设计依据</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承包人的设计依据是国家的法律、法规、规章和技术标准、经有关部门批准的工程建设文件以及本合同。本工程涉及的国家及行业标准、规程、规范、技术标准包括但不限于：</w:t>
      </w:r>
    </w:p>
    <w:p>
      <w:pPr>
        <w:pStyle w:val="21"/>
        <w:ind w:firstLine="0" w:firstLineChars="0"/>
        <w:rPr>
          <w:rFonts w:hint="eastAsia" w:ascii="宋体" w:hAnsi="宋体"/>
          <w:color w:val="auto"/>
          <w:kern w:val="2"/>
          <w:szCs w:val="24"/>
          <w:highlight w:val="none"/>
        </w:rPr>
      </w:pPr>
      <w:r>
        <w:rPr>
          <w:rFonts w:hint="eastAsia" w:ascii="宋体" w:hAnsi="宋体"/>
          <w:color w:val="auto"/>
          <w:kern w:val="2"/>
          <w:szCs w:val="24"/>
          <w:highlight w:val="none"/>
        </w:rPr>
        <w:t>1）《给水排水工程构筑物结构设计规范》GB50069-2002；</w:t>
      </w:r>
    </w:p>
    <w:p>
      <w:pPr>
        <w:pStyle w:val="21"/>
        <w:ind w:firstLine="0" w:firstLineChars="0"/>
        <w:rPr>
          <w:rFonts w:hint="eastAsia" w:ascii="宋体" w:hAnsi="宋体"/>
          <w:color w:val="auto"/>
          <w:kern w:val="2"/>
          <w:szCs w:val="24"/>
          <w:highlight w:val="none"/>
        </w:rPr>
      </w:pPr>
      <w:r>
        <w:rPr>
          <w:rFonts w:hint="eastAsia" w:ascii="宋体" w:hAnsi="宋体"/>
          <w:color w:val="auto"/>
          <w:kern w:val="2"/>
          <w:szCs w:val="24"/>
          <w:highlight w:val="none"/>
        </w:rPr>
        <w:t>2）《城市排水工程规划规范》GB50318-2017；</w:t>
      </w:r>
    </w:p>
    <w:p>
      <w:pPr>
        <w:pStyle w:val="21"/>
        <w:ind w:firstLine="0" w:firstLineChars="0"/>
        <w:rPr>
          <w:rFonts w:hint="eastAsia" w:ascii="宋体" w:hAnsi="宋体"/>
          <w:color w:val="auto"/>
          <w:kern w:val="2"/>
          <w:szCs w:val="24"/>
          <w:highlight w:val="none"/>
        </w:rPr>
      </w:pPr>
      <w:r>
        <w:rPr>
          <w:rFonts w:hint="eastAsia" w:ascii="宋体" w:hAnsi="宋体"/>
          <w:color w:val="auto"/>
          <w:kern w:val="2"/>
          <w:szCs w:val="24"/>
          <w:highlight w:val="none"/>
        </w:rPr>
        <w:t>3）《市政公用工程设计文件编制深度规定》（2013年版）；</w:t>
      </w:r>
    </w:p>
    <w:p>
      <w:pPr>
        <w:pStyle w:val="21"/>
        <w:ind w:firstLine="0" w:firstLineChars="0"/>
        <w:rPr>
          <w:rFonts w:hint="eastAsia" w:ascii="宋体" w:hAnsi="宋体"/>
          <w:color w:val="auto"/>
          <w:kern w:val="2"/>
          <w:szCs w:val="24"/>
          <w:highlight w:val="none"/>
        </w:rPr>
      </w:pPr>
      <w:r>
        <w:rPr>
          <w:rFonts w:hint="eastAsia" w:ascii="宋体" w:hAnsi="宋体"/>
          <w:color w:val="auto"/>
          <w:kern w:val="2"/>
          <w:szCs w:val="24"/>
          <w:highlight w:val="none"/>
        </w:rPr>
        <w:t>4）《广州市排水工程设计技术指引》；</w:t>
      </w:r>
    </w:p>
    <w:p>
      <w:pPr>
        <w:pStyle w:val="21"/>
        <w:ind w:firstLine="0" w:firstLineChars="0"/>
        <w:rPr>
          <w:rFonts w:hint="eastAsia" w:ascii="宋体" w:hAnsi="宋体"/>
          <w:color w:val="auto"/>
          <w:kern w:val="2"/>
          <w:szCs w:val="24"/>
          <w:highlight w:val="none"/>
        </w:rPr>
      </w:pPr>
      <w:r>
        <w:rPr>
          <w:rFonts w:hint="eastAsia" w:ascii="宋体" w:hAnsi="宋体"/>
          <w:color w:val="auto"/>
          <w:kern w:val="2"/>
          <w:szCs w:val="24"/>
          <w:highlight w:val="none"/>
        </w:rPr>
        <w:t>5）《城市排水工程规划规范》GB50318-2017；</w:t>
      </w:r>
    </w:p>
    <w:p>
      <w:pPr>
        <w:pStyle w:val="21"/>
        <w:ind w:firstLine="0" w:firstLineChars="0"/>
        <w:rPr>
          <w:rFonts w:hint="eastAsia" w:ascii="宋体" w:hAnsi="宋体"/>
          <w:color w:val="auto"/>
          <w:kern w:val="2"/>
          <w:szCs w:val="24"/>
          <w:highlight w:val="none"/>
        </w:rPr>
      </w:pPr>
      <w:r>
        <w:rPr>
          <w:rFonts w:hint="eastAsia" w:ascii="宋体" w:hAnsi="宋体"/>
          <w:color w:val="auto"/>
          <w:kern w:val="2"/>
          <w:szCs w:val="24"/>
          <w:highlight w:val="none"/>
        </w:rPr>
        <w:t>6）《混凝土结构设计规范》GB50010-2010；</w:t>
      </w:r>
    </w:p>
    <w:p>
      <w:pPr>
        <w:pStyle w:val="21"/>
        <w:ind w:firstLine="0" w:firstLineChars="0"/>
        <w:rPr>
          <w:rFonts w:hint="eastAsia" w:ascii="宋体" w:hAnsi="宋体"/>
          <w:color w:val="auto"/>
          <w:kern w:val="2"/>
          <w:szCs w:val="24"/>
          <w:highlight w:val="none"/>
        </w:rPr>
      </w:pPr>
      <w:r>
        <w:rPr>
          <w:rFonts w:hint="eastAsia" w:ascii="宋体" w:hAnsi="宋体"/>
          <w:color w:val="auto"/>
          <w:kern w:val="2"/>
          <w:szCs w:val="24"/>
          <w:highlight w:val="none"/>
        </w:rPr>
        <w:t>7）《污水排入城镇下水道水质标准》CJ343-2010；</w:t>
      </w:r>
    </w:p>
    <w:p>
      <w:pPr>
        <w:pStyle w:val="19"/>
        <w:spacing w:line="360" w:lineRule="auto"/>
        <w:rPr>
          <w:rFonts w:hint="eastAsia" w:ascii="宋体" w:hAnsi="宋体" w:cs="Times New Roman"/>
          <w:color w:val="auto"/>
          <w:sz w:val="24"/>
          <w:highlight w:val="none"/>
        </w:rPr>
      </w:pPr>
      <w:r>
        <w:rPr>
          <w:rFonts w:hint="eastAsia" w:ascii="宋体" w:hAnsi="宋体" w:cs="Times New Roman"/>
          <w:color w:val="auto"/>
          <w:sz w:val="24"/>
          <w:highlight w:val="none"/>
        </w:rPr>
        <w:t>8）国家或本地区其它相关规范；</w:t>
      </w:r>
    </w:p>
    <w:p>
      <w:pPr>
        <w:pStyle w:val="19"/>
        <w:spacing w:line="360" w:lineRule="auto"/>
        <w:rPr>
          <w:rFonts w:hint="eastAsia" w:ascii="宋体" w:hAnsi="宋体" w:cs="Times New Roman"/>
          <w:color w:val="auto"/>
          <w:sz w:val="24"/>
          <w:highlight w:val="none"/>
        </w:rPr>
      </w:pPr>
      <w:r>
        <w:rPr>
          <w:rFonts w:hint="eastAsia" w:ascii="宋体" w:hAnsi="宋体" w:cs="Times New Roman"/>
          <w:color w:val="auto"/>
          <w:sz w:val="24"/>
          <w:highlight w:val="none"/>
        </w:rPr>
        <w:t>上述规范如有更新的，以最新版本为准。</w:t>
      </w:r>
    </w:p>
    <w:p>
      <w:pPr>
        <w:pStyle w:val="19"/>
        <w:tabs>
          <w:tab w:val="left" w:pos="3045"/>
        </w:tabs>
        <w:spacing w:line="480" w:lineRule="exact"/>
        <w:rPr>
          <w:rFonts w:hint="eastAsia" w:ascii="宋体" w:hAnsi="宋体"/>
          <w:b/>
          <w:color w:val="auto"/>
          <w:sz w:val="24"/>
          <w:highlight w:val="none"/>
        </w:rPr>
      </w:pPr>
      <w:r>
        <w:rPr>
          <w:rFonts w:hint="eastAsia" w:ascii="宋体" w:hAnsi="宋体"/>
          <w:b/>
          <w:color w:val="auto"/>
          <w:sz w:val="24"/>
          <w:highlight w:val="none"/>
        </w:rPr>
        <w:t>2.1.</w:t>
      </w:r>
      <w:r>
        <w:rPr>
          <w:rFonts w:ascii="宋体" w:hAnsi="宋体"/>
          <w:b/>
          <w:color w:val="auto"/>
          <w:sz w:val="24"/>
          <w:highlight w:val="none"/>
        </w:rPr>
        <w:t xml:space="preserve">5  </w:t>
      </w:r>
      <w:r>
        <w:rPr>
          <w:rFonts w:hint="eastAsia" w:ascii="宋体" w:hAnsi="宋体"/>
          <w:b/>
          <w:color w:val="auto"/>
          <w:sz w:val="24"/>
          <w:highlight w:val="none"/>
        </w:rPr>
        <w:t>通知和联系</w:t>
      </w:r>
    </w:p>
    <w:p>
      <w:pPr>
        <w:pStyle w:val="19"/>
        <w:spacing w:line="480" w:lineRule="exact"/>
        <w:ind w:left="-64" w:leftChars="-23" w:firstLine="480" w:firstLineChars="200"/>
        <w:rPr>
          <w:rFonts w:hint="eastAsia" w:ascii="宋体" w:hAnsi="宋体"/>
          <w:color w:val="auto"/>
          <w:sz w:val="24"/>
          <w:highlight w:val="none"/>
        </w:rPr>
      </w:pPr>
      <w:r>
        <w:rPr>
          <w:rFonts w:hint="eastAsia" w:ascii="宋体" w:hAnsi="宋体"/>
          <w:color w:val="auto"/>
          <w:sz w:val="24"/>
          <w:highlight w:val="none"/>
        </w:rPr>
        <w:t>合同实施过程中，双方的联系均应以书面形式为准。一般情况下，可先口头或电话联系，事后应在48小时内补发书面通知。</w:t>
      </w:r>
    </w:p>
    <w:p>
      <w:pPr>
        <w:pStyle w:val="19"/>
        <w:spacing w:line="480" w:lineRule="exact"/>
        <w:outlineLvl w:val="0"/>
        <w:rPr>
          <w:rFonts w:hint="eastAsia" w:ascii="宋体" w:hAnsi="宋体"/>
          <w:b/>
          <w:color w:val="auto"/>
          <w:sz w:val="24"/>
          <w:highlight w:val="none"/>
        </w:rPr>
      </w:pPr>
      <w:r>
        <w:rPr>
          <w:rFonts w:hint="eastAsia" w:ascii="宋体" w:hAnsi="宋体"/>
          <w:b/>
          <w:color w:val="auto"/>
          <w:sz w:val="24"/>
          <w:highlight w:val="none"/>
        </w:rPr>
        <w:t>2.1.6  发包人的一般义务和责任</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2.1.6.1  发包人应向承包人提供开展设计工作所需的有关基础资料，并对提供的时间、进度和资料的可靠性负责。发包人提供的资料及时间规定在合同书中。</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2.1.6.2  发包人应负责协调设计过程中与有关单位的配合问题。</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 xml:space="preserve">6.3  </w:t>
      </w:r>
      <w:r>
        <w:rPr>
          <w:rFonts w:hint="eastAsia" w:ascii="宋体" w:hAnsi="宋体"/>
          <w:color w:val="auto"/>
          <w:sz w:val="24"/>
          <w:highlight w:val="none"/>
        </w:rPr>
        <w:t>发包人应协助承包人收集第2.1.7.7款规定的与本工程设计有关的资料。</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6.4</w:t>
      </w:r>
      <w:r>
        <w:rPr>
          <w:rFonts w:hint="eastAsia" w:ascii="宋体" w:hAnsi="宋体"/>
          <w:color w:val="auto"/>
          <w:sz w:val="24"/>
          <w:highlight w:val="none"/>
        </w:rPr>
        <w:t xml:space="preserve">  发包人应按第2.1.12款规定按时支付设计费。</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2.1.6.5  设计代表工作和生活用房按照第2.1.11款规定执行。</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2.1.6.6  发包人有权对承包人的设计工作进行检查，有权要求承包人更换不称职的承包人员，有权在承包人严重违约时要求解除合同。</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2.1.6.7  发包人应保护承包人的设计版权，未经承包人同意，发包人对承包人交付的设计文件不得向第三方转让或用于本合同外的项目。</w:t>
      </w:r>
    </w:p>
    <w:p>
      <w:pPr>
        <w:pStyle w:val="19"/>
        <w:spacing w:line="480" w:lineRule="exact"/>
        <w:outlineLvl w:val="0"/>
        <w:rPr>
          <w:rFonts w:hint="eastAsia" w:ascii="宋体" w:hAnsi="宋体"/>
          <w:b/>
          <w:color w:val="auto"/>
          <w:sz w:val="24"/>
          <w:highlight w:val="none"/>
        </w:rPr>
      </w:pPr>
      <w:r>
        <w:rPr>
          <w:rFonts w:hint="eastAsia" w:ascii="宋体" w:hAnsi="宋体"/>
          <w:b/>
          <w:color w:val="auto"/>
          <w:sz w:val="24"/>
          <w:highlight w:val="none"/>
        </w:rPr>
        <w:t>2.1.7  承包人的一般义务和责任</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7.</w:t>
      </w:r>
      <w:r>
        <w:rPr>
          <w:rFonts w:hint="eastAsia" w:ascii="宋体" w:hAnsi="宋体"/>
          <w:color w:val="auto"/>
          <w:sz w:val="24"/>
          <w:highlight w:val="none"/>
        </w:rPr>
        <w:t>1</w:t>
      </w:r>
      <w:r>
        <w:rPr>
          <w:rFonts w:ascii="宋体" w:hAnsi="宋体"/>
          <w:color w:val="auto"/>
          <w:sz w:val="24"/>
          <w:highlight w:val="none"/>
        </w:rPr>
        <w:t xml:space="preserve">  </w:t>
      </w:r>
      <w:r>
        <w:rPr>
          <w:rFonts w:hint="eastAsia" w:ascii="宋体" w:hAnsi="宋体"/>
          <w:color w:val="auto"/>
          <w:sz w:val="24"/>
          <w:highlight w:val="none"/>
        </w:rPr>
        <w:t>承包人在接到中标通知书后，应在7天内，根据项目设计大纲的总体安排向发包人提交两份详细的、分项目的设计进度工作计划，以及为完成本计划而建议采用的措施、说明和工程投资估算，作为发包人控制项目设计进度的依据，经发包人批准后方可开展现场工作。</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7.</w:t>
      </w:r>
      <w:r>
        <w:rPr>
          <w:rFonts w:hint="eastAsia" w:ascii="宋体" w:hAnsi="宋体"/>
          <w:color w:val="auto"/>
          <w:sz w:val="24"/>
          <w:highlight w:val="none"/>
        </w:rPr>
        <w:t>2  承包人应按合同、设计大纲、国家及行业标准、规程、规范、技术标准开展设计，严格掌握设计标准，保证设计质量，控制工程造价。</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7.</w:t>
      </w:r>
      <w:r>
        <w:rPr>
          <w:rFonts w:hint="eastAsia" w:ascii="宋体" w:hAnsi="宋体"/>
          <w:color w:val="auto"/>
          <w:sz w:val="24"/>
          <w:highlight w:val="none"/>
        </w:rPr>
        <w:t>3  承包人应按国家有关规定，建立设计岗位责任制和工程质量终身负责制。</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2.1.7.4  承包人应按协议书规定的内容、时间及份数向发包人交付设计文件，对委托范围内的设计的完整性、准确性负责。</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7.</w:t>
      </w:r>
      <w:r>
        <w:rPr>
          <w:rFonts w:hint="eastAsia" w:ascii="宋体" w:hAnsi="宋体"/>
          <w:color w:val="auto"/>
          <w:sz w:val="24"/>
          <w:highlight w:val="none"/>
        </w:rPr>
        <w:t>5  承包人可以根据设计进展情况和设计工作量的大小，对承包人员进行合理调整。更换总设计工程师须经发包人同意，但应保持主要承包人员的相对稳定，若有调整应报发包人备案。</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7.</w:t>
      </w:r>
      <w:r>
        <w:rPr>
          <w:rFonts w:hint="eastAsia" w:ascii="宋体" w:hAnsi="宋体"/>
          <w:color w:val="auto"/>
          <w:sz w:val="24"/>
          <w:highlight w:val="none"/>
        </w:rPr>
        <w:t>6  承包人不得将全部设计转包给第三人，亦不得将主体工程的设计分包，且合同分包量不得超过合同价的30%。若承包人需分包部分工程设计工作时，分包人应经发包人同意。承包人应对其分包出去的设计的成果以及分包人的任何工作和行为负全部责任。若发包人要求，承包人应提交分包合同副本。</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7.</w:t>
      </w:r>
      <w:r>
        <w:rPr>
          <w:rFonts w:hint="eastAsia" w:ascii="宋体" w:hAnsi="宋体"/>
          <w:color w:val="auto"/>
          <w:sz w:val="24"/>
          <w:highlight w:val="none"/>
        </w:rPr>
        <w:t>7  承包人应提出本合同工程各阶段设计要求，并报发包人批准后作为设计的依据，发包人的批准，不免除承包人应承担的责任。</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7.</w:t>
      </w:r>
      <w:r>
        <w:rPr>
          <w:rFonts w:hint="eastAsia" w:ascii="宋体" w:hAnsi="宋体"/>
          <w:color w:val="auto"/>
          <w:sz w:val="24"/>
          <w:highlight w:val="none"/>
        </w:rPr>
        <w:t>8  承包人应积极配合发包人进行各项招标工作，按发包人规定的时间提供各合同段施工招标资料所需的工程数量和工程说明；按发包人规定的时间提供各合同段的施工招标图纸和工程量清单；按发包人要求派相关人员参加标前会，就有关设计问题进行答疑；并按发包人要求派遣合格的设计代表常驻施工现场，做好施工后续服务。</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2.1.7.9  承包人应按第2.1.10款规定参加设计文件的审查。</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7.</w:t>
      </w:r>
      <w:r>
        <w:rPr>
          <w:rFonts w:hint="eastAsia" w:ascii="宋体" w:hAnsi="宋体"/>
          <w:color w:val="auto"/>
          <w:sz w:val="24"/>
          <w:highlight w:val="none"/>
        </w:rPr>
        <w:t>10</w:t>
      </w:r>
      <w:r>
        <w:rPr>
          <w:rFonts w:ascii="宋体" w:hAnsi="宋体"/>
          <w:color w:val="auto"/>
          <w:sz w:val="24"/>
          <w:highlight w:val="none"/>
        </w:rPr>
        <w:t xml:space="preserve">  </w:t>
      </w:r>
      <w:r>
        <w:rPr>
          <w:rFonts w:hint="eastAsia" w:ascii="宋体" w:hAnsi="宋体"/>
          <w:color w:val="auto"/>
          <w:sz w:val="24"/>
          <w:highlight w:val="none"/>
        </w:rPr>
        <w:t>承包人应按第2.1.11款规定配合施工。</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2.1.7.11  未经发包人同意，承包人不得向第三方扩散、转让发包人提交的产品图纸等技术经济资料。</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2.1.7.12  承包人在进行外业勘察时，应采取相应的安全、保卫和环境保护措施，如承包人未能采取有效的措施，而发生的与外业勘察活动有关的人身伤亡、罚款、索赔、损失赔偿、诉讼费用及其他一切责任应由承包人负责。</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2.1.7.13承包人为实施本项工程，应参加发包人风险以外的其它有关的雇主责任保险，以使本项工程顺利进行。</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2.1.7.14</w:t>
      </w:r>
      <w:r>
        <w:rPr>
          <w:rFonts w:hint="eastAsia" w:ascii="宋体" w:hAnsi="宋体"/>
          <w:sz w:val="24"/>
        </w:rPr>
        <w:t>承包人必须对施工过程中涉及到的相关问题及时予以解决。</w:t>
      </w:r>
      <w:r>
        <w:rPr>
          <w:rFonts w:hint="eastAsia" w:ascii="宋体" w:hAnsi="宋体"/>
          <w:sz w:val="24"/>
          <w:lang w:eastAsia="zh-CN"/>
        </w:rPr>
        <w:t>若发包人要求，承包人应在发包人发出书面通知后及时派出驻工地项目设计代表。若无要求，一般情况下，承包人在接到发包人通知后24小时内须抵达工作现场</w:t>
      </w:r>
      <w:r>
        <w:rPr>
          <w:rFonts w:hint="eastAsia" w:ascii="宋体" w:hAnsi="宋体"/>
          <w:sz w:val="24"/>
        </w:rPr>
        <w:t>。</w:t>
      </w:r>
    </w:p>
    <w:p>
      <w:pPr>
        <w:pStyle w:val="19"/>
        <w:spacing w:line="480" w:lineRule="exact"/>
        <w:outlineLvl w:val="0"/>
        <w:rPr>
          <w:rFonts w:hint="eastAsia" w:ascii="宋体" w:hAnsi="宋体"/>
          <w:b/>
          <w:color w:val="auto"/>
          <w:sz w:val="24"/>
          <w:highlight w:val="none"/>
        </w:rPr>
      </w:pPr>
      <w:r>
        <w:rPr>
          <w:rFonts w:hint="eastAsia" w:ascii="宋体" w:hAnsi="宋体"/>
          <w:b/>
          <w:color w:val="auto"/>
          <w:sz w:val="24"/>
          <w:highlight w:val="none"/>
        </w:rPr>
        <w:t>2.1.8  设计工期</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2.1.8.1 设计进度按下列日期安排：</w:t>
      </w:r>
    </w:p>
    <w:p>
      <w:pPr>
        <w:pStyle w:val="19"/>
        <w:adjustRightInd w:val="0"/>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(1)承包人应在设计合同签订后</w:t>
      </w:r>
      <w:r>
        <w:rPr>
          <w:rFonts w:hint="eastAsia" w:ascii="宋体" w:hAnsi="宋体"/>
          <w:color w:val="auto"/>
          <w:sz w:val="24"/>
          <w:highlight w:val="none"/>
          <w:u w:val="single"/>
        </w:rPr>
        <w:t>45</w:t>
      </w:r>
      <w:r>
        <w:rPr>
          <w:rFonts w:hint="eastAsia" w:ascii="宋体" w:hAnsi="宋体"/>
          <w:color w:val="auto"/>
          <w:sz w:val="24"/>
          <w:highlight w:val="none"/>
        </w:rPr>
        <w:t>工作日内完成初步设计</w:t>
      </w:r>
      <w:r>
        <w:rPr>
          <w:rFonts w:hint="eastAsia" w:ascii="宋体" w:hAnsi="宋体"/>
          <w:color w:val="auto"/>
          <w:sz w:val="24"/>
          <w:highlight w:val="none"/>
          <w:lang w:eastAsia="zh-CN"/>
        </w:rPr>
        <w:t>，</w:t>
      </w:r>
      <w:r>
        <w:rPr>
          <w:rFonts w:hint="eastAsia" w:ascii="宋体" w:hAnsi="宋体"/>
          <w:strike w:val="0"/>
          <w:dstrike w:val="0"/>
          <w:color w:val="auto"/>
          <w:sz w:val="24"/>
          <w:highlight w:val="none"/>
        </w:rPr>
        <w:t>初步设计文件经审查发现问题后5个工作日内完成补充、修改，补充完善后10个工作日完成概算编制。</w:t>
      </w:r>
      <w:r>
        <w:rPr>
          <w:rFonts w:hint="eastAsia" w:ascii="宋体" w:hAnsi="宋体"/>
          <w:color w:val="auto"/>
          <w:sz w:val="24"/>
          <w:highlight w:val="none"/>
        </w:rPr>
        <w:t>如果延误工期，承包人向发包人支付的误期损害赔偿</w:t>
      </w:r>
    </w:p>
    <w:p>
      <w:pPr>
        <w:pStyle w:val="19"/>
        <w:adjustRightInd w:val="0"/>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费每天为最终合同价格的0.3%；误期损害赔偿费的最高限额为最终合同价格的30%。</w:t>
      </w:r>
    </w:p>
    <w:p>
      <w:pPr>
        <w:pStyle w:val="19"/>
        <w:adjustRightInd w:val="0"/>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(2)收到发包人通知后安排现场人员进场，进行技术交底，施工配合服务；</w:t>
      </w:r>
    </w:p>
    <w:p>
      <w:pPr>
        <w:pStyle w:val="19"/>
        <w:adjustRightInd w:val="0"/>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(3)各阶段估算、概算编制工作所需时间包含在上述时段内。</w:t>
      </w:r>
    </w:p>
    <w:p>
      <w:pPr>
        <w:pStyle w:val="19"/>
        <w:spacing w:line="480" w:lineRule="exact"/>
        <w:outlineLvl w:val="0"/>
        <w:rPr>
          <w:rFonts w:hint="eastAsia" w:ascii="宋体" w:hAnsi="宋体"/>
          <w:b/>
          <w:color w:val="auto"/>
          <w:sz w:val="24"/>
          <w:highlight w:val="none"/>
        </w:rPr>
      </w:pPr>
      <w:r>
        <w:rPr>
          <w:rFonts w:hint="eastAsia" w:ascii="宋体" w:hAnsi="宋体"/>
          <w:b/>
          <w:color w:val="auto"/>
          <w:sz w:val="24"/>
          <w:highlight w:val="none"/>
        </w:rPr>
        <w:t>2.1.9  承包人提交的设计文件</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2.1.9.1  承包人提交的设计文件</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承包人应在合同规定的时间内提交设计文件，应提交的设计文件包括但不限于：</w:t>
      </w:r>
    </w:p>
    <w:p>
      <w:pPr>
        <w:pStyle w:val="19"/>
        <w:spacing w:line="480" w:lineRule="exact"/>
        <w:ind w:firstLine="360" w:firstLineChars="150"/>
        <w:rPr>
          <w:rFonts w:hint="eastAsia" w:ascii="宋体" w:hAnsi="宋体"/>
          <w:color w:val="auto"/>
          <w:sz w:val="24"/>
          <w:highlight w:val="none"/>
        </w:rPr>
      </w:pPr>
      <w:r>
        <w:rPr>
          <w:rFonts w:hint="eastAsia" w:ascii="宋体" w:hAnsi="宋体"/>
          <w:color w:val="auto"/>
          <w:sz w:val="24"/>
          <w:highlight w:val="none"/>
        </w:rPr>
        <w:t>（1）初步设计报告</w:t>
      </w:r>
    </w:p>
    <w:p>
      <w:pPr>
        <w:pStyle w:val="19"/>
        <w:spacing w:line="480" w:lineRule="exact"/>
        <w:ind w:firstLine="360" w:firstLineChars="150"/>
        <w:rPr>
          <w:rFonts w:hint="eastAsia" w:ascii="宋体" w:hAnsi="宋体"/>
          <w:color w:val="auto"/>
          <w:sz w:val="24"/>
          <w:highlight w:val="none"/>
        </w:rPr>
      </w:pPr>
      <w:r>
        <w:rPr>
          <w:rFonts w:hint="eastAsia" w:ascii="宋体" w:hAnsi="宋体"/>
          <w:color w:val="auto"/>
          <w:sz w:val="24"/>
          <w:highlight w:val="none"/>
        </w:rPr>
        <w:t>应提交初步设计报告一式十五份，其深度应达到《市政公用工程设计文件编制深度规定》的规定。初步设计图中有建筑物、穿堤建筑物（过江管线、吸排水口、桥涵等）明确的坐标位置、符合初步设计深度要求的处理方案及该处理方案的概算投资。</w:t>
      </w:r>
    </w:p>
    <w:p>
      <w:pPr>
        <w:pStyle w:val="19"/>
        <w:spacing w:line="480" w:lineRule="exact"/>
        <w:ind w:firstLine="360" w:firstLineChars="15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2</w:t>
      </w:r>
      <w:r>
        <w:rPr>
          <w:rFonts w:hint="eastAsia" w:ascii="宋体" w:hAnsi="宋体"/>
          <w:color w:val="auto"/>
          <w:sz w:val="24"/>
          <w:highlight w:val="none"/>
        </w:rPr>
        <w:t>）承包人必须随各设计文件提供承包人的设计计算书3份。发包人及发包人委托的审查单位、上级主管部门对设计文件的审查并不免除承包人的责任。</w:t>
      </w:r>
    </w:p>
    <w:p>
      <w:pPr>
        <w:pStyle w:val="19"/>
        <w:spacing w:line="480" w:lineRule="exact"/>
        <w:ind w:firstLine="360" w:firstLineChars="150"/>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3</w:t>
      </w:r>
      <w:r>
        <w:rPr>
          <w:rFonts w:hint="eastAsia" w:ascii="宋体" w:hAnsi="宋体"/>
          <w:color w:val="auto"/>
          <w:sz w:val="24"/>
          <w:highlight w:val="none"/>
        </w:rPr>
        <w:t>）承包人在提交上述各设计文件时，应同时提交含上述文件的电子文件1套（光盘）。</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2.1.9.2  设计文件交付时间延误</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2.1.9.2.1  发包人原因造成的设计文件交付时间延误</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合同履行过程中，发生下列情况之一造成承包人交付设计文件时间延误时，承包人可要求向发包人延期交付设计文件：</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⑴发包人变更工程规模、标准或条件。</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⑵发包人提交的资料错误，或所提交的资料作较大修改（上述资料不包括勘察资料）。</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⑶本合同中涉及的由发包人责任引起的设计文件交付时间延误。</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⑷非承包人原因造成的设计文件交付时间延误。</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发生上述情况时，承包人应立即通知发包人，并在发出通知后7天内向发包人提交一份细节报告，详细说明发生该事件的情节和对设计文件交付时间的影响程度。发包人在收到该报告后应在7天内与承包人进行协商，重新确定设计文件的交付时间。对本款⑴、⑵项引起的设计文件交付时间延误，若造成承包人设计返工，发包人还应按承包人所耗工作量支付返工费。</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2.1.9.2.2  承包人原因造成的设计文件交付时间延误</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因承包人原因造成设计文件交付时间延误，承包人应采取必要的赶工措施以尽快交付设计文件，同时承包人应按第2.1.14.2款规定支付逾期交付设计文件违约金。</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2.1.9.3  设计文件交付时间提前</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本合同签订后，若发包人要求比原定时间提前交付设计文件，则每提前一天，发包人向承包人支付赶工费贰仟元。</w:t>
      </w:r>
    </w:p>
    <w:p>
      <w:pPr>
        <w:pStyle w:val="19"/>
        <w:spacing w:line="480" w:lineRule="exact"/>
        <w:outlineLvl w:val="0"/>
        <w:rPr>
          <w:rFonts w:hint="eastAsia" w:ascii="宋体" w:hAnsi="宋体"/>
          <w:b/>
          <w:color w:val="auto"/>
          <w:sz w:val="24"/>
          <w:highlight w:val="none"/>
        </w:rPr>
      </w:pPr>
      <w:r>
        <w:rPr>
          <w:rFonts w:hint="eastAsia" w:ascii="宋体" w:hAnsi="宋体"/>
          <w:b/>
          <w:color w:val="auto"/>
          <w:sz w:val="24"/>
          <w:highlight w:val="none"/>
        </w:rPr>
        <w:t>2.1.10  设计文件的咨询、审查和确认</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2.1.10.1发包人将组织专家或委托咨询机构对承包人的设计文件进行审查，并负责初步设计文件的报审工作，向承包人提供上级主管部门对设计文件进行审查后的批复意见。对承包人在贯彻落实审查意见时提出的有关问题应及时认真予以解答，但并不免除承包人根据本合同规定应负的责任。</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2.1.10</w:t>
      </w:r>
      <w:r>
        <w:rPr>
          <w:rFonts w:ascii="宋体" w:hAnsi="宋体"/>
          <w:color w:val="auto"/>
          <w:sz w:val="24"/>
          <w:highlight w:val="none"/>
        </w:rPr>
        <w:t>.</w:t>
      </w:r>
      <w:r>
        <w:rPr>
          <w:rFonts w:hint="eastAsia" w:ascii="宋体" w:hAnsi="宋体"/>
          <w:color w:val="auto"/>
          <w:sz w:val="24"/>
          <w:highlight w:val="none"/>
        </w:rPr>
        <w:t>2  设计文件的咨询</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初步设计编制阶段承包人应在工作中提交设计方案及说明供咨询用，发包人负责咨询的安排。承包人应参加咨询会议并根据咨询意见进行修改和补充，形成正式的初步设计报告。</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2.1.10.3  设计文件的审查、确认</w:t>
      </w:r>
    </w:p>
    <w:p>
      <w:pPr>
        <w:pStyle w:val="19"/>
        <w:spacing w:line="480" w:lineRule="exact"/>
        <w:ind w:firstLine="480" w:firstLineChars="200"/>
        <w:rPr>
          <w:rFonts w:hint="eastAsia" w:ascii="宋体" w:hAnsi="宋体"/>
          <w:strike/>
          <w:color w:val="auto"/>
          <w:sz w:val="24"/>
          <w:highlight w:val="none"/>
        </w:rPr>
      </w:pPr>
      <w:r>
        <w:rPr>
          <w:rFonts w:hint="eastAsia" w:ascii="宋体" w:hAnsi="宋体"/>
          <w:color w:val="auto"/>
          <w:sz w:val="24"/>
          <w:highlight w:val="none"/>
        </w:rPr>
        <w:t>承包人应按国家及</w:t>
      </w:r>
      <w:r>
        <w:rPr>
          <w:rFonts w:hint="eastAsia" w:ascii="宋体" w:hAnsi="宋体"/>
          <w:color w:val="auto"/>
          <w:sz w:val="24"/>
          <w:highlight w:val="none"/>
          <w:lang w:eastAsia="zh-CN"/>
        </w:rPr>
        <w:t>相</w:t>
      </w:r>
      <w:r>
        <w:rPr>
          <w:rFonts w:hint="eastAsia" w:ascii="宋体" w:hAnsi="宋体"/>
          <w:color w:val="auto"/>
          <w:sz w:val="24"/>
          <w:highlight w:val="none"/>
        </w:rPr>
        <w:t>关</w:t>
      </w:r>
      <w:r>
        <w:rPr>
          <w:rFonts w:hint="eastAsia" w:ascii="宋体" w:hAnsi="宋体"/>
          <w:color w:val="auto"/>
          <w:sz w:val="24"/>
          <w:highlight w:val="none"/>
          <w:lang w:eastAsia="zh-CN"/>
        </w:rPr>
        <w:t>部门</w:t>
      </w:r>
      <w:r>
        <w:rPr>
          <w:rFonts w:hint="eastAsia" w:ascii="宋体" w:hAnsi="宋体"/>
          <w:color w:val="auto"/>
          <w:sz w:val="24"/>
          <w:highlight w:val="none"/>
        </w:rPr>
        <w:t>规定</w:t>
      </w:r>
      <w:r>
        <w:rPr>
          <w:rFonts w:hint="eastAsia" w:ascii="宋体" w:hAnsi="宋体"/>
          <w:color w:val="auto"/>
          <w:sz w:val="24"/>
          <w:highlight w:val="none"/>
          <w:lang w:eastAsia="zh-CN"/>
        </w:rPr>
        <w:t>，</w:t>
      </w:r>
      <w:r>
        <w:rPr>
          <w:rFonts w:hint="eastAsia" w:ascii="宋体" w:hAnsi="宋体"/>
          <w:color w:val="auto"/>
          <w:sz w:val="24"/>
          <w:highlight w:val="none"/>
        </w:rPr>
        <w:t>提交符合各设计阶段内容深度和要求的设计文件供审查之用，发包人负责审查的安排，由承包人负责审查费用，发包人不另行支付。承包人应在工作中不定期提交中间成果及说明供审查用，并及时调整有关工作。承包人的最终成果必须通过发包人组织的有关审查，及根据审查结论进行必要修改和补充，形成正式的各阶段设计成果，对因技术审查而对设计成果进行返工调整而增加的时间，如超出2.1.8条规定的各阶段工作时限，发包人不予延长。</w:t>
      </w:r>
    </w:p>
    <w:p>
      <w:pPr>
        <w:pStyle w:val="19"/>
        <w:spacing w:line="480" w:lineRule="exact"/>
        <w:outlineLvl w:val="0"/>
        <w:rPr>
          <w:rFonts w:hint="eastAsia" w:ascii="宋体" w:hAnsi="宋体"/>
          <w:b/>
          <w:strike w:val="0"/>
          <w:dstrike w:val="0"/>
          <w:color w:val="auto"/>
          <w:sz w:val="24"/>
          <w:highlight w:val="none"/>
        </w:rPr>
      </w:pPr>
      <w:r>
        <w:rPr>
          <w:rFonts w:hint="eastAsia" w:ascii="宋体" w:hAnsi="宋体"/>
          <w:b/>
          <w:strike w:val="0"/>
          <w:dstrike w:val="0"/>
          <w:color w:val="auto"/>
          <w:sz w:val="24"/>
          <w:highlight w:val="none"/>
        </w:rPr>
        <w:t>2.1.11  配合施工</w:t>
      </w:r>
    </w:p>
    <w:p>
      <w:pPr>
        <w:pStyle w:val="19"/>
        <w:spacing w:line="480" w:lineRule="exact"/>
        <w:rPr>
          <w:rFonts w:hint="eastAsia" w:ascii="宋体" w:hAnsi="宋体"/>
          <w:strike w:val="0"/>
          <w:dstrike w:val="0"/>
          <w:color w:val="auto"/>
          <w:sz w:val="24"/>
          <w:highlight w:val="none"/>
        </w:rPr>
      </w:pPr>
      <w:r>
        <w:rPr>
          <w:rFonts w:hint="eastAsia" w:ascii="宋体" w:hAnsi="宋体"/>
          <w:strike w:val="0"/>
          <w:dstrike w:val="0"/>
          <w:color w:val="auto"/>
          <w:sz w:val="24"/>
          <w:highlight w:val="none"/>
        </w:rPr>
        <w:t>2.1.</w:t>
      </w:r>
      <w:r>
        <w:rPr>
          <w:rFonts w:ascii="宋体" w:hAnsi="宋体"/>
          <w:strike w:val="0"/>
          <w:dstrike w:val="0"/>
          <w:color w:val="auto"/>
          <w:sz w:val="24"/>
          <w:highlight w:val="none"/>
        </w:rPr>
        <w:t>1</w:t>
      </w:r>
      <w:r>
        <w:rPr>
          <w:rFonts w:hint="eastAsia" w:ascii="宋体" w:hAnsi="宋体"/>
          <w:strike w:val="0"/>
          <w:dstrike w:val="0"/>
          <w:color w:val="auto"/>
          <w:sz w:val="24"/>
          <w:highlight w:val="none"/>
        </w:rPr>
        <w:t>1</w:t>
      </w:r>
      <w:r>
        <w:rPr>
          <w:rFonts w:ascii="宋体" w:hAnsi="宋体"/>
          <w:strike w:val="0"/>
          <w:dstrike w:val="0"/>
          <w:color w:val="auto"/>
          <w:sz w:val="24"/>
          <w:highlight w:val="none"/>
        </w:rPr>
        <w:t>.</w:t>
      </w:r>
      <w:r>
        <w:rPr>
          <w:rFonts w:hint="eastAsia" w:ascii="宋体" w:hAnsi="宋体"/>
          <w:strike w:val="0"/>
          <w:dstrike w:val="0"/>
          <w:color w:val="auto"/>
          <w:sz w:val="24"/>
          <w:highlight w:val="none"/>
        </w:rPr>
        <w:t>1  本合同工程开始施工时，承包人应向发包人和监理人、施工图设计单位进行设计交底，协助解决施工过程中的有关设计问题，参与设计变更和概算修改，并派出设计代表参加相关会议。</w:t>
      </w:r>
    </w:p>
    <w:p>
      <w:pPr>
        <w:pStyle w:val="19"/>
        <w:spacing w:line="480" w:lineRule="exact"/>
        <w:outlineLvl w:val="0"/>
        <w:rPr>
          <w:rFonts w:hint="eastAsia" w:ascii="宋体" w:hAnsi="宋体"/>
          <w:b/>
          <w:color w:val="auto"/>
          <w:sz w:val="24"/>
          <w:highlight w:val="none"/>
        </w:rPr>
      </w:pPr>
      <w:r>
        <w:rPr>
          <w:rFonts w:hint="eastAsia" w:ascii="宋体" w:hAnsi="宋体"/>
          <w:b/>
          <w:color w:val="auto"/>
          <w:sz w:val="24"/>
          <w:highlight w:val="none"/>
        </w:rPr>
        <w:t>2.1.12  项目设计费</w:t>
      </w:r>
    </w:p>
    <w:p>
      <w:pPr>
        <w:pStyle w:val="22"/>
        <w:spacing w:line="480" w:lineRule="exact"/>
        <w:ind w:left="-39" w:leftChars="-14" w:firstLine="480" w:firstLineChars="200"/>
        <w:rPr>
          <w:rFonts w:hint="eastAsia" w:ascii="宋体" w:hAnsi="宋体"/>
          <w:color w:val="auto"/>
          <w:sz w:val="24"/>
          <w:highlight w:val="none"/>
        </w:rPr>
      </w:pPr>
      <w:r>
        <w:rPr>
          <w:rFonts w:hint="eastAsia" w:ascii="宋体" w:hAnsi="宋体"/>
          <w:color w:val="auto"/>
          <w:sz w:val="24"/>
          <w:highlight w:val="none"/>
        </w:rPr>
        <w:t>2.1.12.1 设计费的结算价</w:t>
      </w:r>
    </w:p>
    <w:p>
      <w:pPr>
        <w:pStyle w:val="22"/>
        <w:spacing w:line="480" w:lineRule="exact"/>
        <w:ind w:left="-39" w:leftChars="-14" w:firstLine="480" w:firstLineChars="200"/>
        <w:rPr>
          <w:rFonts w:hint="eastAsia" w:ascii="宋体" w:hAnsi="宋体"/>
          <w:color w:val="auto"/>
          <w:sz w:val="24"/>
          <w:highlight w:val="none"/>
        </w:rPr>
      </w:pPr>
      <w:r>
        <w:rPr>
          <w:rFonts w:hint="eastAsia" w:ascii="宋体" w:hAnsi="宋体"/>
          <w:color w:val="auto"/>
          <w:sz w:val="24"/>
          <w:highlight w:val="none"/>
        </w:rPr>
        <w:t>本合同按照《中标通知书》</w:t>
      </w:r>
      <w:r>
        <w:rPr>
          <w:rFonts w:hint="eastAsia" w:ascii="宋体" w:hAnsi="宋体"/>
          <w:color w:val="auto"/>
          <w:sz w:val="24"/>
          <w:highlight w:val="none"/>
          <w:u w:val="single"/>
          <w:lang w:val="en-US" w:eastAsia="zh-CN"/>
        </w:rPr>
        <w:t xml:space="preserve">    </w:t>
      </w:r>
      <w:r>
        <w:rPr>
          <w:rFonts w:hint="eastAsia"/>
          <w:color w:val="auto"/>
          <w:sz w:val="24"/>
          <w:highlight w:val="none"/>
          <w:u w:val="single"/>
          <w:lang w:val="en-US" w:eastAsia="zh-CN"/>
        </w:rPr>
        <w:t xml:space="preserve"> </w:t>
      </w:r>
      <w:r>
        <w:rPr>
          <w:rFonts w:hint="eastAsia" w:ascii="宋体" w:hAnsi="宋体"/>
          <w:color w:val="auto"/>
          <w:sz w:val="24"/>
          <w:highlight w:val="none"/>
        </w:rPr>
        <w:t>确定</w:t>
      </w:r>
      <w:r>
        <w:rPr>
          <w:rFonts w:hint="eastAsia"/>
          <w:color w:val="auto"/>
          <w:sz w:val="24"/>
          <w:highlight w:val="none"/>
        </w:rPr>
        <w:t>合同设计</w:t>
      </w:r>
      <w:r>
        <w:rPr>
          <w:rFonts w:hint="eastAsia"/>
          <w:color w:val="auto"/>
          <w:sz w:val="24"/>
          <w:highlight w:val="none"/>
          <w:lang w:eastAsia="zh-CN"/>
        </w:rPr>
        <w:t>合同价</w:t>
      </w:r>
      <w:r>
        <w:rPr>
          <w:rFonts w:hint="eastAsia"/>
          <w:color w:val="auto"/>
          <w:sz w:val="24"/>
          <w:highlight w:val="none"/>
        </w:rPr>
        <w:t>暂定为：</w:t>
      </w:r>
      <w:r>
        <w:rPr>
          <w:rFonts w:hint="eastAsia" w:ascii="Arial" w:hAnsi="Arial" w:cs="Arial"/>
          <w:color w:val="auto"/>
          <w:sz w:val="24"/>
          <w:highlight w:val="none"/>
        </w:rPr>
        <w:t>¥</w:t>
      </w:r>
      <w:r>
        <w:rPr>
          <w:rFonts w:hint="eastAsia" w:ascii="Arial" w:hAnsi="Arial" w:cs="Arial"/>
          <w:color w:val="auto"/>
          <w:sz w:val="24"/>
          <w:highlight w:val="none"/>
          <w:u w:val="single"/>
          <w:lang w:val="en-US" w:eastAsia="zh-CN"/>
        </w:rPr>
        <w:t xml:space="preserve">   </w:t>
      </w:r>
      <w:r>
        <w:rPr>
          <w:rFonts w:hint="eastAsia" w:ascii="Arial" w:hAnsi="Arial" w:cs="Arial"/>
          <w:color w:val="auto"/>
          <w:sz w:val="24"/>
          <w:highlight w:val="none"/>
        </w:rPr>
        <w:t>元（大写：人民币</w:t>
      </w:r>
      <w:r>
        <w:rPr>
          <w:rFonts w:hint="eastAsia" w:ascii="Arial" w:hAnsi="Arial" w:cs="Arial"/>
          <w:color w:val="auto"/>
          <w:sz w:val="24"/>
          <w:highlight w:val="none"/>
          <w:u w:val="single"/>
          <w:lang w:val="en-US" w:eastAsia="zh-CN"/>
        </w:rPr>
        <w:t xml:space="preserve">    </w:t>
      </w:r>
      <w:r>
        <w:rPr>
          <w:rFonts w:hint="eastAsia" w:ascii="Arial" w:hAnsi="Arial" w:cs="Arial"/>
          <w:color w:val="auto"/>
          <w:sz w:val="24"/>
          <w:highlight w:val="none"/>
        </w:rPr>
        <w:t>）</w:t>
      </w:r>
      <w:r>
        <w:rPr>
          <w:rFonts w:hint="eastAsia"/>
          <w:color w:val="auto"/>
          <w:sz w:val="24"/>
          <w:highlight w:val="none"/>
        </w:rPr>
        <w:t>，本合同下浮率为</w:t>
      </w:r>
      <w:r>
        <w:rPr>
          <w:rFonts w:hint="eastAsia"/>
          <w:color w:val="auto"/>
          <w:sz w:val="24"/>
          <w:highlight w:val="none"/>
          <w:u w:val="single"/>
          <w:lang w:val="en-US" w:eastAsia="zh-CN"/>
        </w:rPr>
        <w:t xml:space="preserve">    </w:t>
      </w:r>
      <w:r>
        <w:rPr>
          <w:rFonts w:hint="eastAsia"/>
          <w:color w:val="auto"/>
          <w:sz w:val="24"/>
          <w:highlight w:val="none"/>
        </w:rPr>
        <w:t>%（中标下浮率）。</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初步设计费（含概算编制费）的评审概算（含调整概算）参照《工程勘察设计收费标准》（国家发展计划委员会、建设部，2002年版）计算确定。</w:t>
      </w:r>
    </w:p>
    <w:p>
      <w:pPr>
        <w:pStyle w:val="22"/>
        <w:spacing w:line="480" w:lineRule="exact"/>
        <w:ind w:left="-39" w:leftChars="-14" w:firstLine="480" w:firstLineChars="200"/>
        <w:rPr>
          <w:rFonts w:hint="eastAsia" w:ascii="宋体" w:hAnsi="宋体"/>
          <w:color w:val="auto"/>
          <w:sz w:val="24"/>
          <w:highlight w:val="none"/>
        </w:rPr>
      </w:pPr>
      <w:r>
        <w:rPr>
          <w:rFonts w:hint="eastAsia" w:ascii="宋体" w:hAnsi="宋体"/>
          <w:color w:val="auto"/>
          <w:sz w:val="24"/>
          <w:highlight w:val="none"/>
        </w:rPr>
        <w:t>（1）在合同实施期间，若项目因规划等国家政策原因调整，减少项目建设内容，则按照实际进度支付；不因标准及市场因素变化进行调整。</w:t>
      </w:r>
    </w:p>
    <w:p>
      <w:pPr>
        <w:pStyle w:val="22"/>
        <w:spacing w:line="480" w:lineRule="exact"/>
        <w:ind w:left="-39" w:leftChars="-14" w:firstLine="480" w:firstLineChars="200"/>
        <w:rPr>
          <w:rFonts w:hint="eastAsia" w:ascii="宋体" w:hAnsi="宋体"/>
          <w:color w:val="auto"/>
          <w:sz w:val="24"/>
          <w:highlight w:val="none"/>
        </w:rPr>
      </w:pPr>
      <w:r>
        <w:rPr>
          <w:rFonts w:hint="eastAsia" w:ascii="宋体" w:hAnsi="宋体"/>
          <w:color w:val="auto"/>
          <w:sz w:val="24"/>
          <w:highlight w:val="none"/>
        </w:rPr>
        <w:t>（2）因非承包人原因造成设计重大变更时，则可调整设计费，调整方法由双方协商确定。</w:t>
      </w:r>
    </w:p>
    <w:p>
      <w:pPr>
        <w:pStyle w:val="22"/>
        <w:spacing w:line="480" w:lineRule="exact"/>
        <w:ind w:left="-39" w:leftChars="-14" w:firstLine="480" w:firstLineChars="200"/>
        <w:rPr>
          <w:rFonts w:hint="eastAsia" w:ascii="宋体" w:hAnsi="宋体"/>
          <w:color w:val="auto"/>
          <w:sz w:val="24"/>
          <w:highlight w:val="none"/>
        </w:rPr>
      </w:pPr>
      <w:r>
        <w:rPr>
          <w:rFonts w:hint="eastAsia" w:ascii="宋体" w:hAnsi="宋体"/>
          <w:color w:val="auto"/>
          <w:sz w:val="24"/>
          <w:highlight w:val="none"/>
        </w:rPr>
        <w:t>（3）因非承包人原因造成重大设计变更时，当单项变更超出工程发包价格的10%时，承包人可提出调整设计费。单项变更未超出工程发包价格10%时，承包人不得提出对设计费进行调整，调整方法由双方协商确定。</w:t>
      </w:r>
    </w:p>
    <w:p>
      <w:pPr>
        <w:pStyle w:val="22"/>
        <w:spacing w:line="480" w:lineRule="exact"/>
        <w:ind w:left="-39" w:leftChars="-14" w:firstLine="480" w:firstLineChars="200"/>
        <w:rPr>
          <w:rFonts w:hint="eastAsia" w:ascii="宋体" w:hAnsi="宋体"/>
          <w:color w:val="auto"/>
          <w:sz w:val="24"/>
          <w:highlight w:val="none"/>
        </w:rPr>
      </w:pPr>
      <w:r>
        <w:rPr>
          <w:rFonts w:hint="eastAsia" w:ascii="宋体" w:hAnsi="宋体"/>
          <w:color w:val="auto"/>
          <w:sz w:val="24"/>
          <w:highlight w:val="none"/>
        </w:rPr>
        <w:t>（3）承包人在设计过程中采用新技术或者优化设计方案，发包人不另行进行奖励。</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2.1.12.2  设计费的支付方式</w:t>
      </w:r>
      <w:r>
        <w:rPr>
          <w:rFonts w:hint="eastAsia" w:ascii="宋体" w:hAnsi="宋体"/>
          <w:color w:val="auto"/>
          <w:sz w:val="24"/>
          <w:highlight w:val="none"/>
          <w:lang w:val="en-US" w:eastAsia="zh-CN"/>
        </w:rPr>
        <w:t xml:space="preserve"> </w:t>
      </w:r>
    </w:p>
    <w:p>
      <w:pPr>
        <w:pStyle w:val="23"/>
        <w:spacing w:line="480" w:lineRule="exact"/>
        <w:ind w:firstLine="480" w:firstLineChars="200"/>
        <w:rPr>
          <w:rFonts w:ascii="宋体" w:hAnsi="宋体" w:cs="宋体"/>
          <w:color w:val="auto"/>
          <w:kern w:val="0"/>
          <w:sz w:val="24"/>
          <w:highlight w:val="none"/>
        </w:rPr>
      </w:pPr>
      <w:r>
        <w:rPr>
          <w:rFonts w:hint="eastAsia" w:ascii="宋体" w:hAnsi="宋体"/>
          <w:color w:val="auto"/>
          <w:sz w:val="24"/>
          <w:highlight w:val="none"/>
        </w:rPr>
        <w:t>设计费支付方式如下：</w:t>
      </w:r>
    </w:p>
    <w:p>
      <w:pPr>
        <w:pStyle w:val="19"/>
        <w:numPr>
          <w:ilvl w:val="3"/>
          <w:numId w:val="1"/>
        </w:numPr>
        <w:spacing w:line="460" w:lineRule="exact"/>
        <w:rPr>
          <w:rFonts w:hint="eastAsia" w:ascii="宋体" w:hAnsi="宋体"/>
          <w:color w:val="auto"/>
          <w:sz w:val="24"/>
          <w:highlight w:val="none"/>
        </w:rPr>
      </w:pPr>
      <w:r>
        <w:rPr>
          <w:rFonts w:hint="eastAsia" w:ascii="宋体" w:hAnsi="宋体" w:cs="宋体"/>
          <w:color w:val="auto"/>
          <w:kern w:val="0"/>
          <w:sz w:val="24"/>
          <w:highlight w:val="none"/>
        </w:rPr>
        <w:t>（1）在签订合同后且发包人的资金到位后，支付合同暂定价的20%作为预付款，计XX万元（合同履行后，预付款抵作设计费）。概算审定后支付至合同价的50%，初步设计批复后支付至合同价的80%（同时不得超过批复概算相应费用</w:t>
      </w:r>
      <w:bookmarkStart w:id="0" w:name="_GoBack"/>
      <w:bookmarkEnd w:id="0"/>
      <w:r>
        <w:rPr>
          <w:rFonts w:hint="eastAsia" w:ascii="宋体" w:hAnsi="宋体" w:cs="宋体"/>
          <w:color w:val="auto"/>
          <w:kern w:val="0"/>
          <w:sz w:val="24"/>
          <w:highlight w:val="none"/>
        </w:rPr>
        <w:t>的80%，以批复文件为准进行控制）,结算评审后支付至评审结算价的100%。</w:t>
      </w:r>
    </w:p>
    <w:p>
      <w:pPr>
        <w:pStyle w:val="19"/>
        <w:numPr>
          <w:ilvl w:val="3"/>
          <w:numId w:val="1"/>
        </w:numPr>
        <w:spacing w:line="460" w:lineRule="exact"/>
        <w:rPr>
          <w:rFonts w:hint="eastAsia" w:ascii="宋体" w:hAnsi="宋体"/>
          <w:color w:val="auto"/>
          <w:sz w:val="24"/>
          <w:highlight w:val="none"/>
        </w:rPr>
      </w:pPr>
      <w:r>
        <w:rPr>
          <w:rFonts w:hint="eastAsia" w:ascii="宋体" w:hAnsi="宋体"/>
          <w:color w:val="auto"/>
          <w:sz w:val="24"/>
          <w:highlight w:val="none"/>
        </w:rPr>
        <w:t xml:space="preserve"> 设计费支付时间</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承包人在每次申请付款前，应按发包人同意的格式填写付款申请表及申请函，付款申请函应包括以下内容：</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⑴根据合同规定，承包人有权得到的设计费；</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⑵根据合同规定，承包人有权得到的其他费用；</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⑶根据合同规定的设计费调整金额；</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⑷扣除按合同规定应由承包人付给发包人的金额。</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发包人在收到承包人的付款申请表后14天内完成审批手续并报发包人，由发包人直接支付给承包人。若双方对支付费用有不同意见需协商解决时，支付时间顺延。</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2.1.12.3发包人应按合同条款的有关规定，按时向承包人支付设计费用。</w:t>
      </w:r>
    </w:p>
    <w:p>
      <w:pPr>
        <w:pStyle w:val="19"/>
        <w:spacing w:line="460" w:lineRule="exact"/>
        <w:outlineLvl w:val="0"/>
        <w:rPr>
          <w:rFonts w:hint="eastAsia" w:ascii="宋体" w:hAnsi="宋体"/>
          <w:b/>
          <w:color w:val="auto"/>
          <w:sz w:val="24"/>
          <w:highlight w:val="none"/>
        </w:rPr>
      </w:pPr>
      <w:r>
        <w:rPr>
          <w:rFonts w:hint="eastAsia" w:ascii="宋体" w:hAnsi="宋体"/>
          <w:b/>
          <w:color w:val="auto"/>
          <w:sz w:val="24"/>
          <w:highlight w:val="none"/>
        </w:rPr>
        <w:t>2.1.13  额外服务</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因非承包人原因，出现以下情况而由此增加的设计工作量和工作时间，应视为承包人的额外工作，承包人有权要求得到额外报酬：</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⑴在合同规定提交的设计文件份数之外增加设计文件份数，增加部分承包人应只收工本费。</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⑵发包人要求承包人配合工程的建筑材料、设备的加工定货，由此发生的费用由双方协商确定。</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⑶现场服务阶段，因非承包人原因使工程建设的进度延误而超过工程建成移交的计划期限360天以上时，继续发生的现场服务，其费用由双方协商确定。</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⑷因非承包人原因暂停或终止本合同时，其善后工作或恢复设计工作，所需费用由双方协商确定。</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⑸发包人委托承包人承担合同内容之外的工作服务。</w:t>
      </w:r>
    </w:p>
    <w:p>
      <w:pPr>
        <w:pStyle w:val="19"/>
        <w:spacing w:line="460" w:lineRule="exact"/>
        <w:outlineLvl w:val="0"/>
        <w:rPr>
          <w:rFonts w:hint="eastAsia" w:ascii="宋体" w:hAnsi="宋体"/>
          <w:b/>
          <w:color w:val="auto"/>
          <w:sz w:val="24"/>
          <w:highlight w:val="none"/>
        </w:rPr>
      </w:pPr>
      <w:r>
        <w:rPr>
          <w:rFonts w:hint="eastAsia" w:ascii="宋体" w:hAnsi="宋体"/>
          <w:b/>
          <w:color w:val="auto"/>
          <w:sz w:val="24"/>
          <w:highlight w:val="none"/>
        </w:rPr>
        <w:t>2.1.14  违约</w:t>
      </w:r>
    </w:p>
    <w:p>
      <w:pPr>
        <w:pStyle w:val="19"/>
        <w:spacing w:line="460" w:lineRule="exact"/>
        <w:outlineLvl w:val="0"/>
        <w:rPr>
          <w:rFonts w:hint="eastAsia" w:ascii="宋体" w:hAnsi="宋体"/>
          <w:color w:val="auto"/>
          <w:sz w:val="24"/>
          <w:highlight w:val="none"/>
        </w:rPr>
      </w:pPr>
      <w:r>
        <w:rPr>
          <w:rFonts w:hint="eastAsia" w:ascii="宋体" w:hAnsi="宋体"/>
          <w:color w:val="auto"/>
          <w:sz w:val="24"/>
          <w:highlight w:val="none"/>
        </w:rPr>
        <w:t>2.1.14.1  发包人违约</w:t>
      </w:r>
    </w:p>
    <w:p>
      <w:pPr>
        <w:pStyle w:val="19"/>
        <w:spacing w:line="460" w:lineRule="exact"/>
        <w:outlineLvl w:val="0"/>
        <w:rPr>
          <w:rFonts w:hint="eastAsia" w:ascii="宋体" w:hAnsi="宋体"/>
          <w:color w:val="auto"/>
          <w:sz w:val="24"/>
          <w:highlight w:val="none"/>
        </w:rPr>
      </w:pPr>
      <w:r>
        <w:rPr>
          <w:rFonts w:hint="eastAsia" w:ascii="宋体" w:hAnsi="宋体"/>
          <w:color w:val="auto"/>
          <w:sz w:val="24"/>
          <w:highlight w:val="none"/>
        </w:rPr>
        <w:t>2.1.14.1.1  发包人违约</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在履行合同过程中，发包人发生下述行为之一属发包人违约：</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⑴发包人未能在合同规定的时间内提交应由发包人负责的资料。</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⑵由于法律、财务等原因导致发包人已无法继续履行或实质上已停止履行本合同的义务。</w:t>
      </w:r>
    </w:p>
    <w:p>
      <w:pPr>
        <w:pStyle w:val="19"/>
        <w:numPr>
          <w:ilvl w:val="4"/>
          <w:numId w:val="2"/>
        </w:numPr>
        <w:spacing w:line="460" w:lineRule="exact"/>
        <w:outlineLvl w:val="0"/>
        <w:rPr>
          <w:rFonts w:hint="eastAsia" w:ascii="宋体" w:hAnsi="宋体"/>
          <w:color w:val="auto"/>
          <w:sz w:val="24"/>
          <w:highlight w:val="none"/>
        </w:rPr>
      </w:pPr>
      <w:r>
        <w:rPr>
          <w:rFonts w:hint="eastAsia" w:ascii="宋体" w:hAnsi="宋体"/>
          <w:color w:val="auto"/>
          <w:sz w:val="24"/>
          <w:highlight w:val="none"/>
        </w:rPr>
        <w:t>发包人的违约责任</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发包人违约，应承担违约责任：</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⑴若发生第2.1.14.1.1款⑴项违约时，承包人无法进行下阶段设计的，承包人应及时通知发包人，要求发包人采取有效措施限期提供上述资料。若发包人在收到通知15天内提交了上述资料，则承包人提交设计文件的时间相应顺延；若15天内仍未提交，则承包人有权暂停设计，并通知发包人，由此造成的设计工期延误责任，由发包人承担。</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若发包人未提交的资料仅影响部分设计的，则承包人可暂停该部分设计，并通知发包人。除涉及该部分的设计文件可顺延提交外，其余设计文件应按时提交。</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⑵若发生第2.1.14.1.1款（2）项违约时，承包人已发出书面通知，并于暂停设计后28天内，发包人仍未采取有效措施纠正其违约行为，承包人有权要求解除合同。解除合同后，承包人未开始设计的，不退还发包人已付的定金；已开始设计的，按承包人实际完成的工作量，根据财政评审结算金额来支付，同时承包人应将已完成的设计文件提交发包人。</w:t>
      </w:r>
    </w:p>
    <w:p>
      <w:pPr>
        <w:pStyle w:val="19"/>
        <w:spacing w:line="460" w:lineRule="exact"/>
        <w:outlineLvl w:val="0"/>
        <w:rPr>
          <w:rFonts w:hint="eastAsia"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 xml:space="preserve">14.2  </w:t>
      </w:r>
      <w:r>
        <w:rPr>
          <w:rFonts w:hint="eastAsia" w:ascii="宋体" w:hAnsi="宋体"/>
          <w:color w:val="auto"/>
          <w:sz w:val="24"/>
          <w:highlight w:val="none"/>
        </w:rPr>
        <w:t>承包人违约</w:t>
      </w:r>
    </w:p>
    <w:p>
      <w:pPr>
        <w:pStyle w:val="19"/>
        <w:spacing w:line="460" w:lineRule="exact"/>
        <w:rPr>
          <w:rFonts w:hint="eastAsia" w:ascii="宋体" w:hAnsi="宋体"/>
          <w:color w:val="auto"/>
          <w:sz w:val="24"/>
          <w:highlight w:val="none"/>
        </w:rPr>
      </w:pPr>
      <w:r>
        <w:rPr>
          <w:rFonts w:hint="eastAsia" w:ascii="宋体" w:hAnsi="宋体"/>
          <w:color w:val="auto"/>
          <w:sz w:val="24"/>
          <w:highlight w:val="none"/>
        </w:rPr>
        <w:t>2.1.14.2.1  承包人违约</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在履行合同过程中，承包人发生下述行为之一属承包人违约：</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⑴未按第2.1.7.1款规定的时间提交设计大纲等资料。</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⑵未按合同规定的时间提交各阶段设计文件。</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⑶未经发包人同意私自更换项目设计负责人，或更换其他承包人员时未报发包人备案。</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⑷因承包人设计错误造成工程质量事故损失。</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⑸承包人违反第2.1.7.6款规定私自将合同转包给其他人，或私自将设计或设计的一部分分包出去。</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⑹承包人否认合同有效或拒绝履行合同规定的承包人义务，或由于法律、财务等原因导致承包人无法继续履行或实质上已停止履行本合同的义务。</w:t>
      </w:r>
    </w:p>
    <w:p>
      <w:pPr>
        <w:pStyle w:val="19"/>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⑺承包人未按照国家及</w:t>
      </w:r>
      <w:r>
        <w:rPr>
          <w:rFonts w:hint="eastAsia" w:ascii="宋体" w:hAnsi="宋体"/>
          <w:color w:val="auto"/>
          <w:sz w:val="24"/>
          <w:highlight w:val="none"/>
          <w:lang w:eastAsia="zh-CN"/>
        </w:rPr>
        <w:t>相关部门</w:t>
      </w:r>
      <w:r>
        <w:rPr>
          <w:rFonts w:hint="eastAsia" w:ascii="宋体" w:hAnsi="宋体"/>
          <w:color w:val="auto"/>
          <w:sz w:val="24"/>
          <w:highlight w:val="none"/>
        </w:rPr>
        <w:t>现行的强制性技术标准、规范和规程进行设计，或承包人在设计文件中指定或变相指定材料或设备生产厂、供应商的，因设计深度不够、资料不足、方案缺陷以及设计质量低劣而被要求返工从而造成质量问题的。</w:t>
      </w:r>
    </w:p>
    <w:p>
      <w:pPr>
        <w:pStyle w:val="19"/>
        <w:spacing w:line="480" w:lineRule="exact"/>
        <w:ind w:firstLine="480" w:firstLineChars="200"/>
        <w:rPr>
          <w:rFonts w:hint="eastAsia" w:ascii="宋体" w:hAnsi="宋体"/>
          <w:color w:val="auto"/>
          <w:sz w:val="24"/>
          <w:highlight w:val="none"/>
        </w:rPr>
      </w:pPr>
      <w:r>
        <w:rPr>
          <w:rFonts w:ascii="宋体" w:hAnsi="宋体"/>
          <w:color w:val="auto"/>
          <w:sz w:val="24"/>
          <w:highlight w:val="none"/>
        </w:rPr>
        <w:fldChar w:fldCharType="begin"/>
      </w:r>
      <w:r>
        <w:rPr>
          <w:rFonts w:ascii="宋体" w:hAnsi="宋体"/>
          <w:color w:val="auto"/>
          <w:sz w:val="24"/>
          <w:highlight w:val="none"/>
        </w:rPr>
        <w:instrText xml:space="preserve"> = 8 \* GB2 </w:instrText>
      </w:r>
      <w:r>
        <w:rPr>
          <w:rFonts w:ascii="宋体" w:hAnsi="宋体"/>
          <w:color w:val="auto"/>
          <w:sz w:val="24"/>
          <w:highlight w:val="none"/>
        </w:rPr>
        <w:fldChar w:fldCharType="separate"/>
      </w:r>
      <w:r>
        <w:rPr>
          <w:rFonts w:ascii="宋体" w:hAnsi="宋体"/>
          <w:color w:val="auto"/>
          <w:sz w:val="24"/>
          <w:highlight w:val="none"/>
        </w:rPr>
        <w:t>⑻</w:t>
      </w:r>
      <w:r>
        <w:rPr>
          <w:rFonts w:ascii="宋体" w:hAnsi="宋体"/>
          <w:color w:val="auto"/>
          <w:sz w:val="24"/>
          <w:highlight w:val="none"/>
        </w:rPr>
        <w:fldChar w:fldCharType="end"/>
      </w:r>
      <w:r>
        <w:rPr>
          <w:rFonts w:hint="eastAsia" w:ascii="宋体" w:hAnsi="宋体"/>
          <w:color w:val="auto"/>
          <w:sz w:val="24"/>
          <w:highlight w:val="none"/>
        </w:rPr>
        <w:t>未经发包人审批通过工作大纲及工作内容即开展设计工作，或擅自扩大设计的规模、内容和精度。</w:t>
      </w:r>
    </w:p>
    <w:p>
      <w:pPr>
        <w:pStyle w:val="19"/>
        <w:numPr>
          <w:ilvl w:val="4"/>
          <w:numId w:val="3"/>
        </w:numPr>
        <w:spacing w:line="480" w:lineRule="exact"/>
        <w:rPr>
          <w:rFonts w:hint="eastAsia" w:ascii="宋体" w:hAnsi="宋体"/>
          <w:color w:val="auto"/>
          <w:sz w:val="24"/>
          <w:highlight w:val="none"/>
        </w:rPr>
      </w:pPr>
      <w:r>
        <w:rPr>
          <w:rFonts w:hint="eastAsia" w:ascii="宋体" w:hAnsi="宋体"/>
          <w:color w:val="auto"/>
          <w:sz w:val="24"/>
          <w:highlight w:val="none"/>
        </w:rPr>
        <w:t>承包人违约责任</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⑴若发生第2.1.14.2.1款⑴、⑵项违约时，每延误一天，承包人应向发包人支付逾期交付设计文件违约金一千元，超过三十天的，发包人可解除合同。</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⑵若发生第2.1.14.2.1款⑶项违约时，每更换一人，应向发包人支付违约金贰仟元。</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⑶若发生第2.1.14.2.1款⑷项违约时，承包人除负责采取补救措施外，还应免收受损失部分的设计费和根据损失程度向发包人偿付赔偿金，赔偿金最多与免收的设计费金额相等。</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⑷若发生第2.1.14.2.1款⑸、⑹项违约时，发包人可暂停支付设计费，并通知承包人暂停设计，责令其整改，由此造成的增加费用和设计工期延误由承包人承担。若在发出整改通知14天后，承包人仍未改正，则发包人可通知承包人解除合同，解除合同后，承包人应双倍返还定金，同时承包人应将其已完成的设计文件提交发包人。</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⑸若发生第2.1.14.2.1款⑺项违约时，除由承包人负责继续完善设计外，发包人还可视造成的时间延误和费用损失，计扣承包人相应阶段设计合同价1%～5%的违约金。</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⑹若发生第2.1.14.2.1款</w:t>
      </w:r>
      <w:r>
        <w:rPr>
          <w:rFonts w:ascii="宋体" w:hAnsi="宋体"/>
          <w:color w:val="auto"/>
          <w:sz w:val="24"/>
          <w:highlight w:val="none"/>
        </w:rPr>
        <w:fldChar w:fldCharType="begin"/>
      </w:r>
      <w:r>
        <w:rPr>
          <w:rFonts w:ascii="宋体" w:hAnsi="宋体"/>
          <w:color w:val="auto"/>
          <w:sz w:val="24"/>
          <w:highlight w:val="none"/>
        </w:rPr>
        <w:instrText xml:space="preserve"> = 8 \* GB2 </w:instrText>
      </w:r>
      <w:r>
        <w:rPr>
          <w:rFonts w:ascii="宋体" w:hAnsi="宋体"/>
          <w:color w:val="auto"/>
          <w:sz w:val="24"/>
          <w:highlight w:val="none"/>
        </w:rPr>
        <w:fldChar w:fldCharType="separate"/>
      </w:r>
      <w:r>
        <w:rPr>
          <w:rFonts w:ascii="宋体" w:hAnsi="宋体"/>
          <w:color w:val="auto"/>
          <w:sz w:val="24"/>
          <w:highlight w:val="none"/>
        </w:rPr>
        <w:t>⑻</w:t>
      </w:r>
      <w:r>
        <w:rPr>
          <w:rFonts w:ascii="宋体" w:hAnsi="宋体"/>
          <w:color w:val="auto"/>
          <w:sz w:val="24"/>
          <w:highlight w:val="none"/>
        </w:rPr>
        <w:fldChar w:fldCharType="end"/>
      </w:r>
      <w:r>
        <w:rPr>
          <w:rFonts w:hint="eastAsia" w:ascii="宋体" w:hAnsi="宋体"/>
          <w:color w:val="auto"/>
          <w:sz w:val="24"/>
          <w:highlight w:val="none"/>
        </w:rPr>
        <w:t>项违约时，所发生的额外费用由承包人自行承担，发包人不承担。</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⑺承包人若未及时选派合格的设计代表进驻施工现场，或未能在业主要求的时间内完成变更设计的，每延期15天（不足15天，按15天计），业主将按每次五千元计扣承包人的违约金。</w:t>
      </w:r>
    </w:p>
    <w:p>
      <w:pPr>
        <w:pStyle w:val="19"/>
        <w:spacing w:line="480" w:lineRule="exact"/>
        <w:ind w:firstLine="480" w:firstLineChars="200"/>
        <w:rPr>
          <w:rFonts w:hint="eastAsia" w:ascii="宋体" w:hAnsi="宋体"/>
          <w:color w:val="auto"/>
          <w:sz w:val="24"/>
          <w:highlight w:val="none"/>
        </w:rPr>
      </w:pPr>
      <w:r>
        <w:rPr>
          <w:rFonts w:ascii="宋体" w:hAnsi="宋体"/>
          <w:color w:val="auto"/>
          <w:sz w:val="24"/>
          <w:highlight w:val="none"/>
        </w:rPr>
        <w:fldChar w:fldCharType="begin"/>
      </w:r>
      <w:r>
        <w:rPr>
          <w:rFonts w:ascii="宋体" w:hAnsi="宋体"/>
          <w:color w:val="auto"/>
          <w:sz w:val="24"/>
          <w:highlight w:val="none"/>
        </w:rPr>
        <w:instrText xml:space="preserve"> = 8 \* GB2 </w:instrText>
      </w:r>
      <w:r>
        <w:rPr>
          <w:rFonts w:ascii="宋体" w:hAnsi="宋体"/>
          <w:color w:val="auto"/>
          <w:sz w:val="24"/>
          <w:highlight w:val="none"/>
        </w:rPr>
        <w:fldChar w:fldCharType="separate"/>
      </w:r>
      <w:r>
        <w:rPr>
          <w:rFonts w:ascii="宋体" w:hAnsi="宋体"/>
          <w:color w:val="auto"/>
          <w:sz w:val="24"/>
          <w:highlight w:val="none"/>
        </w:rPr>
        <w:t>⑻</w:t>
      </w:r>
      <w:r>
        <w:rPr>
          <w:rFonts w:ascii="宋体" w:hAnsi="宋体"/>
          <w:color w:val="auto"/>
          <w:sz w:val="24"/>
          <w:highlight w:val="none"/>
        </w:rPr>
        <w:fldChar w:fldCharType="end"/>
      </w:r>
      <w:r>
        <w:rPr>
          <w:rFonts w:hint="eastAsia" w:ascii="宋体" w:hAnsi="宋体"/>
          <w:color w:val="auto"/>
          <w:sz w:val="24"/>
          <w:highlight w:val="none"/>
        </w:rPr>
        <w:t>因设计错误而造成一般质量事故的，承包人除应免收受损失部分的设计费外，承包人还应无偿继续完善设计，并承担相当于直接损失部分设计费的赔偿金。</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⑼因设计错误而造成重大质量事故的，除执行2.1.14.2.2款</w:t>
      </w:r>
      <w:r>
        <w:rPr>
          <w:rFonts w:ascii="宋体" w:hAnsi="宋体"/>
          <w:color w:val="auto"/>
          <w:sz w:val="24"/>
          <w:highlight w:val="none"/>
        </w:rPr>
        <w:fldChar w:fldCharType="begin"/>
      </w:r>
      <w:r>
        <w:rPr>
          <w:rFonts w:ascii="宋体" w:hAnsi="宋体"/>
          <w:color w:val="auto"/>
          <w:sz w:val="24"/>
          <w:highlight w:val="none"/>
        </w:rPr>
        <w:instrText xml:space="preserve"> = 8 \* GB2 </w:instrText>
      </w:r>
      <w:r>
        <w:rPr>
          <w:rFonts w:ascii="宋体" w:hAnsi="宋体"/>
          <w:color w:val="auto"/>
          <w:sz w:val="24"/>
          <w:highlight w:val="none"/>
        </w:rPr>
        <w:fldChar w:fldCharType="separate"/>
      </w:r>
      <w:r>
        <w:rPr>
          <w:rFonts w:ascii="宋体" w:hAnsi="宋体"/>
          <w:color w:val="auto"/>
          <w:sz w:val="24"/>
          <w:highlight w:val="none"/>
        </w:rPr>
        <w:t>⑻</w:t>
      </w:r>
      <w:r>
        <w:rPr>
          <w:rFonts w:ascii="宋体" w:hAnsi="宋体"/>
          <w:color w:val="auto"/>
          <w:sz w:val="24"/>
          <w:highlight w:val="none"/>
        </w:rPr>
        <w:fldChar w:fldCharType="end"/>
      </w:r>
      <w:r>
        <w:rPr>
          <w:rFonts w:hint="eastAsia" w:ascii="宋体" w:hAnsi="宋体"/>
          <w:color w:val="auto"/>
          <w:sz w:val="24"/>
          <w:highlight w:val="none"/>
        </w:rPr>
        <w:t>的规定外，业主有权报请有关主管部门视事故造成的损失情况给予其他处罚。</w:t>
      </w:r>
    </w:p>
    <w:p>
      <w:pPr>
        <w:pStyle w:val="19"/>
        <w:spacing w:line="480" w:lineRule="exact"/>
        <w:ind w:firstLine="480" w:firstLineChars="200"/>
        <w:rPr>
          <w:rFonts w:hint="eastAsia" w:ascii="宋体" w:hAnsi="宋体"/>
          <w:color w:val="auto"/>
          <w:sz w:val="24"/>
          <w:highlight w:val="none"/>
        </w:rPr>
      </w:pPr>
      <w:r>
        <w:rPr>
          <w:rFonts w:ascii="宋体" w:hAnsi="宋体"/>
          <w:color w:val="auto"/>
          <w:sz w:val="24"/>
          <w:highlight w:val="none"/>
        </w:rPr>
        <w:t>⑽</w:t>
      </w:r>
      <w:r>
        <w:rPr>
          <w:rFonts w:hint="eastAsia" w:ascii="宋体" w:hAnsi="宋体"/>
          <w:color w:val="auto"/>
          <w:sz w:val="24"/>
          <w:highlight w:val="none"/>
        </w:rPr>
        <w:t>若发生第2.1.7.14条款或第2.1.11.2条款违约时，发包人将按每缺少1人次/天，1千元扣除设计费，超过30万元的，发包人可解除合同。</w:t>
      </w:r>
    </w:p>
    <w:p>
      <w:pPr>
        <w:pStyle w:val="19"/>
        <w:spacing w:line="480" w:lineRule="exact"/>
        <w:ind w:firstLine="480" w:firstLineChars="200"/>
        <w:rPr>
          <w:rFonts w:hint="eastAsia" w:ascii="宋体" w:hAnsi="宋体"/>
          <w:color w:val="auto"/>
          <w:sz w:val="24"/>
          <w:highlight w:val="none"/>
        </w:rPr>
      </w:pPr>
      <w:r>
        <w:rPr>
          <w:rFonts w:ascii="宋体" w:hAnsi="宋体"/>
          <w:color w:val="auto"/>
          <w:sz w:val="24"/>
          <w:highlight w:val="none"/>
        </w:rPr>
        <w:fldChar w:fldCharType="begin"/>
      </w:r>
      <w:r>
        <w:rPr>
          <w:rFonts w:ascii="宋体" w:hAnsi="宋体"/>
          <w:color w:val="auto"/>
          <w:sz w:val="24"/>
          <w:highlight w:val="none"/>
        </w:rPr>
        <w:instrText xml:space="preserve"> </w:instrText>
      </w:r>
      <w:r>
        <w:rPr>
          <w:rFonts w:hint="eastAsia" w:ascii="宋体" w:hAnsi="宋体"/>
          <w:color w:val="auto"/>
          <w:sz w:val="24"/>
          <w:highlight w:val="none"/>
        </w:rPr>
        <w:instrText xml:space="preserve">= 11 \* GB2</w:instrText>
      </w:r>
      <w:r>
        <w:rPr>
          <w:rFonts w:ascii="宋体" w:hAnsi="宋体"/>
          <w:color w:val="auto"/>
          <w:sz w:val="24"/>
          <w:highlight w:val="none"/>
        </w:rPr>
        <w:instrText xml:space="preserve"> </w:instrText>
      </w:r>
      <w:r>
        <w:rPr>
          <w:rFonts w:ascii="宋体" w:hAnsi="宋体"/>
          <w:color w:val="auto"/>
          <w:sz w:val="24"/>
          <w:highlight w:val="none"/>
        </w:rPr>
        <w:fldChar w:fldCharType="separate"/>
      </w:r>
      <w:r>
        <w:rPr>
          <w:rFonts w:hint="eastAsia" w:ascii="宋体" w:hAnsi="宋体"/>
          <w:color w:val="auto"/>
          <w:sz w:val="24"/>
          <w:highlight w:val="none"/>
        </w:rPr>
        <w:t>⑾</w:t>
      </w:r>
      <w:r>
        <w:rPr>
          <w:rFonts w:ascii="宋体" w:hAnsi="宋体"/>
          <w:color w:val="auto"/>
          <w:sz w:val="24"/>
          <w:highlight w:val="none"/>
        </w:rPr>
        <w:fldChar w:fldCharType="end"/>
      </w:r>
      <w:r>
        <w:rPr>
          <w:rFonts w:hint="eastAsia" w:ascii="宋体" w:hAnsi="宋体"/>
          <w:color w:val="auto"/>
          <w:sz w:val="24"/>
          <w:highlight w:val="none"/>
        </w:rPr>
        <w:t>所有违约金、赔偿金在承包人的设计费中扣除。</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2.1.14.3责任的期限</w:t>
      </w:r>
    </w:p>
    <w:p>
      <w:pPr>
        <w:pStyle w:val="19"/>
        <w:spacing w:line="480" w:lineRule="exact"/>
        <w:ind w:firstLine="480"/>
        <w:rPr>
          <w:rFonts w:hint="eastAsia" w:ascii="宋体" w:hAnsi="宋体"/>
          <w:color w:val="auto"/>
          <w:sz w:val="24"/>
          <w:highlight w:val="none"/>
        </w:rPr>
      </w:pPr>
      <w:r>
        <w:rPr>
          <w:rFonts w:hint="eastAsia" w:ascii="宋体" w:hAnsi="宋体"/>
          <w:color w:val="auto"/>
          <w:sz w:val="24"/>
          <w:highlight w:val="none"/>
        </w:rPr>
        <w:t>承包人与业主双方的责任与义务期限为合同书中规定的时间范围。但承包人对本合同工程设计质量的责任则是设计使用年限内的终身责任。</w:t>
      </w:r>
    </w:p>
    <w:p>
      <w:pPr>
        <w:pStyle w:val="19"/>
        <w:spacing w:line="480" w:lineRule="exact"/>
        <w:outlineLvl w:val="0"/>
        <w:rPr>
          <w:rFonts w:hint="eastAsia" w:ascii="宋体" w:hAnsi="宋体"/>
          <w:color w:val="auto"/>
          <w:sz w:val="24"/>
          <w:highlight w:val="none"/>
        </w:rPr>
      </w:pPr>
      <w:r>
        <w:rPr>
          <w:rFonts w:hint="eastAsia" w:ascii="宋体" w:hAnsi="宋体"/>
          <w:b/>
          <w:color w:val="auto"/>
          <w:sz w:val="24"/>
          <w:highlight w:val="none"/>
        </w:rPr>
        <w:t>2.1.15  索赔</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发包人和承包人均有权根据本合同任何条款及其他有关规定，向对方提出索赔，但应在索赔事件发生后14天内提交索赔申请报告，详细说明索赔理由和索赔费用的计算依据，并附必要的证明材料。索赔费用不包括利润。</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收到索赔申请报告后，被索赔方应立即进行审核，并与索赔方充分协商后作出决定，双方协商不成的，按第2.1.16 款规定解决。若收到索赔申请报告14天内无答复，则视为该项索赔成立。</w:t>
      </w:r>
    </w:p>
    <w:p>
      <w:pPr>
        <w:pStyle w:val="19"/>
        <w:spacing w:line="480" w:lineRule="exact"/>
        <w:outlineLvl w:val="0"/>
        <w:rPr>
          <w:rFonts w:hint="eastAsia" w:ascii="宋体" w:hAnsi="宋体"/>
          <w:b/>
          <w:color w:val="auto"/>
          <w:sz w:val="24"/>
          <w:highlight w:val="none"/>
        </w:rPr>
      </w:pPr>
      <w:r>
        <w:rPr>
          <w:rFonts w:hint="eastAsia" w:ascii="宋体" w:hAnsi="宋体"/>
          <w:b/>
          <w:color w:val="auto"/>
          <w:sz w:val="24"/>
          <w:highlight w:val="none"/>
        </w:rPr>
        <w:t>2.1.16  争议的解决</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因本合同引起的或与本合同有关的争议，均提请中国广州仲裁委员会按照该会仲裁规则进行仲裁，仲裁裁决是终局的，对双方均有约束力。</w:t>
      </w:r>
    </w:p>
    <w:p>
      <w:pPr>
        <w:pStyle w:val="19"/>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在争议的协商、调解、仲裁或起诉过程中，双方仍应继续承担合同约定的各自的责任和义务，保证设计工作和工程建设的正常进行。</w:t>
      </w:r>
    </w:p>
    <w:p>
      <w:pPr>
        <w:pStyle w:val="19"/>
        <w:spacing w:line="480" w:lineRule="exact"/>
        <w:outlineLvl w:val="0"/>
        <w:rPr>
          <w:rFonts w:hint="eastAsia" w:ascii="宋体" w:hAnsi="宋体"/>
          <w:b/>
          <w:color w:val="auto"/>
          <w:sz w:val="24"/>
          <w:highlight w:val="none"/>
        </w:rPr>
      </w:pPr>
      <w:r>
        <w:rPr>
          <w:rFonts w:hint="eastAsia" w:ascii="宋体" w:hAnsi="宋体"/>
          <w:b/>
          <w:color w:val="auto"/>
          <w:sz w:val="24"/>
          <w:highlight w:val="none"/>
        </w:rPr>
        <w:t>2.1.17  其他</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2.1.17.1  承包人为本合同工程所采用的国家或地方标准图及其他相关资料，由承包人负责向有关部门购买，发包人不再单独支付费用。</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2.1.17.2  当工程有引进项目或外购设备材料的设计工作时，从询价、对外谈判、国内外技术考察直至建成的各个阶段，若需吸收承包人参加，出国费用除服装费外，其他费用由发包人支付。</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17.3</w:t>
      </w:r>
      <w:r>
        <w:rPr>
          <w:rFonts w:hint="eastAsia" w:ascii="宋体" w:hAnsi="宋体"/>
          <w:color w:val="auto"/>
          <w:sz w:val="24"/>
          <w:highlight w:val="none"/>
        </w:rPr>
        <w:t xml:space="preserve">  承包人应自行办理自己在现场人员生命财产和有关设备的保险并支付一切费用，未办理保险的责任由承包人自行承担。</w:t>
      </w:r>
    </w:p>
    <w:p>
      <w:pPr>
        <w:pStyle w:val="19"/>
        <w:spacing w:line="480" w:lineRule="exact"/>
        <w:outlineLvl w:val="0"/>
        <w:rPr>
          <w:rFonts w:hint="eastAsia" w:ascii="宋体" w:hAnsi="宋体"/>
          <w:b/>
          <w:color w:val="auto"/>
          <w:sz w:val="24"/>
          <w:highlight w:val="none"/>
        </w:rPr>
      </w:pPr>
      <w:r>
        <w:rPr>
          <w:rFonts w:hint="eastAsia" w:ascii="宋体" w:hAnsi="宋体"/>
          <w:b/>
          <w:color w:val="auto"/>
          <w:sz w:val="24"/>
          <w:highlight w:val="none"/>
        </w:rPr>
        <w:t>2.1.18  合同生效与终止</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18.1</w:t>
      </w:r>
      <w:r>
        <w:rPr>
          <w:rFonts w:hint="eastAsia" w:ascii="宋体" w:hAnsi="宋体"/>
          <w:color w:val="auto"/>
          <w:sz w:val="24"/>
          <w:highlight w:val="none"/>
        </w:rPr>
        <w:t xml:space="preserve">  本合同从发包人和承包人法定代表人或授权委托人签字并盖公章后起生效。</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18.2</w:t>
      </w:r>
      <w:r>
        <w:rPr>
          <w:rFonts w:hint="eastAsia" w:ascii="宋体" w:hAnsi="宋体"/>
          <w:color w:val="auto"/>
          <w:sz w:val="24"/>
          <w:highlight w:val="none"/>
        </w:rPr>
        <w:t xml:space="preserve">  在本合同期限内，因工程建设计划的重大调整或不可抗力而致使本合同无法继续履行时，经发包人提出终止合同通知，本合同终止。因合同终止所产生的遗留问题，由双方协商解决。</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 xml:space="preserve">18.3  </w:t>
      </w:r>
      <w:r>
        <w:rPr>
          <w:rFonts w:hint="eastAsia" w:ascii="宋体" w:hAnsi="宋体"/>
          <w:color w:val="auto"/>
          <w:sz w:val="24"/>
          <w:highlight w:val="none"/>
        </w:rPr>
        <w:t>本合同在工程建成移交并结清设计费，合同双方均未遗留按合同规定应履行的义务后自然终止。</w:t>
      </w:r>
    </w:p>
    <w:p>
      <w:pPr>
        <w:pStyle w:val="19"/>
        <w:spacing w:line="480" w:lineRule="exact"/>
        <w:rPr>
          <w:rFonts w:hint="eastAsia"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 xml:space="preserve">18.4  </w:t>
      </w:r>
      <w:r>
        <w:rPr>
          <w:rFonts w:hint="eastAsia" w:ascii="宋体" w:hAnsi="宋体"/>
          <w:color w:val="auto"/>
          <w:sz w:val="24"/>
          <w:highlight w:val="none"/>
        </w:rPr>
        <w:t>本合同的终止并不影响各方应有的权利和应承担的责任。</w:t>
      </w:r>
    </w:p>
    <w:p>
      <w:pPr>
        <w:pStyle w:val="25"/>
        <w:rPr>
          <w:color w:val="auto"/>
          <w:highlight w:val="none"/>
        </w:rPr>
      </w:pPr>
    </w:p>
    <w:p>
      <w:pPr>
        <w:rPr>
          <w:color w:val="auto"/>
          <w:highlight w:val="none"/>
        </w:rPr>
      </w:pPr>
    </w:p>
    <w:p>
      <w:pPr>
        <w:rPr>
          <w:color w:val="auto"/>
          <w:highlight w:val="none"/>
        </w:rPr>
      </w:pPr>
    </w:p>
    <w:p>
      <w:pPr>
        <w:pStyle w:val="11"/>
        <w:jc w:val="center"/>
        <w:rPr>
          <w:rFonts w:hint="eastAsia"/>
          <w:b/>
          <w:bCs/>
          <w:color w:val="auto"/>
          <w:sz w:val="36"/>
          <w:highlight w:val="none"/>
        </w:rPr>
      </w:pPr>
      <w:r>
        <w:rPr>
          <w:rFonts w:hint="eastAsia"/>
          <w:b/>
          <w:bCs/>
          <w:color w:val="auto"/>
          <w:sz w:val="36"/>
          <w:highlight w:val="none"/>
        </w:rPr>
        <w:br w:type="page"/>
      </w:r>
    </w:p>
    <w:p>
      <w:pPr>
        <w:spacing w:line="572" w:lineRule="exact"/>
        <w:jc w:val="center"/>
        <w:rPr>
          <w:rFonts w:eastAsia="方正小标宋简体"/>
          <w:sz w:val="44"/>
          <w:szCs w:val="32"/>
        </w:rPr>
      </w:pPr>
      <w:r>
        <w:rPr>
          <w:rFonts w:eastAsia="方正小标宋简体"/>
          <w:sz w:val="44"/>
          <w:szCs w:val="32"/>
        </w:rPr>
        <w:t>广州市水务工程建设项目从业单位</w:t>
      </w:r>
    </w:p>
    <w:p>
      <w:pPr>
        <w:adjustRightInd w:val="0"/>
        <w:snapToGrid w:val="0"/>
        <w:spacing w:line="572" w:lineRule="exact"/>
        <w:jc w:val="center"/>
        <w:rPr>
          <w:rFonts w:eastAsia="方正小标宋简体"/>
          <w:sz w:val="44"/>
          <w:szCs w:val="32"/>
        </w:rPr>
      </w:pPr>
      <w:r>
        <w:rPr>
          <w:rFonts w:eastAsia="方正小标宋简体"/>
          <w:sz w:val="44"/>
          <w:szCs w:val="32"/>
        </w:rPr>
        <w:t>法定代表人授权书</w:t>
      </w:r>
    </w:p>
    <w:p>
      <w:pPr>
        <w:adjustRightInd w:val="0"/>
        <w:snapToGrid w:val="0"/>
        <w:spacing w:line="572" w:lineRule="exact"/>
        <w:jc w:val="center"/>
        <w:rPr>
          <w:rFonts w:eastAsia="方正小标宋简体"/>
          <w:szCs w:val="32"/>
        </w:rPr>
      </w:pPr>
      <w:r>
        <w:rPr>
          <w:rFonts w:eastAsia="方正小标宋简体"/>
          <w:sz w:val="44"/>
          <w:szCs w:val="32"/>
        </w:rPr>
        <w:t>（</w:t>
      </w:r>
      <w:r>
        <w:rPr>
          <w:rFonts w:hint="eastAsia" w:eastAsia="方正小标宋简体"/>
          <w:sz w:val="44"/>
          <w:szCs w:val="32"/>
          <w:lang w:val="en-US" w:eastAsia="zh-CN"/>
        </w:rPr>
        <w:t>设计</w:t>
      </w:r>
      <w:r>
        <w:rPr>
          <w:rFonts w:eastAsia="方正小标宋简体"/>
          <w:sz w:val="44"/>
          <w:szCs w:val="32"/>
        </w:rPr>
        <w:t>单位）</w:t>
      </w:r>
    </w:p>
    <w:p>
      <w:pPr>
        <w:spacing w:before="312" w:beforeLines="100" w:line="572" w:lineRule="exact"/>
        <w:ind w:firstLine="560" w:firstLineChars="200"/>
        <w:rPr>
          <w:rFonts w:hint="eastAsia" w:ascii="仿宋_GB2312"/>
          <w:szCs w:val="32"/>
        </w:rPr>
      </w:pPr>
      <w:r>
        <w:rPr>
          <w:rFonts w:hint="eastAsia" w:ascii="仿宋_GB2312"/>
          <w:szCs w:val="32"/>
        </w:rPr>
        <w:t>兹授权我单位</w:t>
      </w:r>
      <w:r>
        <w:rPr>
          <w:rFonts w:hint="eastAsia" w:ascii="仿宋_GB2312"/>
          <w:szCs w:val="32"/>
          <w:u w:val="single"/>
          <w:lang w:val="en-US" w:eastAsia="zh-CN"/>
        </w:rPr>
        <w:t xml:space="preserve">    </w:t>
      </w:r>
      <w:r>
        <w:rPr>
          <w:rFonts w:hint="eastAsia" w:ascii="仿宋_GB2312"/>
          <w:szCs w:val="32"/>
        </w:rPr>
        <w:t>担任</w:t>
      </w:r>
      <w:r>
        <w:rPr>
          <w:rFonts w:hint="eastAsia" w:ascii="仿宋_GB2312"/>
          <w:szCs w:val="32"/>
          <w:u w:val="single"/>
          <w:lang w:val="en-US" w:eastAsia="zh-CN"/>
        </w:rPr>
        <w:t xml:space="preserve">     </w:t>
      </w:r>
      <w:r>
        <w:rPr>
          <w:rFonts w:hint="eastAsia" w:ascii="仿宋_GB2312"/>
          <w:szCs w:val="32"/>
        </w:rPr>
        <w:t>项目负责人，对该工程项目的</w:t>
      </w:r>
      <w:r>
        <w:rPr>
          <w:rFonts w:hint="eastAsia" w:ascii="仿宋_GB2312"/>
          <w:szCs w:val="32"/>
          <w:lang w:val="en-US" w:eastAsia="zh-CN"/>
        </w:rPr>
        <w:t>设计</w:t>
      </w:r>
      <w:r>
        <w:rPr>
          <w:rFonts w:hint="eastAsia" w:ascii="仿宋_GB2312"/>
          <w:szCs w:val="32"/>
        </w:rPr>
        <w:t>工作实施组织管理，依据国家有关法律法规及标准规范履行职责，并依法对设计使用年限内的工程质量承担相应终身责任。</w:t>
      </w:r>
    </w:p>
    <w:p>
      <w:pPr>
        <w:spacing w:line="572" w:lineRule="exact"/>
        <w:ind w:firstLine="560" w:firstLineChars="200"/>
        <w:rPr>
          <w:rFonts w:hint="eastAsia" w:ascii="仿宋_GB2312"/>
          <w:szCs w:val="32"/>
        </w:rPr>
      </w:pPr>
      <w:r>
        <w:rPr>
          <w:rFonts w:hint="eastAsia" w:ascii="仿宋_GB2312"/>
          <w:szCs w:val="32"/>
        </w:rPr>
        <w:t>本授权书自授权之日起生效。</w:t>
      </w:r>
    </w:p>
    <w:p>
      <w:pPr>
        <w:spacing w:line="572" w:lineRule="exact"/>
        <w:ind w:firstLine="560" w:firstLineChars="200"/>
        <w:rPr>
          <w:rFonts w:hint="eastAsia" w:ascii="仿宋_GB2312"/>
          <w:szCs w:val="32"/>
        </w:rPr>
      </w:pPr>
    </w:p>
    <w:tbl>
      <w:tblPr>
        <w:tblStyle w:val="5"/>
        <w:tblW w:w="8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011"/>
        <w:gridCol w:w="2017"/>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1" w:type="dxa"/>
            <w:gridSpan w:val="4"/>
            <w:tcBorders>
              <w:top w:val="single" w:color="auto" w:sz="4" w:space="0"/>
              <w:left w:val="single" w:color="auto" w:sz="4" w:space="0"/>
              <w:bottom w:val="single" w:color="auto" w:sz="4" w:space="0"/>
              <w:right w:val="single" w:color="auto" w:sz="4" w:space="0"/>
            </w:tcBorders>
            <w:noWrap w:val="0"/>
            <w:vAlign w:val="top"/>
          </w:tcPr>
          <w:p>
            <w:pPr>
              <w:spacing w:line="572" w:lineRule="exact"/>
              <w:jc w:val="center"/>
              <w:rPr>
                <w:rFonts w:hint="eastAsia" w:ascii="方正小标宋_GBK" w:hAnsi="宋体" w:eastAsia="方正小标宋_GBK"/>
                <w:szCs w:val="32"/>
              </w:rPr>
            </w:pPr>
            <w:r>
              <w:rPr>
                <w:rFonts w:hint="eastAsia" w:ascii="方正小标宋_GBK" w:hAnsi="宋体" w:eastAsia="方正小标宋_GBK"/>
                <w:bCs/>
                <w:szCs w:val="32"/>
              </w:rPr>
              <w:t>被授权人基本情况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noWrap w:val="0"/>
            <w:vAlign w:val="top"/>
          </w:tcPr>
          <w:p>
            <w:pPr>
              <w:spacing w:line="572" w:lineRule="exact"/>
              <w:jc w:val="center"/>
              <w:rPr>
                <w:rFonts w:ascii="宋体" w:hAnsi="宋体"/>
                <w:szCs w:val="32"/>
              </w:rPr>
            </w:pPr>
            <w:r>
              <w:rPr>
                <w:rFonts w:ascii="宋体" w:hAnsi="宋体"/>
                <w:szCs w:val="32"/>
              </w:rPr>
              <w:t>姓名</w:t>
            </w:r>
          </w:p>
        </w:tc>
        <w:tc>
          <w:tcPr>
            <w:tcW w:w="2011" w:type="dxa"/>
            <w:tcBorders>
              <w:top w:val="single" w:color="auto" w:sz="4" w:space="0"/>
              <w:left w:val="single" w:color="auto" w:sz="4" w:space="0"/>
              <w:bottom w:val="single" w:color="auto" w:sz="4" w:space="0"/>
              <w:right w:val="single" w:color="auto" w:sz="4" w:space="0"/>
            </w:tcBorders>
            <w:noWrap w:val="0"/>
            <w:vAlign w:val="top"/>
          </w:tcPr>
          <w:p>
            <w:pPr>
              <w:spacing w:line="572" w:lineRule="exact"/>
              <w:jc w:val="center"/>
              <w:rPr>
                <w:rFonts w:hint="eastAsia" w:ascii="宋体" w:hAnsi="宋体" w:eastAsia="宋体"/>
                <w:szCs w:val="32"/>
                <w:lang w:val="en-US" w:eastAsia="zh-CN"/>
              </w:rPr>
            </w:pPr>
          </w:p>
        </w:tc>
        <w:tc>
          <w:tcPr>
            <w:tcW w:w="2017" w:type="dxa"/>
            <w:tcBorders>
              <w:top w:val="single" w:color="auto" w:sz="4" w:space="0"/>
              <w:left w:val="single" w:color="auto" w:sz="4" w:space="0"/>
              <w:bottom w:val="single" w:color="auto" w:sz="4" w:space="0"/>
              <w:right w:val="single" w:color="auto" w:sz="4" w:space="0"/>
            </w:tcBorders>
            <w:noWrap w:val="0"/>
            <w:vAlign w:val="top"/>
          </w:tcPr>
          <w:p>
            <w:pPr>
              <w:spacing w:line="572" w:lineRule="exact"/>
              <w:jc w:val="center"/>
              <w:rPr>
                <w:rFonts w:ascii="宋体" w:hAnsi="宋体"/>
                <w:szCs w:val="32"/>
              </w:rPr>
            </w:pPr>
            <w:r>
              <w:rPr>
                <w:rFonts w:ascii="宋体" w:hAnsi="宋体"/>
                <w:szCs w:val="32"/>
              </w:rPr>
              <w:t>身份证号</w:t>
            </w:r>
          </w:p>
        </w:tc>
        <w:tc>
          <w:tcPr>
            <w:tcW w:w="2483" w:type="dxa"/>
            <w:tcBorders>
              <w:top w:val="single" w:color="auto" w:sz="4" w:space="0"/>
              <w:left w:val="single" w:color="auto" w:sz="4" w:space="0"/>
              <w:bottom w:val="single" w:color="auto" w:sz="4" w:space="0"/>
              <w:right w:val="single" w:color="auto" w:sz="4" w:space="0"/>
            </w:tcBorders>
            <w:noWrap w:val="0"/>
            <w:vAlign w:val="top"/>
          </w:tcPr>
          <w:p>
            <w:pPr>
              <w:spacing w:line="572" w:lineRule="exact"/>
              <w:rPr>
                <w:rFonts w:hint="default" w:ascii="宋体" w:hAnsi="宋体" w:eastAsia="宋体"/>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572" w:lineRule="exact"/>
              <w:jc w:val="center"/>
              <w:rPr>
                <w:rFonts w:ascii="宋体" w:hAnsi="宋体"/>
                <w:szCs w:val="32"/>
              </w:rPr>
            </w:pPr>
            <w:r>
              <w:rPr>
                <w:rFonts w:ascii="宋体" w:hAnsi="宋体"/>
                <w:szCs w:val="32"/>
              </w:rPr>
              <w:t>注册执业资格</w:t>
            </w:r>
          </w:p>
        </w:tc>
        <w:tc>
          <w:tcPr>
            <w:tcW w:w="2011" w:type="dxa"/>
            <w:tcBorders>
              <w:top w:val="single" w:color="auto" w:sz="4" w:space="0"/>
              <w:left w:val="single" w:color="auto" w:sz="4" w:space="0"/>
              <w:bottom w:val="single" w:color="auto" w:sz="4" w:space="0"/>
              <w:right w:val="single" w:color="auto" w:sz="4" w:space="0"/>
            </w:tcBorders>
            <w:noWrap w:val="0"/>
            <w:vAlign w:val="top"/>
          </w:tcPr>
          <w:p>
            <w:pPr>
              <w:spacing w:line="572" w:lineRule="exact"/>
              <w:jc w:val="center"/>
              <w:rPr>
                <w:rFonts w:hint="default" w:ascii="宋体" w:hAnsi="宋体" w:eastAsia="宋体"/>
                <w:szCs w:val="32"/>
                <w:lang w:val="en-US" w:eastAsia="zh-CN"/>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spacing w:line="572" w:lineRule="exact"/>
              <w:jc w:val="center"/>
              <w:rPr>
                <w:rFonts w:ascii="宋体" w:hAnsi="宋体"/>
                <w:szCs w:val="32"/>
              </w:rPr>
            </w:pPr>
            <w:r>
              <w:rPr>
                <w:rFonts w:ascii="宋体" w:hAnsi="宋体"/>
                <w:szCs w:val="32"/>
              </w:rPr>
              <w:t>注册执业证号</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spacing w:line="572" w:lineRule="exact"/>
              <w:jc w:val="center"/>
              <w:rPr>
                <w:rFonts w:hint="eastAsia" w:ascii="宋体" w:hAnsi="宋体" w:eastAsia="宋体"/>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Borders>
              <w:top w:val="single" w:color="auto" w:sz="4" w:space="0"/>
              <w:left w:val="single" w:color="auto" w:sz="4" w:space="0"/>
              <w:bottom w:val="single" w:color="auto" w:sz="4" w:space="0"/>
              <w:right w:val="single" w:color="auto" w:sz="4" w:space="0"/>
            </w:tcBorders>
            <w:noWrap w:val="0"/>
            <w:vAlign w:val="top"/>
          </w:tcPr>
          <w:p>
            <w:pPr>
              <w:spacing w:line="572" w:lineRule="exact"/>
              <w:jc w:val="center"/>
              <w:rPr>
                <w:rFonts w:ascii="宋体" w:hAnsi="宋体"/>
                <w:szCs w:val="32"/>
              </w:rPr>
            </w:pPr>
            <w:r>
              <w:rPr>
                <w:rFonts w:ascii="宋体" w:hAnsi="宋体"/>
                <w:szCs w:val="32"/>
              </w:rPr>
              <w:t>职称</w:t>
            </w:r>
          </w:p>
        </w:tc>
        <w:tc>
          <w:tcPr>
            <w:tcW w:w="2011" w:type="dxa"/>
            <w:tcBorders>
              <w:top w:val="single" w:color="auto" w:sz="4" w:space="0"/>
              <w:left w:val="single" w:color="auto" w:sz="4" w:space="0"/>
              <w:bottom w:val="single" w:color="auto" w:sz="4" w:space="0"/>
              <w:right w:val="single" w:color="auto" w:sz="4" w:space="0"/>
            </w:tcBorders>
            <w:noWrap w:val="0"/>
            <w:vAlign w:val="top"/>
          </w:tcPr>
          <w:p>
            <w:pPr>
              <w:spacing w:line="572" w:lineRule="exact"/>
              <w:jc w:val="both"/>
              <w:rPr>
                <w:rFonts w:hint="eastAsia" w:ascii="宋体" w:hAnsi="宋体" w:eastAsia="宋体"/>
                <w:szCs w:val="32"/>
                <w:lang w:val="en-US" w:eastAsia="zh-CN"/>
              </w:rPr>
            </w:pPr>
          </w:p>
        </w:tc>
        <w:tc>
          <w:tcPr>
            <w:tcW w:w="2017" w:type="dxa"/>
            <w:tcBorders>
              <w:top w:val="single" w:color="auto" w:sz="4" w:space="0"/>
              <w:left w:val="single" w:color="auto" w:sz="4" w:space="0"/>
              <w:bottom w:val="single" w:color="auto" w:sz="4" w:space="0"/>
              <w:right w:val="single" w:color="auto" w:sz="4" w:space="0"/>
            </w:tcBorders>
            <w:noWrap w:val="0"/>
            <w:vAlign w:val="top"/>
          </w:tcPr>
          <w:p>
            <w:pPr>
              <w:spacing w:line="572" w:lineRule="exact"/>
              <w:jc w:val="center"/>
              <w:rPr>
                <w:rFonts w:ascii="宋体" w:hAnsi="宋体"/>
                <w:szCs w:val="32"/>
              </w:rPr>
            </w:pPr>
            <w:r>
              <w:rPr>
                <w:rFonts w:ascii="宋体" w:hAnsi="宋体"/>
                <w:szCs w:val="32"/>
              </w:rPr>
              <w:t>专业</w:t>
            </w:r>
          </w:p>
        </w:tc>
        <w:tc>
          <w:tcPr>
            <w:tcW w:w="2483" w:type="dxa"/>
            <w:tcBorders>
              <w:top w:val="single" w:color="auto" w:sz="4" w:space="0"/>
              <w:left w:val="single" w:color="auto" w:sz="4" w:space="0"/>
              <w:bottom w:val="single" w:color="auto" w:sz="4" w:space="0"/>
              <w:right w:val="single" w:color="auto" w:sz="4" w:space="0"/>
            </w:tcBorders>
            <w:noWrap w:val="0"/>
            <w:vAlign w:val="top"/>
          </w:tcPr>
          <w:p>
            <w:pPr>
              <w:spacing w:line="572" w:lineRule="exact"/>
              <w:rPr>
                <w:rFonts w:hint="eastAsia" w:ascii="宋体" w:hAnsi="宋体" w:eastAsia="宋体"/>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1" w:type="dxa"/>
            <w:gridSpan w:val="4"/>
            <w:tcBorders>
              <w:top w:val="single" w:color="auto" w:sz="4" w:space="0"/>
              <w:left w:val="single" w:color="auto" w:sz="4" w:space="0"/>
              <w:bottom w:val="single" w:color="auto" w:sz="4" w:space="0"/>
              <w:right w:val="single" w:color="auto" w:sz="4" w:space="0"/>
            </w:tcBorders>
            <w:noWrap w:val="0"/>
            <w:vAlign w:val="top"/>
          </w:tcPr>
          <w:p>
            <w:pPr>
              <w:spacing w:line="572" w:lineRule="exact"/>
              <w:rPr>
                <w:rFonts w:ascii="宋体" w:hAnsi="宋体"/>
                <w:szCs w:val="32"/>
              </w:rPr>
            </w:pPr>
            <w:r>
              <w:rPr>
                <w:rFonts w:ascii="宋体" w:hAnsi="宋体"/>
                <w:szCs w:val="32"/>
              </w:rPr>
              <w:t>被授权人签字：</w:t>
            </w:r>
          </w:p>
        </w:tc>
      </w:tr>
    </w:tbl>
    <w:p>
      <w:pPr>
        <w:spacing w:line="572" w:lineRule="exact"/>
        <w:ind w:firstLine="560" w:firstLineChars="200"/>
        <w:rPr>
          <w:rFonts w:eastAsia="仿宋"/>
          <w:szCs w:val="32"/>
        </w:rPr>
      </w:pPr>
    </w:p>
    <w:p>
      <w:pPr>
        <w:spacing w:line="572" w:lineRule="exact"/>
        <w:ind w:firstLine="3542" w:firstLineChars="1100"/>
        <w:rPr>
          <w:rFonts w:hint="eastAsia" w:ascii="仿宋_GB2312"/>
          <w:szCs w:val="32"/>
          <w:u w:val="single"/>
        </w:rPr>
      </w:pPr>
      <w:r>
        <w:rPr>
          <w:rFonts w:hint="eastAsia" w:ascii="仿宋_GB2312"/>
          <w:spacing w:val="21"/>
          <w:szCs w:val="32"/>
        </w:rPr>
        <w:t>授权单位（盖章）</w:t>
      </w:r>
      <w:r>
        <w:rPr>
          <w:rFonts w:hint="eastAsia" w:ascii="仿宋_GB2312"/>
          <w:szCs w:val="32"/>
        </w:rPr>
        <w:t>：</w:t>
      </w:r>
    </w:p>
    <w:p>
      <w:pPr>
        <w:spacing w:line="572" w:lineRule="exact"/>
        <w:ind w:firstLine="3640" w:firstLineChars="1300"/>
        <w:rPr>
          <w:rFonts w:hint="eastAsia" w:ascii="仿宋_GB2312"/>
          <w:szCs w:val="32"/>
          <w:u w:val="single"/>
        </w:rPr>
      </w:pPr>
      <w:r>
        <w:rPr>
          <w:rFonts w:hint="eastAsia" w:ascii="仿宋_GB2312"/>
          <w:szCs w:val="32"/>
        </w:rPr>
        <w:t>法定代表人（签字）：</w:t>
      </w:r>
    </w:p>
    <w:p>
      <w:pPr>
        <w:spacing w:line="572" w:lineRule="exact"/>
        <w:ind w:firstLine="3542" w:firstLineChars="1100"/>
        <w:rPr>
          <w:rFonts w:hint="eastAsia" w:ascii="仿宋_GB2312"/>
          <w:szCs w:val="32"/>
        </w:rPr>
      </w:pPr>
      <w:r>
        <w:rPr>
          <w:rFonts w:hint="eastAsia" w:ascii="仿宋_GB2312"/>
          <w:spacing w:val="21"/>
          <w:szCs w:val="32"/>
        </w:rPr>
        <w:t xml:space="preserve">授权日期：   </w:t>
      </w:r>
      <w:r>
        <w:rPr>
          <w:rFonts w:hint="eastAsia" w:ascii="仿宋_GB2312"/>
          <w:szCs w:val="32"/>
        </w:rPr>
        <w:t>年  月  日</w:t>
      </w:r>
    </w:p>
    <w:p>
      <w:pPr>
        <w:pStyle w:val="3"/>
        <w:spacing w:line="360" w:lineRule="auto"/>
        <w:rPr>
          <w:rFonts w:hint="eastAsia" w:hAnsi="宋体"/>
          <w:szCs w:val="21"/>
        </w:rPr>
      </w:pPr>
    </w:p>
    <w:p>
      <w:pPr>
        <w:pStyle w:val="3"/>
        <w:spacing w:line="360" w:lineRule="auto"/>
        <w:rPr>
          <w:rFonts w:hint="eastAsia" w:hAnsi="宋体"/>
          <w:szCs w:val="21"/>
        </w:rPr>
      </w:pPr>
    </w:p>
    <w:p>
      <w:pPr>
        <w:pStyle w:val="3"/>
        <w:spacing w:line="360" w:lineRule="auto"/>
        <w:rPr>
          <w:rFonts w:hint="eastAsia" w:hAnsi="宋体"/>
          <w:szCs w:val="21"/>
        </w:rPr>
      </w:pPr>
    </w:p>
    <w:p>
      <w:pPr>
        <w:pStyle w:val="3"/>
        <w:spacing w:line="360" w:lineRule="auto"/>
        <w:rPr>
          <w:rFonts w:hint="eastAsia" w:hAnsi="宋体"/>
          <w:szCs w:val="21"/>
        </w:rPr>
      </w:pPr>
    </w:p>
    <w:p>
      <w:pPr>
        <w:pStyle w:val="3"/>
        <w:spacing w:line="360" w:lineRule="auto"/>
        <w:rPr>
          <w:rFonts w:hint="eastAsia" w:hAnsi="宋体"/>
          <w:szCs w:val="21"/>
        </w:rPr>
      </w:pPr>
    </w:p>
    <w:p>
      <w:pPr>
        <w:pStyle w:val="3"/>
        <w:spacing w:line="360" w:lineRule="auto"/>
        <w:rPr>
          <w:rFonts w:hint="eastAsia" w:hAnsi="宋体"/>
          <w:szCs w:val="21"/>
        </w:rPr>
      </w:pPr>
    </w:p>
    <w:p>
      <w:pPr>
        <w:adjustRightInd w:val="0"/>
        <w:snapToGrid w:val="0"/>
        <w:spacing w:line="572" w:lineRule="exact"/>
        <w:jc w:val="center"/>
        <w:rPr>
          <w:rFonts w:eastAsia="方正小标宋简体"/>
          <w:sz w:val="44"/>
          <w:szCs w:val="32"/>
        </w:rPr>
      </w:pPr>
      <w:r>
        <w:rPr>
          <w:rFonts w:eastAsia="方正小标宋简体"/>
          <w:sz w:val="44"/>
          <w:szCs w:val="32"/>
        </w:rPr>
        <w:t>广州市水务工程项目负责人</w:t>
      </w:r>
    </w:p>
    <w:p>
      <w:pPr>
        <w:adjustRightInd w:val="0"/>
        <w:snapToGrid w:val="0"/>
        <w:spacing w:line="572" w:lineRule="exact"/>
        <w:jc w:val="center"/>
        <w:rPr>
          <w:rFonts w:eastAsia="方正小标宋简体"/>
          <w:sz w:val="44"/>
          <w:szCs w:val="32"/>
        </w:rPr>
      </w:pPr>
      <w:r>
        <w:rPr>
          <w:rFonts w:eastAsia="方正小标宋简体"/>
          <w:sz w:val="44"/>
          <w:szCs w:val="32"/>
        </w:rPr>
        <w:t>质量终身责任承诺书</w:t>
      </w:r>
    </w:p>
    <w:p>
      <w:pPr>
        <w:adjustRightInd w:val="0"/>
        <w:snapToGrid w:val="0"/>
        <w:spacing w:line="572" w:lineRule="exact"/>
        <w:jc w:val="center"/>
        <w:rPr>
          <w:rFonts w:eastAsia="方正小标宋简体"/>
          <w:sz w:val="44"/>
          <w:szCs w:val="32"/>
        </w:rPr>
      </w:pPr>
      <w:r>
        <w:rPr>
          <w:rFonts w:eastAsia="方正小标宋简体"/>
          <w:sz w:val="44"/>
          <w:szCs w:val="32"/>
        </w:rPr>
        <w:t>（</w:t>
      </w:r>
      <w:r>
        <w:rPr>
          <w:rFonts w:hint="eastAsia" w:eastAsia="方正小标宋简体"/>
          <w:sz w:val="44"/>
          <w:szCs w:val="32"/>
          <w:lang w:val="en-US" w:eastAsia="zh-CN"/>
        </w:rPr>
        <w:t>设计</w:t>
      </w:r>
      <w:r>
        <w:rPr>
          <w:rFonts w:eastAsia="方正小标宋简体"/>
          <w:sz w:val="44"/>
          <w:szCs w:val="32"/>
        </w:rPr>
        <w:t>单位）</w:t>
      </w:r>
    </w:p>
    <w:p>
      <w:pPr>
        <w:shd w:val="clear" w:color="auto" w:fill="FFFFFF"/>
        <w:spacing w:line="572" w:lineRule="exact"/>
        <w:ind w:firstLine="560" w:firstLineChars="200"/>
        <w:jc w:val="left"/>
        <w:rPr>
          <w:szCs w:val="32"/>
        </w:rPr>
      </w:pPr>
    </w:p>
    <w:p>
      <w:pPr>
        <w:shd w:val="clear" w:color="auto" w:fill="FFFFFF"/>
        <w:spacing w:line="572" w:lineRule="exact"/>
        <w:ind w:firstLine="560" w:firstLineChars="200"/>
        <w:jc w:val="left"/>
        <w:rPr>
          <w:szCs w:val="32"/>
        </w:rPr>
      </w:pPr>
      <w:r>
        <w:rPr>
          <w:szCs w:val="32"/>
        </w:rPr>
        <w:t>本人承诺在</w:t>
      </w:r>
      <w:r>
        <w:rPr>
          <w:rFonts w:hint="eastAsia"/>
          <w:szCs w:val="32"/>
          <w:u w:val="single"/>
          <w:lang w:val="en-US" w:eastAsia="zh-CN"/>
        </w:rPr>
        <w:t xml:space="preserve">          </w:t>
      </w:r>
      <w:r>
        <w:rPr>
          <w:szCs w:val="32"/>
        </w:rPr>
        <w:t>建设过程中认真履行下列相应职责，并承担相应终身质量责任。</w:t>
      </w:r>
    </w:p>
    <w:p>
      <w:pPr>
        <w:shd w:val="clear" w:color="auto" w:fill="FFFFFF"/>
        <w:adjustRightInd w:val="0"/>
        <w:snapToGrid w:val="0"/>
        <w:spacing w:line="572" w:lineRule="exact"/>
        <w:ind w:firstLine="560" w:firstLineChars="200"/>
        <w:rPr>
          <w:szCs w:val="32"/>
        </w:rPr>
      </w:pPr>
      <w:r>
        <w:rPr>
          <w:szCs w:val="32"/>
        </w:rPr>
        <w:t>1．不转让所承揽的设计业务，严格按照有关法律法规、规范标准、相关规章制度和设计合同组织开展设计工作。</w:t>
      </w:r>
    </w:p>
    <w:p>
      <w:pPr>
        <w:shd w:val="clear" w:color="auto" w:fill="FFFFFF"/>
        <w:adjustRightInd w:val="0"/>
        <w:snapToGrid w:val="0"/>
        <w:spacing w:line="572" w:lineRule="exact"/>
        <w:ind w:firstLine="560" w:firstLineChars="200"/>
        <w:rPr>
          <w:rFonts w:hint="eastAsia"/>
          <w:szCs w:val="32"/>
          <w:lang w:val="en-US" w:eastAsia="zh-CN"/>
        </w:rPr>
      </w:pPr>
      <w:r>
        <w:rPr>
          <w:szCs w:val="32"/>
        </w:rPr>
        <w:t>2．确保承担设计项目的人员符合相应的职称或注册执业资格要求，具备相应的专业技术能力；需派驻现场设计代表机构的项目，选派符合工程建设需要的各类专业技术人员派驻现场提供设计服务。</w:t>
      </w:r>
      <w:r>
        <w:rPr>
          <w:rFonts w:hint="eastAsia"/>
          <w:szCs w:val="32"/>
          <w:lang w:val="en-US" w:eastAsia="zh-CN"/>
        </w:rPr>
        <w:t xml:space="preserve"> </w:t>
      </w:r>
    </w:p>
    <w:p>
      <w:pPr>
        <w:shd w:val="clear" w:color="auto" w:fill="FFFFFF"/>
        <w:adjustRightInd w:val="0"/>
        <w:snapToGrid w:val="0"/>
        <w:spacing w:line="572" w:lineRule="exact"/>
        <w:ind w:firstLine="560" w:firstLineChars="200"/>
        <w:rPr>
          <w:szCs w:val="32"/>
        </w:rPr>
      </w:pPr>
      <w:r>
        <w:rPr>
          <w:rFonts w:hint="eastAsia"/>
          <w:szCs w:val="32"/>
          <w:lang w:val="en-US" w:eastAsia="zh-CN"/>
        </w:rPr>
        <w:t>3.</w:t>
      </w:r>
      <w:r>
        <w:rPr>
          <w:szCs w:val="32"/>
        </w:rPr>
        <w:t>检查落实设计质量管理体系的建立，完善图纸、技术要求等设计成果审签制度。</w:t>
      </w:r>
    </w:p>
    <w:p>
      <w:pPr>
        <w:shd w:val="clear" w:color="auto" w:fill="FFFFFF"/>
        <w:adjustRightInd w:val="0"/>
        <w:snapToGrid w:val="0"/>
        <w:spacing w:line="572" w:lineRule="exact"/>
        <w:ind w:firstLine="560" w:firstLineChars="200"/>
        <w:rPr>
          <w:szCs w:val="32"/>
        </w:rPr>
      </w:pPr>
      <w:r>
        <w:rPr>
          <w:szCs w:val="32"/>
        </w:rPr>
        <w:t>4．负责检查设计成果的深度和准确性，保证图纸、设计文件等相关审核设计成果有签字、加盖公章，尽量避免实施期间出现较大设计变更。</w:t>
      </w:r>
    </w:p>
    <w:p>
      <w:pPr>
        <w:shd w:val="clear" w:color="auto" w:fill="FFFFFF"/>
        <w:adjustRightInd w:val="0"/>
        <w:snapToGrid w:val="0"/>
        <w:spacing w:line="572" w:lineRule="exact"/>
        <w:ind w:firstLine="560" w:firstLineChars="200"/>
        <w:rPr>
          <w:szCs w:val="32"/>
          <w:highlight w:val="none"/>
          <w:u w:val="single"/>
        </w:rPr>
      </w:pPr>
      <w:r>
        <w:rPr>
          <w:szCs w:val="32"/>
        </w:rPr>
        <w:t>5．组织做好设计后期服务工作，包括在工程开工前，向监理和施工等单位进行技术交底，并解答设计相关问题；解决施工中的设计问题，按照规定要求办理设计变更手续；参加法人验收和政府验收，主持编写设计工作报告并审核签字，就工程是否满足设计要求提出明确结论，并在验收成果文件上签字、盖章</w:t>
      </w:r>
      <w:r>
        <w:rPr>
          <w:szCs w:val="32"/>
          <w:highlight w:val="none"/>
        </w:rPr>
        <w:t>，必要时主持编写勘察工作报告并审核签字。</w:t>
      </w:r>
    </w:p>
    <w:p>
      <w:pPr>
        <w:shd w:val="clear" w:color="auto" w:fill="FFFFFF"/>
        <w:adjustRightInd w:val="0"/>
        <w:snapToGrid w:val="0"/>
        <w:spacing w:line="572" w:lineRule="exact"/>
        <w:ind w:firstLine="560" w:firstLineChars="200"/>
        <w:rPr>
          <w:szCs w:val="32"/>
          <w:highlight w:val="none"/>
        </w:rPr>
      </w:pPr>
      <w:r>
        <w:rPr>
          <w:szCs w:val="32"/>
          <w:highlight w:val="none"/>
        </w:rPr>
        <w:t>6．确保工程设计各专业资料收集真实、准确、完整，签章手续齐全，及时整理移交并归档。</w:t>
      </w:r>
    </w:p>
    <w:p>
      <w:pPr>
        <w:shd w:val="clear" w:color="auto" w:fill="FFFFFF"/>
        <w:adjustRightInd w:val="0"/>
        <w:snapToGrid w:val="0"/>
        <w:spacing w:line="572" w:lineRule="exact"/>
        <w:ind w:firstLine="560" w:firstLineChars="200"/>
        <w:rPr>
          <w:szCs w:val="32"/>
          <w:highlight w:val="none"/>
        </w:rPr>
      </w:pPr>
      <w:r>
        <w:rPr>
          <w:szCs w:val="32"/>
          <w:highlight w:val="none"/>
        </w:rPr>
        <w:t>7．履行其他法律法规和规程规范中规定的职责。</w:t>
      </w:r>
    </w:p>
    <w:p>
      <w:pPr>
        <w:shd w:val="clear" w:color="auto" w:fill="FFFFFF"/>
        <w:adjustRightInd w:val="0"/>
        <w:snapToGrid w:val="0"/>
        <w:spacing w:line="572" w:lineRule="exact"/>
        <w:ind w:firstLine="560" w:firstLineChars="200"/>
        <w:rPr>
          <w:szCs w:val="32"/>
        </w:rPr>
      </w:pPr>
    </w:p>
    <w:p>
      <w:pPr>
        <w:shd w:val="clear" w:color="auto" w:fill="FFFFFF"/>
        <w:adjustRightInd w:val="0"/>
        <w:snapToGrid w:val="0"/>
        <w:spacing w:line="572" w:lineRule="exact"/>
        <w:rPr>
          <w:szCs w:val="32"/>
        </w:rPr>
      </w:pPr>
    </w:p>
    <w:p>
      <w:pPr>
        <w:shd w:val="clear" w:color="auto" w:fill="FFFFFF"/>
        <w:adjustRightInd w:val="0"/>
        <w:snapToGrid w:val="0"/>
        <w:spacing w:line="572" w:lineRule="exact"/>
        <w:ind w:firstLine="560" w:firstLineChars="200"/>
        <w:rPr>
          <w:szCs w:val="32"/>
        </w:rPr>
      </w:pPr>
      <w:r>
        <w:rPr>
          <w:szCs w:val="32"/>
        </w:rPr>
        <w:t>本承诺书一式四份，一份在办理质量监督手续时提交质量监督机构；一份在竣工验收时提交竣工验收主持单位，与竣工验收鉴定书等资料一起作为永久档案保存；一份由项目法人作为工程建设永久档案进行归档保存；一份由承诺人自行保存。</w:t>
      </w:r>
    </w:p>
    <w:p>
      <w:pPr>
        <w:pStyle w:val="2"/>
        <w:spacing w:before="156" w:after="156"/>
        <w:ind w:firstLine="551"/>
      </w:pPr>
    </w:p>
    <w:p/>
    <w:p>
      <w:pPr>
        <w:pStyle w:val="2"/>
        <w:spacing w:before="156" w:after="156"/>
        <w:ind w:firstLine="551"/>
      </w:pPr>
    </w:p>
    <w:p/>
    <w:p>
      <w:pPr>
        <w:adjustRightInd w:val="0"/>
        <w:snapToGrid w:val="0"/>
        <w:spacing w:line="572" w:lineRule="exact"/>
        <w:ind w:left="0" w:leftChars="0" w:firstLine="3080" w:firstLineChars="1100"/>
        <w:rPr>
          <w:rFonts w:hint="eastAsia"/>
          <w:szCs w:val="32"/>
        </w:rPr>
      </w:pPr>
      <w:r>
        <w:rPr>
          <w:rFonts w:hint="eastAsia"/>
          <w:szCs w:val="32"/>
        </w:rPr>
        <w:t>承诺人（签字）：</w:t>
      </w:r>
    </w:p>
    <w:p>
      <w:pPr>
        <w:adjustRightInd w:val="0"/>
        <w:snapToGrid w:val="0"/>
        <w:spacing w:line="572" w:lineRule="exact"/>
        <w:ind w:firstLine="3080" w:firstLineChars="1100"/>
        <w:rPr>
          <w:rFonts w:hint="eastAsia"/>
          <w:szCs w:val="32"/>
        </w:rPr>
      </w:pPr>
      <w:r>
        <w:rPr>
          <w:rFonts w:hint="eastAsia"/>
          <w:szCs w:val="32"/>
        </w:rPr>
        <w:t>身份证号：</w:t>
      </w:r>
    </w:p>
    <w:p>
      <w:pPr>
        <w:adjustRightInd w:val="0"/>
        <w:snapToGrid w:val="0"/>
        <w:spacing w:line="572" w:lineRule="exact"/>
        <w:ind w:firstLine="3080" w:firstLineChars="1100"/>
        <w:rPr>
          <w:rFonts w:hint="eastAsia"/>
          <w:szCs w:val="32"/>
        </w:rPr>
      </w:pPr>
      <w:r>
        <w:rPr>
          <w:rFonts w:hint="eastAsia"/>
          <w:szCs w:val="32"/>
        </w:rPr>
        <w:t>注册执业资格：</w:t>
      </w:r>
    </w:p>
    <w:p>
      <w:pPr>
        <w:adjustRightInd w:val="0"/>
        <w:snapToGrid w:val="0"/>
        <w:spacing w:line="572" w:lineRule="exact"/>
        <w:ind w:left="0" w:leftChars="0" w:firstLine="3080" w:firstLineChars="1100"/>
        <w:rPr>
          <w:rFonts w:hint="eastAsia"/>
          <w:szCs w:val="32"/>
        </w:rPr>
      </w:pPr>
      <w:r>
        <w:rPr>
          <w:rFonts w:hint="eastAsia"/>
          <w:szCs w:val="32"/>
        </w:rPr>
        <w:t>注册执业证号：</w:t>
      </w:r>
    </w:p>
    <w:p>
      <w:pPr>
        <w:adjustRightInd w:val="0"/>
        <w:snapToGrid w:val="0"/>
        <w:spacing w:line="572" w:lineRule="exact"/>
        <w:ind w:left="0" w:leftChars="0" w:firstLine="3080" w:firstLineChars="1100"/>
        <w:rPr>
          <w:rFonts w:hint="eastAsia"/>
          <w:szCs w:val="32"/>
          <w:lang w:eastAsia="zh-CN"/>
        </w:rPr>
      </w:pPr>
      <w:r>
        <w:rPr>
          <w:rFonts w:hint="eastAsia"/>
          <w:szCs w:val="32"/>
        </w:rPr>
        <w:t>职称及专业：</w:t>
      </w:r>
    </w:p>
    <w:p>
      <w:pPr>
        <w:adjustRightInd w:val="0"/>
        <w:snapToGrid w:val="0"/>
        <w:spacing w:line="572" w:lineRule="exact"/>
        <w:ind w:left="0" w:leftChars="0" w:firstLine="3080" w:firstLineChars="1100"/>
        <w:rPr>
          <w:szCs w:val="32"/>
        </w:rPr>
      </w:pPr>
      <w:r>
        <w:rPr>
          <w:rFonts w:hint="eastAsia"/>
          <w:szCs w:val="32"/>
        </w:rPr>
        <w:t xml:space="preserve">签字日期： </w:t>
      </w:r>
      <w:r>
        <w:rPr>
          <w:rFonts w:hint="eastAsia"/>
          <w:szCs w:val="32"/>
          <w:lang w:val="en-US" w:eastAsia="zh-CN"/>
        </w:rPr>
        <w:t xml:space="preserve">  </w:t>
      </w:r>
      <w:r>
        <w:rPr>
          <w:rFonts w:hint="eastAsia"/>
          <w:szCs w:val="32"/>
        </w:rPr>
        <w:t xml:space="preserve"> 年  月 </w:t>
      </w:r>
      <w:r>
        <w:rPr>
          <w:rFonts w:hint="eastAsia"/>
          <w:szCs w:val="32"/>
          <w:lang w:val="en-US" w:eastAsia="zh-CN"/>
        </w:rPr>
        <w:t xml:space="preserve"> </w:t>
      </w:r>
      <w:r>
        <w:rPr>
          <w:rFonts w:hint="eastAsia"/>
          <w:szCs w:val="32"/>
        </w:rPr>
        <w:t xml:space="preserve"> 日</w:t>
      </w:r>
    </w:p>
    <w:p>
      <w:pPr>
        <w:pStyle w:val="11"/>
        <w:jc w:val="center"/>
        <w:rPr>
          <w:rFonts w:hint="eastAsia"/>
          <w:b/>
          <w:bCs/>
          <w:color w:val="auto"/>
          <w:sz w:val="36"/>
          <w:highlight w:val="none"/>
        </w:rPr>
      </w:pPr>
    </w:p>
    <w:p>
      <w:pPr>
        <w:pStyle w:val="11"/>
        <w:jc w:val="center"/>
        <w:rPr>
          <w:rFonts w:hint="eastAsia"/>
          <w:b/>
          <w:bCs/>
          <w:color w:val="auto"/>
          <w:sz w:val="36"/>
          <w:highlight w:val="none"/>
        </w:rPr>
      </w:pPr>
    </w:p>
    <w:p>
      <w:pPr>
        <w:pStyle w:val="11"/>
        <w:jc w:val="center"/>
        <w:rPr>
          <w:rFonts w:hint="eastAsia"/>
          <w:b/>
          <w:bCs/>
          <w:color w:val="auto"/>
          <w:sz w:val="36"/>
          <w:highlight w:val="none"/>
        </w:rPr>
      </w:pPr>
    </w:p>
    <w:p>
      <w:pPr>
        <w:pStyle w:val="11"/>
        <w:jc w:val="center"/>
        <w:rPr>
          <w:rFonts w:hint="eastAsia"/>
          <w:b/>
          <w:bCs/>
          <w:color w:val="auto"/>
          <w:sz w:val="36"/>
          <w:highlight w:val="none"/>
        </w:rPr>
      </w:pPr>
    </w:p>
    <w:p>
      <w:pPr>
        <w:pStyle w:val="11"/>
        <w:jc w:val="center"/>
        <w:rPr>
          <w:rFonts w:hint="eastAsia"/>
          <w:b/>
          <w:bCs/>
          <w:color w:val="auto"/>
          <w:sz w:val="36"/>
          <w:highlight w:val="none"/>
        </w:rPr>
      </w:pPr>
    </w:p>
    <w:p>
      <w:pPr>
        <w:pStyle w:val="11"/>
        <w:jc w:val="center"/>
        <w:rPr>
          <w:rFonts w:hint="eastAsia"/>
          <w:b/>
          <w:bCs/>
          <w:color w:val="auto"/>
          <w:sz w:val="36"/>
          <w:highlight w:val="none"/>
        </w:rPr>
      </w:pPr>
    </w:p>
    <w:p>
      <w:pPr>
        <w:pStyle w:val="11"/>
        <w:jc w:val="center"/>
        <w:rPr>
          <w:rFonts w:hint="eastAsia"/>
          <w:b/>
          <w:bCs/>
          <w:color w:val="auto"/>
          <w:sz w:val="36"/>
          <w:highlight w:val="none"/>
        </w:rPr>
      </w:pPr>
      <w:r>
        <w:rPr>
          <w:rFonts w:hint="eastAsia"/>
          <w:b/>
          <w:bCs/>
          <w:color w:val="auto"/>
          <w:sz w:val="36"/>
          <w:highlight w:val="none"/>
        </w:rPr>
        <w:t>廉政责任书</w:t>
      </w:r>
    </w:p>
    <w:p>
      <w:pPr>
        <w:pStyle w:val="11"/>
        <w:jc w:val="center"/>
        <w:rPr>
          <w:rFonts w:hint="eastAsia"/>
          <w:b/>
          <w:bCs/>
          <w:color w:val="auto"/>
          <w:sz w:val="36"/>
          <w:highlight w:val="none"/>
        </w:rPr>
      </w:pPr>
    </w:p>
    <w:p>
      <w:pPr>
        <w:pStyle w:val="26"/>
        <w:spacing w:line="360" w:lineRule="auto"/>
        <w:rPr>
          <w:rFonts w:hint="eastAsia"/>
          <w:color w:val="auto"/>
          <w:sz w:val="30"/>
          <w:highlight w:val="none"/>
        </w:rPr>
      </w:pPr>
      <w:r>
        <w:rPr>
          <w:rFonts w:hint="eastAsia"/>
          <w:color w:val="auto"/>
          <w:sz w:val="30"/>
          <w:highlight w:val="none"/>
        </w:rPr>
        <w:t>合同名称：</w:t>
      </w:r>
      <w:r>
        <w:rPr>
          <w:rFonts w:hint="eastAsia"/>
          <w:color w:val="auto"/>
          <w:sz w:val="30"/>
          <w:highlight w:val="none"/>
          <w:lang w:val="en-US" w:eastAsia="zh-CN"/>
        </w:rPr>
        <w:t xml:space="preserve">     </w:t>
      </w:r>
      <w:r>
        <w:rPr>
          <w:rFonts w:hint="eastAsia"/>
          <w:color w:val="auto"/>
          <w:sz w:val="30"/>
          <w:highlight w:val="none"/>
        </w:rPr>
        <w:t>设计合同</w:t>
      </w:r>
    </w:p>
    <w:p>
      <w:pPr>
        <w:pStyle w:val="11"/>
        <w:rPr>
          <w:rFonts w:hint="eastAsia"/>
          <w:color w:val="auto"/>
          <w:sz w:val="30"/>
          <w:highlight w:val="none"/>
        </w:rPr>
      </w:pPr>
      <w:r>
        <w:rPr>
          <w:rFonts w:hint="eastAsia"/>
          <w:color w:val="auto"/>
          <w:sz w:val="30"/>
          <w:highlight w:val="none"/>
        </w:rPr>
        <w:t>建设单位（甲方）：广州市白云区水务工程建设管理中心</w:t>
      </w:r>
    </w:p>
    <w:p>
      <w:pPr>
        <w:pStyle w:val="11"/>
        <w:rPr>
          <w:rFonts w:hint="eastAsia" w:eastAsia="宋体"/>
          <w:color w:val="auto"/>
          <w:sz w:val="30"/>
          <w:highlight w:val="none"/>
          <w:lang w:eastAsia="zh-CN"/>
        </w:rPr>
      </w:pPr>
      <w:r>
        <w:rPr>
          <w:rFonts w:hint="eastAsia"/>
          <w:color w:val="auto"/>
          <w:sz w:val="30"/>
          <w:highlight w:val="none"/>
        </w:rPr>
        <w:t>设计单位（乙方）：</w:t>
      </w:r>
    </w:p>
    <w:p>
      <w:pPr>
        <w:pStyle w:val="11"/>
        <w:ind w:firstLine="600"/>
        <w:rPr>
          <w:color w:val="auto"/>
          <w:sz w:val="30"/>
          <w:highlight w:val="none"/>
        </w:rPr>
      </w:pPr>
      <w:r>
        <w:rPr>
          <w:rFonts w:hint="eastAsia"/>
          <w:color w:val="auto"/>
          <w:sz w:val="30"/>
          <w:highlight w:val="none"/>
        </w:rPr>
        <w:t>为加强工程建设中的廉政建设，规范工程设计委托与被委托双方的各项活动，防止发生各种谋取不正当利益的违法违纪行为，保护国家、集体和当事人的合法权益，根据国家有关工程建设的法律法规和廉政建设责任制定，特订立本廉政责任书。</w:t>
      </w:r>
    </w:p>
    <w:p>
      <w:pPr>
        <w:pStyle w:val="11"/>
        <w:ind w:firstLine="600"/>
        <w:rPr>
          <w:color w:val="auto"/>
          <w:sz w:val="30"/>
          <w:highlight w:val="none"/>
        </w:rPr>
      </w:pPr>
      <w:r>
        <w:rPr>
          <w:rFonts w:hint="eastAsia"/>
          <w:color w:val="auto"/>
          <w:sz w:val="30"/>
          <w:highlight w:val="none"/>
        </w:rPr>
        <w:t>第一条　甲乙双方的责任</w:t>
      </w:r>
    </w:p>
    <w:p>
      <w:pPr>
        <w:pStyle w:val="11"/>
        <w:ind w:firstLine="600"/>
        <w:rPr>
          <w:color w:val="auto"/>
          <w:sz w:val="30"/>
          <w:highlight w:val="none"/>
        </w:rPr>
      </w:pPr>
      <w:r>
        <w:rPr>
          <w:rFonts w:hint="eastAsia"/>
          <w:color w:val="auto"/>
          <w:sz w:val="30"/>
          <w:highlight w:val="none"/>
        </w:rPr>
        <w:t>（一）应严格遵守国家关于市场准入、项目招标投标、工程建设、工程监理和市场活动的有关法律、法规，相关政策，以及廉政建设的各项规定。</w:t>
      </w:r>
    </w:p>
    <w:p>
      <w:pPr>
        <w:pStyle w:val="11"/>
        <w:ind w:firstLine="600"/>
        <w:rPr>
          <w:color w:val="auto"/>
          <w:sz w:val="30"/>
          <w:highlight w:val="none"/>
        </w:rPr>
      </w:pPr>
      <w:r>
        <w:rPr>
          <w:rFonts w:hint="eastAsia"/>
          <w:color w:val="auto"/>
          <w:sz w:val="30"/>
          <w:highlight w:val="none"/>
        </w:rPr>
        <w:t>（二）严格执行建设工程项目合同文件，自觉按合同办事。</w:t>
      </w:r>
    </w:p>
    <w:p>
      <w:pPr>
        <w:pStyle w:val="11"/>
        <w:ind w:firstLine="600"/>
        <w:rPr>
          <w:color w:val="auto"/>
          <w:sz w:val="30"/>
          <w:highlight w:val="none"/>
        </w:rPr>
      </w:pPr>
      <w:r>
        <w:rPr>
          <w:rFonts w:hint="eastAsia"/>
          <w:color w:val="auto"/>
          <w:sz w:val="30"/>
          <w:highlight w:val="none"/>
        </w:rPr>
        <w:t>（三）业务活动必须坚持公开、公平、公正、诚信、透明的原则（除法律法规另有规定者外），不得为获取不正当的利益，损害国家、集体和对方利益，不得违反工程建设管理、招投标法的规章制度。</w:t>
      </w:r>
    </w:p>
    <w:p>
      <w:pPr>
        <w:pStyle w:val="11"/>
        <w:ind w:firstLine="600"/>
        <w:rPr>
          <w:color w:val="auto"/>
          <w:sz w:val="30"/>
          <w:highlight w:val="none"/>
        </w:rPr>
      </w:pPr>
      <w:r>
        <w:rPr>
          <w:rFonts w:hint="eastAsia"/>
          <w:color w:val="auto"/>
          <w:sz w:val="30"/>
          <w:highlight w:val="none"/>
        </w:rPr>
        <w:t>（四）发现对方在为务活动中有违规、违纪、违法行为的，应及时提醒对方，情节严重的，应向其上级主管部门或纪检监察、司法等有关机关举报。</w:t>
      </w:r>
    </w:p>
    <w:p>
      <w:pPr>
        <w:pStyle w:val="11"/>
        <w:numPr>
          <w:ilvl w:val="0"/>
          <w:numId w:val="4"/>
        </w:numPr>
        <w:tabs>
          <w:tab w:val="left" w:pos="1800"/>
        </w:tabs>
        <w:rPr>
          <w:color w:val="auto"/>
          <w:sz w:val="30"/>
          <w:highlight w:val="none"/>
        </w:rPr>
      </w:pPr>
      <w:r>
        <w:rPr>
          <w:rFonts w:hint="eastAsia"/>
          <w:color w:val="auto"/>
          <w:sz w:val="30"/>
          <w:highlight w:val="none"/>
        </w:rPr>
        <w:t>甲方的责任</w:t>
      </w:r>
    </w:p>
    <w:p>
      <w:pPr>
        <w:pStyle w:val="11"/>
        <w:ind w:firstLine="600"/>
        <w:rPr>
          <w:color w:val="auto"/>
          <w:sz w:val="30"/>
          <w:highlight w:val="none"/>
        </w:rPr>
      </w:pPr>
      <w:r>
        <w:rPr>
          <w:rFonts w:hint="eastAsia"/>
          <w:color w:val="auto"/>
          <w:sz w:val="30"/>
          <w:highlight w:val="none"/>
        </w:rPr>
        <w:t>甲方的领导和从事该建设工程项目的工作人员在工程设计的事前、事中、事后应遵守以下规定：</w:t>
      </w:r>
    </w:p>
    <w:p>
      <w:pPr>
        <w:pStyle w:val="11"/>
        <w:ind w:firstLine="600"/>
        <w:rPr>
          <w:color w:val="auto"/>
          <w:sz w:val="30"/>
          <w:highlight w:val="none"/>
        </w:rPr>
      </w:pPr>
      <w:r>
        <w:rPr>
          <w:rFonts w:hint="eastAsia"/>
          <w:color w:val="auto"/>
          <w:sz w:val="30"/>
          <w:highlight w:val="none"/>
        </w:rPr>
        <w:t>（一）不准向乙方和相关单位索要或接受回扣、礼金、有价证券、贵重物品和好处费、感谢费等。</w:t>
      </w:r>
    </w:p>
    <w:p>
      <w:pPr>
        <w:pStyle w:val="11"/>
        <w:ind w:firstLine="600"/>
        <w:rPr>
          <w:color w:val="auto"/>
          <w:sz w:val="30"/>
          <w:highlight w:val="none"/>
        </w:rPr>
      </w:pPr>
      <w:r>
        <w:rPr>
          <w:rFonts w:hint="eastAsia"/>
          <w:color w:val="auto"/>
          <w:sz w:val="30"/>
          <w:highlight w:val="none"/>
        </w:rPr>
        <w:t>（二）不准要求在乙方和相关单位报销任何应由甲方或个人支付的费用。</w:t>
      </w:r>
    </w:p>
    <w:p>
      <w:pPr>
        <w:pStyle w:val="11"/>
        <w:ind w:firstLine="600"/>
        <w:rPr>
          <w:color w:val="auto"/>
          <w:sz w:val="30"/>
          <w:highlight w:val="none"/>
        </w:rPr>
      </w:pPr>
      <w:r>
        <w:rPr>
          <w:rFonts w:hint="eastAsia"/>
          <w:color w:val="auto"/>
          <w:sz w:val="30"/>
          <w:highlight w:val="none"/>
        </w:rPr>
        <w:t>（三）不准要求、暗示或接受乙方和相关单位为个人装修住房、婚丧嫁娶、配偶子女的工作安排以及出国（境）、旅游等提供方便。</w:t>
      </w:r>
    </w:p>
    <w:p>
      <w:pPr>
        <w:pStyle w:val="11"/>
        <w:ind w:firstLine="600"/>
        <w:rPr>
          <w:color w:val="auto"/>
          <w:sz w:val="30"/>
          <w:highlight w:val="none"/>
        </w:rPr>
      </w:pPr>
      <w:r>
        <w:rPr>
          <w:rFonts w:hint="eastAsia"/>
          <w:color w:val="auto"/>
          <w:sz w:val="30"/>
          <w:highlight w:val="none"/>
        </w:rPr>
        <w:t>（四）不准参加有可能影响公正执行公务的乙方和相关单位的宴请、健身、娱乐等活动。</w:t>
      </w:r>
    </w:p>
    <w:p>
      <w:pPr>
        <w:pStyle w:val="11"/>
        <w:ind w:firstLine="600"/>
        <w:rPr>
          <w:color w:val="auto"/>
          <w:sz w:val="30"/>
          <w:highlight w:val="none"/>
        </w:rPr>
      </w:pPr>
      <w:r>
        <w:rPr>
          <w:rFonts w:hint="eastAsia"/>
          <w:color w:val="auto"/>
          <w:sz w:val="30"/>
          <w:highlight w:val="none"/>
        </w:rPr>
        <w:t>（五）不准向乙方和相关单位介绍或为配偶、子女、亲属参与同甲方工程项目合同有关的招投标等活动。</w:t>
      </w:r>
    </w:p>
    <w:p>
      <w:pPr>
        <w:pStyle w:val="11"/>
        <w:ind w:firstLine="600"/>
        <w:rPr>
          <w:color w:val="auto"/>
          <w:sz w:val="30"/>
          <w:highlight w:val="none"/>
        </w:rPr>
      </w:pPr>
      <w:r>
        <w:rPr>
          <w:rFonts w:hint="eastAsia"/>
          <w:color w:val="auto"/>
          <w:sz w:val="30"/>
          <w:highlight w:val="none"/>
        </w:rPr>
        <w:t>第三条　乙方的责任</w:t>
      </w:r>
    </w:p>
    <w:p>
      <w:pPr>
        <w:pStyle w:val="11"/>
        <w:ind w:firstLine="600"/>
        <w:rPr>
          <w:color w:val="auto"/>
          <w:sz w:val="30"/>
          <w:highlight w:val="none"/>
        </w:rPr>
      </w:pPr>
      <w:r>
        <w:rPr>
          <w:rFonts w:hint="eastAsia"/>
          <w:color w:val="auto"/>
          <w:sz w:val="30"/>
          <w:highlight w:val="none"/>
        </w:rPr>
        <w:t>应与甲方保持正常的业务交往，按照有关法律法规和程序开展业务工作，严格执行工程招标的有关方针、政策，认真履行职责，并遵守以下规定：</w:t>
      </w:r>
    </w:p>
    <w:p>
      <w:pPr>
        <w:pStyle w:val="11"/>
        <w:ind w:firstLine="600"/>
        <w:rPr>
          <w:color w:val="auto"/>
          <w:sz w:val="30"/>
          <w:highlight w:val="none"/>
        </w:rPr>
      </w:pPr>
      <w:r>
        <w:rPr>
          <w:rFonts w:hint="eastAsia"/>
          <w:color w:val="auto"/>
          <w:sz w:val="30"/>
          <w:highlight w:val="none"/>
        </w:rPr>
        <w:t>（一）不准以任何理由向甲方及其工作人员索要、接受或赠送礼金、有价证券、贵重物品和好处费、感谢费等。</w:t>
      </w:r>
    </w:p>
    <w:p>
      <w:pPr>
        <w:pStyle w:val="11"/>
        <w:ind w:firstLine="600"/>
        <w:rPr>
          <w:color w:val="auto"/>
          <w:sz w:val="30"/>
          <w:highlight w:val="none"/>
        </w:rPr>
      </w:pPr>
      <w:r>
        <w:rPr>
          <w:rFonts w:hint="eastAsia"/>
          <w:color w:val="auto"/>
          <w:sz w:val="30"/>
          <w:highlight w:val="none"/>
        </w:rPr>
        <w:t>（二）不准以任何理由为甲方和相关单位报销应由对方或个人支付的费用。</w:t>
      </w:r>
    </w:p>
    <w:p>
      <w:pPr>
        <w:pStyle w:val="11"/>
        <w:ind w:firstLine="600"/>
        <w:rPr>
          <w:color w:val="auto"/>
          <w:sz w:val="30"/>
          <w:highlight w:val="none"/>
        </w:rPr>
      </w:pPr>
      <w:r>
        <w:rPr>
          <w:rFonts w:hint="eastAsia"/>
          <w:color w:val="auto"/>
          <w:sz w:val="30"/>
          <w:highlight w:val="none"/>
        </w:rPr>
        <w:t>（三）不准接受或暗示为甲方、相关单位或个人装修住房、婚丧嫁娶、配偶子女的工作安排以及出国（境）、旅游等提供方便。</w:t>
      </w:r>
    </w:p>
    <w:p>
      <w:pPr>
        <w:pStyle w:val="11"/>
        <w:ind w:firstLine="600"/>
        <w:rPr>
          <w:color w:val="auto"/>
          <w:sz w:val="30"/>
          <w:highlight w:val="none"/>
        </w:rPr>
      </w:pPr>
      <w:r>
        <w:rPr>
          <w:rFonts w:hint="eastAsia"/>
          <w:color w:val="auto"/>
          <w:sz w:val="30"/>
          <w:highlight w:val="none"/>
        </w:rPr>
        <w:t>（四）不准违反合同约定而使用甲方、相关单位提供的通信、交通工具和高档办公用品。</w:t>
      </w:r>
    </w:p>
    <w:p>
      <w:pPr>
        <w:pStyle w:val="11"/>
        <w:ind w:firstLine="600"/>
        <w:rPr>
          <w:color w:val="auto"/>
          <w:sz w:val="30"/>
          <w:highlight w:val="none"/>
        </w:rPr>
      </w:pPr>
      <w:r>
        <w:rPr>
          <w:rFonts w:hint="eastAsia"/>
          <w:color w:val="auto"/>
          <w:sz w:val="30"/>
          <w:highlight w:val="none"/>
        </w:rPr>
        <w:t>（五）不准以任何理由为甲方、相关单位或个人组织有可能影响公正执行公务的宴请、健身、娱乐等活动。</w:t>
      </w:r>
    </w:p>
    <w:p>
      <w:pPr>
        <w:pStyle w:val="11"/>
        <w:ind w:firstLine="600"/>
        <w:rPr>
          <w:color w:val="auto"/>
          <w:sz w:val="30"/>
          <w:highlight w:val="none"/>
        </w:rPr>
      </w:pPr>
      <w:r>
        <w:rPr>
          <w:rFonts w:hint="eastAsia"/>
          <w:color w:val="auto"/>
          <w:sz w:val="30"/>
          <w:highlight w:val="none"/>
        </w:rPr>
        <w:t>第四条　违约责任</w:t>
      </w:r>
    </w:p>
    <w:p>
      <w:pPr>
        <w:pStyle w:val="11"/>
        <w:ind w:firstLine="600"/>
        <w:rPr>
          <w:color w:val="auto"/>
          <w:sz w:val="30"/>
          <w:highlight w:val="none"/>
        </w:rPr>
      </w:pPr>
      <w:r>
        <w:rPr>
          <w:rFonts w:hint="eastAsia"/>
          <w:color w:val="auto"/>
          <w:sz w:val="30"/>
          <w:highlight w:val="none"/>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pPr>
        <w:pStyle w:val="11"/>
        <w:ind w:firstLine="600"/>
        <w:rPr>
          <w:color w:val="auto"/>
          <w:sz w:val="30"/>
          <w:highlight w:val="none"/>
        </w:rPr>
      </w:pPr>
      <w:r>
        <w:rPr>
          <w:rFonts w:hint="eastAsia"/>
          <w:color w:val="auto"/>
          <w:sz w:val="30"/>
          <w:highlight w:val="none"/>
        </w:rPr>
        <w:t>（二）乙方工作人员有违反本责任书第一、三条责任行为的，按照管理权限，依据有关法规和规定给予党纪、政纪处分或组织处理；涉嫌犯罪的，移交司法机关追究刑事责任；给甲方单位造成经济损失的，应予以赔偿。</w:t>
      </w:r>
    </w:p>
    <w:p>
      <w:pPr>
        <w:pStyle w:val="11"/>
        <w:ind w:firstLine="600"/>
        <w:rPr>
          <w:color w:val="auto"/>
          <w:sz w:val="30"/>
          <w:highlight w:val="none"/>
        </w:rPr>
      </w:pPr>
      <w:r>
        <w:rPr>
          <w:rFonts w:hint="eastAsia"/>
          <w:color w:val="auto"/>
          <w:sz w:val="30"/>
          <w:highlight w:val="none"/>
        </w:rPr>
        <w:t>第五条　本责任书作为工程设计合同的附件，与设计合同具有同等法律效力。经双方签署后立即生效。</w:t>
      </w:r>
    </w:p>
    <w:p>
      <w:pPr>
        <w:pStyle w:val="11"/>
        <w:ind w:firstLine="600"/>
        <w:rPr>
          <w:rFonts w:hint="eastAsia"/>
          <w:color w:val="auto"/>
          <w:sz w:val="30"/>
          <w:highlight w:val="none"/>
        </w:rPr>
      </w:pPr>
      <w:r>
        <w:rPr>
          <w:rFonts w:hint="eastAsia"/>
          <w:color w:val="auto"/>
          <w:sz w:val="30"/>
          <w:highlight w:val="none"/>
        </w:rPr>
        <w:t>第六条　本责任书的有效期为双方签署之日起到该工程竣工验收合格之日时止。</w:t>
      </w:r>
    </w:p>
    <w:p>
      <w:pPr>
        <w:pStyle w:val="11"/>
        <w:ind w:firstLine="600"/>
        <w:rPr>
          <w:color w:val="auto"/>
          <w:sz w:val="30"/>
          <w:highlight w:val="none"/>
        </w:rPr>
      </w:pPr>
      <w:r>
        <w:rPr>
          <w:rFonts w:hint="eastAsia"/>
          <w:color w:val="auto"/>
          <w:sz w:val="30"/>
          <w:highlight w:val="none"/>
        </w:rPr>
        <w:t>第七条　本责任书一式肆份，由乙方及乙方的监督单位各执壹份，甲方及甲方的监督单位共执贰份。</w:t>
      </w:r>
    </w:p>
    <w:p>
      <w:pPr>
        <w:pStyle w:val="11"/>
        <w:ind w:firstLine="600"/>
        <w:rPr>
          <w:color w:val="auto"/>
          <w:sz w:val="30"/>
          <w:highlight w:val="none"/>
        </w:rPr>
      </w:pPr>
      <w:r>
        <w:rPr>
          <w:color w:val="auto"/>
          <w:sz w:val="30"/>
          <w:highlight w:val="none"/>
        </w:rPr>
        <w:br w:type="page"/>
      </w:r>
      <w:r>
        <w:rPr>
          <w:rFonts w:hint="eastAsia"/>
          <w:color w:val="auto"/>
          <w:sz w:val="30"/>
          <w:highlight w:val="none"/>
        </w:rPr>
        <w:t>此页无正文。</w:t>
      </w:r>
    </w:p>
    <w:p>
      <w:pPr>
        <w:pStyle w:val="11"/>
        <w:ind w:firstLine="600"/>
        <w:rPr>
          <w:color w:val="auto"/>
          <w:sz w:val="30"/>
          <w:highlight w:val="none"/>
        </w:rPr>
      </w:pPr>
    </w:p>
    <w:tbl>
      <w:tblPr>
        <w:tblStyle w:val="5"/>
        <w:tblW w:w="9717" w:type="dxa"/>
        <w:jc w:val="center"/>
        <w:tblLayout w:type="fixed"/>
        <w:tblCellMar>
          <w:top w:w="0" w:type="dxa"/>
          <w:left w:w="108" w:type="dxa"/>
          <w:bottom w:w="0" w:type="dxa"/>
          <w:right w:w="108" w:type="dxa"/>
        </w:tblCellMar>
      </w:tblPr>
      <w:tblGrid>
        <w:gridCol w:w="4364"/>
        <w:gridCol w:w="448"/>
        <w:gridCol w:w="4905"/>
      </w:tblGrid>
      <w:tr>
        <w:tblPrEx>
          <w:tblCellMar>
            <w:top w:w="0" w:type="dxa"/>
            <w:left w:w="108" w:type="dxa"/>
            <w:bottom w:w="0" w:type="dxa"/>
            <w:right w:w="108" w:type="dxa"/>
          </w:tblCellMar>
        </w:tblPrEx>
        <w:trPr>
          <w:trHeight w:val="1134" w:hRule="atLeast"/>
          <w:jc w:val="center"/>
        </w:trPr>
        <w:tc>
          <w:tcPr>
            <w:tcW w:w="4364" w:type="dxa"/>
            <w:noWrap w:val="0"/>
            <w:vAlign w:val="top"/>
          </w:tcPr>
          <w:p>
            <w:pPr>
              <w:pStyle w:val="11"/>
              <w:rPr>
                <w:color w:val="auto"/>
                <w:sz w:val="30"/>
                <w:highlight w:val="none"/>
              </w:rPr>
            </w:pPr>
            <w:r>
              <w:rPr>
                <w:rFonts w:hint="eastAsia"/>
                <w:color w:val="auto"/>
                <w:sz w:val="30"/>
                <w:highlight w:val="none"/>
              </w:rPr>
              <w:t>甲方单位：广州市白云区水务工程建设管理中心（盖章）</w:t>
            </w:r>
          </w:p>
        </w:tc>
        <w:tc>
          <w:tcPr>
            <w:tcW w:w="448" w:type="dxa"/>
            <w:noWrap w:val="0"/>
            <w:vAlign w:val="top"/>
          </w:tcPr>
          <w:p>
            <w:pPr>
              <w:pStyle w:val="11"/>
              <w:rPr>
                <w:color w:val="auto"/>
                <w:sz w:val="30"/>
                <w:highlight w:val="none"/>
              </w:rPr>
            </w:pPr>
          </w:p>
        </w:tc>
        <w:tc>
          <w:tcPr>
            <w:tcW w:w="4905" w:type="dxa"/>
            <w:noWrap w:val="0"/>
            <w:vAlign w:val="top"/>
          </w:tcPr>
          <w:p>
            <w:pPr>
              <w:pStyle w:val="11"/>
              <w:rPr>
                <w:color w:val="auto"/>
                <w:sz w:val="30"/>
                <w:highlight w:val="none"/>
              </w:rPr>
            </w:pPr>
            <w:r>
              <w:rPr>
                <w:rFonts w:hint="eastAsia"/>
                <w:color w:val="auto"/>
                <w:sz w:val="30"/>
                <w:highlight w:val="none"/>
              </w:rPr>
              <w:t>乙方单位：</w:t>
            </w:r>
            <w:r>
              <w:rPr>
                <w:rFonts w:hint="eastAsia"/>
                <w:color w:val="auto"/>
                <w:sz w:val="30"/>
                <w:highlight w:val="none"/>
                <w:lang w:val="en-US" w:eastAsia="zh-CN"/>
              </w:rPr>
              <w:t xml:space="preserve">     </w:t>
            </w:r>
            <w:r>
              <w:rPr>
                <w:rFonts w:hint="eastAsia"/>
                <w:color w:val="auto"/>
                <w:sz w:val="30"/>
                <w:highlight w:val="none"/>
              </w:rPr>
              <w:t>（盖章）</w:t>
            </w:r>
          </w:p>
        </w:tc>
      </w:tr>
      <w:tr>
        <w:tblPrEx>
          <w:tblCellMar>
            <w:top w:w="0" w:type="dxa"/>
            <w:left w:w="108" w:type="dxa"/>
            <w:bottom w:w="0" w:type="dxa"/>
            <w:right w:w="108" w:type="dxa"/>
          </w:tblCellMar>
        </w:tblPrEx>
        <w:trPr>
          <w:trHeight w:val="1134" w:hRule="atLeast"/>
          <w:jc w:val="center"/>
        </w:trPr>
        <w:tc>
          <w:tcPr>
            <w:tcW w:w="4364" w:type="dxa"/>
            <w:noWrap w:val="0"/>
            <w:vAlign w:val="top"/>
          </w:tcPr>
          <w:p>
            <w:pPr>
              <w:pStyle w:val="11"/>
              <w:rPr>
                <w:color w:val="auto"/>
                <w:sz w:val="30"/>
                <w:highlight w:val="none"/>
              </w:rPr>
            </w:pPr>
            <w:r>
              <w:rPr>
                <w:rFonts w:hint="eastAsia"/>
                <w:color w:val="auto"/>
                <w:sz w:val="30"/>
                <w:highlight w:val="none"/>
              </w:rPr>
              <w:t>法定代表人：</w:t>
            </w:r>
          </w:p>
        </w:tc>
        <w:tc>
          <w:tcPr>
            <w:tcW w:w="448" w:type="dxa"/>
            <w:noWrap w:val="0"/>
            <w:vAlign w:val="top"/>
          </w:tcPr>
          <w:p>
            <w:pPr>
              <w:pStyle w:val="11"/>
              <w:rPr>
                <w:color w:val="auto"/>
                <w:sz w:val="30"/>
                <w:highlight w:val="none"/>
              </w:rPr>
            </w:pPr>
          </w:p>
        </w:tc>
        <w:tc>
          <w:tcPr>
            <w:tcW w:w="4905" w:type="dxa"/>
            <w:noWrap w:val="0"/>
            <w:vAlign w:val="top"/>
          </w:tcPr>
          <w:p>
            <w:pPr>
              <w:pStyle w:val="11"/>
              <w:rPr>
                <w:color w:val="auto"/>
                <w:sz w:val="30"/>
                <w:highlight w:val="none"/>
              </w:rPr>
            </w:pPr>
            <w:r>
              <w:rPr>
                <w:rFonts w:hint="eastAsia"/>
                <w:color w:val="auto"/>
                <w:sz w:val="30"/>
                <w:highlight w:val="none"/>
              </w:rPr>
              <w:t>法定代表人：</w:t>
            </w:r>
            <w:r>
              <w:rPr>
                <w:color w:val="auto"/>
                <w:sz w:val="30"/>
                <w:highlight w:val="none"/>
              </w:rPr>
              <w:t xml:space="preserve"> </w:t>
            </w:r>
          </w:p>
        </w:tc>
      </w:tr>
      <w:tr>
        <w:tblPrEx>
          <w:tblCellMar>
            <w:top w:w="0" w:type="dxa"/>
            <w:left w:w="108" w:type="dxa"/>
            <w:bottom w:w="0" w:type="dxa"/>
            <w:right w:w="108" w:type="dxa"/>
          </w:tblCellMar>
        </w:tblPrEx>
        <w:trPr>
          <w:trHeight w:val="1134" w:hRule="atLeast"/>
          <w:jc w:val="center"/>
        </w:trPr>
        <w:tc>
          <w:tcPr>
            <w:tcW w:w="4364" w:type="dxa"/>
            <w:noWrap w:val="0"/>
            <w:vAlign w:val="top"/>
          </w:tcPr>
          <w:p>
            <w:pPr>
              <w:pStyle w:val="11"/>
              <w:rPr>
                <w:color w:val="auto"/>
                <w:sz w:val="30"/>
                <w:highlight w:val="none"/>
              </w:rPr>
            </w:pPr>
            <w:r>
              <w:rPr>
                <w:rFonts w:hint="eastAsia"/>
                <w:color w:val="auto"/>
                <w:sz w:val="30"/>
                <w:highlight w:val="none"/>
              </w:rPr>
              <w:t>地址：广州市大金钟路金景大厦19号</w:t>
            </w:r>
          </w:p>
        </w:tc>
        <w:tc>
          <w:tcPr>
            <w:tcW w:w="448" w:type="dxa"/>
            <w:noWrap w:val="0"/>
            <w:vAlign w:val="top"/>
          </w:tcPr>
          <w:p>
            <w:pPr>
              <w:pStyle w:val="11"/>
              <w:rPr>
                <w:color w:val="auto"/>
                <w:sz w:val="30"/>
                <w:highlight w:val="none"/>
              </w:rPr>
            </w:pPr>
          </w:p>
        </w:tc>
        <w:tc>
          <w:tcPr>
            <w:tcW w:w="4905" w:type="dxa"/>
            <w:noWrap w:val="0"/>
            <w:vAlign w:val="top"/>
          </w:tcPr>
          <w:p>
            <w:pPr>
              <w:pStyle w:val="11"/>
              <w:rPr>
                <w:color w:val="auto"/>
                <w:sz w:val="30"/>
                <w:highlight w:val="none"/>
              </w:rPr>
            </w:pPr>
            <w:r>
              <w:rPr>
                <w:rFonts w:hint="eastAsia"/>
                <w:color w:val="auto"/>
                <w:sz w:val="30"/>
                <w:highlight w:val="none"/>
              </w:rPr>
              <w:t>地址：</w:t>
            </w:r>
          </w:p>
        </w:tc>
      </w:tr>
      <w:tr>
        <w:tblPrEx>
          <w:tblCellMar>
            <w:top w:w="0" w:type="dxa"/>
            <w:left w:w="108" w:type="dxa"/>
            <w:bottom w:w="0" w:type="dxa"/>
            <w:right w:w="108" w:type="dxa"/>
          </w:tblCellMar>
        </w:tblPrEx>
        <w:trPr>
          <w:trHeight w:val="1270" w:hRule="atLeast"/>
          <w:jc w:val="center"/>
        </w:trPr>
        <w:tc>
          <w:tcPr>
            <w:tcW w:w="4364" w:type="dxa"/>
            <w:noWrap w:val="0"/>
            <w:vAlign w:val="top"/>
          </w:tcPr>
          <w:p>
            <w:pPr>
              <w:pStyle w:val="11"/>
              <w:rPr>
                <w:color w:val="auto"/>
                <w:sz w:val="30"/>
                <w:highlight w:val="none"/>
              </w:rPr>
            </w:pPr>
            <w:r>
              <w:rPr>
                <w:rFonts w:hint="eastAsia"/>
                <w:color w:val="auto"/>
                <w:sz w:val="30"/>
                <w:highlight w:val="none"/>
              </w:rPr>
              <w:t>电话：</w:t>
            </w:r>
          </w:p>
        </w:tc>
        <w:tc>
          <w:tcPr>
            <w:tcW w:w="448" w:type="dxa"/>
            <w:noWrap w:val="0"/>
            <w:vAlign w:val="top"/>
          </w:tcPr>
          <w:p>
            <w:pPr>
              <w:pStyle w:val="11"/>
              <w:rPr>
                <w:color w:val="auto"/>
                <w:sz w:val="30"/>
                <w:highlight w:val="none"/>
              </w:rPr>
            </w:pPr>
          </w:p>
        </w:tc>
        <w:tc>
          <w:tcPr>
            <w:tcW w:w="4905" w:type="dxa"/>
            <w:noWrap w:val="0"/>
            <w:vAlign w:val="top"/>
          </w:tcPr>
          <w:p>
            <w:pPr>
              <w:pStyle w:val="11"/>
              <w:rPr>
                <w:rFonts w:hint="eastAsia"/>
                <w:color w:val="auto"/>
                <w:sz w:val="30"/>
                <w:highlight w:val="none"/>
              </w:rPr>
            </w:pPr>
            <w:r>
              <w:rPr>
                <w:rFonts w:hint="eastAsia"/>
                <w:color w:val="auto"/>
                <w:sz w:val="30"/>
                <w:highlight w:val="none"/>
              </w:rPr>
              <w:t>电话：</w:t>
            </w:r>
          </w:p>
        </w:tc>
      </w:tr>
      <w:tr>
        <w:tblPrEx>
          <w:tblCellMar>
            <w:top w:w="0" w:type="dxa"/>
            <w:left w:w="108" w:type="dxa"/>
            <w:bottom w:w="0" w:type="dxa"/>
            <w:right w:w="108" w:type="dxa"/>
          </w:tblCellMar>
        </w:tblPrEx>
        <w:trPr>
          <w:trHeight w:val="1134" w:hRule="atLeast"/>
          <w:jc w:val="center"/>
        </w:trPr>
        <w:tc>
          <w:tcPr>
            <w:tcW w:w="4364" w:type="dxa"/>
            <w:noWrap w:val="0"/>
            <w:vAlign w:val="top"/>
          </w:tcPr>
          <w:p>
            <w:pPr>
              <w:pStyle w:val="11"/>
              <w:rPr>
                <w:color w:val="auto"/>
                <w:sz w:val="30"/>
                <w:highlight w:val="none"/>
              </w:rPr>
            </w:pPr>
            <w:r>
              <w:rPr>
                <w:rFonts w:hint="eastAsia"/>
                <w:color w:val="auto"/>
                <w:sz w:val="30"/>
                <w:highlight w:val="none"/>
              </w:rPr>
              <w:t>甲方监督单位（盖章）</w:t>
            </w:r>
          </w:p>
        </w:tc>
        <w:tc>
          <w:tcPr>
            <w:tcW w:w="448" w:type="dxa"/>
            <w:noWrap w:val="0"/>
            <w:vAlign w:val="top"/>
          </w:tcPr>
          <w:p>
            <w:pPr>
              <w:pStyle w:val="11"/>
              <w:rPr>
                <w:color w:val="auto"/>
                <w:sz w:val="30"/>
                <w:highlight w:val="none"/>
              </w:rPr>
            </w:pPr>
          </w:p>
        </w:tc>
        <w:tc>
          <w:tcPr>
            <w:tcW w:w="4905" w:type="dxa"/>
            <w:noWrap w:val="0"/>
            <w:vAlign w:val="top"/>
          </w:tcPr>
          <w:p>
            <w:pPr>
              <w:pStyle w:val="11"/>
              <w:rPr>
                <w:color w:val="auto"/>
                <w:sz w:val="30"/>
                <w:highlight w:val="none"/>
              </w:rPr>
            </w:pPr>
            <w:r>
              <w:rPr>
                <w:rFonts w:hint="eastAsia"/>
                <w:color w:val="auto"/>
                <w:sz w:val="30"/>
                <w:highlight w:val="none"/>
              </w:rPr>
              <w:t>乙方监督单位（盖章）</w:t>
            </w:r>
          </w:p>
        </w:tc>
      </w:tr>
    </w:tbl>
    <w:p>
      <w:pPr>
        <w:rPr>
          <w:color w:val="auto"/>
          <w:highlight w:val="none"/>
        </w:rPr>
      </w:pPr>
    </w:p>
    <w:p>
      <w:pPr>
        <w:rPr>
          <w:color w:val="auto"/>
          <w:highlight w:val="none"/>
        </w:rPr>
      </w:pPr>
    </w:p>
    <w:p>
      <w:pPr>
        <w:pStyle w:val="14"/>
        <w:spacing w:line="480" w:lineRule="exact"/>
        <w:rPr>
          <w:rFonts w:hint="eastAsia" w:ascii="宋体" w:hAnsi="宋体"/>
          <w:sz w:val="24"/>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suff w:val="nothing"/>
      <w:lvlText w:val="%1、"/>
      <w:lvlJc w:val="left"/>
    </w:lvl>
    <w:lvl w:ilvl="1" w:tentative="0">
      <w:start w:val="4"/>
      <w:numFmt w:val="decimal"/>
      <w:lvlText w:val="%1.%2._x0002_._x0004_._x0005_._x0006_._x0007_._x0008_"/>
      <w:lvlJc w:val="left"/>
      <w:pPr>
        <w:tabs>
          <w:tab w:val="left" w:pos="2160"/>
        </w:tabs>
        <w:ind w:left="2160" w:hanging="2160"/>
      </w:pPr>
      <w:rPr>
        <w:rFonts w:hint="default" w:ascii="Times New Roman" w:hAnsi="Times New Roman"/>
        <w:sz w:val="21"/>
      </w:rPr>
    </w:lvl>
    <w:lvl w:ilvl="2" w:tentative="0">
      <w:start w:val="3"/>
      <w:numFmt w:val="decimal"/>
      <w:lvlText w:val="%1.%2.%3._x0004_._x0005_._x0006_._x0007_._x0008_"/>
      <w:lvlJc w:val="left"/>
      <w:pPr>
        <w:tabs>
          <w:tab w:val="left" w:pos="2520"/>
        </w:tabs>
        <w:ind w:left="2520" w:hanging="2520"/>
      </w:pPr>
      <w:rPr>
        <w:rFonts w:hint="default" w:ascii="Times New Roman" w:hAnsi="Times New Roman"/>
        <w:sz w:val="21"/>
      </w:r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1"/>
      <w:numFmt w:val="decimal"/>
      <w:lvlText w:val="%1.%2.%3.%5.%6.%7.%8.%9"/>
      <w:lvlJc w:val="left"/>
      <w:pPr>
        <w:tabs>
          <w:tab w:val="left" w:pos="1440"/>
        </w:tabs>
        <w:ind w:left="1440" w:hanging="1440"/>
      </w:pPr>
      <w:rPr>
        <w:rFonts w:hint="default" w:ascii="Times New Roman" w:hAnsi="Times New Roman"/>
        <w:sz w:val="21"/>
      </w:rPr>
    </w:lvl>
  </w:abstractNum>
  <w:abstractNum w:abstractNumId="1">
    <w:nsid w:val="0000000B"/>
    <w:multiLevelType w:val="multilevel"/>
    <w:tmpl w:val="0000000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9"/>
      <w:numFmt w:val="decimal"/>
      <w:lvlText w:val="%1._x0001_._x0002_._x0005_._x0006_._x0007_._x0008_"/>
      <w:lvlJc w:val="left"/>
      <w:pPr>
        <w:tabs>
          <w:tab w:val="left" w:pos="1800"/>
        </w:tabs>
        <w:ind w:left="1800" w:hanging="1800"/>
      </w:pPr>
      <w:rPr>
        <w:rFonts w:hint="default" w:ascii="Times New Roman" w:hAnsi="Times New Roman"/>
        <w:sz w:val="21"/>
      </w:rPr>
    </w:lvl>
    <w:lvl w:ilvl="1" w:tentative="0">
      <w:start w:val="4"/>
      <w:numFmt w:val="decimal"/>
      <w:lvlText w:val="%1.%2._x0002_._x0005_._x0006_._x0007_._x0008_"/>
      <w:lvlJc w:val="left"/>
      <w:pPr>
        <w:tabs>
          <w:tab w:val="left" w:pos="2160"/>
        </w:tabs>
        <w:ind w:left="2160" w:hanging="2160"/>
      </w:pPr>
      <w:rPr>
        <w:rFonts w:hint="default" w:ascii="Times New Roman" w:hAnsi="Times New Roman"/>
        <w:sz w:val="21"/>
      </w:rPr>
    </w:lvl>
    <w:lvl w:ilvl="2" w:tentative="0">
      <w:start w:val="3"/>
      <w:numFmt w:val="decimal"/>
      <w:lvlText w:val="%1.%2.%3._x0005_._x0006_._x0007_._x0008_"/>
      <w:lvlJc w:val="left"/>
      <w:pPr>
        <w:tabs>
          <w:tab w:val="left" w:pos="2160"/>
        </w:tabs>
        <w:ind w:left="2160" w:hanging="2160"/>
      </w:pPr>
      <w:rPr>
        <w:rFonts w:hint="default" w:ascii="Times New Roman" w:hAnsi="Times New Roman"/>
        <w:sz w:val="21"/>
      </w:r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1"/>
      <w:numFmt w:val="decimal"/>
      <w:lvlText w:val="%1.%2.%3.%6.%7.%8.%9"/>
      <w:lvlJc w:val="left"/>
      <w:pPr>
        <w:tabs>
          <w:tab w:val="left" w:pos="1440"/>
        </w:tabs>
        <w:ind w:left="1440" w:hanging="1440"/>
      </w:pPr>
      <w:rPr>
        <w:rFonts w:hint="default" w:ascii="Times New Roman" w:hAnsi="Times New Roman"/>
        <w:sz w:val="21"/>
      </w:rPr>
    </w:lvl>
  </w:abstractNum>
  <w:abstractNum w:abstractNumId="3">
    <w:nsid w:val="0000000D"/>
    <w:multiLevelType w:val="multilevel"/>
    <w:tmpl w:val="0000000D"/>
    <w:lvl w:ilvl="0" w:tentative="0">
      <w:start w:val="9"/>
      <w:numFmt w:val="decimal"/>
      <w:lvlText w:val="%1._x0001_._x0002_._x0005_._x0006_._x0007_._x0008_"/>
      <w:lvlJc w:val="left"/>
      <w:pPr>
        <w:tabs>
          <w:tab w:val="left" w:pos="1800"/>
        </w:tabs>
        <w:ind w:left="1800" w:hanging="1800"/>
      </w:pPr>
      <w:rPr>
        <w:rFonts w:hint="default" w:ascii="Times New Roman" w:hAnsi="Times New Roman"/>
        <w:sz w:val="21"/>
      </w:rPr>
    </w:lvl>
    <w:lvl w:ilvl="1" w:tentative="0">
      <w:start w:val="4"/>
      <w:numFmt w:val="decimal"/>
      <w:lvlText w:val="%1.%2._x0002_._x0005_._x0006_._x0007_._x0008_"/>
      <w:lvlJc w:val="left"/>
      <w:pPr>
        <w:tabs>
          <w:tab w:val="left" w:pos="2160"/>
        </w:tabs>
        <w:ind w:left="2160" w:hanging="2160"/>
      </w:pPr>
      <w:rPr>
        <w:rFonts w:hint="default" w:ascii="Times New Roman" w:hAnsi="Times New Roman"/>
        <w:sz w:val="21"/>
      </w:rPr>
    </w:lvl>
    <w:lvl w:ilvl="2" w:tentative="0">
      <w:start w:val="3"/>
      <w:numFmt w:val="decimal"/>
      <w:lvlText w:val="%1.%2.%3._x0005_._x0006_._x0007_._x0008_"/>
      <w:lvlJc w:val="left"/>
      <w:pPr>
        <w:tabs>
          <w:tab w:val="left" w:pos="2160"/>
        </w:tabs>
        <w:ind w:left="2160" w:hanging="2160"/>
      </w:pPr>
      <w:rPr>
        <w:rFonts w:hint="default" w:ascii="Times New Roman" w:hAnsi="Times New Roman"/>
        <w:sz w:val="21"/>
      </w:r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1"/>
      <w:numFmt w:val="decimal"/>
      <w:lvlText w:val="%1.%2.%3.%6.%7.%8.%9"/>
      <w:lvlJc w:val="left"/>
      <w:pPr>
        <w:tabs>
          <w:tab w:val="left" w:pos="1440"/>
        </w:tabs>
        <w:ind w:left="1440" w:hanging="1440"/>
      </w:pPr>
      <w:rPr>
        <w:rFonts w:hint="default" w:ascii="Times New Roman" w:hAnsi="Times New Roman"/>
        <w:sz w:val="21"/>
      </w:rPr>
    </w:lvl>
  </w:abstractNum>
  <w:num w:numId="1">
    <w:abstractNumId w:val="2"/>
  </w:num>
  <w:num w:numId="2">
    <w:abstractNumId w:val="0"/>
  </w:num>
  <w:num w:numId="3">
    <w:abstractNumId w:val="3"/>
  </w:num>
  <w:num w:numId="4">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D16A4"/>
    <w:rsid w:val="019D69EC"/>
    <w:rsid w:val="0200572D"/>
    <w:rsid w:val="073D16A4"/>
    <w:rsid w:val="128029FB"/>
    <w:rsid w:val="18950468"/>
    <w:rsid w:val="22E6375B"/>
    <w:rsid w:val="3E55155E"/>
    <w:rsid w:val="4CFA203D"/>
    <w:rsid w:val="523C1B63"/>
    <w:rsid w:val="5DE256D1"/>
    <w:rsid w:val="64626B9A"/>
    <w:rsid w:val="6D021D4D"/>
    <w:rsid w:val="770E2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8"/>
      <w:szCs w:val="28"/>
      <w:lang w:val="en-US" w:eastAsia="zh-CN" w:bidi="ar-SA"/>
    </w:rPr>
  </w:style>
  <w:style w:type="paragraph" w:styleId="2">
    <w:name w:val="heading 2"/>
    <w:basedOn w:val="1"/>
    <w:next w:val="1"/>
    <w:qFormat/>
    <w:uiPriority w:val="0"/>
    <w:pPr>
      <w:spacing w:beforeLines="50" w:afterLines="50" w:line="360" w:lineRule="auto"/>
      <w:ind w:firstLine="413" w:firstLineChars="196"/>
      <w:outlineLvl w:val="1"/>
    </w:pPr>
    <w:rPr>
      <w:b/>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正文 New New New New New New New New"/>
    <w:qFormat/>
    <w:uiPriority w:val="0"/>
    <w:pPr>
      <w:widowControl w:val="0"/>
      <w:jc w:val="both"/>
    </w:pPr>
    <w:rPr>
      <w:rFonts w:ascii="Times New Roman" w:hAnsi="Times New Roman" w:eastAsia="宋体" w:cs="Times New Roman"/>
      <w:kern w:val="2"/>
      <w:sz w:val="28"/>
      <w:szCs w:val="28"/>
      <w:lang w:val="en-US" w:eastAsia="zh-CN" w:bidi="ar-SA"/>
    </w:rPr>
  </w:style>
  <w:style w:type="paragraph" w:customStyle="1" w:styleId="8">
    <w:name w:val="正文缩进2格"/>
    <w:basedOn w:val="9"/>
    <w:qFormat/>
    <w:uiPriority w:val="0"/>
    <w:pPr>
      <w:spacing w:line="600" w:lineRule="exact"/>
      <w:ind w:firstLine="639" w:firstLineChars="206"/>
    </w:pPr>
    <w:rPr>
      <w:rFonts w:ascii="仿宋_GB2312" w:hAnsi="宋体" w:eastAsia="仿宋_GB2312"/>
      <w:kern w:val="2"/>
      <w:sz w:val="31"/>
      <w:szCs w:val="28"/>
    </w:rPr>
  </w:style>
  <w:style w:type="paragraph" w:customStyle="1" w:styleId="9">
    <w:name w:val="正文 New New New"/>
    <w:qFormat/>
    <w:uiPriority w:val="0"/>
    <w:pPr>
      <w:widowControl w:val="0"/>
      <w:jc w:val="both"/>
    </w:pPr>
    <w:rPr>
      <w:rFonts w:ascii="Times New Roman" w:hAnsi="Times New Roman" w:eastAsia="宋体" w:cs="Times New Roman"/>
      <w:kern w:val="2"/>
      <w:sz w:val="28"/>
      <w:szCs w:val="28"/>
      <w:lang w:val="en-US" w:eastAsia="zh-CN" w:bidi="ar-SA"/>
    </w:rPr>
  </w:style>
  <w:style w:type="paragraph" w:customStyle="1" w:styleId="10">
    <w:name w:val="正文 New New New New New New New New New New New New New New New New New New New New New New New New New New New New New"/>
    <w:qFormat/>
    <w:uiPriority w:val="0"/>
    <w:pPr>
      <w:widowControl w:val="0"/>
      <w:adjustRightInd w:val="0"/>
      <w:spacing w:line="360" w:lineRule="atLeast"/>
      <w:textAlignment w:val="baseline"/>
    </w:pPr>
    <w:rPr>
      <w:rFonts w:ascii="Calibri" w:hAnsi="Calibri" w:eastAsia="宋体" w:cs="黑体"/>
      <w:sz w:val="24"/>
      <w:szCs w:val="22"/>
      <w:lang w:val="en-US" w:eastAsia="zh-CN" w:bidi="ar-SA"/>
    </w:rPr>
  </w:style>
  <w:style w:type="paragraph" w:customStyle="1" w:styleId="11">
    <w:name w:val="正文 New New New New New New New New New"/>
    <w:qFormat/>
    <w:uiPriority w:val="0"/>
    <w:pPr>
      <w:widowControl w:val="0"/>
      <w:jc w:val="both"/>
    </w:pPr>
    <w:rPr>
      <w:rFonts w:ascii="Calibri" w:hAnsi="Calibri" w:eastAsia="宋体" w:cs="Times New Roman"/>
      <w:kern w:val="2"/>
      <w:sz w:val="28"/>
      <w:szCs w:val="28"/>
      <w:lang w:val="en-US" w:eastAsia="zh-CN" w:bidi="ar-SA"/>
    </w:rPr>
  </w:style>
  <w:style w:type="paragraph" w:customStyle="1" w:styleId="12">
    <w:name w:val="正文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3">
    <w:name w:val="正文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4">
    <w:name w:val="正文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5">
    <w:name w:val="正文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6">
    <w:name w:val="正文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7">
    <w:name w:val="正文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8">
    <w:name w:val="正文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9">
    <w:name w:val="正文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20">
    <w:name w:val="正文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21">
    <w:name w:val="可研正文"/>
    <w:basedOn w:val="1"/>
    <w:qFormat/>
    <w:uiPriority w:val="0"/>
    <w:pPr>
      <w:adjustRightInd w:val="0"/>
      <w:snapToGrid w:val="0"/>
      <w:spacing w:line="360" w:lineRule="auto"/>
      <w:ind w:firstLine="200" w:firstLineChars="200"/>
      <w:textAlignment w:val="center"/>
    </w:pPr>
    <w:rPr>
      <w:rFonts w:ascii="Times New Roman" w:hAnsi="Times New Roman"/>
      <w:kern w:val="0"/>
      <w:sz w:val="24"/>
      <w:szCs w:val="20"/>
    </w:rPr>
  </w:style>
  <w:style w:type="paragraph" w:customStyle="1" w:styleId="22">
    <w:name w:val="日期 New New"/>
    <w:basedOn w:val="19"/>
    <w:next w:val="19"/>
    <w:qFormat/>
    <w:uiPriority w:val="0"/>
    <w:pPr>
      <w:ind w:left="100" w:leftChars="2500"/>
    </w:pPr>
    <w:rPr>
      <w:sz w:val="30"/>
    </w:rPr>
  </w:style>
  <w:style w:type="paragraph" w:customStyle="1" w:styleId="23">
    <w:name w:val="正文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4">
    <w:name w:val="正文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5">
    <w:name w:val="正文 New"/>
    <w:qFormat/>
    <w:uiPriority w:val="0"/>
    <w:pPr>
      <w:widowControl w:val="0"/>
      <w:jc w:val="both"/>
    </w:pPr>
    <w:rPr>
      <w:rFonts w:ascii="Calibri" w:hAnsi="Calibri" w:eastAsia="宋体" w:cs="黑体"/>
      <w:kern w:val="2"/>
      <w:sz w:val="21"/>
      <w:szCs w:val="24"/>
      <w:lang w:val="en-US" w:eastAsia="zh-CN" w:bidi="ar-SA"/>
    </w:rPr>
  </w:style>
  <w:style w:type="paragraph" w:customStyle="1" w:styleId="26">
    <w:name w:val="正文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27">
    <w:name w:val="样式 行距: 1.5 倍行距1"/>
    <w:basedOn w:val="1"/>
    <w:qFormat/>
    <w:uiPriority w:val="0"/>
    <w:pPr>
      <w:adjustRightInd w:val="0"/>
      <w:snapToGrid w:val="0"/>
      <w:ind w:firstLine="560" w:firstLineChars="200"/>
    </w:pPr>
    <w:rPr>
      <w:rFonts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区水务局</Company>
  <Pages>1</Pages>
  <Words>0</Words>
  <Characters>0</Characters>
  <Lines>0</Lines>
  <Paragraphs>0</Paragraphs>
  <TotalTime>7</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2020-11-23T06:27:00Z</dcterms:created>
  <dc:creator>C</dc:creator>
  <cp:lastModifiedBy></cp:lastModifiedBy>
  <dcterms:modified xsi:type="dcterms:W3CDTF">2024-04-17T06:51:49Z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C9015DAF28E6486F90ED573D463E3109</vt:lpwstr>
  </property>
</Properties>
</file>