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sz w:val="28"/>
          <w:szCs w:val="28"/>
        </w:rPr>
      </w:pPr>
      <w:bookmarkStart w:id="79" w:name="_GoBack"/>
      <w:bookmarkEnd w:id="79"/>
      <w:r>
        <w:rPr>
          <w:rFonts w:hint="eastAsia" w:ascii="仿宋" w:hAnsi="仿宋" w:eastAsia="仿宋" w:cs="仿宋"/>
          <w:sz w:val="28"/>
          <w:szCs w:val="28"/>
          <w:lang w:bidi="ar"/>
        </w:rPr>
        <w:t>附件：</w:t>
      </w:r>
    </w:p>
    <w:tbl>
      <w:tblPr>
        <w:tblStyle w:val="12"/>
        <w:tblW w:w="14493" w:type="dxa"/>
        <w:tblInd w:w="93" w:type="dxa"/>
        <w:tblLayout w:type="fixed"/>
        <w:tblCellMar>
          <w:top w:w="0" w:type="dxa"/>
          <w:left w:w="108" w:type="dxa"/>
          <w:bottom w:w="0" w:type="dxa"/>
          <w:right w:w="108" w:type="dxa"/>
        </w:tblCellMar>
      </w:tblPr>
      <w:tblGrid>
        <w:gridCol w:w="1858"/>
        <w:gridCol w:w="4539"/>
        <w:gridCol w:w="1559"/>
        <w:gridCol w:w="1904"/>
        <w:gridCol w:w="236"/>
        <w:gridCol w:w="2127"/>
        <w:gridCol w:w="2270"/>
      </w:tblGrid>
      <w:tr>
        <w:tblPrEx>
          <w:tblCellMar>
            <w:top w:w="0" w:type="dxa"/>
            <w:left w:w="108" w:type="dxa"/>
            <w:bottom w:w="0" w:type="dxa"/>
            <w:right w:w="108" w:type="dxa"/>
          </w:tblCellMar>
        </w:tblPrEx>
        <w:trPr>
          <w:trHeight w:val="840" w:hRule="atLeast"/>
        </w:trPr>
        <w:tc>
          <w:tcPr>
            <w:tcW w:w="14493" w:type="dxa"/>
            <w:gridSpan w:val="7"/>
            <w:shd w:val="clear" w:color="auto" w:fill="auto"/>
            <w:noWrap/>
            <w:vAlign w:val="center"/>
          </w:tcPr>
          <w:p>
            <w:pPr>
              <w:widowControl/>
              <w:jc w:val="center"/>
              <w:rPr>
                <w:rFonts w:ascii="宋体" w:hAnsi="宋体" w:eastAsia="宋体" w:cs="宋体"/>
                <w:b/>
                <w:kern w:val="0"/>
                <w:sz w:val="52"/>
                <w:szCs w:val="52"/>
              </w:rPr>
            </w:pPr>
            <w:r>
              <w:rPr>
                <w:rFonts w:hint="eastAsia" w:ascii="宋体" w:hAnsi="宋体" w:eastAsia="宋体" w:cs="宋体"/>
                <w:b/>
                <w:kern w:val="0"/>
                <w:sz w:val="52"/>
                <w:szCs w:val="52"/>
                <w:lang w:bidi="ar"/>
              </w:rPr>
              <w:t>资格申请表</w:t>
            </w:r>
          </w:p>
        </w:tc>
      </w:tr>
      <w:tr>
        <w:tblPrEx>
          <w:tblCellMar>
            <w:top w:w="0" w:type="dxa"/>
            <w:left w:w="108" w:type="dxa"/>
            <w:bottom w:w="0" w:type="dxa"/>
            <w:right w:w="108" w:type="dxa"/>
          </w:tblCellMar>
        </w:tblPrEx>
        <w:trPr>
          <w:trHeight w:val="540" w:hRule="atLeast"/>
        </w:trPr>
        <w:tc>
          <w:tcPr>
            <w:tcW w:w="1858" w:type="dxa"/>
            <w:shd w:val="clear" w:color="auto" w:fill="auto"/>
            <w:noWrap/>
            <w:vAlign w:val="center"/>
          </w:tcPr>
          <w:p>
            <w:pPr>
              <w:rPr>
                <w:rFonts w:ascii="Calibri" w:hAnsi="Calibri" w:cs="Calibri"/>
                <w:sz w:val="20"/>
                <w:szCs w:val="20"/>
              </w:rPr>
            </w:pPr>
          </w:p>
        </w:tc>
        <w:tc>
          <w:tcPr>
            <w:tcW w:w="4539" w:type="dxa"/>
            <w:shd w:val="clear" w:color="auto" w:fill="auto"/>
            <w:noWrap/>
            <w:vAlign w:val="center"/>
          </w:tcPr>
          <w:p>
            <w:pPr>
              <w:rPr>
                <w:rFonts w:ascii="Calibri" w:hAnsi="Calibri" w:cs="Calibri"/>
                <w:sz w:val="20"/>
                <w:szCs w:val="20"/>
              </w:rPr>
            </w:pPr>
          </w:p>
        </w:tc>
        <w:tc>
          <w:tcPr>
            <w:tcW w:w="3463" w:type="dxa"/>
            <w:gridSpan w:val="2"/>
            <w:shd w:val="clear" w:color="auto" w:fill="auto"/>
            <w:noWrap/>
            <w:vAlign w:val="center"/>
          </w:tcPr>
          <w:p>
            <w:pPr>
              <w:rPr>
                <w:rFonts w:ascii="Calibri" w:hAnsi="Calibri" w:cs="Calibri"/>
                <w:sz w:val="20"/>
                <w:szCs w:val="20"/>
              </w:rPr>
            </w:pPr>
          </w:p>
        </w:tc>
        <w:tc>
          <w:tcPr>
            <w:tcW w:w="236" w:type="dxa"/>
            <w:shd w:val="clear" w:color="auto" w:fill="auto"/>
            <w:noWrap/>
            <w:vAlign w:val="center"/>
          </w:tcPr>
          <w:p>
            <w:pPr>
              <w:rPr>
                <w:rFonts w:ascii="Calibri" w:hAnsi="Calibri" w:cs="Calibri"/>
                <w:sz w:val="20"/>
                <w:szCs w:val="20"/>
              </w:rPr>
            </w:pPr>
          </w:p>
        </w:tc>
        <w:tc>
          <w:tcPr>
            <w:tcW w:w="4397" w:type="dxa"/>
            <w:gridSpan w:val="2"/>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 xml:space="preserve">           年     月     日</w:t>
            </w:r>
          </w:p>
        </w:tc>
      </w:tr>
      <w:tr>
        <w:tblPrEx>
          <w:tblCellMar>
            <w:top w:w="0" w:type="dxa"/>
            <w:left w:w="108" w:type="dxa"/>
            <w:bottom w:w="0" w:type="dxa"/>
            <w:right w:w="108" w:type="dxa"/>
          </w:tblCellMar>
        </w:tblPrEx>
        <w:trPr>
          <w:trHeight w:val="885" w:hRule="atLeast"/>
        </w:trPr>
        <w:tc>
          <w:tcPr>
            <w:tcW w:w="1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项目名称</w:t>
            </w:r>
          </w:p>
        </w:tc>
        <w:tc>
          <w:tcPr>
            <w:tcW w:w="12635" w:type="dxa"/>
            <w:gridSpan w:val="6"/>
            <w:tcBorders>
              <w:top w:val="single" w:color="auto" w:sz="4" w:space="0"/>
              <w:left w:val="nil"/>
              <w:bottom w:val="single" w:color="auto" w:sz="4" w:space="0"/>
              <w:right w:val="single" w:color="auto" w:sz="4" w:space="0"/>
            </w:tcBorders>
            <w:shd w:val="clear" w:color="auto" w:fill="auto"/>
            <w:noWrap/>
            <w:vAlign w:val="center"/>
          </w:tcPr>
          <w:p>
            <w:pPr>
              <w:rPr>
                <w:rFonts w:ascii="Calibri" w:hAnsi="Calibri" w:cs="Calibri"/>
                <w:sz w:val="20"/>
                <w:szCs w:val="20"/>
              </w:rPr>
            </w:pPr>
          </w:p>
        </w:tc>
      </w:tr>
      <w:tr>
        <w:tblPrEx>
          <w:tblCellMar>
            <w:top w:w="0" w:type="dxa"/>
            <w:left w:w="108" w:type="dxa"/>
            <w:bottom w:w="0" w:type="dxa"/>
            <w:right w:w="108" w:type="dxa"/>
          </w:tblCellMar>
        </w:tblPrEx>
        <w:trPr>
          <w:trHeight w:val="900" w:hRule="atLeast"/>
        </w:trPr>
        <w:tc>
          <w:tcPr>
            <w:tcW w:w="18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申请人名称</w:t>
            </w:r>
          </w:p>
        </w:tc>
        <w:tc>
          <w:tcPr>
            <w:tcW w:w="4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被授权人</w:t>
            </w:r>
          </w:p>
        </w:tc>
        <w:tc>
          <w:tcPr>
            <w:tcW w:w="21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　</w:t>
            </w:r>
          </w:p>
        </w:tc>
        <w:tc>
          <w:tcPr>
            <w:tcW w:w="2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联系电话</w:t>
            </w:r>
          </w:p>
        </w:tc>
        <w:tc>
          <w:tcPr>
            <w:tcW w:w="2270" w:type="dxa"/>
            <w:tcBorders>
              <w:top w:val="nil"/>
              <w:left w:val="nil"/>
              <w:bottom w:val="single" w:color="auto" w:sz="4" w:space="0"/>
              <w:right w:val="single" w:color="auto" w:sz="4" w:space="0"/>
            </w:tcBorders>
            <w:shd w:val="clear" w:color="auto" w:fill="auto"/>
            <w:noWrap/>
            <w:vAlign w:val="center"/>
          </w:tcPr>
          <w:p>
            <w:pPr>
              <w:rPr>
                <w:rFonts w:ascii="Calibri" w:hAnsi="Calibri" w:cs="Calibri"/>
                <w:sz w:val="20"/>
                <w:szCs w:val="20"/>
              </w:rPr>
            </w:pPr>
          </w:p>
        </w:tc>
      </w:tr>
      <w:tr>
        <w:tblPrEx>
          <w:tblCellMar>
            <w:top w:w="0" w:type="dxa"/>
            <w:left w:w="108" w:type="dxa"/>
            <w:bottom w:w="0" w:type="dxa"/>
            <w:right w:w="108" w:type="dxa"/>
          </w:tblCellMar>
        </w:tblPrEx>
        <w:trPr>
          <w:trHeight w:val="2544"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申请人盖章</w:t>
            </w:r>
          </w:p>
        </w:tc>
        <w:tc>
          <w:tcPr>
            <w:tcW w:w="4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　</w:t>
            </w:r>
          </w:p>
        </w:tc>
        <w:tc>
          <w:tcPr>
            <w:tcW w:w="369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申请人法定代表人盖章</w:t>
            </w:r>
          </w:p>
        </w:tc>
        <w:tc>
          <w:tcPr>
            <w:tcW w:w="439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lang w:bidi="ar"/>
              </w:rPr>
              <w:t>　</w:t>
            </w:r>
          </w:p>
        </w:tc>
      </w:tr>
    </w:tbl>
    <w:p>
      <w:pPr>
        <w:rPr>
          <w:rFonts w:ascii="仿宋" w:hAnsi="仿宋" w:eastAsia="仿宋" w:cs="仿宋"/>
          <w:sz w:val="28"/>
          <w:szCs w:val="28"/>
          <w:lang w:bidi="ar"/>
        </w:rPr>
        <w:sectPr>
          <w:footerReference r:id="rId3" w:type="default"/>
          <w:pgSz w:w="16838" w:h="11906" w:orient="landscape"/>
          <w:pgMar w:top="1800" w:right="1440" w:bottom="1800" w:left="1440" w:header="851" w:footer="992" w:gutter="0"/>
          <w:cols w:space="425" w:num="1"/>
          <w:docGrid w:type="lines" w:linePitch="312" w:charSpace="0"/>
        </w:sectPr>
      </w:pPr>
    </w:p>
    <w:p>
      <w:pPr>
        <w:widowControl/>
        <w:jc w:val="left"/>
        <w:rPr>
          <w:rFonts w:ascii="仿宋" w:hAnsi="仿宋" w:eastAsia="仿宋" w:cs="仿宋"/>
          <w:sz w:val="28"/>
          <w:szCs w:val="28"/>
        </w:rPr>
      </w:pP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宋体" w:hAnsi="宋体" w:eastAsia="宋体" w:cs="宋体"/>
          <w:b/>
          <w:kern w:val="0"/>
          <w:sz w:val="36"/>
          <w:szCs w:val="36"/>
        </w:rPr>
      </w:pPr>
      <w:bookmarkStart w:id="0" w:name="_Toc58424981"/>
      <w:r>
        <w:rPr>
          <w:rFonts w:hint="eastAsia" w:ascii="宋体" w:hAnsi="宋体" w:eastAsia="宋体" w:cs="宋体"/>
          <w:b/>
          <w:kern w:val="0"/>
          <w:sz w:val="36"/>
          <w:szCs w:val="36"/>
          <w:lang w:bidi="ar"/>
        </w:rPr>
        <w:t>广州市重点公共建设项目管理中心（2024-2025年）</w:t>
      </w:r>
      <w:bookmarkEnd w:id="0"/>
    </w:p>
    <w:p>
      <w:pPr>
        <w:adjustRightInd w:val="0"/>
        <w:snapToGrid w:val="0"/>
        <w:spacing w:line="360" w:lineRule="auto"/>
        <w:jc w:val="center"/>
        <w:rPr>
          <w:rFonts w:ascii="仿宋" w:hAnsi="仿宋" w:eastAsia="仿宋" w:cs="仿宋"/>
          <w:b/>
          <w:sz w:val="36"/>
          <w:szCs w:val="36"/>
        </w:rPr>
      </w:pPr>
      <w:r>
        <w:rPr>
          <w:rFonts w:hint="eastAsia" w:ascii="宋体" w:hAnsi="宋体" w:eastAsia="宋体" w:cs="宋体"/>
          <w:b/>
          <w:kern w:val="0"/>
          <w:sz w:val="36"/>
          <w:szCs w:val="36"/>
          <w:lang w:bidi="ar"/>
        </w:rPr>
        <w:t>建设工程招标代理服务单位</w:t>
      </w:r>
    </w:p>
    <w:p>
      <w:pPr>
        <w:widowControl/>
        <w:adjustRightInd w:val="0"/>
        <w:snapToGrid w:val="0"/>
        <w:spacing w:line="360" w:lineRule="auto"/>
        <w:jc w:val="left"/>
        <w:rPr>
          <w:rFonts w:ascii="仿宋" w:hAnsi="仿宋" w:eastAsia="仿宋" w:cs="仿宋"/>
          <w:b/>
          <w:sz w:val="32"/>
          <w:szCs w:val="32"/>
        </w:rPr>
      </w:pPr>
    </w:p>
    <w:p>
      <w:pPr>
        <w:widowControl/>
        <w:adjustRightInd w:val="0"/>
        <w:snapToGrid w:val="0"/>
        <w:spacing w:line="360" w:lineRule="auto"/>
        <w:jc w:val="center"/>
        <w:rPr>
          <w:rFonts w:ascii="仿宋" w:hAnsi="仿宋" w:eastAsia="仿宋" w:cs="仿宋"/>
          <w:b/>
          <w:kern w:val="0"/>
          <w:sz w:val="48"/>
          <w:szCs w:val="48"/>
        </w:rPr>
      </w:pPr>
    </w:p>
    <w:p>
      <w:pPr>
        <w:widowControl/>
        <w:adjustRightInd w:val="0"/>
        <w:snapToGrid w:val="0"/>
        <w:spacing w:beforeAutospacing="1" w:afterAutospacing="1"/>
        <w:jc w:val="center"/>
        <w:outlineLvl w:val="2"/>
        <w:rPr>
          <w:rFonts w:ascii="宋体" w:hAnsi="宋体" w:eastAsia="宋体" w:cs="宋体"/>
          <w:b/>
          <w:kern w:val="0"/>
          <w:sz w:val="36"/>
          <w:szCs w:val="36"/>
        </w:rPr>
      </w:pPr>
      <w:bookmarkStart w:id="1" w:name="_Toc508031828"/>
      <w:bookmarkStart w:id="2" w:name="_Toc163029896"/>
      <w:bookmarkStart w:id="3" w:name="_Toc738882569"/>
      <w:r>
        <w:rPr>
          <w:rFonts w:hint="eastAsia" w:ascii="宋体" w:hAnsi="宋体" w:eastAsia="宋体" w:cs="宋体"/>
          <w:b/>
          <w:kern w:val="0"/>
          <w:sz w:val="36"/>
          <w:szCs w:val="36"/>
          <w:lang w:bidi="ar"/>
        </w:rPr>
        <w:t>资格审查文件</w:t>
      </w:r>
      <w:bookmarkEnd w:id="1"/>
      <w:bookmarkEnd w:id="2"/>
      <w:bookmarkEnd w:id="3"/>
    </w:p>
    <w:p>
      <w:pPr>
        <w:widowControl/>
        <w:adjustRightInd w:val="0"/>
        <w:snapToGrid w:val="0"/>
        <w:spacing w:line="360" w:lineRule="auto"/>
        <w:jc w:val="center"/>
        <w:rPr>
          <w:rFonts w:ascii="仿宋" w:hAnsi="仿宋" w:eastAsia="仿宋" w:cs="仿宋"/>
          <w:b/>
          <w:kern w:val="0"/>
          <w:sz w:val="32"/>
          <w:szCs w:val="32"/>
        </w:rPr>
      </w:pPr>
    </w:p>
    <w:p>
      <w:pPr>
        <w:widowControl/>
        <w:adjustRightInd w:val="0"/>
        <w:snapToGrid w:val="0"/>
        <w:spacing w:line="360" w:lineRule="auto"/>
        <w:jc w:val="center"/>
        <w:rPr>
          <w:rFonts w:ascii="仿宋" w:hAnsi="仿宋" w:eastAsia="仿宋" w:cs="仿宋"/>
          <w:b/>
          <w:kern w:val="0"/>
          <w:sz w:val="32"/>
          <w:szCs w:val="32"/>
        </w:rPr>
      </w:pPr>
    </w:p>
    <w:p>
      <w:pPr>
        <w:widowControl/>
        <w:adjustRightInd w:val="0"/>
        <w:snapToGrid w:val="0"/>
        <w:spacing w:line="360" w:lineRule="auto"/>
        <w:jc w:val="center"/>
        <w:rPr>
          <w:rFonts w:ascii="仿宋" w:hAnsi="仿宋" w:eastAsia="仿宋" w:cs="仿宋"/>
          <w:b/>
          <w:kern w:val="0"/>
          <w:sz w:val="32"/>
          <w:szCs w:val="32"/>
        </w:rPr>
      </w:pPr>
    </w:p>
    <w:p>
      <w:pPr>
        <w:widowControl/>
        <w:adjustRightInd w:val="0"/>
        <w:snapToGrid w:val="0"/>
        <w:spacing w:line="360" w:lineRule="auto"/>
        <w:jc w:val="center"/>
        <w:rPr>
          <w:rFonts w:ascii="仿宋" w:hAnsi="仿宋" w:eastAsia="仿宋" w:cs="仿宋"/>
          <w:b/>
          <w:kern w:val="0"/>
          <w:sz w:val="32"/>
          <w:szCs w:val="32"/>
        </w:rPr>
      </w:pPr>
    </w:p>
    <w:p>
      <w:pPr>
        <w:widowControl/>
        <w:adjustRightInd w:val="0"/>
        <w:snapToGrid w:val="0"/>
        <w:spacing w:line="360" w:lineRule="auto"/>
        <w:jc w:val="center"/>
        <w:rPr>
          <w:rFonts w:ascii="仿宋" w:hAnsi="仿宋" w:eastAsia="仿宋" w:cs="仿宋"/>
          <w:b/>
          <w:kern w:val="0"/>
          <w:sz w:val="32"/>
          <w:szCs w:val="32"/>
        </w:rPr>
      </w:pPr>
    </w:p>
    <w:p>
      <w:pPr>
        <w:adjustRightInd w:val="0"/>
        <w:snapToGrid w:val="0"/>
        <w:spacing w:line="360" w:lineRule="auto"/>
        <w:ind w:firstLine="1920" w:firstLineChars="600"/>
        <w:rPr>
          <w:rFonts w:ascii="仿宋" w:hAnsi="仿宋" w:eastAsia="仿宋" w:cs="仿宋"/>
          <w:kern w:val="0"/>
          <w:sz w:val="32"/>
          <w:szCs w:val="32"/>
          <w:lang w:val="zh-CN"/>
        </w:rPr>
      </w:pPr>
    </w:p>
    <w:p>
      <w:pPr>
        <w:adjustRightInd w:val="0"/>
        <w:snapToGrid w:val="0"/>
        <w:spacing w:line="360" w:lineRule="auto"/>
        <w:ind w:firstLine="1920" w:firstLineChars="600"/>
        <w:rPr>
          <w:rFonts w:ascii="仿宋" w:hAnsi="仿宋" w:eastAsia="仿宋" w:cs="仿宋"/>
          <w:kern w:val="0"/>
          <w:sz w:val="32"/>
          <w:szCs w:val="32"/>
          <w:lang w:val="zh-CN"/>
        </w:rPr>
      </w:pPr>
    </w:p>
    <w:p>
      <w:pPr>
        <w:adjustRightInd w:val="0"/>
        <w:snapToGrid w:val="0"/>
        <w:spacing w:line="360" w:lineRule="auto"/>
        <w:ind w:firstLine="1920" w:firstLineChars="600"/>
        <w:rPr>
          <w:rFonts w:ascii="仿宋" w:hAnsi="仿宋" w:eastAsia="仿宋" w:cs="仿宋"/>
          <w:kern w:val="0"/>
          <w:sz w:val="32"/>
          <w:szCs w:val="32"/>
          <w:lang w:val="zh-CN"/>
        </w:rPr>
      </w:pPr>
    </w:p>
    <w:p>
      <w:pPr>
        <w:adjustRightInd w:val="0"/>
        <w:snapToGrid w:val="0"/>
        <w:spacing w:line="360" w:lineRule="auto"/>
        <w:jc w:val="center"/>
        <w:rPr>
          <w:rFonts w:ascii="仿宋" w:hAnsi="仿宋" w:eastAsia="仿宋" w:cs="仿宋"/>
          <w:kern w:val="0"/>
          <w:sz w:val="32"/>
          <w:szCs w:val="32"/>
          <w:lang w:val="zh-CN"/>
        </w:rPr>
      </w:pPr>
      <w:r>
        <w:rPr>
          <w:rFonts w:hint="eastAsia" w:ascii="仿宋" w:hAnsi="仿宋" w:eastAsia="仿宋" w:cs="仿宋"/>
          <w:kern w:val="0"/>
          <w:sz w:val="32"/>
          <w:szCs w:val="32"/>
          <w:lang w:val="zh-CN" w:bidi="ar"/>
        </w:rPr>
        <w:t>招标人：广州市重点公共建设项目管理中心</w:t>
      </w:r>
    </w:p>
    <w:p>
      <w:pPr>
        <w:adjustRightInd w:val="0"/>
        <w:snapToGrid w:val="0"/>
        <w:spacing w:line="360" w:lineRule="auto"/>
        <w:jc w:val="center"/>
        <w:rPr>
          <w:rFonts w:ascii="仿宋" w:hAnsi="仿宋" w:eastAsia="仿宋" w:cs="仿宋"/>
          <w:kern w:val="0"/>
          <w:sz w:val="32"/>
          <w:szCs w:val="32"/>
          <w:lang w:val="zh-CN"/>
        </w:rPr>
      </w:pPr>
      <w:r>
        <w:rPr>
          <w:rFonts w:hint="eastAsia" w:ascii="仿宋" w:hAnsi="仿宋" w:eastAsia="仿宋" w:cs="仿宋"/>
          <w:kern w:val="0"/>
          <w:sz w:val="32"/>
          <w:szCs w:val="32"/>
          <w:lang w:val="zh-CN" w:bidi="ar"/>
        </w:rPr>
        <w:t>征集招标代理单位：永道工程咨询有限公司</w:t>
      </w:r>
    </w:p>
    <w:p>
      <w:pPr>
        <w:adjustRightInd w:val="0"/>
        <w:snapToGrid w:val="0"/>
        <w:spacing w:line="360" w:lineRule="auto"/>
        <w:ind w:firstLine="3680" w:firstLineChars="1150"/>
        <w:rPr>
          <w:rFonts w:ascii="仿宋" w:hAnsi="仿宋" w:eastAsia="仿宋" w:cs="仿宋"/>
          <w:kern w:val="0"/>
          <w:sz w:val="32"/>
          <w:szCs w:val="32"/>
        </w:rPr>
      </w:pPr>
      <w:r>
        <w:rPr>
          <w:rFonts w:hint="eastAsia" w:ascii="仿宋" w:hAnsi="仿宋" w:eastAsia="仿宋" w:cs="仿宋"/>
          <w:kern w:val="0"/>
          <w:sz w:val="32"/>
          <w:szCs w:val="32"/>
          <w:lang w:val="zh-CN" w:bidi="ar"/>
        </w:rPr>
        <w:t>20</w:t>
      </w:r>
      <w:r>
        <w:rPr>
          <w:rFonts w:hint="eastAsia" w:ascii="仿宋" w:hAnsi="仿宋" w:eastAsia="仿宋" w:cs="仿宋"/>
          <w:kern w:val="0"/>
          <w:sz w:val="32"/>
          <w:szCs w:val="32"/>
          <w:lang w:bidi="ar"/>
        </w:rPr>
        <w:t>24</w:t>
      </w:r>
      <w:r>
        <w:rPr>
          <w:rFonts w:hint="eastAsia" w:ascii="仿宋" w:hAnsi="仿宋" w:eastAsia="仿宋" w:cs="仿宋"/>
          <w:kern w:val="0"/>
          <w:sz w:val="32"/>
          <w:szCs w:val="32"/>
          <w:lang w:val="zh-CN" w:bidi="ar"/>
        </w:rPr>
        <w:t>年</w:t>
      </w:r>
      <w:r>
        <w:rPr>
          <w:rFonts w:hint="eastAsia" w:ascii="仿宋" w:hAnsi="仿宋" w:eastAsia="仿宋" w:cs="仿宋"/>
          <w:kern w:val="0"/>
          <w:sz w:val="32"/>
          <w:szCs w:val="32"/>
          <w:lang w:bidi="ar"/>
        </w:rPr>
        <w:t>4</w:t>
      </w:r>
      <w:r>
        <w:rPr>
          <w:rFonts w:hint="eastAsia" w:ascii="仿宋" w:hAnsi="仿宋" w:eastAsia="仿宋" w:cs="仿宋"/>
          <w:kern w:val="0"/>
          <w:sz w:val="32"/>
          <w:szCs w:val="32"/>
          <w:lang w:val="zh-CN" w:bidi="ar"/>
        </w:rPr>
        <w:t>月</w:t>
      </w:r>
    </w:p>
    <w:p>
      <w:pPr>
        <w:adjustRightInd w:val="0"/>
        <w:snapToGrid w:val="0"/>
        <w:spacing w:line="360" w:lineRule="auto"/>
        <w:rPr>
          <w:rFonts w:ascii="仿宋" w:hAnsi="仿宋" w:eastAsia="仿宋" w:cs="仿宋"/>
          <w:kern w:val="0"/>
          <w:sz w:val="32"/>
          <w:szCs w:val="32"/>
          <w:lang w:val="zh-CN"/>
        </w:rPr>
      </w:pPr>
    </w:p>
    <w:p>
      <w:pPr>
        <w:adjustRightInd w:val="0"/>
        <w:snapToGrid w:val="0"/>
        <w:spacing w:line="360" w:lineRule="auto"/>
        <w:rPr>
          <w:rFonts w:ascii="仿宋" w:hAnsi="仿宋" w:eastAsia="仿宋" w:cs="仿宋"/>
          <w:b/>
          <w:kern w:val="0"/>
          <w:sz w:val="32"/>
          <w:szCs w:val="32"/>
          <w:lang w:val="zh-CN"/>
        </w:rPr>
      </w:pPr>
      <w:r>
        <w:rPr>
          <w:rFonts w:hint="eastAsia" w:ascii="仿宋" w:hAnsi="仿宋" w:eastAsia="仿宋" w:cs="仿宋"/>
          <w:b/>
          <w:sz w:val="32"/>
          <w:szCs w:val="32"/>
          <w:lang w:val="zh-CN" w:bidi="ar"/>
        </w:rPr>
        <w:br w:type="page"/>
      </w:r>
    </w:p>
    <w:p>
      <w:pPr>
        <w:adjustRightInd w:val="0"/>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lang w:bidi="ar"/>
        </w:rPr>
        <w:t>目   录</w:t>
      </w:r>
    </w:p>
    <w:p>
      <w:pPr>
        <w:pStyle w:val="6"/>
        <w:tabs>
          <w:tab w:val="right" w:leader="dot" w:pos="8306"/>
        </w:tabs>
        <w:spacing w:line="240" w:lineRule="auto"/>
        <w:rPr>
          <w:rFonts w:ascii="宋体" w:hAnsi="宋体"/>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"_Toc2071686774" </w:instrText>
      </w:r>
      <w:r>
        <w:fldChar w:fldCharType="separate"/>
      </w:r>
      <w:r>
        <w:rPr>
          <w:rFonts w:hint="eastAsia" w:ascii="宋体" w:hAnsi="宋体" w:cs="宋体"/>
          <w:szCs w:val="36"/>
          <w:lang w:bidi="ar"/>
        </w:rPr>
        <w:t>征集公告</w:t>
      </w:r>
      <w:r>
        <w:rPr>
          <w:rFonts w:ascii="宋体" w:hAnsi="宋体"/>
        </w:rPr>
        <w:tab/>
      </w:r>
      <w:r>
        <w:rPr>
          <w:rFonts w:ascii="宋体" w:hAnsi="宋体"/>
        </w:rPr>
        <w:fldChar w:fldCharType="begin"/>
      </w:r>
      <w:r>
        <w:rPr>
          <w:rFonts w:ascii="宋体" w:hAnsi="宋体"/>
        </w:rPr>
        <w:instrText xml:space="preserve"> PAGEREF _Toc2071686774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"_Toc738882569" </w:instrText>
      </w:r>
      <w:r>
        <w:fldChar w:fldCharType="separate"/>
      </w:r>
      <w:r>
        <w:rPr>
          <w:rFonts w:hint="eastAsia" w:ascii="宋体" w:hAnsi="宋体" w:cs="宋体"/>
          <w:szCs w:val="36"/>
          <w:lang w:bidi="ar"/>
        </w:rPr>
        <w:t>资格审查文件</w:t>
      </w:r>
      <w:r>
        <w:rPr>
          <w:rFonts w:ascii="宋体" w:hAnsi="宋体"/>
        </w:rPr>
        <w:tab/>
      </w:r>
      <w:r>
        <w:rPr>
          <w:rFonts w:ascii="宋体" w:hAnsi="宋体"/>
        </w:rPr>
        <w:fldChar w:fldCharType="begin"/>
      </w:r>
      <w:r>
        <w:rPr>
          <w:rFonts w:ascii="宋体" w:hAnsi="宋体"/>
        </w:rPr>
        <w:instrText xml:space="preserve"> PAGEREF _Toc738882569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"_Toc1144630173" </w:instrText>
      </w:r>
      <w:r>
        <w:fldChar w:fldCharType="separate"/>
      </w:r>
      <w:r>
        <w:rPr>
          <w:rFonts w:hint="eastAsia" w:ascii="宋体" w:hAnsi="宋体" w:cs="仿宋"/>
        </w:rPr>
        <w:t>一、</w:t>
      </w:r>
      <w:r>
        <w:rPr>
          <w:rFonts w:hint="eastAsia" w:ascii="宋体" w:hAnsi="宋体" w:cs="仿宋"/>
          <w:lang w:val="zh-CN"/>
        </w:rPr>
        <w:t>申请人须知</w:t>
      </w:r>
      <w:r>
        <w:rPr>
          <w:rFonts w:ascii="宋体" w:hAnsi="宋体"/>
        </w:rPr>
        <w:tab/>
      </w:r>
      <w:r>
        <w:rPr>
          <w:rFonts w:ascii="宋体" w:hAnsi="宋体"/>
        </w:rPr>
        <w:fldChar w:fldCharType="begin"/>
      </w:r>
      <w:r>
        <w:rPr>
          <w:rFonts w:ascii="宋体" w:hAnsi="宋体"/>
        </w:rPr>
        <w:instrText xml:space="preserve"> PAGEREF _Toc1144630173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"_Toc1905430178" </w:instrText>
      </w:r>
      <w:r>
        <w:fldChar w:fldCharType="separate"/>
      </w:r>
      <w:r>
        <w:rPr>
          <w:rFonts w:hint="eastAsia" w:ascii="宋体" w:hAnsi="宋体" w:cs="仿宋"/>
        </w:rPr>
        <w:t>二、资格审查申请文件编制、密封要求</w:t>
      </w:r>
      <w:r>
        <w:rPr>
          <w:rFonts w:ascii="宋体" w:hAnsi="宋体"/>
        </w:rPr>
        <w:tab/>
      </w:r>
      <w:r>
        <w:rPr>
          <w:rFonts w:ascii="宋体" w:hAnsi="宋体"/>
        </w:rPr>
        <w:fldChar w:fldCharType="begin"/>
      </w:r>
      <w:r>
        <w:rPr>
          <w:rFonts w:ascii="宋体" w:hAnsi="宋体"/>
        </w:rPr>
        <w:instrText xml:space="preserve"> PAGEREF _Toc1905430178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"_Toc2143709273" </w:instrText>
      </w:r>
      <w:r>
        <w:fldChar w:fldCharType="separate"/>
      </w:r>
      <w:r>
        <w:rPr>
          <w:rFonts w:hint="eastAsia" w:ascii="宋体" w:hAnsi="宋体" w:cs="仿宋"/>
        </w:rPr>
        <w:t>三、资格审查申请文件的递交和接受</w:t>
      </w:r>
      <w:r>
        <w:rPr>
          <w:rFonts w:ascii="宋体" w:hAnsi="宋体"/>
        </w:rPr>
        <w:tab/>
      </w:r>
      <w:r>
        <w:rPr>
          <w:rFonts w:ascii="宋体" w:hAnsi="宋体"/>
        </w:rPr>
        <w:fldChar w:fldCharType="begin"/>
      </w:r>
      <w:r>
        <w:rPr>
          <w:rFonts w:ascii="宋体" w:hAnsi="宋体"/>
        </w:rPr>
        <w:instrText xml:space="preserve"> PAGEREF _Toc2143709273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"_Toc436494116" </w:instrText>
      </w:r>
      <w:r>
        <w:fldChar w:fldCharType="separate"/>
      </w:r>
      <w:r>
        <w:rPr>
          <w:rFonts w:hint="eastAsia" w:ascii="宋体" w:hAnsi="宋体" w:cs="仿宋"/>
        </w:rPr>
        <w:t>四、资格审查结果公示和正式中选单位名单的通知</w:t>
      </w:r>
      <w:r>
        <w:rPr>
          <w:rFonts w:ascii="宋体" w:hAnsi="宋体"/>
        </w:rPr>
        <w:tab/>
      </w:r>
      <w:r>
        <w:rPr>
          <w:rFonts w:ascii="宋体" w:hAnsi="宋体"/>
        </w:rPr>
        <w:fldChar w:fldCharType="begin"/>
      </w:r>
      <w:r>
        <w:rPr>
          <w:rFonts w:ascii="宋体" w:hAnsi="宋体"/>
        </w:rPr>
        <w:instrText xml:space="preserve"> PAGEREF _Toc436494116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"_Toc265978359" </w:instrText>
      </w:r>
      <w:r>
        <w:fldChar w:fldCharType="separate"/>
      </w:r>
      <w:r>
        <w:rPr>
          <w:rFonts w:hint="eastAsia" w:ascii="宋体" w:hAnsi="宋体" w:cs="仿宋"/>
        </w:rPr>
        <w:t>五、招标代理服务报酬的确定</w:t>
      </w:r>
      <w:r>
        <w:rPr>
          <w:rFonts w:ascii="宋体" w:hAnsi="宋体"/>
        </w:rPr>
        <w:tab/>
      </w:r>
      <w:r>
        <w:rPr>
          <w:rFonts w:ascii="宋体" w:hAnsi="宋体"/>
        </w:rPr>
        <w:fldChar w:fldCharType="begin"/>
      </w:r>
      <w:r>
        <w:rPr>
          <w:rFonts w:ascii="宋体" w:hAnsi="宋体"/>
        </w:rPr>
        <w:instrText xml:space="preserve"> PAGEREF _Toc265978359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"_Toc1839275223" </w:instrText>
      </w:r>
      <w:r>
        <w:fldChar w:fldCharType="separate"/>
      </w:r>
      <w:r>
        <w:rPr>
          <w:rFonts w:hint="eastAsia" w:ascii="宋体" w:hAnsi="宋体" w:cs="仿宋"/>
        </w:rPr>
        <w:t>六、招标代理主要工作职责和要求</w:t>
      </w:r>
      <w:r>
        <w:rPr>
          <w:rFonts w:ascii="宋体" w:hAnsi="宋体"/>
        </w:rPr>
        <w:tab/>
      </w:r>
      <w:r>
        <w:rPr>
          <w:rFonts w:ascii="宋体" w:hAnsi="宋体"/>
        </w:rPr>
        <w:fldChar w:fldCharType="begin"/>
      </w:r>
      <w:r>
        <w:rPr>
          <w:rFonts w:ascii="宋体" w:hAnsi="宋体"/>
        </w:rPr>
        <w:instrText xml:space="preserve"> PAGEREF _Toc1839275223 </w:instrText>
      </w:r>
      <w:r>
        <w:rPr>
          <w:rFonts w:ascii="宋体" w:hAnsi="宋体"/>
        </w:rPr>
        <w:fldChar w:fldCharType="separate"/>
      </w:r>
      <w:r>
        <w:rPr>
          <w:rFonts w:ascii="宋体" w:hAnsi="宋体"/>
        </w:rPr>
        <w:t>12</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"_Toc868047240" </w:instrText>
      </w:r>
      <w:r>
        <w:fldChar w:fldCharType="separate"/>
      </w:r>
      <w:r>
        <w:rPr>
          <w:rFonts w:hint="eastAsia" w:ascii="宋体" w:hAnsi="宋体" w:cs="仿宋"/>
        </w:rPr>
        <w:t>七、中选单位的管理</w:t>
      </w:r>
      <w:r>
        <w:rPr>
          <w:rFonts w:ascii="宋体" w:hAnsi="宋体"/>
        </w:rPr>
        <w:tab/>
      </w:r>
      <w:r>
        <w:rPr>
          <w:rFonts w:ascii="宋体" w:hAnsi="宋体"/>
        </w:rPr>
        <w:fldChar w:fldCharType="begin"/>
      </w:r>
      <w:r>
        <w:rPr>
          <w:rFonts w:ascii="宋体" w:hAnsi="宋体"/>
        </w:rPr>
        <w:instrText xml:space="preserve"> PAGEREF _Toc868047240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"_Toc313467504" </w:instrText>
      </w:r>
      <w:r>
        <w:fldChar w:fldCharType="separate"/>
      </w:r>
      <w:r>
        <w:rPr>
          <w:rFonts w:hint="eastAsia" w:ascii="宋体" w:hAnsi="宋体" w:cs="仿宋"/>
        </w:rPr>
        <w:t>八、资格审查及中选单位的确定方式</w:t>
      </w:r>
      <w:r>
        <w:rPr>
          <w:rFonts w:ascii="宋体" w:hAnsi="宋体"/>
        </w:rPr>
        <w:tab/>
      </w:r>
      <w:r>
        <w:rPr>
          <w:rFonts w:ascii="宋体" w:hAnsi="宋体"/>
        </w:rPr>
        <w:fldChar w:fldCharType="begin"/>
      </w:r>
      <w:r>
        <w:rPr>
          <w:rFonts w:ascii="宋体" w:hAnsi="宋体"/>
        </w:rPr>
        <w:instrText xml:space="preserve"> PAGEREF _Toc313467504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"_Toc2098689569" </w:instrText>
      </w:r>
      <w:r>
        <w:fldChar w:fldCharType="separate"/>
      </w:r>
      <w:r>
        <w:rPr>
          <w:rFonts w:hint="eastAsia" w:ascii="宋体" w:hAnsi="宋体" w:cs="仿宋"/>
        </w:rPr>
        <w:t>九</w:t>
      </w:r>
      <w:r>
        <w:rPr>
          <w:rFonts w:ascii="宋体" w:hAnsi="宋体" w:cs="仿宋"/>
        </w:rPr>
        <w:t>.</w:t>
      </w:r>
      <w:r>
        <w:rPr>
          <w:rFonts w:hint="eastAsia" w:ascii="宋体" w:hAnsi="宋体" w:cs="仿宋"/>
        </w:rPr>
        <w:t>资格审查及择优办法</w:t>
      </w:r>
      <w:r>
        <w:rPr>
          <w:rFonts w:ascii="宋体" w:hAnsi="宋体"/>
        </w:rPr>
        <w:tab/>
      </w:r>
      <w:r>
        <w:rPr>
          <w:rFonts w:ascii="宋体" w:hAnsi="宋体"/>
        </w:rPr>
        <w:fldChar w:fldCharType="begin"/>
      </w:r>
      <w:r>
        <w:rPr>
          <w:rFonts w:ascii="宋体" w:hAnsi="宋体"/>
        </w:rPr>
        <w:instrText xml:space="preserve"> PAGEREF _Toc2098689569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"_Toc1636976190" </w:instrText>
      </w:r>
      <w:r>
        <w:fldChar w:fldCharType="separate"/>
      </w:r>
      <w:r>
        <w:rPr>
          <w:rFonts w:hint="eastAsia" w:ascii="宋体" w:hAnsi="宋体" w:cs="仿宋"/>
        </w:rPr>
        <w:t>十、合同条款</w:t>
      </w:r>
      <w:r>
        <w:rPr>
          <w:rFonts w:ascii="宋体" w:hAnsi="宋体"/>
        </w:rPr>
        <w:tab/>
      </w:r>
      <w:r>
        <w:rPr>
          <w:rFonts w:ascii="宋体" w:hAnsi="宋体"/>
        </w:rPr>
        <w:fldChar w:fldCharType="begin"/>
      </w:r>
      <w:r>
        <w:rPr>
          <w:rFonts w:ascii="宋体" w:hAnsi="宋体"/>
        </w:rPr>
        <w:instrText xml:space="preserve"> PAGEREF _Toc1636976190 </w:instrText>
      </w:r>
      <w:r>
        <w:rPr>
          <w:rFonts w:ascii="宋体" w:hAnsi="宋体"/>
        </w:rPr>
        <w:fldChar w:fldCharType="separate"/>
      </w:r>
      <w:r>
        <w:rPr>
          <w:rFonts w:ascii="宋体" w:hAnsi="宋体"/>
        </w:rPr>
        <w:t>20</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"_Toc1075951184" </w:instrText>
      </w:r>
      <w:r>
        <w:fldChar w:fldCharType="separate"/>
      </w:r>
      <w:r>
        <w:rPr>
          <w:rFonts w:hint="eastAsia" w:ascii="宋体" w:hAnsi="宋体" w:cs="仿宋"/>
        </w:rPr>
        <w:t>十一、资格审查申请文件格式</w:t>
      </w:r>
      <w:r>
        <w:rPr>
          <w:rFonts w:ascii="宋体" w:hAnsi="宋体"/>
        </w:rPr>
        <w:tab/>
      </w:r>
      <w:r>
        <w:rPr>
          <w:rFonts w:ascii="宋体" w:hAnsi="宋体"/>
        </w:rPr>
        <w:fldChar w:fldCharType="begin"/>
      </w:r>
      <w:r>
        <w:rPr>
          <w:rFonts w:ascii="宋体" w:hAnsi="宋体"/>
        </w:rPr>
        <w:instrText xml:space="preserve"> PAGEREF _Toc1075951184 </w:instrText>
      </w:r>
      <w:r>
        <w:rPr>
          <w:rFonts w:ascii="宋体" w:hAnsi="宋体"/>
        </w:rPr>
        <w:fldChar w:fldCharType="separate"/>
      </w:r>
      <w:r>
        <w:rPr>
          <w:rFonts w:ascii="宋体" w:hAnsi="宋体"/>
        </w:rPr>
        <w:t>20</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"_Toc36702852" </w:instrText>
      </w:r>
      <w:r>
        <w:fldChar w:fldCharType="separate"/>
      </w:r>
      <w:r>
        <w:rPr>
          <w:rFonts w:hint="eastAsia" w:ascii="宋体" w:hAnsi="宋体" w:cs="仿宋"/>
          <w:szCs w:val="32"/>
          <w:lang w:bidi="ar"/>
        </w:rPr>
        <w:t>附表</w:t>
      </w:r>
      <w:r>
        <w:rPr>
          <w:rFonts w:ascii="宋体" w:hAnsi="宋体" w:cs="仿宋"/>
          <w:szCs w:val="32"/>
          <w:lang w:bidi="ar"/>
        </w:rPr>
        <w:t>1</w:t>
      </w:r>
      <w:r>
        <w:rPr>
          <w:rFonts w:hint="eastAsia" w:ascii="宋体" w:hAnsi="宋体" w:cs="仿宋"/>
          <w:szCs w:val="32"/>
          <w:lang w:bidi="ar"/>
        </w:rPr>
        <w:t>：资格审查表</w:t>
      </w:r>
      <w:r>
        <w:rPr>
          <w:rFonts w:ascii="宋体" w:hAnsi="宋体"/>
        </w:rPr>
        <w:tab/>
      </w:r>
      <w:r>
        <w:rPr>
          <w:rFonts w:ascii="宋体" w:hAnsi="宋体"/>
        </w:rPr>
        <w:fldChar w:fldCharType="begin"/>
      </w:r>
      <w:r>
        <w:rPr>
          <w:rFonts w:ascii="宋体" w:hAnsi="宋体"/>
        </w:rPr>
        <w:instrText xml:space="preserve"> PAGEREF _Toc36702852 </w:instrText>
      </w:r>
      <w:r>
        <w:rPr>
          <w:rFonts w:ascii="宋体" w:hAnsi="宋体"/>
        </w:rPr>
        <w:fldChar w:fldCharType="separate"/>
      </w:r>
      <w:r>
        <w:rPr>
          <w:rFonts w:ascii="宋体" w:hAnsi="宋体"/>
        </w:rPr>
        <w:t>21</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"_Toc1126879352" </w:instrText>
      </w:r>
      <w:r>
        <w:fldChar w:fldCharType="separate"/>
      </w:r>
      <w:r>
        <w:rPr>
          <w:rFonts w:hint="eastAsia" w:ascii="宋体" w:hAnsi="宋体" w:cs="仿宋"/>
          <w:szCs w:val="21"/>
          <w:lang w:bidi="ar"/>
        </w:rPr>
        <w:t>附表</w:t>
      </w:r>
      <w:r>
        <w:rPr>
          <w:rFonts w:ascii="宋体" w:hAnsi="宋体" w:cs="仿宋"/>
          <w:szCs w:val="21"/>
          <w:lang w:bidi="ar"/>
        </w:rPr>
        <w:t>2</w:t>
      </w:r>
      <w:r>
        <w:rPr>
          <w:rFonts w:hint="eastAsia" w:ascii="宋体" w:hAnsi="宋体" w:cs="仿宋"/>
          <w:szCs w:val="21"/>
          <w:lang w:bidi="ar"/>
        </w:rPr>
        <w:t>：择优评分表</w:t>
      </w:r>
      <w:r>
        <w:rPr>
          <w:rFonts w:ascii="宋体" w:hAnsi="宋体"/>
        </w:rPr>
        <w:tab/>
      </w:r>
      <w:r>
        <w:rPr>
          <w:rFonts w:ascii="宋体" w:hAnsi="宋体"/>
        </w:rPr>
        <w:fldChar w:fldCharType="begin"/>
      </w:r>
      <w:r>
        <w:rPr>
          <w:rFonts w:ascii="宋体" w:hAnsi="宋体"/>
        </w:rPr>
        <w:instrText xml:space="preserve"> PAGEREF _Toc1126879352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"_Toc1212906875" </w:instrText>
      </w:r>
      <w:r>
        <w:fldChar w:fldCharType="separate"/>
      </w:r>
      <w:r>
        <w:rPr>
          <w:rFonts w:hint="eastAsia" w:ascii="宋体" w:hAnsi="宋体" w:cs="仿宋"/>
          <w:kern w:val="2"/>
          <w:szCs w:val="28"/>
          <w:lang w:bidi="ar"/>
        </w:rPr>
        <w:t>附件</w:t>
      </w:r>
      <w:r>
        <w:rPr>
          <w:rFonts w:ascii="宋体" w:hAnsi="宋体" w:cs="仿宋"/>
          <w:kern w:val="2"/>
          <w:szCs w:val="28"/>
          <w:lang w:bidi="ar"/>
        </w:rPr>
        <w:t>:</w:t>
      </w:r>
      <w:r>
        <w:rPr>
          <w:rFonts w:hint="eastAsia" w:ascii="宋体" w:hAnsi="宋体" w:cs="仿宋"/>
          <w:szCs w:val="28"/>
          <w:lang w:bidi="ar"/>
        </w:rPr>
        <w:t>资格申请文件格式</w:t>
      </w:r>
      <w:r>
        <w:rPr>
          <w:rFonts w:ascii="宋体" w:hAnsi="宋体"/>
        </w:rPr>
        <w:tab/>
      </w:r>
      <w:r>
        <w:rPr>
          <w:rFonts w:ascii="宋体" w:hAnsi="宋体"/>
        </w:rPr>
        <w:fldChar w:fldCharType="begin"/>
      </w:r>
      <w:r>
        <w:rPr>
          <w:rFonts w:ascii="宋体" w:hAnsi="宋体"/>
        </w:rPr>
        <w:instrText xml:space="preserve"> PAGEREF _Toc1212906875 </w:instrText>
      </w:r>
      <w:r>
        <w:rPr>
          <w:rFonts w:ascii="宋体" w:hAnsi="宋体"/>
        </w:rPr>
        <w:fldChar w:fldCharType="separate"/>
      </w:r>
      <w:r>
        <w:rPr>
          <w:rFonts w:ascii="宋体" w:hAnsi="宋体"/>
        </w:rPr>
        <w:t>26</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"_Toc55316554" </w:instrText>
      </w:r>
      <w:r>
        <w:fldChar w:fldCharType="separate"/>
      </w:r>
      <w:r>
        <w:rPr>
          <w:rFonts w:hint="eastAsia" w:ascii="宋体" w:hAnsi="宋体" w:cs="仿宋"/>
          <w:kern w:val="2"/>
          <w:szCs w:val="28"/>
          <w:lang w:bidi="ar"/>
        </w:rPr>
        <w:t>封面格式</w:t>
      </w:r>
      <w:r>
        <w:rPr>
          <w:rFonts w:ascii="宋体" w:hAnsi="宋体"/>
        </w:rPr>
        <w:tab/>
      </w:r>
      <w:r>
        <w:rPr>
          <w:rFonts w:ascii="宋体" w:hAnsi="宋体"/>
        </w:rPr>
        <w:fldChar w:fldCharType="begin"/>
      </w:r>
      <w:r>
        <w:rPr>
          <w:rFonts w:ascii="宋体" w:hAnsi="宋体"/>
        </w:rPr>
        <w:instrText xml:space="preserve"> PAGEREF _Toc55316554 </w:instrText>
      </w:r>
      <w:r>
        <w:rPr>
          <w:rFonts w:ascii="宋体" w:hAnsi="宋体"/>
        </w:rPr>
        <w:fldChar w:fldCharType="separate"/>
      </w:r>
      <w:r>
        <w:rPr>
          <w:rFonts w:ascii="宋体" w:hAnsi="宋体"/>
        </w:rPr>
        <w:t>26</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"_Toc670216722" </w:instrText>
      </w:r>
      <w:r>
        <w:fldChar w:fldCharType="separate"/>
      </w:r>
      <w:r>
        <w:rPr>
          <w:rFonts w:hint="eastAsia" w:ascii="宋体" w:hAnsi="宋体" w:cs="仿宋"/>
          <w:kern w:val="2"/>
          <w:szCs w:val="28"/>
          <w:lang w:bidi="ar"/>
        </w:rPr>
        <w:t>附件</w:t>
      </w:r>
      <w:r>
        <w:rPr>
          <w:rFonts w:ascii="宋体" w:hAnsi="宋体" w:cs="仿宋"/>
          <w:kern w:val="2"/>
          <w:szCs w:val="28"/>
          <w:lang w:bidi="ar"/>
        </w:rPr>
        <w:t>1</w:t>
      </w:r>
      <w:r>
        <w:rPr>
          <w:rFonts w:hint="eastAsia" w:ascii="宋体" w:hAnsi="宋体" w:cs="仿宋"/>
          <w:kern w:val="2"/>
          <w:szCs w:val="28"/>
          <w:lang w:bidi="ar"/>
        </w:rPr>
        <w:t>：资格审查申请函</w:t>
      </w:r>
      <w:r>
        <w:rPr>
          <w:rFonts w:ascii="宋体" w:hAnsi="宋体"/>
        </w:rPr>
        <w:tab/>
      </w:r>
      <w:r>
        <w:rPr>
          <w:rFonts w:ascii="宋体" w:hAnsi="宋体"/>
        </w:rPr>
        <w:fldChar w:fldCharType="begin"/>
      </w:r>
      <w:r>
        <w:rPr>
          <w:rFonts w:ascii="宋体" w:hAnsi="宋体"/>
        </w:rPr>
        <w:instrText xml:space="preserve"> PAGEREF _Toc670216722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"_Toc1630985028" </w:instrText>
      </w:r>
      <w:r>
        <w:fldChar w:fldCharType="separate"/>
      </w:r>
      <w:r>
        <w:rPr>
          <w:rFonts w:hint="eastAsia" w:ascii="宋体" w:hAnsi="宋体" w:cs="仿宋"/>
          <w:kern w:val="2"/>
          <w:szCs w:val="28"/>
          <w:lang w:bidi="ar"/>
        </w:rPr>
        <w:t>附件</w:t>
      </w:r>
      <w:r>
        <w:rPr>
          <w:rFonts w:ascii="宋体" w:hAnsi="宋体" w:cs="仿宋"/>
          <w:kern w:val="2"/>
          <w:szCs w:val="28"/>
          <w:lang w:bidi="ar"/>
        </w:rPr>
        <w:t>2</w:t>
      </w:r>
      <w:r>
        <w:rPr>
          <w:rFonts w:hint="eastAsia" w:ascii="宋体" w:hAnsi="宋体" w:cs="仿宋"/>
          <w:kern w:val="2"/>
          <w:szCs w:val="28"/>
          <w:lang w:bidi="ar"/>
        </w:rPr>
        <w:t>：法定代表人证明书</w:t>
      </w:r>
      <w:r>
        <w:rPr>
          <w:rFonts w:ascii="宋体" w:hAnsi="宋体"/>
        </w:rPr>
        <w:tab/>
      </w:r>
      <w:r>
        <w:rPr>
          <w:rFonts w:ascii="宋体" w:hAnsi="宋体"/>
        </w:rPr>
        <w:fldChar w:fldCharType="begin"/>
      </w:r>
      <w:r>
        <w:rPr>
          <w:rFonts w:ascii="宋体" w:hAnsi="宋体"/>
        </w:rPr>
        <w:instrText xml:space="preserve"> PAGEREF _Toc1630985028 </w:instrText>
      </w:r>
      <w:r>
        <w:rPr>
          <w:rFonts w:ascii="宋体" w:hAnsi="宋体"/>
        </w:rPr>
        <w:fldChar w:fldCharType="separate"/>
      </w:r>
      <w:r>
        <w:rPr>
          <w:rFonts w:ascii="宋体" w:hAnsi="宋体"/>
        </w:rPr>
        <w:t>28</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"_Toc1646689683" </w:instrText>
      </w:r>
      <w:r>
        <w:fldChar w:fldCharType="separate"/>
      </w:r>
      <w:r>
        <w:rPr>
          <w:rFonts w:hint="eastAsia" w:ascii="宋体" w:hAnsi="宋体" w:cs="仿宋"/>
          <w:szCs w:val="28"/>
          <w:lang w:bidi="ar"/>
        </w:rPr>
        <w:t>附件</w:t>
      </w:r>
      <w:r>
        <w:rPr>
          <w:rFonts w:ascii="宋体" w:hAnsi="宋体" w:cs="仿宋"/>
          <w:szCs w:val="28"/>
          <w:lang w:bidi="ar"/>
        </w:rPr>
        <w:t>3</w:t>
      </w:r>
      <w:r>
        <w:rPr>
          <w:rFonts w:hint="eastAsia" w:ascii="宋体" w:hAnsi="宋体" w:cs="仿宋"/>
          <w:szCs w:val="28"/>
          <w:lang w:bidi="ar"/>
        </w:rPr>
        <w:t>：法定代表人授权委托书</w:t>
      </w:r>
      <w:r>
        <w:rPr>
          <w:rFonts w:ascii="宋体" w:hAnsi="宋体"/>
        </w:rPr>
        <w:tab/>
      </w:r>
      <w:r>
        <w:rPr>
          <w:rFonts w:ascii="宋体" w:hAnsi="宋体"/>
        </w:rPr>
        <w:fldChar w:fldCharType="begin"/>
      </w:r>
      <w:r>
        <w:rPr>
          <w:rFonts w:ascii="宋体" w:hAnsi="宋体"/>
        </w:rPr>
        <w:instrText xml:space="preserve"> PAGEREF _Toc1646689683 </w:instrText>
      </w:r>
      <w:r>
        <w:rPr>
          <w:rFonts w:ascii="宋体" w:hAnsi="宋体"/>
        </w:rPr>
        <w:fldChar w:fldCharType="separate"/>
      </w:r>
      <w:r>
        <w:rPr>
          <w:rFonts w:ascii="宋体" w:hAnsi="宋体"/>
        </w:rPr>
        <w:t>29</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"_Toc983115879" </w:instrText>
      </w:r>
      <w:r>
        <w:fldChar w:fldCharType="separate"/>
      </w:r>
      <w:r>
        <w:rPr>
          <w:rFonts w:hint="eastAsia" w:ascii="宋体" w:hAnsi="宋体" w:cs="仿宋"/>
          <w:kern w:val="2"/>
          <w:szCs w:val="28"/>
          <w:lang w:bidi="ar"/>
        </w:rPr>
        <w:t>附件</w:t>
      </w:r>
      <w:r>
        <w:rPr>
          <w:rFonts w:ascii="宋体" w:hAnsi="宋体" w:cs="仿宋"/>
          <w:kern w:val="2"/>
          <w:szCs w:val="28"/>
          <w:lang w:bidi="ar"/>
        </w:rPr>
        <w:t>4</w:t>
      </w:r>
      <w:r>
        <w:rPr>
          <w:rFonts w:hint="eastAsia" w:ascii="宋体" w:hAnsi="宋体" w:cs="仿宋"/>
          <w:kern w:val="2"/>
          <w:szCs w:val="28"/>
          <w:lang w:bidi="ar"/>
        </w:rPr>
        <w:t>：申请人声明</w:t>
      </w:r>
      <w:r>
        <w:rPr>
          <w:rFonts w:ascii="宋体" w:hAnsi="宋体"/>
        </w:rPr>
        <w:tab/>
      </w:r>
      <w:r>
        <w:rPr>
          <w:rFonts w:ascii="宋体" w:hAnsi="宋体"/>
        </w:rPr>
        <w:fldChar w:fldCharType="begin"/>
      </w:r>
      <w:r>
        <w:rPr>
          <w:rFonts w:ascii="宋体" w:hAnsi="宋体"/>
        </w:rPr>
        <w:instrText xml:space="preserve"> PAGEREF _Toc983115879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"_Toc973124969" </w:instrText>
      </w:r>
      <w:r>
        <w:fldChar w:fldCharType="separate"/>
      </w:r>
      <w:r>
        <w:rPr>
          <w:rFonts w:hint="eastAsia" w:ascii="宋体" w:hAnsi="宋体" w:cs="仿宋"/>
          <w:kern w:val="2"/>
          <w:szCs w:val="28"/>
          <w:lang w:bidi="ar"/>
        </w:rPr>
        <w:t>附件</w:t>
      </w:r>
      <w:r>
        <w:rPr>
          <w:rFonts w:ascii="宋体" w:hAnsi="宋体" w:cs="仿宋"/>
          <w:kern w:val="2"/>
          <w:szCs w:val="28"/>
          <w:lang w:bidi="ar"/>
        </w:rPr>
        <w:t>5</w:t>
      </w:r>
      <w:r>
        <w:rPr>
          <w:rFonts w:hint="eastAsia" w:ascii="宋体" w:hAnsi="宋体" w:cs="仿宋"/>
          <w:szCs w:val="21"/>
          <w:lang w:bidi="ar"/>
        </w:rPr>
        <w:t>：申请人承诺书</w:t>
      </w:r>
      <w:r>
        <w:rPr>
          <w:rFonts w:ascii="宋体" w:hAnsi="宋体"/>
        </w:rPr>
        <w:tab/>
      </w:r>
      <w:r>
        <w:rPr>
          <w:rFonts w:ascii="宋体" w:hAnsi="宋体"/>
        </w:rPr>
        <w:fldChar w:fldCharType="begin"/>
      </w:r>
      <w:r>
        <w:rPr>
          <w:rFonts w:ascii="宋体" w:hAnsi="宋体"/>
        </w:rPr>
        <w:instrText xml:space="preserve"> PAGEREF _Toc973124969 </w:instrText>
      </w:r>
      <w:r>
        <w:rPr>
          <w:rFonts w:ascii="宋体" w:hAnsi="宋体"/>
        </w:rPr>
        <w:fldChar w:fldCharType="separate"/>
      </w:r>
      <w:r>
        <w:rPr>
          <w:rFonts w:ascii="宋体" w:hAnsi="宋体"/>
        </w:rPr>
        <w:t>31</w:t>
      </w:r>
      <w:r>
        <w:rPr>
          <w:rFonts w:ascii="宋体" w:hAnsi="宋体"/>
        </w:rPr>
        <w:fldChar w:fldCharType="end"/>
      </w:r>
      <w:r>
        <w:rPr>
          <w:rFonts w:ascii="宋体" w:hAnsi="宋体"/>
        </w:rPr>
        <w:fldChar w:fldCharType="end"/>
      </w:r>
    </w:p>
    <w:p>
      <w:pPr>
        <w:pStyle w:val="6"/>
        <w:tabs>
          <w:tab w:val="right" w:leader="dot" w:pos="8306"/>
        </w:tabs>
        <w:spacing w:line="240" w:lineRule="auto"/>
        <w:rPr>
          <w:rFonts w:ascii="宋体" w:hAnsi="宋体"/>
        </w:rPr>
      </w:pPr>
      <w:r>
        <w:fldChar w:fldCharType="begin"/>
      </w:r>
      <w:r>
        <w:instrText xml:space="preserve"> HYPERLINK \l "_Toc372635863" </w:instrText>
      </w:r>
      <w:r>
        <w:fldChar w:fldCharType="separate"/>
      </w:r>
      <w:r>
        <w:rPr>
          <w:rFonts w:hint="eastAsia" w:ascii="宋体" w:hAnsi="宋体" w:cs="仿宋"/>
          <w:szCs w:val="32"/>
          <w:lang w:bidi="ar"/>
        </w:rPr>
        <w:t>异议书</w:t>
      </w:r>
      <w:r>
        <w:rPr>
          <w:rFonts w:ascii="宋体" w:hAnsi="宋体"/>
        </w:rPr>
        <w:tab/>
      </w:r>
      <w:r>
        <w:rPr>
          <w:rFonts w:ascii="宋体" w:hAnsi="宋体"/>
        </w:rPr>
        <w:fldChar w:fldCharType="begin"/>
      </w:r>
      <w:r>
        <w:rPr>
          <w:rFonts w:ascii="宋体" w:hAnsi="宋体"/>
        </w:rPr>
        <w:instrText xml:space="preserve"> PAGEREF _Toc372635863 </w:instrText>
      </w:r>
      <w:r>
        <w:rPr>
          <w:rFonts w:ascii="宋体" w:hAnsi="宋体"/>
        </w:rPr>
        <w:fldChar w:fldCharType="separate"/>
      </w:r>
      <w:r>
        <w:rPr>
          <w:rFonts w:ascii="宋体" w:hAnsi="宋体"/>
        </w:rPr>
        <w:t>35</w:t>
      </w:r>
      <w:r>
        <w:rPr>
          <w:rFonts w:ascii="宋体" w:hAnsi="宋体"/>
        </w:rPr>
        <w:fldChar w:fldCharType="end"/>
      </w:r>
      <w:r>
        <w:rPr>
          <w:rFonts w:ascii="宋体" w:hAnsi="宋体"/>
        </w:rPr>
        <w:fldChar w:fldCharType="end"/>
      </w:r>
    </w:p>
    <w:p>
      <w:pPr>
        <w:pStyle w:val="11"/>
        <w:widowControl/>
        <w:ind w:firstLine="440"/>
      </w:pPr>
      <w:r>
        <w:rPr>
          <w:rFonts w:ascii="宋体" w:hAnsi="宋体" w:cs="Calibri"/>
          <w:kern w:val="0"/>
          <w:sz w:val="22"/>
          <w:szCs w:val="22"/>
        </w:rPr>
        <w:fldChar w:fldCharType="end"/>
      </w:r>
    </w:p>
    <w:p>
      <w:pPr>
        <w:widowControl/>
        <w:jc w:val="left"/>
        <w:rPr>
          <w:rFonts w:ascii="仿宋" w:hAnsi="仿宋" w:eastAsia="仿宋" w:cs="仿宋"/>
          <w:b/>
          <w:kern w:val="0"/>
          <w:sz w:val="32"/>
          <w:szCs w:val="32"/>
        </w:rPr>
      </w:pPr>
      <w:r>
        <w:rPr>
          <w:rFonts w:ascii="仿宋" w:hAnsi="仿宋" w:eastAsia="仿宋" w:cs="仿宋"/>
          <w:b/>
          <w:kern w:val="0"/>
          <w:sz w:val="32"/>
          <w:szCs w:val="32"/>
        </w:rPr>
        <w:br w:type="page"/>
      </w:r>
    </w:p>
    <w:p>
      <w:pPr>
        <w:widowControl/>
        <w:spacing w:line="360" w:lineRule="auto"/>
        <w:jc w:val="left"/>
        <w:rPr>
          <w:rFonts w:ascii="仿宋" w:hAnsi="仿宋" w:eastAsia="仿宋" w:cs="仿宋"/>
          <w:b/>
          <w:kern w:val="0"/>
          <w:sz w:val="32"/>
          <w:szCs w:val="32"/>
        </w:rPr>
      </w:pPr>
    </w:p>
    <w:p>
      <w:pPr>
        <w:pStyle w:val="3"/>
        <w:widowControl/>
        <w:adjustRightInd w:val="0"/>
        <w:snapToGrid w:val="0"/>
        <w:spacing w:before="156" w:beforeLines="50" w:after="156" w:afterLines="50" w:line="360" w:lineRule="auto"/>
        <w:jc w:val="left"/>
        <w:rPr>
          <w:rFonts w:ascii="仿宋" w:hAnsi="仿宋" w:eastAsia="仿宋" w:cs="仿宋"/>
          <w:b w:val="0"/>
          <w:kern w:val="0"/>
          <w:sz w:val="28"/>
          <w:szCs w:val="28"/>
        </w:rPr>
      </w:pPr>
      <w:bookmarkStart w:id="4" w:name="_Toc1144630173"/>
      <w:bookmarkStart w:id="5" w:name="_Toc1843049598"/>
      <w:bookmarkStart w:id="6" w:name="_Toc163029897"/>
      <w:r>
        <w:rPr>
          <w:rFonts w:hint="eastAsia" w:ascii="华文中宋" w:hAnsi="华文中宋" w:eastAsia="华文中宋" w:cs="仿宋"/>
          <w:kern w:val="0"/>
        </w:rPr>
        <w:t>一、</w:t>
      </w:r>
      <w:r>
        <w:rPr>
          <w:rFonts w:hint="eastAsia" w:ascii="华文中宋" w:hAnsi="华文中宋" w:eastAsia="华文中宋" w:cs="仿宋"/>
          <w:kern w:val="0"/>
          <w:lang w:val="zh-CN"/>
        </w:rPr>
        <w:t>申请人须知</w:t>
      </w:r>
      <w:bookmarkEnd w:id="4"/>
      <w:bookmarkEnd w:id="5"/>
      <w:bookmarkEnd w:id="6"/>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1.1征集单位（招标人）、征集对象（项目名称）、适用范围等相关情况详见本项目征集公告。</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1.2自资格审查申请文件递交之日起计算，申请人在资格审查申请文件中载明的所有承诺性意思表示必须在本次征集服务有效期内永久有效，除非申请人未能中选或被取消申请资格或被取消中选资格。</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1.3申请人递交资格审查申请文件后，均视为接受及认同招标人制定颁发的《广州市重点公共建设项目管理中心建设工程招标代理单位管理办法》（以下称《管理办法》</w:t>
      </w:r>
      <w:r>
        <w:rPr>
          <w:rFonts w:ascii="仿宋" w:hAnsi="仿宋" w:eastAsia="仿宋" w:cs="仿宋"/>
          <w:kern w:val="0"/>
          <w:sz w:val="28"/>
          <w:szCs w:val="28"/>
          <w:lang w:bidi="ar"/>
        </w:rPr>
        <w:t>，另附</w:t>
      </w:r>
      <w:r>
        <w:rPr>
          <w:rFonts w:hint="eastAsia" w:ascii="仿宋" w:hAnsi="仿宋" w:eastAsia="仿宋" w:cs="仿宋"/>
          <w:kern w:val="0"/>
          <w:sz w:val="28"/>
          <w:szCs w:val="28"/>
          <w:lang w:bidi="ar"/>
        </w:rPr>
        <w:t>）及招标人其他与中选单位相关的管理制度，并同意若获得中选后，将按招标人《广州市重点公共建设项目管理中心建设工程招标代理服务合同范本》</w:t>
      </w:r>
      <w:r>
        <w:rPr>
          <w:rFonts w:ascii="仿宋" w:hAnsi="仿宋" w:eastAsia="仿宋" w:cs="仿宋"/>
          <w:kern w:val="0"/>
          <w:sz w:val="28"/>
          <w:szCs w:val="28"/>
          <w:lang w:bidi="ar"/>
        </w:rPr>
        <w:t>（另附</w:t>
      </w:r>
      <w:r>
        <w:rPr>
          <w:rFonts w:hint="eastAsia" w:ascii="仿宋" w:hAnsi="仿宋" w:eastAsia="仿宋" w:cs="仿宋"/>
          <w:kern w:val="0"/>
          <w:sz w:val="28"/>
          <w:szCs w:val="28"/>
          <w:lang w:bidi="ar"/>
        </w:rPr>
        <w:t>）签订各项招标采购项目招标代理服务合同，如中选单位不按合同履约或未遵守招标人制发的各项管理制度，招标人有权要求中选单位承担相应责任，中选单位应无条件接受。</w:t>
      </w:r>
    </w:p>
    <w:p>
      <w:pPr>
        <w:snapToGrid w:val="0"/>
        <w:spacing w:line="360" w:lineRule="auto"/>
        <w:ind w:firstLine="420" w:firstLineChars="150"/>
        <w:rPr>
          <w:rFonts w:ascii="仿宋" w:hAnsi="仿宋" w:eastAsia="仿宋" w:cs="仿宋"/>
          <w:kern w:val="0"/>
          <w:sz w:val="28"/>
          <w:szCs w:val="28"/>
        </w:rPr>
      </w:pPr>
      <w:r>
        <w:rPr>
          <w:rFonts w:hint="eastAsia" w:ascii="仿宋" w:hAnsi="仿宋" w:eastAsia="仿宋" w:cs="仿宋"/>
          <w:kern w:val="0"/>
          <w:sz w:val="28"/>
          <w:szCs w:val="28"/>
          <w:lang w:bidi="ar"/>
        </w:rPr>
        <w:t>1.4潜在申请人或利害关系人对本征集公告和《资格审查文件》相关内容有异议的，可以按征集公告第12条要求提出异议。</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7" w:name="_Toc431553124"/>
      <w:bookmarkStart w:id="8" w:name="_Toc163029898"/>
      <w:bookmarkStart w:id="9" w:name="_Toc1905430178"/>
      <w:r>
        <w:rPr>
          <w:rFonts w:hint="eastAsia" w:ascii="华文中宋" w:hAnsi="华文中宋" w:eastAsia="华文中宋" w:cs="仿宋"/>
          <w:kern w:val="0"/>
        </w:rPr>
        <w:t>二、资格审查申请文件编制、密封要求</w:t>
      </w:r>
      <w:bookmarkEnd w:id="7"/>
      <w:bookmarkEnd w:id="8"/>
      <w:bookmarkEnd w:id="9"/>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2.1资格审查申请文件的份数及签署</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（1）申请人应按征集公告第11条规定的份数提交资格审查申请文件。</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（2）资格审查申请文件应按A4规格和《资格审查申请文件格式》制作</w:t>
      </w:r>
      <w:r>
        <w:rPr>
          <w:rFonts w:hint="eastAsia" w:ascii="仿宋" w:hAnsi="仿宋" w:eastAsia="仿宋" w:cs="仿宋"/>
          <w:sz w:val="28"/>
          <w:szCs w:val="28"/>
          <w:lang w:bidi="ar"/>
        </w:rPr>
        <w:t>，使用书式装订（附页码）。</w:t>
      </w:r>
      <w:r>
        <w:rPr>
          <w:rFonts w:hint="eastAsia" w:ascii="仿宋" w:hAnsi="仿宋" w:eastAsia="仿宋" w:cs="仿宋"/>
          <w:kern w:val="0"/>
          <w:sz w:val="28"/>
          <w:szCs w:val="28"/>
          <w:lang w:val="zh-CN" w:bidi="ar"/>
        </w:rPr>
        <w:t>资格审查申请文件的正本和副本均需打印或使用不褪色的蓝、黑墨水笔书写，副本可以是正本的复印件，字迹应清晰易于辨认，并应在资格审查申请文件封面的右上角清楚地注明“正本”或“副本”。正本和副本如有不一致之处，以正本为准。</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（3）资格审查申请文件</w:t>
      </w:r>
      <w:r>
        <w:rPr>
          <w:rFonts w:hint="eastAsia" w:ascii="仿宋" w:hAnsi="仿宋" w:eastAsia="仿宋" w:cs="仿宋"/>
          <w:b/>
          <w:kern w:val="0"/>
          <w:sz w:val="28"/>
          <w:szCs w:val="28"/>
          <w:lang w:val="zh-CN" w:bidi="ar"/>
        </w:rPr>
        <w:t>封面</w:t>
      </w:r>
      <w:r>
        <w:rPr>
          <w:rFonts w:hint="eastAsia" w:ascii="仿宋" w:hAnsi="仿宋" w:eastAsia="仿宋" w:cs="仿宋"/>
          <w:kern w:val="0"/>
          <w:sz w:val="28"/>
          <w:szCs w:val="28"/>
          <w:lang w:val="zh-CN" w:bidi="ar"/>
        </w:rPr>
        <w:t>应注明相应的征集项目名称、申请人名称，并加盖申请人公章，资格审查申请文件的正、副本均需加盖申请人的骑缝公章。</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（4）除申请人对错误处须修改外，全套资格审查申请文件应无涂改或行间插字和增删。如有修改，修改处应加盖单位公章。</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（5）资格审查申请文件的规格：统一A4印刷本，纸质封面，使用书式装订，不能使用塑料面或塑料胶条装订。</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（6）申请人递交纸质的资格审查申请文件时，同时递交内容与申请人纸质资格审查申请文件一致的电子文件光盘两套。</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2.2资格审查申请文件的包封、密封和标记</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（1）资格审查申请文件的包封要求：申请人应将资格审查申请文件正本（包括有效的电子文件光盘）和副本密封在一个包封中。</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（2）资格审查申请文件的密封要求：申请人应确保密闭封装，并加盖骑缝公章。</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（3）资格审查申请文件的标记要求：包封上应具有以下标记：</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①招标人的名称和地址；</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②征集项目名称；</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③如果包封上没有按上述规定密封并加写标志，招标人（或征集招标代理单位）将予以拒绝，并退还给申请人。</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2.3申请人应承担其资格审查申请文件编制与递交所涉及的一切费用，在任何情况下招标人对上述费用均不负任何责任。</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10" w:name="_Toc163029899"/>
      <w:bookmarkStart w:id="11" w:name="_Toc47489145"/>
      <w:bookmarkStart w:id="12" w:name="_Toc2143709273"/>
      <w:r>
        <w:rPr>
          <w:rFonts w:hint="eastAsia" w:ascii="华文中宋" w:hAnsi="华文中宋" w:eastAsia="华文中宋" w:cs="仿宋"/>
          <w:kern w:val="0"/>
        </w:rPr>
        <w:t>三、资格审查申请文件的递交和接受</w:t>
      </w:r>
      <w:bookmarkEnd w:id="10"/>
      <w:bookmarkEnd w:id="11"/>
      <w:bookmarkEnd w:id="12"/>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3.1申请人应按照征集公告载明的申请登记时间和地点办理登记并递交资格审查申请文件，在该时间段内和同一地点，可对已提交的资格审查申请文件进行补充。</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3.2申请人应将资格审查申请文件按上述2.2点要求密封好递交。在本次征集活动结束前，应招标人要求，申请人相关资格审查申请文件的原件应当能够在两日提交审核。</w:t>
      </w:r>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val="zh-CN" w:bidi="ar"/>
        </w:rPr>
        <w:t>3.3</w:t>
      </w:r>
      <w:r>
        <w:rPr>
          <w:rFonts w:hint="eastAsia" w:ascii="仿宋" w:hAnsi="仿宋" w:eastAsia="仿宋" w:cs="仿宋"/>
          <w:kern w:val="0"/>
          <w:sz w:val="28"/>
          <w:szCs w:val="28"/>
          <w:lang w:bidi="ar"/>
        </w:rPr>
        <w:t>征集招标代理单位（或</w:t>
      </w:r>
      <w:r>
        <w:rPr>
          <w:rFonts w:hint="eastAsia" w:ascii="仿宋" w:hAnsi="仿宋" w:eastAsia="仿宋" w:cs="仿宋"/>
          <w:kern w:val="0"/>
          <w:sz w:val="28"/>
          <w:szCs w:val="28"/>
          <w:lang w:val="zh-CN" w:bidi="ar"/>
        </w:rPr>
        <w:t>招标人）</w:t>
      </w:r>
      <w:r>
        <w:rPr>
          <w:rFonts w:hint="eastAsia" w:ascii="仿宋" w:hAnsi="仿宋" w:eastAsia="仿宋" w:cs="仿宋"/>
          <w:kern w:val="0"/>
          <w:sz w:val="28"/>
          <w:szCs w:val="28"/>
          <w:lang w:bidi="ar"/>
        </w:rPr>
        <w:t>工作人员</w:t>
      </w:r>
      <w:r>
        <w:rPr>
          <w:rFonts w:hint="eastAsia" w:ascii="仿宋" w:hAnsi="仿宋" w:eastAsia="仿宋" w:cs="仿宋"/>
          <w:kern w:val="0"/>
          <w:sz w:val="28"/>
          <w:szCs w:val="28"/>
          <w:lang w:val="zh-CN" w:bidi="ar"/>
        </w:rPr>
        <w:t>将接收申请人按时递交的资格审查申请文件，不得在申请登记窗口进行任何形式的实质性资格审查工作，不得以申请人提供的资格审查申请文件未提供相关原件核对、资料不完整等理由拒绝其入选登记。</w:t>
      </w:r>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val="zh-CN" w:bidi="ar"/>
        </w:rPr>
        <w:t>3.4逾期送达的入选资格审查申请文件将被拒绝。</w:t>
      </w:r>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val="zh-CN" w:bidi="ar"/>
        </w:rPr>
        <w:t>3.</w:t>
      </w:r>
      <w:r>
        <w:rPr>
          <w:rFonts w:hint="eastAsia" w:ascii="仿宋" w:hAnsi="仿宋" w:eastAsia="仿宋" w:cs="仿宋"/>
          <w:kern w:val="0"/>
          <w:sz w:val="28"/>
          <w:szCs w:val="28"/>
          <w:lang w:bidi="ar"/>
        </w:rPr>
        <w:t>5征集招标代理单位（或</w:t>
      </w:r>
      <w:r>
        <w:rPr>
          <w:rFonts w:hint="eastAsia" w:ascii="仿宋" w:hAnsi="仿宋" w:eastAsia="仿宋" w:cs="仿宋"/>
          <w:kern w:val="0"/>
          <w:sz w:val="28"/>
          <w:szCs w:val="28"/>
          <w:lang w:val="zh-CN" w:bidi="ar"/>
        </w:rPr>
        <w:t>招标人</w:t>
      </w:r>
      <w:r>
        <w:rPr>
          <w:rFonts w:hint="eastAsia" w:ascii="仿宋" w:hAnsi="仿宋" w:eastAsia="仿宋" w:cs="仿宋"/>
          <w:kern w:val="0"/>
          <w:sz w:val="28"/>
          <w:szCs w:val="28"/>
          <w:lang w:bidi="ar"/>
        </w:rPr>
        <w:t>）工作人员</w:t>
      </w:r>
      <w:r>
        <w:rPr>
          <w:rFonts w:hint="eastAsia" w:ascii="仿宋" w:hAnsi="仿宋" w:eastAsia="仿宋" w:cs="仿宋"/>
          <w:kern w:val="0"/>
          <w:sz w:val="28"/>
          <w:szCs w:val="28"/>
          <w:lang w:val="zh-CN" w:bidi="ar"/>
        </w:rPr>
        <w:t>接收申请人递交的资格审查申请文件，并不意味着申请人资格审查合格。资格审查应由招标人组建的资格审查委员会负责。</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13" w:name="_Toc163029900"/>
      <w:bookmarkStart w:id="14" w:name="_Toc259414346"/>
      <w:bookmarkStart w:id="15" w:name="_Toc436494116"/>
      <w:r>
        <w:rPr>
          <w:rFonts w:hint="eastAsia" w:ascii="华文中宋" w:hAnsi="华文中宋" w:eastAsia="华文中宋" w:cs="仿宋"/>
          <w:kern w:val="0"/>
        </w:rPr>
        <w:t>四、资格审查结果公示和正式中选单位名单的通知</w:t>
      </w:r>
      <w:bookmarkEnd w:id="13"/>
      <w:bookmarkEnd w:id="14"/>
      <w:bookmarkEnd w:id="15"/>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bidi="ar"/>
        </w:rPr>
        <w:t>4.1</w:t>
      </w:r>
      <w:r>
        <w:rPr>
          <w:rFonts w:hint="eastAsia" w:ascii="仿宋" w:hAnsi="仿宋" w:eastAsia="仿宋" w:cs="仿宋"/>
          <w:kern w:val="0"/>
          <w:sz w:val="28"/>
          <w:szCs w:val="28"/>
          <w:lang w:val="zh-CN" w:bidi="ar"/>
        </w:rPr>
        <w:t>资格审查结果将在广州公共资源交易中心网站上公示</w:t>
      </w:r>
      <w:r>
        <w:rPr>
          <w:rFonts w:hint="eastAsia" w:ascii="仿宋" w:hAnsi="仿宋" w:eastAsia="仿宋" w:cs="仿宋"/>
          <w:kern w:val="0"/>
          <w:sz w:val="28"/>
          <w:szCs w:val="28"/>
          <w:lang w:bidi="ar"/>
        </w:rPr>
        <w:t>3个日历天</w:t>
      </w:r>
      <w:r>
        <w:rPr>
          <w:rFonts w:hint="eastAsia" w:ascii="仿宋" w:hAnsi="仿宋" w:eastAsia="仿宋" w:cs="仿宋"/>
          <w:kern w:val="0"/>
          <w:sz w:val="28"/>
          <w:szCs w:val="28"/>
          <w:lang w:val="zh-CN" w:bidi="ar"/>
        </w:rPr>
        <w:t>。</w:t>
      </w:r>
      <w:r>
        <w:rPr>
          <w:rFonts w:hint="eastAsia" w:ascii="仿宋" w:hAnsi="仿宋" w:eastAsia="仿宋" w:cs="仿宋"/>
          <w:kern w:val="0"/>
          <w:sz w:val="28"/>
          <w:szCs w:val="28"/>
          <w:lang w:bidi="ar"/>
        </w:rPr>
        <w:t>申请人如对公示内容有异议的，可在公示期间向招标人提交书面异议原件，加盖申请人公章及由法定代表人或其授权委托</w:t>
      </w:r>
      <w:r>
        <w:rPr>
          <w:rFonts w:hint="eastAsia" w:ascii="仿宋" w:hAnsi="仿宋" w:eastAsia="仿宋" w:cs="仿宋"/>
          <w:kern w:val="0"/>
          <w:sz w:val="28"/>
          <w:szCs w:val="28"/>
          <w:lang w:val="zh-CN" w:bidi="ar"/>
        </w:rPr>
        <w:t>人</w:t>
      </w:r>
      <w:r>
        <w:rPr>
          <w:rFonts w:hint="eastAsia" w:ascii="仿宋" w:hAnsi="仿宋" w:eastAsia="仿宋" w:cs="仿宋"/>
          <w:kern w:val="0"/>
          <w:sz w:val="28"/>
          <w:szCs w:val="28"/>
          <w:lang w:bidi="ar"/>
        </w:rPr>
        <w:t>签字或盖章（格式详见异议书格式）</w:t>
      </w:r>
      <w:r>
        <w:rPr>
          <w:rFonts w:hint="eastAsia" w:ascii="仿宋" w:hAnsi="仿宋" w:eastAsia="仿宋" w:cs="仿宋"/>
          <w:kern w:val="0"/>
          <w:sz w:val="28"/>
          <w:szCs w:val="28"/>
          <w:lang w:val="zh-CN" w:bidi="ar"/>
        </w:rPr>
        <w:t>。</w:t>
      </w:r>
    </w:p>
    <w:p>
      <w:pPr>
        <w:adjustRightInd w:val="0"/>
        <w:snapToGrid w:val="0"/>
        <w:spacing w:line="360" w:lineRule="auto"/>
        <w:ind w:firstLine="565" w:firstLineChars="202"/>
        <w:rPr>
          <w:rFonts w:ascii="仿宋" w:hAnsi="仿宋" w:eastAsia="仿宋" w:cs="仿宋"/>
          <w:kern w:val="0"/>
          <w:sz w:val="28"/>
          <w:szCs w:val="28"/>
        </w:rPr>
      </w:pPr>
      <w:r>
        <w:rPr>
          <w:rFonts w:hint="eastAsia" w:ascii="仿宋" w:hAnsi="仿宋" w:eastAsia="仿宋" w:cs="仿宋"/>
          <w:kern w:val="0"/>
          <w:sz w:val="28"/>
          <w:szCs w:val="28"/>
          <w:lang w:bidi="ar"/>
        </w:rPr>
        <w:t>4.2申请人不得以异议为名排挤竞争对手，不得捏造事实或者提供虚假材料进行虚假、恶意异议，阻碍征集工作的正常进行。对于虚假、恶意或通过非法途径获取证明材料的，招标人将按有关规定严肃处理，列入招标人不良供应商名单，取消两年内参与招标人的所有招标采购项目的投标资格。</w:t>
      </w:r>
    </w:p>
    <w:p>
      <w:pPr>
        <w:adjustRightInd w:val="0"/>
        <w:snapToGrid w:val="0"/>
        <w:spacing w:line="360" w:lineRule="auto"/>
        <w:ind w:firstLine="565" w:firstLineChars="202"/>
        <w:jc w:val="left"/>
      </w:pPr>
      <w:r>
        <w:rPr>
          <w:rFonts w:hint="eastAsia" w:ascii="仿宋" w:hAnsi="仿宋" w:eastAsia="仿宋" w:cs="仿宋"/>
          <w:kern w:val="0"/>
          <w:sz w:val="28"/>
          <w:szCs w:val="28"/>
          <w:lang w:bidi="ar"/>
        </w:rPr>
        <w:t>4.3资格审查结果公示期结束后，招标人将向获得中选资格的正式申请人签发中选通知书；如中选单位放弃其中选资格，招标人有权按择优顺序将中选资格授予给下一位资格申请人。同时按有关规定对放弃中选资格的单位作严肃处理，列入招标人不良供应商名单，取消两年内参与招标人的所有招标采购项目的投标资格。</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16" w:name="_Toc768928950"/>
      <w:bookmarkStart w:id="17" w:name="_Toc163029901"/>
      <w:bookmarkStart w:id="18" w:name="_Toc265978359"/>
      <w:r>
        <w:rPr>
          <w:rFonts w:hint="eastAsia" w:ascii="华文中宋" w:hAnsi="华文中宋" w:eastAsia="华文中宋" w:cs="仿宋"/>
          <w:kern w:val="0"/>
        </w:rPr>
        <w:t>五、招标代理服务报酬的确定</w:t>
      </w:r>
      <w:bookmarkEnd w:id="16"/>
      <w:bookmarkEnd w:id="17"/>
      <w:bookmarkEnd w:id="18"/>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lang w:bidi="ar"/>
        </w:rPr>
        <w:t>5.1单宗招标采购项目（含多标段招标采购项目）的招标代理服务报酬以招标采购项目的</w:t>
      </w:r>
      <w:r>
        <w:rPr>
          <w:rFonts w:hint="eastAsia" w:ascii="仿宋" w:hAnsi="仿宋" w:eastAsia="仿宋" w:cs="仿宋"/>
          <w:b/>
          <w:kern w:val="0"/>
          <w:sz w:val="28"/>
          <w:szCs w:val="28"/>
          <w:lang w:bidi="ar"/>
        </w:rPr>
        <w:t>中标金额</w:t>
      </w:r>
      <w:r>
        <w:rPr>
          <w:rFonts w:hint="eastAsia" w:ascii="仿宋" w:hAnsi="仿宋" w:eastAsia="仿宋" w:cs="仿宋"/>
          <w:kern w:val="0"/>
          <w:sz w:val="28"/>
          <w:szCs w:val="28"/>
          <w:lang w:bidi="ar"/>
        </w:rPr>
        <w:t>为计费基数，参照《招标代理服务收费管理暂行办法》（计价格[2002]1980号)、《国家发展改革委关于降低部分建设项目收费标准规范收费行为等有关问题的通知》（发改价格[2011]534号）中的相应收费标准乘以（1-下浮率）计算。下浮率原则上按下表执行，特殊项目的下浮率由招标人与招标代理单位另行协商。同时，根据《管理办法》第五条：“捆绑中签下的各宗招标代理合同结算金额合计不得超过100万元。若按单宗招标采购项目分别摇珠，同一立项下的《管理办法》第五条第4点（4）类【即施工类】各宗招标代理合同结算金额合计不得超过100万元，若按合同计费原则测算金额合计突破100万元，则各项招标代理合同结算时均需按比例再作下浮，以确保同一立项下同类别的招标代理合同结算金额不超100万元。</w:t>
      </w:r>
    </w:p>
    <w:p>
      <w:pPr>
        <w:ind w:firstLine="422"/>
        <w:jc w:val="center"/>
        <w:rPr>
          <w:rFonts w:ascii="宋体" w:hAnsi="宋体" w:eastAsia="宋体" w:cs="宋体"/>
          <w:b/>
          <w:szCs w:val="21"/>
        </w:rPr>
      </w:pPr>
      <w:r>
        <w:rPr>
          <w:rFonts w:hint="eastAsia" w:ascii="宋体" w:hAnsi="宋体" w:eastAsia="宋体" w:cs="宋体"/>
          <w:b/>
          <w:szCs w:val="21"/>
          <w:lang w:bidi="ar"/>
        </w:rPr>
        <w:t>招标代理服务费下浮率计算表</w:t>
      </w:r>
    </w:p>
    <w:tbl>
      <w:tblPr>
        <w:tblStyle w:val="12"/>
        <w:tblW w:w="88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90"/>
        <w:gridCol w:w="1135"/>
        <w:gridCol w:w="1702"/>
        <w:gridCol w:w="996"/>
        <w:gridCol w:w="2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按规定收费标准计算的招标代理费（万元）</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下浮率</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lang w:bidi="ar"/>
              </w:rPr>
              <w:t>招标代理费最低限额</w:t>
            </w:r>
          </w:p>
          <w:p>
            <w:pPr>
              <w:widowControl/>
              <w:jc w:val="left"/>
              <w:rPr>
                <w:rFonts w:ascii="宋体" w:hAnsi="宋体" w:eastAsia="宋体" w:cs="宋体"/>
                <w:kern w:val="0"/>
                <w:szCs w:val="21"/>
              </w:rPr>
            </w:pPr>
            <w:r>
              <w:rPr>
                <w:rFonts w:hint="eastAsia" w:ascii="宋体" w:hAnsi="宋体" w:eastAsia="宋体" w:cs="宋体"/>
                <w:kern w:val="0"/>
                <w:szCs w:val="21"/>
                <w:lang w:bidi="ar"/>
              </w:rPr>
              <w:t>（万元）</w:t>
            </w:r>
          </w:p>
        </w:tc>
        <w:tc>
          <w:tcPr>
            <w:tcW w:w="2406"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招标代理费最高限额（万元）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10以下（含10）</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0</w:t>
            </w:r>
          </w:p>
        </w:tc>
        <w:tc>
          <w:tcPr>
            <w:tcW w:w="1702"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pacing w:line="360" w:lineRule="auto"/>
              <w:jc w:val="left"/>
              <w:rPr>
                <w:rFonts w:ascii="宋体" w:hAnsi="宋体" w:eastAsia="宋体" w:cs="宋体"/>
                <w:kern w:val="0"/>
                <w:szCs w:val="21"/>
              </w:rPr>
            </w:pPr>
            <w:r>
              <w:rPr>
                <w:rFonts w:hint="eastAsia" w:ascii="宋体" w:hAnsi="宋体" w:eastAsia="宋体" w:cs="宋体"/>
                <w:kern w:val="0"/>
                <w:szCs w:val="21"/>
                <w:lang w:bidi="ar"/>
              </w:rPr>
              <w:t>资格后审项目</w:t>
            </w:r>
          </w:p>
        </w:tc>
        <w:tc>
          <w:tcPr>
            <w:tcW w:w="996"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2</w:t>
            </w:r>
          </w:p>
        </w:tc>
        <w:tc>
          <w:tcPr>
            <w:tcW w:w="2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pacing w:line="360" w:lineRule="auto"/>
              <w:jc w:val="left"/>
              <w:rPr>
                <w:rFonts w:ascii="宋体" w:hAnsi="宋体" w:eastAsia="宋体" w:cs="宋体"/>
                <w:kern w:val="0"/>
                <w:szCs w:val="21"/>
              </w:rPr>
            </w:pPr>
            <w:r>
              <w:rPr>
                <w:rFonts w:hint="eastAsia" w:ascii="宋体" w:hAnsi="宋体" w:eastAsia="宋体" w:cs="宋体"/>
                <w:kern w:val="0"/>
                <w:szCs w:val="21"/>
                <w:lang w:bidi="ar"/>
              </w:rPr>
              <w:t>资格预审项目</w:t>
            </w:r>
          </w:p>
        </w:tc>
        <w:tc>
          <w:tcPr>
            <w:tcW w:w="996"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3</w:t>
            </w:r>
          </w:p>
        </w:tc>
        <w:tc>
          <w:tcPr>
            <w:tcW w:w="2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Calibri" w:hAnsi="Calibri" w:cs="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10～30（含30）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5%</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10</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30以上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10%</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28.5</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360" w:lineRule="auto"/>
              <w:jc w:val="center"/>
              <w:rPr>
                <w:rFonts w:ascii="宋体" w:hAnsi="宋体" w:eastAsia="宋体" w:cs="宋体"/>
                <w:kern w:val="0"/>
                <w:szCs w:val="21"/>
              </w:rPr>
            </w:pPr>
            <w:r>
              <w:rPr>
                <w:rFonts w:hint="eastAsia" w:ascii="宋体" w:hAnsi="宋体" w:eastAsia="宋体" w:cs="宋体"/>
                <w:kern w:val="0"/>
                <w:szCs w:val="21"/>
                <w:lang w:bidi="ar"/>
              </w:rPr>
              <w:t>49</w:t>
            </w:r>
          </w:p>
        </w:tc>
      </w:tr>
    </w:tbl>
    <w:p>
      <w:pPr>
        <w:spacing w:line="360" w:lineRule="auto"/>
        <w:ind w:firstLine="420" w:firstLineChars="200"/>
        <w:rPr>
          <w:rFonts w:ascii="宋体" w:hAnsi="宋体" w:eastAsia="宋体" w:cs="宋体"/>
        </w:rPr>
      </w:pPr>
      <w:r>
        <w:rPr>
          <w:rFonts w:hint="eastAsia" w:ascii="宋体" w:hAnsi="宋体" w:eastAsia="宋体" w:cs="宋体"/>
          <w:snapToGrid w:val="0"/>
          <w:lang w:bidi="ar"/>
        </w:rPr>
        <w:t>备注：（</w:t>
      </w:r>
      <w:r>
        <w:rPr>
          <w:rFonts w:hint="eastAsia" w:ascii="宋体" w:hAnsi="宋体" w:eastAsia="宋体" w:cs="宋体"/>
          <w:lang w:bidi="ar"/>
        </w:rPr>
        <w:t>1</w:t>
      </w:r>
      <w:r>
        <w:rPr>
          <w:rFonts w:hint="eastAsia" w:ascii="宋体" w:hAnsi="宋体" w:eastAsia="宋体" w:cs="宋体"/>
          <w:snapToGrid w:val="0"/>
          <w:lang w:bidi="ar"/>
        </w:rPr>
        <w:t>）</w:t>
      </w:r>
      <w:r>
        <w:rPr>
          <w:rFonts w:hint="eastAsia" w:ascii="宋体" w:hAnsi="宋体" w:eastAsia="宋体" w:cs="宋体"/>
          <w:kern w:val="0"/>
          <w:szCs w:val="21"/>
          <w:lang w:bidi="ar"/>
        </w:rPr>
        <w:t>招标代理服务报酬</w:t>
      </w:r>
      <w:r>
        <w:rPr>
          <w:rFonts w:hint="eastAsia" w:ascii="宋体" w:hAnsi="宋体" w:eastAsia="宋体" w:cs="宋体"/>
          <w:snapToGrid w:val="0"/>
          <w:lang w:bidi="ar"/>
        </w:rPr>
        <w:t>结算价以实际中标金额为计费基数</w:t>
      </w:r>
      <w:r>
        <w:rPr>
          <w:rFonts w:hint="eastAsia" w:ascii="宋体" w:hAnsi="宋体" w:eastAsia="宋体" w:cs="宋体"/>
          <w:lang w:bidi="ar"/>
        </w:rPr>
        <w:t>(</w:t>
      </w:r>
      <w:r>
        <w:rPr>
          <w:rFonts w:hint="eastAsia" w:ascii="宋体" w:hAnsi="宋体" w:eastAsia="宋体" w:cs="宋体"/>
          <w:snapToGrid w:val="0"/>
          <w:lang w:bidi="ar"/>
        </w:rPr>
        <w:t>如为多标段招标项目则以多个标段的中标金额之和为计费基数</w:t>
      </w:r>
      <w:r>
        <w:rPr>
          <w:rFonts w:hint="eastAsia" w:ascii="宋体" w:hAnsi="宋体" w:eastAsia="宋体" w:cs="宋体"/>
          <w:lang w:bidi="ar"/>
        </w:rPr>
        <w:t>)</w:t>
      </w:r>
      <w:r>
        <w:rPr>
          <w:rFonts w:hint="eastAsia" w:ascii="宋体" w:hAnsi="宋体" w:eastAsia="宋体" w:cs="宋体"/>
          <w:snapToGrid w:val="0"/>
          <w:lang w:bidi="ar"/>
        </w:rPr>
        <w:t>。</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lang w:bidi="ar"/>
        </w:rPr>
        <w:t>（2）招标代理服务包含招标过程中发生的登报纸公告费（如有）、评标专家劳务费、餐费等一切相关费用（不含场地使用费及交易服务费）。</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lang w:bidi="ar"/>
        </w:rPr>
        <w:t>（3）因本项目招标失败导致重新招标（包括但不限于二次或多次招标）所增加的费用由乙方承担，甲方不再另行增加委托代理费。</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lang w:bidi="ar"/>
        </w:rPr>
        <w:t>（4）如甲方终止本项目招标程序的，则不支付委托代理报酬。</w:t>
      </w:r>
    </w:p>
    <w:p>
      <w:pPr>
        <w:spacing w:line="360" w:lineRule="auto"/>
        <w:ind w:firstLine="420" w:firstLineChars="200"/>
        <w:rPr>
          <w:rFonts w:ascii="宋体" w:hAnsi="宋体" w:eastAsia="宋体" w:cs="宋体"/>
        </w:rPr>
      </w:pPr>
      <w:r>
        <w:rPr>
          <w:rFonts w:hint="eastAsia" w:ascii="宋体" w:hAnsi="宋体" w:eastAsia="宋体" w:cs="宋体"/>
          <w:snapToGrid w:val="0"/>
          <w:lang w:bidi="ar"/>
        </w:rPr>
        <w:t>（</w:t>
      </w:r>
      <w:r>
        <w:rPr>
          <w:rFonts w:hint="eastAsia" w:ascii="宋体" w:hAnsi="宋体" w:eastAsia="宋体" w:cs="宋体"/>
          <w:lang w:bidi="ar"/>
        </w:rPr>
        <w:t>5</w:t>
      </w:r>
      <w:r>
        <w:rPr>
          <w:rFonts w:hint="eastAsia" w:ascii="宋体" w:hAnsi="宋体" w:eastAsia="宋体" w:cs="宋体"/>
          <w:snapToGrid w:val="0"/>
          <w:lang w:bidi="ar"/>
        </w:rPr>
        <w:t>）乙方所负责的项目招标如需要进行合格供应商征集，该部分费用已包括在其相应项目的委托代理报酬之中，不另行计取额外费用。</w:t>
      </w:r>
    </w:p>
    <w:p>
      <w:pPr>
        <w:adjustRightInd w:val="0"/>
        <w:snapToGrid w:val="0"/>
        <w:spacing w:line="360" w:lineRule="auto"/>
        <w:ind w:firstLine="565" w:firstLineChars="202"/>
        <w:rPr>
          <w:rFonts w:ascii="仿宋" w:hAnsi="仿宋" w:eastAsia="仿宋" w:cs="仿宋"/>
          <w:kern w:val="0"/>
          <w:sz w:val="28"/>
          <w:szCs w:val="28"/>
        </w:rPr>
      </w:pPr>
      <w:r>
        <w:rPr>
          <w:rFonts w:hint="eastAsia" w:ascii="仿宋" w:hAnsi="仿宋" w:eastAsia="仿宋" w:cs="仿宋"/>
          <w:kern w:val="0"/>
          <w:sz w:val="28"/>
          <w:szCs w:val="28"/>
          <w:lang w:bidi="ar"/>
        </w:rPr>
        <w:t>5.2甲方将保留委托代理报酬中10%的支配权（作为考评情况服务报酬），乙方完成本合同约定的所有工作后，甲方按招标人制发的《管理办法》对乙方进行本招标项目质量考评，甲方视考评情况进行结算并支付相应比例的委托代理报酬：若乙方在本招标项目质量考评中得分80分或以上的，可正常支付考评情况服务报酬；若考评得分＜80分，则考评情况服务报酬不予结算</w:t>
      </w:r>
      <w:r>
        <w:rPr>
          <w:rFonts w:ascii="仿宋" w:hAnsi="仿宋" w:eastAsia="仿宋" w:cs="仿宋"/>
          <w:kern w:val="0"/>
          <w:sz w:val="28"/>
          <w:szCs w:val="28"/>
          <w:lang w:bidi="ar"/>
        </w:rPr>
        <w:t>和</w:t>
      </w:r>
      <w:r>
        <w:rPr>
          <w:rFonts w:hint="eastAsia" w:ascii="仿宋" w:hAnsi="仿宋" w:eastAsia="仿宋" w:cs="仿宋"/>
          <w:kern w:val="0"/>
          <w:sz w:val="28"/>
          <w:szCs w:val="28"/>
          <w:lang w:bidi="ar"/>
        </w:rPr>
        <w:t>支付。</w:t>
      </w:r>
    </w:p>
    <w:p>
      <w:pPr>
        <w:adjustRightInd w:val="0"/>
        <w:snapToGrid w:val="0"/>
        <w:spacing w:line="360" w:lineRule="auto"/>
        <w:ind w:firstLine="565" w:firstLineChars="202"/>
        <w:rPr>
          <w:rFonts w:ascii="仿宋" w:hAnsi="仿宋" w:eastAsia="仿宋" w:cs="仿宋"/>
          <w:kern w:val="0"/>
          <w:sz w:val="28"/>
          <w:szCs w:val="28"/>
        </w:rPr>
      </w:pPr>
      <w:r>
        <w:rPr>
          <w:rFonts w:hint="eastAsia" w:ascii="仿宋" w:hAnsi="仿宋" w:eastAsia="仿宋" w:cs="仿宋"/>
          <w:kern w:val="0"/>
          <w:sz w:val="28"/>
          <w:szCs w:val="28"/>
          <w:lang w:bidi="ar"/>
        </w:rPr>
        <w:t>5.3超出合同服务范围的费用由双方另行协商解决。</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19" w:name="_Toc1839275223"/>
      <w:bookmarkStart w:id="20" w:name="_Toc762483679"/>
      <w:bookmarkStart w:id="21" w:name="_Toc163029902"/>
      <w:r>
        <w:rPr>
          <w:rFonts w:hint="eastAsia" w:ascii="华文中宋" w:hAnsi="华文中宋" w:eastAsia="华文中宋" w:cs="仿宋"/>
          <w:kern w:val="0"/>
        </w:rPr>
        <w:t>六、招标代理主要工作职责和要求</w:t>
      </w:r>
      <w:bookmarkEnd w:id="19"/>
      <w:bookmarkEnd w:id="20"/>
      <w:bookmarkEnd w:id="21"/>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6.1中选单位获得招标采购项目的招标代理资格后，需按招标人《广州市重点公共建设项目管理中心建设工程招标代理服务合同范本》签订各项招标采购项目的招标代理服务合同。招标代理单位应根据合同约定的委托招标代理业务的工作范围和内容，成立本合同约定项目的招标代理工作机构，配备有足够经验的专业人员完成招标人所委托的招标代理事务。</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6.2招标代理单位派出的项目负责人须具有丰富的工程建设项目招标采购经验，需经招标人面试通过，确定项目负责人后不得自行更换。该负责人应</w:t>
      </w:r>
      <w:r>
        <w:rPr>
          <w:rFonts w:ascii="仿宋" w:hAnsi="仿宋" w:eastAsia="仿宋" w:cs="宋体"/>
          <w:kern w:val="0"/>
          <w:sz w:val="28"/>
          <w:szCs w:val="28"/>
          <w:lang w:bidi="ar"/>
        </w:rPr>
        <w:t>按要求</w:t>
      </w:r>
      <w:r>
        <w:rPr>
          <w:rFonts w:hint="eastAsia" w:ascii="仿宋" w:hAnsi="仿宋" w:eastAsia="仿宋" w:cs="宋体"/>
          <w:kern w:val="0"/>
          <w:sz w:val="28"/>
          <w:szCs w:val="28"/>
          <w:lang w:bidi="ar"/>
        </w:rPr>
        <w:t>驻场办公，及时跟进项目招标进展，并直接参与招标工作的各重大环节，包括招标文件的制定、组织资格审查及开标评标工作，同时由其负责配合招标人完成招标相关汇报工作。</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6.3招标代理的工作内容包括但不限于：</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w:t>
      </w:r>
      <w:r>
        <w:rPr>
          <w:rFonts w:hint="eastAsia" w:ascii="仿宋" w:hAnsi="仿宋" w:eastAsia="仿宋" w:cs="宋体"/>
          <w:kern w:val="0"/>
          <w:sz w:val="28"/>
          <w:szCs w:val="28"/>
          <w:lang w:bidi="ar"/>
        </w:rPr>
        <w:t>）按照现行国家和广东省、广州市有关政策、法律法规、甲方要求及项目特点组织、策划招标工作；</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w:t>
      </w:r>
      <w:r>
        <w:rPr>
          <w:rFonts w:hint="eastAsia" w:ascii="仿宋" w:hAnsi="仿宋" w:eastAsia="仿宋" w:cs="宋体"/>
          <w:kern w:val="0"/>
          <w:sz w:val="28"/>
          <w:szCs w:val="28"/>
          <w:lang w:bidi="ar"/>
        </w:rPr>
        <w:t>）收集和分析项目基础信息、落实招标基本条件，提供招标前期咨询；</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3</w:t>
      </w:r>
      <w:r>
        <w:rPr>
          <w:rFonts w:hint="eastAsia" w:ascii="仿宋" w:hAnsi="仿宋" w:eastAsia="仿宋" w:cs="宋体"/>
          <w:kern w:val="0"/>
          <w:sz w:val="28"/>
          <w:szCs w:val="28"/>
          <w:lang w:bidi="ar"/>
        </w:rPr>
        <w:t>）根据项目的特点，制定有针对性的切实可行的招标策划方案，包括招标范围及招标内容、标段划分、资格条件、评标办法、招标项目完成期限、合同关键条款表述等方面的建议，经</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同意后组织实施；</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4</w:t>
      </w:r>
      <w:r>
        <w:rPr>
          <w:rFonts w:hint="eastAsia" w:ascii="仿宋" w:hAnsi="仿宋" w:eastAsia="仿宋" w:cs="宋体"/>
          <w:kern w:val="0"/>
          <w:sz w:val="28"/>
          <w:szCs w:val="28"/>
          <w:lang w:bidi="ar"/>
        </w:rPr>
        <w:t>）负责拟定招标工作进度计划，提交甲方审核，并按照审核通过的计划执行；</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5</w:t>
      </w:r>
      <w:r>
        <w:rPr>
          <w:rFonts w:hint="eastAsia" w:ascii="仿宋" w:hAnsi="仿宋" w:eastAsia="仿宋" w:cs="宋体"/>
          <w:kern w:val="0"/>
          <w:sz w:val="28"/>
          <w:szCs w:val="28"/>
          <w:lang w:bidi="ar"/>
        </w:rPr>
        <w:t>）按规定发布招标计划；</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6</w:t>
      </w:r>
      <w:r>
        <w:rPr>
          <w:rFonts w:hint="eastAsia" w:ascii="仿宋" w:hAnsi="仿宋" w:eastAsia="仿宋" w:cs="宋体"/>
          <w:kern w:val="0"/>
          <w:sz w:val="28"/>
          <w:szCs w:val="28"/>
          <w:lang w:bidi="ar"/>
        </w:rPr>
        <w:t>）根据甲方相关资料，规范化地编制招标文件（含招标公告、合同条款）；</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7</w:t>
      </w:r>
      <w:r>
        <w:rPr>
          <w:rFonts w:hint="eastAsia" w:ascii="仿宋" w:hAnsi="仿宋" w:eastAsia="仿宋" w:cs="宋体"/>
          <w:kern w:val="0"/>
          <w:sz w:val="28"/>
          <w:szCs w:val="28"/>
          <w:lang w:bidi="ar"/>
        </w:rPr>
        <w:t>）按国家、省市相关规定及甲方要求发布经</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审定的招标公告；</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8</w:t>
      </w:r>
      <w:r>
        <w:rPr>
          <w:rFonts w:hint="eastAsia" w:ascii="仿宋" w:hAnsi="仿宋" w:eastAsia="仿宋" w:cs="宋体"/>
          <w:kern w:val="0"/>
          <w:sz w:val="28"/>
          <w:szCs w:val="28"/>
          <w:lang w:bidi="ar"/>
        </w:rPr>
        <w:t>）整合、印刷、装订、发售招标文件（如需）；</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9</w:t>
      </w:r>
      <w:r>
        <w:rPr>
          <w:rFonts w:hint="eastAsia" w:ascii="仿宋" w:hAnsi="仿宋" w:eastAsia="仿宋" w:cs="宋体"/>
          <w:kern w:val="0"/>
          <w:sz w:val="28"/>
          <w:szCs w:val="28"/>
          <w:lang w:bidi="ar"/>
        </w:rPr>
        <w:t>）负责汇总招标监管部门对招标文件的监督意见并提出处理预案，按监管部门要求起草相关文件（包括但不限于回函、补充公告、澄清文件等），报</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审批后执行；</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10</w:t>
      </w:r>
      <w:r>
        <w:rPr>
          <w:rFonts w:hint="eastAsia" w:ascii="仿宋" w:hAnsi="仿宋" w:eastAsia="仿宋" w:cs="宋体"/>
          <w:kern w:val="0"/>
          <w:sz w:val="28"/>
          <w:szCs w:val="28"/>
          <w:lang w:bidi="ar"/>
        </w:rPr>
        <w:t>）组织和接受投标申请人登记、审查投标申请人资格（如有）；</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11</w:t>
      </w:r>
      <w:r>
        <w:rPr>
          <w:rFonts w:hint="eastAsia" w:ascii="仿宋" w:hAnsi="仿宋" w:eastAsia="仿宋" w:cs="宋体"/>
          <w:kern w:val="0"/>
          <w:sz w:val="28"/>
          <w:szCs w:val="28"/>
          <w:lang w:bidi="ar"/>
        </w:rPr>
        <w:t>）进行资格预审结果公示（如有）；</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12</w:t>
      </w:r>
      <w:r>
        <w:rPr>
          <w:rFonts w:hint="eastAsia" w:ascii="仿宋" w:hAnsi="仿宋" w:eastAsia="仿宋" w:cs="宋体"/>
          <w:kern w:val="0"/>
          <w:sz w:val="28"/>
          <w:szCs w:val="28"/>
          <w:lang w:bidi="ar"/>
        </w:rPr>
        <w:t>）组织现场踏勘和答疑（如需）；</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13</w:t>
      </w:r>
      <w:r>
        <w:rPr>
          <w:rFonts w:hint="eastAsia" w:ascii="仿宋" w:hAnsi="仿宋" w:eastAsia="仿宋" w:cs="宋体"/>
          <w:kern w:val="0"/>
          <w:sz w:val="28"/>
          <w:szCs w:val="28"/>
          <w:lang w:bidi="ar"/>
        </w:rPr>
        <w:t>）协助办理收取投标保证金手续（如需）；</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14</w:t>
      </w:r>
      <w:r>
        <w:rPr>
          <w:rFonts w:hint="eastAsia" w:ascii="仿宋" w:hAnsi="仿宋" w:eastAsia="仿宋" w:cs="宋体"/>
          <w:kern w:val="0"/>
          <w:sz w:val="28"/>
          <w:szCs w:val="28"/>
          <w:lang w:bidi="ar"/>
        </w:rPr>
        <w:t>）编制收、开、评标工作计划，协助</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按程序组建评（定）标委员会；</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15</w:t>
      </w:r>
      <w:r>
        <w:rPr>
          <w:rFonts w:hint="eastAsia" w:ascii="仿宋" w:hAnsi="仿宋" w:eastAsia="仿宋" w:cs="宋体"/>
          <w:kern w:val="0"/>
          <w:sz w:val="28"/>
          <w:szCs w:val="28"/>
          <w:lang w:bidi="ar"/>
        </w:rPr>
        <w:t>）组织投标登记、接收投标文件和开标；</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16</w:t>
      </w:r>
      <w:r>
        <w:rPr>
          <w:rFonts w:hint="eastAsia" w:ascii="仿宋" w:hAnsi="仿宋" w:eastAsia="仿宋" w:cs="宋体"/>
          <w:kern w:val="0"/>
          <w:sz w:val="28"/>
          <w:szCs w:val="28"/>
          <w:lang w:bidi="ar"/>
        </w:rPr>
        <w:t>）根据招标文件、投标文件和国家有关规定，组织评标（定标）；</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17</w:t>
      </w:r>
      <w:r>
        <w:rPr>
          <w:rFonts w:hint="eastAsia" w:ascii="仿宋" w:hAnsi="仿宋" w:eastAsia="仿宋" w:cs="宋体"/>
          <w:kern w:val="0"/>
          <w:sz w:val="28"/>
          <w:szCs w:val="28"/>
          <w:lang w:bidi="ar"/>
        </w:rPr>
        <w:t>）负责组织和协调评标（定标）过程的有关事宜；</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18</w:t>
      </w:r>
      <w:r>
        <w:rPr>
          <w:rFonts w:hint="eastAsia" w:ascii="仿宋" w:hAnsi="仿宋" w:eastAsia="仿宋" w:cs="宋体"/>
          <w:kern w:val="0"/>
          <w:sz w:val="28"/>
          <w:szCs w:val="28"/>
          <w:lang w:bidi="ar"/>
        </w:rPr>
        <w:t>）评标（定标）会结束前，</w:t>
      </w:r>
      <w:r>
        <w:rPr>
          <w:rFonts w:ascii="仿宋" w:hAnsi="仿宋" w:eastAsia="仿宋" w:cs="宋体"/>
          <w:kern w:val="0"/>
          <w:sz w:val="28"/>
          <w:szCs w:val="28"/>
          <w:lang w:bidi="ar"/>
        </w:rPr>
        <w:t>招标代理单位</w:t>
      </w:r>
      <w:r>
        <w:rPr>
          <w:rFonts w:hint="eastAsia" w:ascii="仿宋" w:hAnsi="仿宋" w:eastAsia="仿宋" w:cs="宋体"/>
          <w:kern w:val="0"/>
          <w:sz w:val="28"/>
          <w:szCs w:val="28"/>
          <w:lang w:bidi="ar"/>
        </w:rPr>
        <w:t>派出的工作人员应认真校核评标（定标）过程资料，避免评标过程资料出现文字表述错误、计算错误及内容遗漏等，如出现上述情况，应及时报告评标委员会予以纠正；</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19</w:t>
      </w:r>
      <w:r>
        <w:rPr>
          <w:rFonts w:hint="eastAsia" w:ascii="仿宋" w:hAnsi="仿宋" w:eastAsia="仿宋" w:cs="宋体"/>
          <w:kern w:val="0"/>
          <w:sz w:val="28"/>
          <w:szCs w:val="28"/>
          <w:lang w:bidi="ar"/>
        </w:rPr>
        <w:t>）按现行政策要求对评标（定标）结果进行公示；</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21</w:t>
      </w:r>
      <w:r>
        <w:rPr>
          <w:rFonts w:hint="eastAsia" w:ascii="仿宋" w:hAnsi="仿宋" w:eastAsia="仿宋" w:cs="宋体"/>
          <w:kern w:val="0"/>
          <w:sz w:val="28"/>
          <w:szCs w:val="28"/>
          <w:lang w:bidi="ar"/>
        </w:rPr>
        <w:t>）办理中标通知书并按规定发放，并按规定向未中标人发出落选通知；</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20</w:t>
      </w:r>
      <w:r>
        <w:rPr>
          <w:rFonts w:hint="eastAsia" w:ascii="仿宋" w:hAnsi="仿宋" w:eastAsia="仿宋" w:cs="宋体"/>
          <w:kern w:val="0"/>
          <w:sz w:val="28"/>
          <w:szCs w:val="28"/>
          <w:lang w:bidi="ar"/>
        </w:rPr>
        <w:t>）组织第一中标候选人进场并参加由</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主持召开的见面会；</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22</w:t>
      </w:r>
      <w:r>
        <w:rPr>
          <w:rFonts w:hint="eastAsia" w:ascii="仿宋" w:hAnsi="仿宋" w:eastAsia="仿宋" w:cs="宋体"/>
          <w:kern w:val="0"/>
          <w:sz w:val="28"/>
          <w:szCs w:val="28"/>
          <w:lang w:bidi="ar"/>
        </w:rPr>
        <w:t>）协助办理投标保证金退还手续（如需）；</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23</w:t>
      </w:r>
      <w:r>
        <w:rPr>
          <w:rFonts w:hint="eastAsia" w:ascii="仿宋" w:hAnsi="仿宋" w:eastAsia="仿宋" w:cs="宋体"/>
          <w:kern w:val="0"/>
          <w:sz w:val="28"/>
          <w:szCs w:val="28"/>
          <w:lang w:bidi="ar"/>
        </w:rPr>
        <w:t>）办理招标项目备案，严格执行招标投标全过程信息公开相关管理规定；</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23</w:t>
      </w:r>
      <w:r>
        <w:rPr>
          <w:rFonts w:hint="eastAsia" w:ascii="仿宋" w:hAnsi="仿宋" w:eastAsia="仿宋" w:cs="宋体"/>
          <w:kern w:val="0"/>
          <w:sz w:val="28"/>
          <w:szCs w:val="28"/>
          <w:lang w:bidi="ar"/>
        </w:rPr>
        <w:t>）组织中标合同的商谈，协助</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组织中标合同签订（含合同在线签订）；</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24</w:t>
      </w:r>
      <w:r>
        <w:rPr>
          <w:rFonts w:hint="eastAsia" w:ascii="仿宋" w:hAnsi="仿宋" w:eastAsia="仿宋" w:cs="宋体"/>
          <w:kern w:val="0"/>
          <w:sz w:val="28"/>
          <w:szCs w:val="28"/>
          <w:lang w:bidi="ar"/>
        </w:rPr>
        <w:t>）收存、整理招标代理工作中所发生的一切文件资料，在每个项目的招标工作完成后，按</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的要求提交完整的招标过程资料；</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25</w:t>
      </w:r>
      <w:r>
        <w:rPr>
          <w:rFonts w:hint="eastAsia" w:ascii="仿宋" w:hAnsi="仿宋" w:eastAsia="仿宋" w:cs="宋体"/>
          <w:kern w:val="0"/>
          <w:sz w:val="28"/>
          <w:szCs w:val="28"/>
          <w:lang w:bidi="ar"/>
        </w:rPr>
        <w:t>）负责按照</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信息管理系统要求输入招投标相关资料；</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26</w:t>
      </w:r>
      <w:r>
        <w:rPr>
          <w:rFonts w:hint="eastAsia" w:ascii="仿宋" w:hAnsi="仿宋" w:eastAsia="仿宋" w:cs="宋体"/>
          <w:kern w:val="0"/>
          <w:sz w:val="28"/>
          <w:szCs w:val="28"/>
          <w:lang w:bidi="ar"/>
        </w:rPr>
        <w:t>）在每个项目的招标工作结束后</w:t>
      </w:r>
      <w:r>
        <w:rPr>
          <w:rFonts w:ascii="仿宋" w:hAnsi="仿宋" w:eastAsia="仿宋" w:cs="宋体"/>
          <w:kern w:val="0"/>
          <w:sz w:val="28"/>
          <w:szCs w:val="28"/>
          <w:lang w:bidi="ar"/>
        </w:rPr>
        <w:t>15</w:t>
      </w:r>
      <w:r>
        <w:rPr>
          <w:rFonts w:hint="eastAsia" w:ascii="仿宋" w:hAnsi="仿宋" w:eastAsia="仿宋" w:cs="宋体"/>
          <w:kern w:val="0"/>
          <w:sz w:val="28"/>
          <w:szCs w:val="28"/>
          <w:lang w:bidi="ar"/>
        </w:rPr>
        <w:t>天内向</w:t>
      </w:r>
      <w:r>
        <w:rPr>
          <w:rFonts w:ascii="仿宋" w:hAnsi="仿宋" w:eastAsia="仿宋" w:cs="宋体"/>
          <w:kern w:val="0"/>
          <w:sz w:val="28"/>
          <w:szCs w:val="28"/>
          <w:lang w:bidi="ar"/>
        </w:rPr>
        <w:t>招标人</w:t>
      </w:r>
      <w:r>
        <w:rPr>
          <w:rFonts w:hint="eastAsia" w:ascii="仿宋" w:hAnsi="仿宋" w:eastAsia="仿宋" w:cs="宋体"/>
          <w:kern w:val="0"/>
          <w:sz w:val="28"/>
          <w:szCs w:val="28"/>
          <w:lang w:bidi="ar"/>
        </w:rPr>
        <w:t>提交清标报告（施工类项目除经济标）、招标工作情况总结报告等；</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27</w:t>
      </w:r>
      <w:r>
        <w:rPr>
          <w:rFonts w:hint="eastAsia" w:ascii="仿宋" w:hAnsi="仿宋" w:eastAsia="仿宋" w:cs="宋体"/>
          <w:kern w:val="0"/>
          <w:sz w:val="28"/>
          <w:szCs w:val="28"/>
          <w:lang w:bidi="ar"/>
        </w:rPr>
        <w:t>）处理异议、质疑、投诉来件；</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28</w:t>
      </w:r>
      <w:r>
        <w:rPr>
          <w:rFonts w:hint="eastAsia" w:ascii="仿宋" w:hAnsi="仿宋" w:eastAsia="仿宋" w:cs="宋体"/>
          <w:kern w:val="0"/>
          <w:sz w:val="28"/>
          <w:szCs w:val="28"/>
          <w:lang w:bidi="ar"/>
        </w:rPr>
        <w:t>）与招标相关的其他服务活动（包括提供本招标项目投标资格审查及开、评标过程中的相关后勤保障服务工作）</w:t>
      </w:r>
      <w:r>
        <w:rPr>
          <w:rFonts w:ascii="仿宋" w:hAnsi="仿宋" w:eastAsia="仿宋" w:cs="宋体"/>
          <w:kern w:val="0"/>
          <w:sz w:val="28"/>
          <w:szCs w:val="28"/>
          <w:lang w:bidi="ar"/>
        </w:rPr>
        <w:t>；</w:t>
      </w:r>
    </w:p>
    <w:p>
      <w:pPr>
        <w:adjustRightInd w:val="0"/>
        <w:snapToGrid w:val="0"/>
        <w:spacing w:line="360" w:lineRule="auto"/>
        <w:ind w:firstLine="560" w:firstLineChars="200"/>
        <w:rPr>
          <w:rFonts w:ascii="仿宋" w:hAnsi="仿宋" w:eastAsia="仿宋" w:cs="宋体"/>
          <w:kern w:val="0"/>
          <w:sz w:val="28"/>
          <w:szCs w:val="28"/>
          <w:lang w:bidi="ar"/>
        </w:rPr>
      </w:pPr>
      <w:r>
        <w:rPr>
          <w:rFonts w:hint="eastAsia" w:ascii="仿宋" w:hAnsi="仿宋" w:eastAsia="仿宋" w:cs="宋体"/>
          <w:kern w:val="0"/>
          <w:sz w:val="28"/>
          <w:szCs w:val="28"/>
          <w:lang w:bidi="ar"/>
        </w:rPr>
        <w:t>（</w:t>
      </w:r>
      <w:r>
        <w:rPr>
          <w:rFonts w:ascii="仿宋" w:hAnsi="仿宋" w:eastAsia="仿宋" w:cs="宋体"/>
          <w:kern w:val="0"/>
          <w:sz w:val="28"/>
          <w:szCs w:val="28"/>
          <w:lang w:bidi="ar"/>
        </w:rPr>
        <w:t>29</w:t>
      </w:r>
      <w:r>
        <w:rPr>
          <w:rFonts w:hint="eastAsia" w:ascii="仿宋" w:hAnsi="仿宋" w:eastAsia="仿宋" w:cs="宋体"/>
          <w:kern w:val="0"/>
          <w:sz w:val="28"/>
          <w:szCs w:val="28"/>
          <w:lang w:bidi="ar"/>
        </w:rPr>
        <w:t>）配合本项目审计工作（如需）</w:t>
      </w:r>
      <w:r>
        <w:rPr>
          <w:rFonts w:ascii="仿宋" w:hAnsi="仿宋" w:eastAsia="仿宋" w:cs="宋体"/>
          <w:kern w:val="0"/>
          <w:sz w:val="28"/>
          <w:szCs w:val="28"/>
          <w:lang w:bidi="ar"/>
        </w:rPr>
        <w:t xml:space="preserve">； </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（30）按招标人要求应完成的其他工作。</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6.4招标代理工作的具体要求</w:t>
      </w:r>
    </w:p>
    <w:p>
      <w:pPr>
        <w:adjustRightInd w:val="0"/>
        <w:snapToGrid w:val="0"/>
        <w:spacing w:line="360" w:lineRule="auto"/>
        <w:ind w:firstLine="635" w:firstLineChars="227"/>
        <w:rPr>
          <w:rFonts w:ascii="仿宋" w:hAnsi="仿宋" w:eastAsia="仿宋" w:cs="宋体"/>
          <w:kern w:val="0"/>
          <w:sz w:val="28"/>
          <w:szCs w:val="28"/>
        </w:rPr>
      </w:pPr>
      <w:r>
        <w:rPr>
          <w:rFonts w:hint="eastAsia" w:ascii="仿宋" w:hAnsi="仿宋" w:eastAsia="仿宋" w:cs="宋体"/>
          <w:kern w:val="0"/>
          <w:sz w:val="28"/>
          <w:szCs w:val="28"/>
          <w:lang w:bidi="ar"/>
        </w:rPr>
        <w:t>（1）提交招标策划方案时，招标代理单位应按招标人要求提交其内部审核意见及提供相类似项目招标成功的范例，分析利弊，为招标人正确决策提供参考和可靠依据。</w:t>
      </w:r>
    </w:p>
    <w:p>
      <w:pPr>
        <w:adjustRightInd w:val="0"/>
        <w:snapToGrid w:val="0"/>
        <w:spacing w:line="360" w:lineRule="auto"/>
        <w:ind w:firstLine="602" w:firstLineChars="215"/>
        <w:rPr>
          <w:rFonts w:ascii="仿宋" w:hAnsi="仿宋" w:eastAsia="仿宋" w:cs="宋体"/>
          <w:kern w:val="0"/>
          <w:sz w:val="28"/>
          <w:szCs w:val="28"/>
        </w:rPr>
      </w:pPr>
      <w:r>
        <w:rPr>
          <w:rFonts w:hint="eastAsia" w:ascii="仿宋" w:hAnsi="仿宋" w:eastAsia="仿宋" w:cs="宋体"/>
          <w:kern w:val="0"/>
          <w:sz w:val="28"/>
          <w:szCs w:val="28"/>
          <w:lang w:bidi="ar"/>
        </w:rPr>
        <w:t>（2）招标代理在编制招标文件前，应对本合同约定的招标代理项目潜在投标人及市场行情等进行前期调研。招标代理应按其设置的评审条件，提交市场调研情况供招标人决策参考。</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（3）招标代理必须及时把正式发布在广州公共资源交易中心网站上的公告及资格预审文件下载存档。</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（4）招标代理工作人员如与工程潜在投标人有任何利益关系应主动提出回避。</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5）招标文件中的文字表达须严谨，不应有错漏或前后矛盾之处，招标文件修改时要用下划线等进行标示，便于审查；招标文件应由招标代理项目负责人审核签字确认方可提交至招标人，招标代理应对招标工作中招标代理所出具有关数据的计算、技术经济资料等的科学性和准确性负责。</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（6）招标代理单位应在甲方的OA办公系统呈批相关招标文件及招标程序性文件。</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7）项目招标各项程序工作申请登记、投标人登记、资格审查、以及开标、评标、发放中标通知书等由招标代理按有关规定和招标人的要求完成。在招投标的各个阶段，招标代理应及时组织协调，并有责任如实反馈招投标主管部门的信息、反映招标过程的异常情况，提出相应的合理化建议，保证投标人正确投标，不发生误投、错投现象。</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（8）招标代理所制定的招标计划、招标公告和招标文件，程序上须经招标人审核方能实施，但不因招标人的审核程序而免除招标代理对招标计划按时实施的相关责任和义务。</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（9）完成评标工作后，招标代理须立即将资格审查申请文件及评标报告等相关的评审文件及时地送至招标人指定的地点，做好保密工作，未经招标人同意，不得将评审结果对外泄露。</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（10）在招投标过程中，招标代理应及时做好有关资料的收集整理工作，保证将有关的招投标资料及时分发给招标人有关部门。</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（11）招标代理应在招标工作结束后及时向招标人提交招标代理工作报告和符合归档要求的招投标资料。</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（12）在项目评标工作结束后2天内按交易中心要求提交招投标情况报告交招标人审核。</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（13）招标代理</w:t>
      </w:r>
      <w:r>
        <w:rPr>
          <w:rFonts w:ascii="仿宋" w:hAnsi="仿宋" w:eastAsia="仿宋" w:cs="宋体"/>
          <w:kern w:val="0"/>
          <w:sz w:val="28"/>
          <w:szCs w:val="28"/>
          <w:lang w:bidi="ar"/>
        </w:rPr>
        <w:t>按合同要求</w:t>
      </w:r>
      <w:r>
        <w:rPr>
          <w:rFonts w:hint="eastAsia" w:ascii="仿宋" w:hAnsi="仿宋" w:eastAsia="仿宋" w:cs="宋体"/>
          <w:kern w:val="0"/>
          <w:sz w:val="28"/>
          <w:szCs w:val="28"/>
          <w:lang w:bidi="ar"/>
        </w:rPr>
        <w:t>应尽的其他义务。</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6.5委派招标代理工作人员职业道德规范要求</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委派负责招标人的招标采购项目的招标代理工作人员应当具备合格的职业素质能力，坚持诚信守法、客观公正、专业科学、经济高效的行为准则，自觉遵守招标采购法律法规、政策和职业道德规范，依法按照项目需求以及约定的服务要求，规范提供招标采购专业服务。</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1）严格遵守国家有关的法律法规和政策，正确理解和执行国家和行业的标准规范，自觉维护国家、社会公共利益和招投标当事人的合法权益；遵守招标采购行业自律规章和企业制度，认真履行岗位职责和权利义务，禁止违法违规行为。</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（2）严格遵守招标采购公开、公平、公正和诚实信用的原则；坚持依法规范招标采购、客观公正评价交易对象、诚信履行服务合同、对服务质量精益求精。</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3）严格保守招标采购服务中应当依法保密的招标投标信息、国家秘密信息、招标投标主体与其他相关主体的商业秘密、技术秘密，禁止利用机密信息非法牟利；招标采购中，如果招标代理工作人员与相关主体存在利益关联或者冲突，应当严格回避。</w:t>
      </w:r>
    </w:p>
    <w:p>
      <w:pPr>
        <w:adjustRightInd w:val="0"/>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lang w:bidi="ar"/>
        </w:rPr>
        <w:t>（4）廉洁自律，规范履职；不得利用单位和个人职务之便向委托人或者其他任何人谋取不正当利益，除了依法约定的服务费之外，不得收受任何利害关系人的财物；不得以不正当手段承揽业务。</w:t>
      </w:r>
    </w:p>
    <w:p>
      <w:pPr>
        <w:widowControl/>
        <w:adjustRightInd w:val="0"/>
        <w:snapToGrid w:val="0"/>
        <w:spacing w:line="360" w:lineRule="auto"/>
        <w:ind w:firstLine="482" w:firstLineChars="200"/>
        <w:rPr>
          <w:rFonts w:ascii="宋体" w:hAnsi="宋体" w:eastAsia="宋体" w:cs="楷体_GB2312"/>
          <w:b/>
          <w:kern w:val="0"/>
          <w:sz w:val="24"/>
          <w:szCs w:val="24"/>
        </w:rPr>
      </w:pPr>
      <w:r>
        <w:rPr>
          <w:rFonts w:hint="eastAsia" w:ascii="宋体" w:hAnsi="宋体" w:eastAsia="宋体" w:cs="宋体"/>
          <w:b/>
          <w:kern w:val="0"/>
          <w:sz w:val="24"/>
          <w:szCs w:val="24"/>
          <w:lang w:bidi="ar"/>
        </w:rPr>
        <w:t>招标代理的具体工作职责和要求详见《广州市重点公共建设项目管理中心建设工程招标代理服务合同范本》(另附)。</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22" w:name="_Toc868047240"/>
      <w:bookmarkStart w:id="23" w:name="_Toc163029903"/>
      <w:bookmarkStart w:id="24" w:name="_Toc85496931"/>
      <w:r>
        <w:rPr>
          <w:rFonts w:hint="eastAsia" w:ascii="华文中宋" w:hAnsi="华文中宋" w:eastAsia="华文中宋" w:cs="仿宋"/>
          <w:kern w:val="0"/>
        </w:rPr>
        <w:t>七、中选单位的管理</w:t>
      </w:r>
      <w:bookmarkEnd w:id="22"/>
      <w:bookmarkEnd w:id="23"/>
      <w:bookmarkEnd w:id="24"/>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bidi="ar"/>
        </w:rPr>
        <w:t>为了加强、规范招标代理服务单位的管理、运作，招标人依据相关法律法规制定相应管理制度和考核办法，实行动态管理方式，中选单位对此予以理解并自愿</w:t>
      </w:r>
      <w:r>
        <w:rPr>
          <w:rFonts w:hint="eastAsia" w:ascii="仿宋" w:hAnsi="仿宋" w:eastAsia="仿宋" w:cs="仿宋"/>
          <w:sz w:val="28"/>
          <w:szCs w:val="28"/>
          <w:lang w:val="zh-CN" w:bidi="ar"/>
        </w:rPr>
        <w:t>遵守招标人的有关管理规定、考核要求及相应处罚</w:t>
      </w:r>
      <w:r>
        <w:rPr>
          <w:rFonts w:hint="eastAsia" w:ascii="仿宋" w:hAnsi="仿宋" w:eastAsia="仿宋" w:cs="仿宋"/>
          <w:sz w:val="28"/>
          <w:szCs w:val="28"/>
          <w:lang w:bidi="ar"/>
        </w:rPr>
        <w:t>。具体管理规定和考核方法详见《广州市重点公共建设项目管理中心建设工程招标代理单位管理办法》（另附）；如</w:t>
      </w:r>
      <w:r>
        <w:rPr>
          <w:rFonts w:hint="eastAsia" w:ascii="仿宋" w:hAnsi="仿宋" w:eastAsia="仿宋" w:cs="仿宋"/>
          <w:kern w:val="0"/>
          <w:sz w:val="28"/>
          <w:szCs w:val="28"/>
          <w:lang w:bidi="ar"/>
        </w:rPr>
        <w:t>本届征集服务有效期间招标人修订</w:t>
      </w:r>
      <w:r>
        <w:rPr>
          <w:rFonts w:hint="eastAsia" w:ascii="仿宋" w:hAnsi="仿宋" w:eastAsia="仿宋" w:cs="仿宋"/>
          <w:sz w:val="28"/>
          <w:szCs w:val="28"/>
          <w:lang w:bidi="ar"/>
        </w:rPr>
        <w:t>该办法，则中选单位应承诺遵守修订后的管理办法规定。</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25" w:name="_Toc163029904"/>
      <w:bookmarkStart w:id="26" w:name="_Toc313467504"/>
      <w:bookmarkStart w:id="27" w:name="_Toc1637386810"/>
      <w:r>
        <w:rPr>
          <w:rFonts w:hint="eastAsia" w:ascii="华文中宋" w:hAnsi="华文中宋" w:eastAsia="华文中宋" w:cs="仿宋"/>
          <w:kern w:val="0"/>
        </w:rPr>
        <w:t>八、资格审查及中选单位的确定方式</w:t>
      </w:r>
      <w:bookmarkEnd w:id="25"/>
      <w:bookmarkEnd w:id="26"/>
      <w:bookmarkEnd w:id="27"/>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bidi="ar"/>
        </w:rPr>
        <w:t>具体详见征集公告第9点。</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28" w:name="_Toc2098689569"/>
      <w:bookmarkStart w:id="29" w:name="_Toc163029905"/>
      <w:bookmarkStart w:id="30" w:name="_Toc136955691"/>
      <w:r>
        <w:rPr>
          <w:rFonts w:hint="eastAsia" w:ascii="华文中宋" w:hAnsi="华文中宋" w:eastAsia="华文中宋" w:cs="仿宋"/>
          <w:kern w:val="0"/>
        </w:rPr>
        <w:t>九.资格审查及择优办法</w:t>
      </w:r>
      <w:bookmarkEnd w:id="28"/>
      <w:bookmarkEnd w:id="29"/>
      <w:bookmarkEnd w:id="30"/>
    </w:p>
    <w:p>
      <w:pPr>
        <w:adjustRightInd w:val="0"/>
        <w:snapToGrid w:val="0"/>
        <w:spacing w:line="360" w:lineRule="auto"/>
        <w:rPr>
          <w:rFonts w:ascii="仿宋" w:hAnsi="仿宋" w:eastAsia="仿宋" w:cs="仿宋"/>
          <w:kern w:val="0"/>
          <w:sz w:val="28"/>
          <w:szCs w:val="28"/>
        </w:rPr>
      </w:pPr>
      <w:r>
        <w:rPr>
          <w:rFonts w:hint="eastAsia" w:ascii="仿宋" w:hAnsi="仿宋" w:eastAsia="仿宋" w:cs="仿宋"/>
          <w:kern w:val="0"/>
          <w:sz w:val="28"/>
          <w:szCs w:val="28"/>
          <w:lang w:bidi="ar"/>
        </w:rPr>
        <w:t>9.1</w:t>
      </w:r>
      <w:r>
        <w:rPr>
          <w:rFonts w:hint="eastAsia" w:ascii="仿宋" w:hAnsi="仿宋" w:eastAsia="仿宋" w:cs="仿宋"/>
          <w:kern w:val="0"/>
          <w:sz w:val="28"/>
          <w:szCs w:val="28"/>
          <w:lang w:val="zh-CN" w:bidi="ar"/>
        </w:rPr>
        <w:t>总则</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（1）资格审查</w:t>
      </w:r>
      <w:r>
        <w:rPr>
          <w:rFonts w:hint="eastAsia" w:ascii="仿宋" w:hAnsi="仿宋" w:eastAsia="仿宋" w:cs="仿宋"/>
          <w:kern w:val="0"/>
          <w:sz w:val="28"/>
          <w:szCs w:val="28"/>
          <w:lang w:bidi="ar"/>
        </w:rPr>
        <w:t>及择优</w:t>
      </w:r>
      <w:r>
        <w:rPr>
          <w:rFonts w:hint="eastAsia" w:ascii="仿宋" w:hAnsi="仿宋" w:eastAsia="仿宋" w:cs="仿宋"/>
          <w:kern w:val="0"/>
          <w:sz w:val="28"/>
          <w:szCs w:val="28"/>
          <w:lang w:val="zh-CN" w:bidi="ar"/>
        </w:rPr>
        <w:t>坚持“公开、公正、公平、客观、准确、</w:t>
      </w:r>
      <w:r>
        <w:rPr>
          <w:rFonts w:hint="eastAsia" w:ascii="仿宋" w:hAnsi="仿宋" w:eastAsia="仿宋" w:cs="仿宋"/>
          <w:kern w:val="0"/>
          <w:sz w:val="28"/>
          <w:szCs w:val="28"/>
          <w:lang w:bidi="ar"/>
        </w:rPr>
        <w:t>择优</w:t>
      </w:r>
      <w:r>
        <w:rPr>
          <w:rFonts w:hint="eastAsia" w:ascii="仿宋" w:hAnsi="仿宋" w:eastAsia="仿宋" w:cs="仿宋"/>
          <w:kern w:val="0"/>
          <w:sz w:val="28"/>
          <w:szCs w:val="28"/>
          <w:lang w:val="zh-CN" w:bidi="ar"/>
        </w:rPr>
        <w:t>”的评审原则，按照征集公告和本资格审查文件规定的程序，选定</w:t>
      </w:r>
      <w:r>
        <w:rPr>
          <w:rFonts w:hint="eastAsia" w:ascii="仿宋" w:hAnsi="仿宋" w:eastAsia="仿宋" w:cs="仿宋"/>
          <w:kern w:val="0"/>
          <w:sz w:val="28"/>
          <w:szCs w:val="28"/>
          <w:lang w:bidi="ar"/>
        </w:rPr>
        <w:t>综合实力强、信誉好、专业性强、服务质量高</w:t>
      </w:r>
      <w:r>
        <w:rPr>
          <w:rFonts w:hint="eastAsia" w:ascii="仿宋" w:hAnsi="仿宋" w:eastAsia="仿宋" w:cs="仿宋"/>
          <w:kern w:val="0"/>
          <w:sz w:val="28"/>
          <w:szCs w:val="28"/>
          <w:lang w:val="zh-CN" w:bidi="ar"/>
        </w:rPr>
        <w:t>的申请人</w:t>
      </w:r>
      <w:r>
        <w:rPr>
          <w:rFonts w:hint="eastAsia" w:ascii="仿宋" w:hAnsi="仿宋" w:eastAsia="仿宋" w:cs="仿宋"/>
          <w:kern w:val="0"/>
          <w:sz w:val="28"/>
          <w:szCs w:val="28"/>
          <w:lang w:bidi="ar"/>
        </w:rPr>
        <w:t>入选</w:t>
      </w:r>
      <w:r>
        <w:rPr>
          <w:rFonts w:hint="eastAsia" w:ascii="仿宋" w:hAnsi="仿宋" w:eastAsia="仿宋" w:cs="仿宋"/>
          <w:kern w:val="0"/>
          <w:sz w:val="28"/>
          <w:szCs w:val="28"/>
          <w:lang w:val="zh-CN" w:bidi="ar"/>
        </w:rPr>
        <w:t>。</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（2）资格审查将按照申请人提交的资格审查申请文件认定申请人是否符合征集公告载明的申请人资格审查合格条件。</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（3）资格审查委员会对申请人递交的资格审查申请资料有疑问或资料复印件模糊无法辨认的，可以书面要求递交原件复核，申请人应按资格审查委员会要求的时间内提交原件，否则视为该项资料无效。</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4）在审查过程中，资格审查委员会可以书面形式，要求所有申请人对所提交的入选资格审查申请文件中不明确的内容进行必要的澄清或说明。申请人的澄清或说明应采用书面形式，并不得改变入选资格审查申请文件的实质性内容。申请人的澄清和说明内容属于入选资格审查申请文件的组成部分。整个澄清和说明的过程不得存在排斥潜在申请人的现象。</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（5）</w:t>
      </w:r>
      <w:r>
        <w:rPr>
          <w:rFonts w:hint="eastAsia" w:ascii="仿宋" w:hAnsi="仿宋" w:eastAsia="仿宋" w:cs="仿宋"/>
          <w:kern w:val="0"/>
          <w:sz w:val="28"/>
          <w:szCs w:val="28"/>
          <w:lang w:bidi="ar"/>
        </w:rPr>
        <w:t>《资格审查文件》附表1</w:t>
      </w:r>
      <w:r>
        <w:rPr>
          <w:rFonts w:hint="eastAsia" w:ascii="仿宋" w:hAnsi="仿宋" w:eastAsia="仿宋" w:cs="仿宋"/>
          <w:kern w:val="0"/>
          <w:sz w:val="28"/>
          <w:szCs w:val="28"/>
          <w:lang w:val="zh-CN" w:bidi="ar"/>
        </w:rPr>
        <w:t>中没有要求提交的资料不作为资格审查不合格的依据。</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（6）拒绝挂靠单位参与本次入选申请，一旦发现即取消其入选审请登记或中选资格，</w:t>
      </w:r>
      <w:r>
        <w:rPr>
          <w:rFonts w:hint="eastAsia" w:ascii="仿宋" w:hAnsi="仿宋" w:eastAsia="仿宋" w:cs="仿宋"/>
          <w:kern w:val="0"/>
          <w:sz w:val="28"/>
          <w:szCs w:val="28"/>
          <w:lang w:bidi="ar"/>
        </w:rPr>
        <w:t>并按有关规定严肃处理，列入招标人不良供应商名单，取消两年内参与招标人所有招标采购项目投标资格</w:t>
      </w:r>
      <w:r>
        <w:rPr>
          <w:rFonts w:hint="eastAsia" w:ascii="仿宋" w:hAnsi="仿宋" w:eastAsia="仿宋" w:cs="仿宋"/>
          <w:kern w:val="0"/>
          <w:sz w:val="28"/>
          <w:szCs w:val="28"/>
          <w:lang w:val="zh-CN" w:bidi="ar"/>
        </w:rPr>
        <w:t>，并有权将挂靠情况及处理结果向社会公布。</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（7）申请人必须确保所提供的资料的真实性。如被查实提供虚假的证明材料，经建设行政主管部门、或</w:t>
      </w:r>
      <w:r>
        <w:rPr>
          <w:rFonts w:hint="eastAsia" w:ascii="仿宋" w:hAnsi="仿宋" w:eastAsia="仿宋" w:cs="仿宋"/>
          <w:kern w:val="0"/>
          <w:sz w:val="28"/>
          <w:szCs w:val="28"/>
          <w:lang w:bidi="ar"/>
        </w:rPr>
        <w:t>项目监管部门</w:t>
      </w:r>
      <w:r>
        <w:rPr>
          <w:rFonts w:hint="eastAsia" w:ascii="仿宋" w:hAnsi="仿宋" w:eastAsia="仿宋" w:cs="仿宋"/>
          <w:kern w:val="0"/>
          <w:sz w:val="28"/>
          <w:szCs w:val="28"/>
          <w:lang w:val="zh-CN" w:bidi="ar"/>
        </w:rPr>
        <w:t>、或招标人及其组织的资格审查委员会确认后，将取消该申请人在本项目的申请资格，</w:t>
      </w:r>
      <w:r>
        <w:rPr>
          <w:rFonts w:hint="eastAsia" w:ascii="仿宋" w:hAnsi="仿宋" w:eastAsia="仿宋" w:cs="仿宋"/>
          <w:kern w:val="0"/>
          <w:sz w:val="28"/>
          <w:szCs w:val="28"/>
          <w:lang w:bidi="ar"/>
        </w:rPr>
        <w:t>并按有关规定严肃处理，列入招标人不良供应商名单，取消两年内参与招标人所有招标采购项目投标资格</w:t>
      </w:r>
      <w:r>
        <w:rPr>
          <w:rFonts w:hint="eastAsia" w:ascii="仿宋" w:hAnsi="仿宋" w:eastAsia="仿宋" w:cs="仿宋"/>
          <w:kern w:val="0"/>
          <w:sz w:val="28"/>
          <w:szCs w:val="28"/>
          <w:lang w:val="zh-CN" w:bidi="ar"/>
        </w:rPr>
        <w:t>，并有权将挂靠情况及处理结果向社会公布。</w:t>
      </w:r>
    </w:p>
    <w:p>
      <w:pPr>
        <w:adjustRightInd w:val="0"/>
        <w:snapToGrid w:val="0"/>
        <w:spacing w:line="360" w:lineRule="auto"/>
        <w:rPr>
          <w:rFonts w:ascii="仿宋" w:hAnsi="仿宋" w:eastAsia="仿宋" w:cs="仿宋"/>
          <w:kern w:val="0"/>
          <w:sz w:val="28"/>
          <w:szCs w:val="28"/>
        </w:rPr>
      </w:pPr>
      <w:r>
        <w:rPr>
          <w:rFonts w:hint="eastAsia" w:ascii="仿宋" w:hAnsi="仿宋" w:eastAsia="仿宋" w:cs="仿宋"/>
          <w:kern w:val="0"/>
          <w:sz w:val="28"/>
          <w:szCs w:val="28"/>
          <w:lang w:bidi="ar"/>
        </w:rPr>
        <w:t>9.2资格审查</w:t>
      </w:r>
      <w:r>
        <w:rPr>
          <w:rFonts w:hint="eastAsia" w:ascii="仿宋" w:hAnsi="仿宋" w:eastAsia="仿宋" w:cs="仿宋"/>
          <w:kern w:val="0"/>
          <w:sz w:val="28"/>
          <w:szCs w:val="28"/>
          <w:lang w:val="zh-CN" w:bidi="ar"/>
        </w:rPr>
        <w:t>评审工作机构</w:t>
      </w:r>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val="zh-CN" w:bidi="ar"/>
        </w:rPr>
        <w:t>（1）招标人组建资格审查委员会。</w:t>
      </w:r>
    </w:p>
    <w:p>
      <w:pPr>
        <w:adjustRightInd w:val="0"/>
        <w:snapToGrid w:val="0"/>
        <w:spacing w:line="360" w:lineRule="auto"/>
        <w:ind w:firstLine="565" w:firstLineChars="202"/>
        <w:rPr>
          <w:rFonts w:ascii="仿宋" w:hAnsi="仿宋" w:eastAsia="仿宋" w:cs="仿宋"/>
          <w:kern w:val="0"/>
          <w:sz w:val="28"/>
          <w:szCs w:val="28"/>
          <w:lang w:val="zh-CN"/>
        </w:rPr>
      </w:pPr>
      <w:r>
        <w:rPr>
          <w:rFonts w:hint="eastAsia" w:ascii="仿宋" w:hAnsi="仿宋" w:eastAsia="仿宋" w:cs="仿宋"/>
          <w:kern w:val="0"/>
          <w:sz w:val="28"/>
          <w:szCs w:val="28"/>
          <w:lang w:val="zh-CN" w:bidi="ar"/>
        </w:rPr>
        <w:t>（2）由招标人最终审定资格审查委员会提交的资格审查报告和确定中选名单。</w:t>
      </w:r>
    </w:p>
    <w:p>
      <w:pPr>
        <w:adjustRightInd w:val="0"/>
        <w:snapToGrid w:val="0"/>
        <w:spacing w:line="360" w:lineRule="auto"/>
        <w:rPr>
          <w:rFonts w:ascii="仿宋" w:hAnsi="仿宋" w:eastAsia="仿宋" w:cs="仿宋"/>
          <w:kern w:val="0"/>
          <w:sz w:val="28"/>
          <w:szCs w:val="28"/>
          <w:lang w:val="zh-CN"/>
        </w:rPr>
      </w:pPr>
      <w:r>
        <w:rPr>
          <w:rFonts w:hint="eastAsia" w:ascii="仿宋" w:hAnsi="仿宋" w:eastAsia="仿宋" w:cs="仿宋"/>
          <w:kern w:val="0"/>
          <w:sz w:val="28"/>
          <w:szCs w:val="28"/>
          <w:lang w:val="zh-CN" w:bidi="ar"/>
        </w:rPr>
        <w:t>9.3资格审查委员会资格审查及择优程序和细则</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（1）检查并记录各申请人资格审查申请文件的密封情况。发现密封被破坏的，应立即停止评审，封存全部资格审查申请文件，并向</w:t>
      </w:r>
      <w:r>
        <w:rPr>
          <w:rFonts w:hint="eastAsia" w:ascii="仿宋" w:hAnsi="仿宋" w:eastAsia="仿宋" w:cs="仿宋"/>
          <w:kern w:val="0"/>
          <w:sz w:val="28"/>
          <w:szCs w:val="28"/>
          <w:lang w:bidi="ar"/>
        </w:rPr>
        <w:t>招标人</w:t>
      </w:r>
      <w:r>
        <w:rPr>
          <w:rFonts w:hint="eastAsia" w:ascii="仿宋" w:hAnsi="仿宋" w:eastAsia="仿宋" w:cs="仿宋"/>
          <w:kern w:val="0"/>
          <w:sz w:val="28"/>
          <w:szCs w:val="28"/>
          <w:lang w:val="zh-CN" w:bidi="ar"/>
        </w:rPr>
        <w:t>报告。全部资格审查申请文件密封情况均良好时，方可进入下一步评审。</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（2）资格审查委员会各成员独立审查各项资格审查申请资料（</w:t>
      </w:r>
      <w:r>
        <w:rPr>
          <w:rFonts w:hint="eastAsia" w:ascii="仿宋" w:hAnsi="仿宋" w:eastAsia="仿宋" w:cs="仿宋"/>
          <w:kern w:val="0"/>
          <w:sz w:val="28"/>
          <w:szCs w:val="28"/>
          <w:lang w:bidi="ar"/>
        </w:rPr>
        <w:t>《资格审查文件》附表1）</w:t>
      </w:r>
      <w:r>
        <w:rPr>
          <w:rFonts w:hint="eastAsia" w:ascii="仿宋" w:hAnsi="仿宋" w:eastAsia="仿宋" w:cs="仿宋"/>
          <w:kern w:val="0"/>
          <w:sz w:val="28"/>
          <w:szCs w:val="28"/>
          <w:lang w:val="zh-CN" w:bidi="ar"/>
        </w:rPr>
        <w:t>，认定其是否证明了申请人符合征集公告载明的相应申请人合格条件。</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（3）对通过合格条件的申请人进行择优评分；</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（4）汇总资格审查及择优情况，按</w:t>
      </w:r>
      <w:r>
        <w:rPr>
          <w:rFonts w:hint="eastAsia" w:ascii="仿宋" w:hAnsi="仿宋" w:eastAsia="仿宋" w:cs="仿宋"/>
          <w:sz w:val="28"/>
          <w:szCs w:val="28"/>
          <w:lang w:bidi="ar"/>
        </w:rPr>
        <w:t>征集公告第9点规定家数</w:t>
      </w:r>
      <w:r>
        <w:rPr>
          <w:rFonts w:hint="eastAsia" w:ascii="仿宋" w:hAnsi="仿宋" w:eastAsia="仿宋" w:cs="仿宋"/>
          <w:kern w:val="0"/>
          <w:sz w:val="28"/>
          <w:szCs w:val="28"/>
          <w:lang w:val="zh-CN" w:bidi="ar"/>
        </w:rPr>
        <w:t>推荐入选申请人名单。</w:t>
      </w:r>
    </w:p>
    <w:p>
      <w:pPr>
        <w:adjustRightInd w:val="0"/>
        <w:snapToGrid w:val="0"/>
        <w:spacing w:line="360" w:lineRule="auto"/>
        <w:ind w:firstLine="425" w:firstLineChars="152"/>
        <w:rPr>
          <w:rFonts w:ascii="仿宋" w:hAnsi="仿宋" w:eastAsia="仿宋" w:cs="仿宋"/>
          <w:kern w:val="0"/>
          <w:sz w:val="28"/>
          <w:szCs w:val="28"/>
          <w:lang w:val="zh-CN"/>
        </w:rPr>
      </w:pPr>
      <w:r>
        <w:rPr>
          <w:rFonts w:hint="eastAsia" w:ascii="仿宋" w:hAnsi="仿宋" w:eastAsia="仿宋" w:cs="仿宋"/>
          <w:kern w:val="0"/>
          <w:sz w:val="28"/>
          <w:szCs w:val="28"/>
          <w:lang w:val="zh-CN" w:bidi="ar"/>
        </w:rPr>
        <w:t>（5）编写入选资格审查报告。</w:t>
      </w:r>
    </w:p>
    <w:p>
      <w:pPr>
        <w:adjustRightInd w:val="0"/>
        <w:snapToGrid w:val="0"/>
        <w:spacing w:line="360" w:lineRule="auto"/>
        <w:rPr>
          <w:rFonts w:ascii="仿宋" w:hAnsi="仿宋" w:eastAsia="仿宋" w:cs="仿宋"/>
          <w:kern w:val="0"/>
          <w:sz w:val="28"/>
          <w:szCs w:val="28"/>
        </w:rPr>
      </w:pPr>
      <w:r>
        <w:rPr>
          <w:rFonts w:hint="eastAsia" w:ascii="仿宋" w:hAnsi="仿宋" w:eastAsia="仿宋" w:cs="仿宋"/>
          <w:sz w:val="28"/>
          <w:szCs w:val="28"/>
          <w:lang w:bidi="ar"/>
        </w:rPr>
        <w:t>8.4</w:t>
      </w:r>
      <w:r>
        <w:rPr>
          <w:rFonts w:hint="eastAsia" w:ascii="仿宋" w:hAnsi="仿宋" w:eastAsia="仿宋" w:cs="仿宋"/>
          <w:kern w:val="0"/>
          <w:sz w:val="28"/>
          <w:szCs w:val="28"/>
          <w:lang w:bidi="ar"/>
        </w:rPr>
        <w:t>资格审查择优评分细则</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sz w:val="28"/>
          <w:szCs w:val="28"/>
          <w:lang w:bidi="ar"/>
        </w:rPr>
        <w:t>（1）</w:t>
      </w:r>
      <w:r>
        <w:rPr>
          <w:rFonts w:hint="eastAsia" w:ascii="仿宋" w:hAnsi="仿宋" w:eastAsia="仿宋" w:cs="仿宋"/>
          <w:kern w:val="0"/>
          <w:sz w:val="28"/>
          <w:szCs w:val="28"/>
          <w:lang w:bidi="ar"/>
        </w:rPr>
        <w:t>评分采用百分制计分办法（择优评分表详见《资格审查文件》附表2，申请人数量按总得分排序择优，如择优的末位单位分数相同，则以广州市工程招标代理行业协会网站公布的招标代理单位“60日诚信分”得分高的优先入选；如择优的末位单位分数及上述“60日诚信分”得分均相同，则由评委成员投票产生择优的入选末位单位。</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sz w:val="28"/>
          <w:szCs w:val="28"/>
          <w:lang w:bidi="ar"/>
        </w:rPr>
        <w:t>（2）</w:t>
      </w:r>
      <w:r>
        <w:rPr>
          <w:rFonts w:hint="eastAsia" w:ascii="仿宋" w:hAnsi="仿宋" w:eastAsia="仿宋" w:cs="仿宋"/>
          <w:kern w:val="0"/>
          <w:sz w:val="28"/>
          <w:szCs w:val="28"/>
          <w:lang w:bidi="ar"/>
        </w:rPr>
        <w:t>评分按择优表规定的主要项目进行，每个项目根据其重要性确定权重分值，具体分值和档次标准详见《择优评分表》。</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sz w:val="28"/>
          <w:szCs w:val="28"/>
          <w:lang w:bidi="ar"/>
        </w:rPr>
        <w:t>（3）</w:t>
      </w:r>
      <w:r>
        <w:rPr>
          <w:rFonts w:hint="eastAsia" w:ascii="仿宋" w:hAnsi="仿宋" w:eastAsia="仿宋" w:cs="仿宋"/>
          <w:kern w:val="0"/>
          <w:sz w:val="28"/>
          <w:szCs w:val="28"/>
          <w:lang w:bidi="ar"/>
        </w:rPr>
        <w:t>评分要求</w:t>
      </w:r>
      <w:r>
        <w:rPr>
          <w:rFonts w:hint="eastAsia" w:ascii="仿宋" w:hAnsi="仿宋" w:eastAsia="仿宋" w:cs="仿宋"/>
          <w:kern w:val="0"/>
          <w:sz w:val="28"/>
          <w:szCs w:val="28"/>
          <w:lang w:bidi="ar"/>
        </w:rPr>
        <w:tab/>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1）每位评审人员应严格按照《择优评分表》规定的等级标准和分值对申请单位的有效入选资格审查申请文件独立进行评议、各自打分。</w:t>
      </w:r>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2）最后，计取全体评委成员评分的算术平均值，分数出现小数点，保留小数点后两位，第三位小数四舍五入。</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31" w:name="_Toc18613701"/>
      <w:bookmarkStart w:id="32" w:name="_Toc163029906"/>
      <w:bookmarkStart w:id="33" w:name="_Toc1636976190"/>
      <w:r>
        <w:rPr>
          <w:rFonts w:hint="eastAsia" w:ascii="华文中宋" w:hAnsi="华文中宋" w:eastAsia="华文中宋" w:cs="仿宋"/>
          <w:kern w:val="0"/>
        </w:rPr>
        <w:t>十、合同条款</w:t>
      </w:r>
      <w:bookmarkEnd w:id="31"/>
      <w:bookmarkEnd w:id="32"/>
      <w:bookmarkEnd w:id="33"/>
    </w:p>
    <w:p>
      <w:pPr>
        <w:adjustRightInd w:val="0"/>
        <w:snapToGrid w:val="0"/>
        <w:spacing w:line="360" w:lineRule="auto"/>
        <w:ind w:firstLine="425" w:firstLineChars="152"/>
        <w:rPr>
          <w:rFonts w:ascii="仿宋" w:hAnsi="仿宋" w:eastAsia="仿宋" w:cs="仿宋"/>
          <w:kern w:val="0"/>
          <w:sz w:val="28"/>
          <w:szCs w:val="28"/>
        </w:rPr>
      </w:pPr>
      <w:r>
        <w:rPr>
          <w:rFonts w:hint="eastAsia" w:ascii="仿宋" w:hAnsi="仿宋" w:eastAsia="仿宋" w:cs="仿宋"/>
          <w:kern w:val="0"/>
          <w:sz w:val="28"/>
          <w:szCs w:val="28"/>
          <w:lang w:bidi="ar"/>
        </w:rPr>
        <w:t>中选单位在获得中选通知书30内与招标人签订《广州市重点公共建设项目管理中心（2024-2025年）建设工程招标代理服务单位服务框架协议》；单宗招标采购代理项目按《广州市重点公共建设项目管理中心建设工程招标代理服务合同范本》签订招标代理合同。</w:t>
      </w:r>
    </w:p>
    <w:p>
      <w:pPr>
        <w:pStyle w:val="3"/>
        <w:widowControl/>
        <w:adjustRightInd w:val="0"/>
        <w:snapToGrid w:val="0"/>
        <w:spacing w:before="156" w:beforeLines="50" w:after="156" w:afterLines="50" w:line="360" w:lineRule="auto"/>
        <w:jc w:val="left"/>
        <w:rPr>
          <w:rFonts w:ascii="华文中宋" w:hAnsi="华文中宋" w:eastAsia="华文中宋" w:cs="仿宋"/>
          <w:kern w:val="0"/>
        </w:rPr>
      </w:pPr>
      <w:bookmarkStart w:id="34" w:name="_Toc1075951184"/>
      <w:bookmarkStart w:id="35" w:name="_Toc163029907"/>
      <w:bookmarkStart w:id="36" w:name="_Toc1690821017"/>
      <w:r>
        <w:rPr>
          <w:rFonts w:hint="eastAsia" w:ascii="华文中宋" w:hAnsi="华文中宋" w:eastAsia="华文中宋" w:cs="仿宋"/>
          <w:kern w:val="0"/>
        </w:rPr>
        <w:t>十一、资格审查申请文件格式</w:t>
      </w:r>
      <w:bookmarkEnd w:id="34"/>
      <w:bookmarkEnd w:id="35"/>
      <w:bookmarkEnd w:id="36"/>
    </w:p>
    <w:p>
      <w:pPr>
        <w:adjustRightInd w:val="0"/>
        <w:snapToGrid w:val="0"/>
        <w:spacing w:line="360" w:lineRule="auto"/>
        <w:ind w:firstLine="280" w:firstLineChars="100"/>
        <w:rPr>
          <w:rFonts w:ascii="仿宋" w:hAnsi="仿宋" w:eastAsia="仿宋" w:cs="仿宋"/>
          <w:kern w:val="0"/>
          <w:sz w:val="28"/>
          <w:szCs w:val="28"/>
        </w:rPr>
      </w:pPr>
      <w:r>
        <w:rPr>
          <w:rFonts w:hint="eastAsia" w:ascii="仿宋" w:hAnsi="仿宋" w:eastAsia="仿宋" w:cs="仿宋"/>
          <w:kern w:val="0"/>
          <w:sz w:val="28"/>
          <w:szCs w:val="28"/>
          <w:lang w:bidi="ar"/>
        </w:rPr>
        <w:t>资格审查申请文件格式见附件。</w:t>
      </w:r>
    </w:p>
    <w:p>
      <w:pPr>
        <w:adjustRightInd w:val="0"/>
        <w:snapToGrid w:val="0"/>
        <w:spacing w:line="360" w:lineRule="auto"/>
        <w:rPr>
          <w:rFonts w:ascii="仿宋" w:hAnsi="仿宋" w:eastAsia="仿宋" w:cs="仿宋"/>
          <w:sz w:val="28"/>
          <w:szCs w:val="28"/>
        </w:rPr>
      </w:pPr>
    </w:p>
    <w:p>
      <w:pPr>
        <w:spacing w:line="360" w:lineRule="auto"/>
        <w:rPr>
          <w:rFonts w:ascii="仿宋" w:hAnsi="仿宋" w:eastAsia="仿宋" w:cs="仿宋"/>
          <w:sz w:val="28"/>
          <w:szCs w:val="28"/>
          <w:lang w:bidi="ar"/>
        </w:rPr>
        <w:sectPr>
          <w:pgSz w:w="11906" w:h="16838"/>
          <w:pgMar w:top="1440" w:right="1800" w:bottom="1440" w:left="1800" w:header="851" w:footer="992" w:gutter="0"/>
          <w:cols w:space="425" w:num="1"/>
          <w:docGrid w:type="lines" w:linePitch="312" w:charSpace="0"/>
        </w:sectPr>
      </w:pPr>
    </w:p>
    <w:p>
      <w:pPr>
        <w:adjustRightInd w:val="0"/>
        <w:snapToGrid w:val="0"/>
        <w:spacing w:line="380" w:lineRule="exact"/>
        <w:ind w:firstLine="630" w:firstLineChars="196"/>
        <w:jc w:val="center"/>
        <w:outlineLvl w:val="2"/>
        <w:rPr>
          <w:rFonts w:ascii="仿宋" w:hAnsi="仿宋" w:eastAsia="仿宋" w:cs="仿宋"/>
          <w:bCs/>
          <w:kern w:val="0"/>
          <w:sz w:val="32"/>
          <w:szCs w:val="32"/>
        </w:rPr>
      </w:pPr>
      <w:bookmarkStart w:id="37" w:name="_Toc163029908"/>
      <w:bookmarkStart w:id="38" w:name="_Toc36702852"/>
      <w:bookmarkStart w:id="39" w:name="_Toc418078152"/>
      <w:r>
        <w:rPr>
          <w:rFonts w:hint="eastAsia" w:ascii="仿宋" w:hAnsi="仿宋" w:eastAsia="仿宋" w:cs="仿宋"/>
          <w:b/>
          <w:kern w:val="0"/>
          <w:sz w:val="32"/>
          <w:szCs w:val="32"/>
          <w:lang w:bidi="ar"/>
        </w:rPr>
        <w:t>附表1：资格审查表</w:t>
      </w:r>
      <w:bookmarkEnd w:id="37"/>
      <w:bookmarkEnd w:id="38"/>
      <w:bookmarkEnd w:id="39"/>
    </w:p>
    <w:tbl>
      <w:tblPr>
        <w:tblStyle w:val="12"/>
        <w:tblW w:w="9403" w:type="dxa"/>
        <w:tblInd w:w="0" w:type="dxa"/>
        <w:tblLayout w:type="fixed"/>
        <w:tblCellMar>
          <w:top w:w="0" w:type="dxa"/>
          <w:left w:w="108" w:type="dxa"/>
          <w:bottom w:w="0" w:type="dxa"/>
          <w:right w:w="108" w:type="dxa"/>
        </w:tblCellMar>
      </w:tblPr>
      <w:tblGrid>
        <w:gridCol w:w="549"/>
        <w:gridCol w:w="1603"/>
        <w:gridCol w:w="5583"/>
        <w:gridCol w:w="577"/>
        <w:gridCol w:w="577"/>
        <w:gridCol w:w="514"/>
      </w:tblGrid>
      <w:tr>
        <w:tblPrEx>
          <w:tblCellMar>
            <w:top w:w="0" w:type="dxa"/>
            <w:left w:w="108" w:type="dxa"/>
            <w:bottom w:w="0" w:type="dxa"/>
            <w:right w:w="108" w:type="dxa"/>
          </w:tblCellMar>
        </w:tblPrEx>
        <w:trPr>
          <w:cantSplit/>
          <w:trHeight w:val="367"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序  号</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审查项目</w:t>
            </w:r>
          </w:p>
        </w:tc>
        <w:tc>
          <w:tcPr>
            <w:tcW w:w="5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要求</w:t>
            </w:r>
          </w:p>
        </w:tc>
        <w:tc>
          <w:tcPr>
            <w:tcW w:w="577" w:type="dxa"/>
            <w:tcBorders>
              <w:top w:val="single" w:color="auto" w:sz="4" w:space="0"/>
              <w:left w:val="nil"/>
              <w:bottom w:val="nil"/>
              <w:right w:val="single" w:color="000000" w:sz="6" w:space="0"/>
            </w:tcBorders>
            <w:shd w:val="clear" w:color="auto" w:fill="auto"/>
            <w:vAlign w:val="center"/>
          </w:tcPr>
          <w:p>
            <w:pPr>
              <w:adjustRightInd w:val="0"/>
              <w:snapToGrid w:val="0"/>
              <w:spacing w:line="380" w:lineRule="exact"/>
              <w:jc w:val="center"/>
              <w:rPr>
                <w:rFonts w:ascii="仿宋" w:hAnsi="仿宋" w:eastAsia="仿宋" w:cs="仿宋"/>
                <w:sz w:val="20"/>
              </w:rPr>
            </w:pPr>
            <w:r>
              <w:rPr>
                <w:rFonts w:hint="eastAsia" w:ascii="仿宋" w:hAnsi="仿宋" w:eastAsia="仿宋" w:cs="仿宋"/>
                <w:sz w:val="20"/>
                <w:lang w:bidi="ar"/>
              </w:rPr>
              <w:t>申请单位1</w:t>
            </w:r>
          </w:p>
        </w:tc>
        <w:tc>
          <w:tcPr>
            <w:tcW w:w="577" w:type="dxa"/>
            <w:tcBorders>
              <w:top w:val="single" w:color="000000" w:sz="6" w:space="0"/>
              <w:left w:val="single" w:color="000000" w:sz="6" w:space="0"/>
              <w:bottom w:val="single" w:color="000000" w:sz="6" w:space="0"/>
              <w:right w:val="single" w:color="000000" w:sz="6" w:space="0"/>
            </w:tcBorders>
            <w:shd w:val="clear" w:color="auto" w:fill="auto"/>
            <w:vAlign w:val="center"/>
          </w:tcPr>
          <w:p>
            <w:pPr>
              <w:adjustRightInd w:val="0"/>
              <w:snapToGrid w:val="0"/>
              <w:spacing w:line="380" w:lineRule="exact"/>
              <w:jc w:val="center"/>
              <w:rPr>
                <w:rFonts w:ascii="仿宋" w:hAnsi="仿宋" w:eastAsia="仿宋" w:cs="仿宋"/>
                <w:sz w:val="20"/>
              </w:rPr>
            </w:pPr>
            <w:r>
              <w:rPr>
                <w:rFonts w:hint="eastAsia" w:ascii="仿宋" w:hAnsi="仿宋" w:eastAsia="仿宋" w:cs="仿宋"/>
                <w:sz w:val="20"/>
                <w:lang w:bidi="ar"/>
              </w:rPr>
              <w:t>申请单位2</w:t>
            </w: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adjustRightInd w:val="0"/>
              <w:snapToGrid w:val="0"/>
              <w:spacing w:line="380" w:lineRule="exact"/>
              <w:ind w:right="-57" w:rightChars="-27"/>
              <w:jc w:val="center"/>
              <w:rPr>
                <w:rFonts w:ascii="仿宋" w:hAnsi="仿宋" w:eastAsia="仿宋" w:cs="仿宋"/>
                <w:sz w:val="20"/>
              </w:rPr>
            </w:pPr>
            <w:r>
              <w:rPr>
                <w:rFonts w:hint="eastAsia" w:ascii="仿宋" w:hAnsi="仿宋" w:eastAsia="仿宋" w:cs="仿宋"/>
                <w:sz w:val="20"/>
                <w:lang w:bidi="ar"/>
              </w:rPr>
              <w:t>申请单位3</w:t>
            </w:r>
          </w:p>
        </w:tc>
      </w:tr>
      <w:tr>
        <w:tblPrEx>
          <w:tblCellMar>
            <w:top w:w="0" w:type="dxa"/>
            <w:left w:w="108" w:type="dxa"/>
            <w:bottom w:w="0" w:type="dxa"/>
            <w:right w:w="108" w:type="dxa"/>
          </w:tblCellMar>
        </w:tblPrEx>
        <w:trPr>
          <w:cantSplit/>
          <w:trHeight w:val="617" w:hRule="atLeast"/>
        </w:trPr>
        <w:tc>
          <w:tcPr>
            <w:tcW w:w="5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一</w:t>
            </w:r>
          </w:p>
        </w:tc>
        <w:tc>
          <w:tcPr>
            <w:tcW w:w="1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资格申请的意思表达清楚，代表被授权有效</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kern w:val="0"/>
                <w:sz w:val="22"/>
              </w:rPr>
            </w:pPr>
            <w:r>
              <w:rPr>
                <w:rFonts w:hint="eastAsia" w:ascii="仿宋" w:hAnsi="仿宋" w:eastAsia="仿宋" w:cs="仿宋"/>
                <w:sz w:val="22"/>
                <w:lang w:bidi="ar"/>
              </w:rPr>
              <w:t>申请人按格式提供《资格审查申请函》；</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000000" w:sz="6" w:space="0"/>
              <w:left w:val="nil"/>
              <w:bottom w:val="single" w:color="auto" w:sz="4" w:space="0"/>
              <w:right w:val="single" w:color="000000" w:sz="6"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cantSplit/>
          <w:trHeight w:val="629" w:hRule="atLeast"/>
        </w:trPr>
        <w:tc>
          <w:tcPr>
            <w:tcW w:w="5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sz w:val="20"/>
                <w:szCs w:val="20"/>
              </w:rPr>
            </w:pPr>
          </w:p>
        </w:tc>
        <w:tc>
          <w:tcPr>
            <w:tcW w:w="16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sz w:val="20"/>
                <w:szCs w:val="20"/>
              </w:rPr>
            </w:pP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kern w:val="0"/>
                <w:sz w:val="22"/>
              </w:rPr>
            </w:pPr>
            <w:r>
              <w:rPr>
                <w:rFonts w:hint="eastAsia" w:ascii="仿宋" w:hAnsi="仿宋" w:eastAsia="仿宋" w:cs="仿宋"/>
                <w:sz w:val="22"/>
                <w:lang w:bidi="ar"/>
              </w:rPr>
              <w:t>申请人应持有有效的法定代表人证明书及法定代表人授权委托书（法定代表人亲自办理申请登记时无需提供授权委托书）；</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000000" w:sz="6"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cantSplit/>
          <w:trHeight w:val="629"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二</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营业执照</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sz w:val="22"/>
              </w:rPr>
            </w:pPr>
            <w:r>
              <w:rPr>
                <w:rFonts w:hint="eastAsia" w:ascii="仿宋" w:hAnsi="仿宋" w:eastAsia="仿宋" w:cs="仿宋"/>
                <w:sz w:val="22"/>
                <w:lang w:bidi="ar"/>
              </w:rPr>
              <w:t>申请人具有独立法人资格，持有效工商行政管理部门核发的法人营业执照或事业单位法人证书。需提供企业法人营业执照（副本）或《事业单位法人证书》（副本）复印件。</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000000" w:sz="6"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trHeight w:val="746"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三</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企业业绩</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sz w:val="22"/>
              </w:rPr>
            </w:pPr>
            <w:r>
              <w:rPr>
                <w:rFonts w:hint="eastAsia" w:ascii="仿宋" w:hAnsi="仿宋" w:eastAsia="仿宋" w:cs="仿宋"/>
                <w:sz w:val="22"/>
                <w:lang w:bidi="ar"/>
              </w:rPr>
              <w:t>申请人2020年1月1日至今独立完成过</w:t>
            </w:r>
            <w:r>
              <w:rPr>
                <w:rFonts w:hint="eastAsia" w:ascii="仿宋" w:hAnsi="仿宋" w:eastAsia="仿宋" w:cs="仿宋"/>
                <w:b/>
                <w:sz w:val="22"/>
                <w:lang w:bidi="ar"/>
              </w:rPr>
              <w:t>房屋建筑工程类</w:t>
            </w:r>
            <w:r>
              <w:rPr>
                <w:rFonts w:hint="eastAsia" w:ascii="仿宋" w:hAnsi="仿宋" w:eastAsia="仿宋" w:cs="仿宋"/>
                <w:sz w:val="22"/>
                <w:lang w:bidi="ar"/>
              </w:rPr>
              <w:t>勘察、设计、施工、监理公开招标项目各一项招标代理业绩。上述业绩证明材料须同时提供广州公共资源交易中心网站发布的招标公告网页截图、招标代理合同及中标通知书复印件，完成时间以其所代理项目中标通知书中载明的时间为准。</w:t>
            </w:r>
            <w:r>
              <w:rPr>
                <w:rFonts w:hint="eastAsia" w:ascii="仿宋" w:hAnsi="仿宋" w:eastAsia="仿宋" w:cs="仿宋"/>
                <w:kern w:val="0"/>
                <w:sz w:val="22"/>
                <w:lang w:bidi="ar"/>
              </w:rPr>
              <w:t>勘察设计一并招标的项目，视为投标人同时完成过勘察、设计招标业绩。</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trHeight w:val="990"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六</w:t>
            </w:r>
          </w:p>
        </w:tc>
        <w:tc>
          <w:tcPr>
            <w:tcW w:w="160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申请人声明</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sz w:val="22"/>
              </w:rPr>
            </w:pPr>
            <w:r>
              <w:rPr>
                <w:rFonts w:hint="eastAsia" w:ascii="仿宋" w:hAnsi="仿宋" w:eastAsia="仿宋" w:cs="仿宋"/>
                <w:kern w:val="0"/>
                <w:sz w:val="22"/>
                <w:lang w:bidi="ar"/>
              </w:rPr>
              <w:t>申请人已按照《资格审查文件》附件4的内容签署盖章《申请人声明》；</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cantSplit/>
          <w:trHeight w:val="713"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七</w:t>
            </w:r>
          </w:p>
        </w:tc>
        <w:tc>
          <w:tcPr>
            <w:tcW w:w="160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申请人承诺</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sz w:val="22"/>
              </w:rPr>
            </w:pPr>
            <w:r>
              <w:rPr>
                <w:rFonts w:hint="eastAsia" w:ascii="仿宋" w:hAnsi="仿宋" w:eastAsia="仿宋" w:cs="仿宋"/>
                <w:kern w:val="0"/>
                <w:sz w:val="22"/>
                <w:lang w:bidi="ar"/>
              </w:rPr>
              <w:t>申请人已按照《资格审查文件》附件5的内容签署盖章《申请人承诺书》；</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cantSplit/>
          <w:trHeight w:val="463" w:hRule="atLeast"/>
        </w:trPr>
        <w:tc>
          <w:tcPr>
            <w:tcW w:w="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八</w:t>
            </w:r>
          </w:p>
        </w:tc>
        <w:tc>
          <w:tcPr>
            <w:tcW w:w="1603" w:type="dxa"/>
            <w:tcBorders>
              <w:top w:val="single" w:color="auto" w:sz="4" w:space="0"/>
              <w:left w:val="nil"/>
              <w:bottom w:val="single" w:color="auto" w:sz="4" w:space="0"/>
              <w:right w:val="single" w:color="auto" w:sz="4" w:space="0"/>
            </w:tcBorders>
            <w:shd w:val="clear" w:color="auto" w:fill="auto"/>
            <w:vAlign w:val="center"/>
          </w:tcPr>
          <w:p>
            <w:pPr>
              <w:widowControl/>
              <w:tabs>
                <w:tab w:val="left" w:pos="945"/>
              </w:tabs>
              <w:adjustRightInd w:val="0"/>
              <w:snapToGrid w:val="0"/>
              <w:spacing w:line="380" w:lineRule="exact"/>
              <w:jc w:val="center"/>
              <w:rPr>
                <w:rFonts w:ascii="仿宋" w:hAnsi="仿宋" w:eastAsia="仿宋" w:cs="仿宋"/>
                <w:kern w:val="0"/>
                <w:sz w:val="22"/>
              </w:rPr>
            </w:pPr>
            <w:r>
              <w:rPr>
                <w:rFonts w:hint="eastAsia" w:ascii="仿宋" w:hAnsi="仿宋" w:eastAsia="仿宋" w:cs="仿宋"/>
                <w:kern w:val="0"/>
                <w:sz w:val="22"/>
                <w:lang w:bidi="ar"/>
              </w:rPr>
              <w:t>关于联合体</w:t>
            </w:r>
          </w:p>
        </w:tc>
        <w:tc>
          <w:tcPr>
            <w:tcW w:w="55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sz w:val="22"/>
              </w:rPr>
            </w:pPr>
            <w:r>
              <w:rPr>
                <w:rFonts w:hint="eastAsia" w:ascii="仿宋" w:hAnsi="仿宋" w:eastAsia="仿宋" w:cs="仿宋"/>
                <w:sz w:val="22"/>
                <w:lang w:bidi="ar"/>
              </w:rPr>
              <w:t>本项目不允许联合体申请入选；</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r>
        <w:tblPrEx>
          <w:tblCellMar>
            <w:top w:w="0" w:type="dxa"/>
            <w:left w:w="108" w:type="dxa"/>
            <w:bottom w:w="0" w:type="dxa"/>
            <w:right w:w="108" w:type="dxa"/>
          </w:tblCellMar>
        </w:tblPrEx>
        <w:trPr>
          <w:trHeight w:val="639" w:hRule="atLeast"/>
        </w:trPr>
        <w:tc>
          <w:tcPr>
            <w:tcW w:w="77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80" w:lineRule="exact"/>
              <w:jc w:val="left"/>
              <w:rPr>
                <w:rFonts w:ascii="仿宋" w:hAnsi="仿宋" w:eastAsia="仿宋" w:cs="仿宋"/>
                <w:kern w:val="0"/>
                <w:sz w:val="22"/>
              </w:rPr>
            </w:pPr>
            <w:r>
              <w:rPr>
                <w:rFonts w:hint="eastAsia" w:ascii="仿宋" w:hAnsi="仿宋" w:eastAsia="仿宋" w:cs="仿宋"/>
                <w:b/>
                <w:kern w:val="0"/>
                <w:sz w:val="22"/>
                <w:lang w:bidi="ar"/>
              </w:rPr>
              <w:t>评审结果</w:t>
            </w:r>
            <w:r>
              <w:rPr>
                <w:rFonts w:hint="eastAsia" w:ascii="仿宋" w:hAnsi="仿宋" w:eastAsia="仿宋" w:cs="仿宋"/>
                <w:kern w:val="0"/>
                <w:sz w:val="22"/>
                <w:lang w:bidi="ar"/>
              </w:rPr>
              <w:t>(通过/不通过)</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80" w:lineRule="exact"/>
              <w:jc w:val="center"/>
              <w:rPr>
                <w:rFonts w:ascii="仿宋" w:hAnsi="仿宋" w:eastAsia="仿宋" w:cs="仿宋"/>
                <w:kern w:val="0"/>
                <w:sz w:val="22"/>
              </w:rPr>
            </w:pPr>
          </w:p>
        </w:tc>
        <w:tc>
          <w:tcPr>
            <w:tcW w:w="577"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c>
          <w:tcPr>
            <w:tcW w:w="514" w:type="dxa"/>
            <w:tcBorders>
              <w:top w:val="single" w:color="auto" w:sz="4" w:space="0"/>
              <w:left w:val="nil"/>
              <w:bottom w:val="single" w:color="auto" w:sz="4" w:space="0"/>
              <w:right w:val="single" w:color="auto" w:sz="4" w:space="0"/>
            </w:tcBorders>
            <w:shd w:val="clear" w:color="auto" w:fill="auto"/>
          </w:tcPr>
          <w:p>
            <w:pPr>
              <w:widowControl/>
              <w:adjustRightInd w:val="0"/>
              <w:snapToGrid w:val="0"/>
              <w:spacing w:line="380" w:lineRule="exact"/>
              <w:jc w:val="center"/>
              <w:rPr>
                <w:rFonts w:ascii="仿宋" w:hAnsi="仿宋" w:eastAsia="仿宋" w:cs="仿宋"/>
                <w:kern w:val="0"/>
                <w:sz w:val="22"/>
              </w:rPr>
            </w:pPr>
          </w:p>
        </w:tc>
      </w:tr>
    </w:tbl>
    <w:p>
      <w:pPr>
        <w:spacing w:line="360" w:lineRule="auto"/>
        <w:rPr>
          <w:rFonts w:ascii="仿宋" w:hAnsi="仿宋" w:eastAsia="仿宋" w:cs="仿宋"/>
          <w:sz w:val="22"/>
        </w:rPr>
      </w:pPr>
      <w:r>
        <w:rPr>
          <w:rFonts w:hint="eastAsia" w:ascii="仿宋" w:hAnsi="仿宋" w:eastAsia="仿宋" w:cs="仿宋"/>
          <w:sz w:val="22"/>
          <w:lang w:bidi="ar"/>
        </w:rPr>
        <w:t xml:space="preserve">注：1、每一项目符合的打“○”，不符合的打“×”； </w:t>
      </w:r>
    </w:p>
    <w:p>
      <w:pPr>
        <w:spacing w:line="360" w:lineRule="auto"/>
        <w:ind w:left="-2" w:leftChars="-1" w:firstLine="440" w:firstLineChars="200"/>
        <w:rPr>
          <w:rFonts w:ascii="仿宋" w:hAnsi="仿宋" w:eastAsia="仿宋" w:cs="仿宋"/>
          <w:sz w:val="22"/>
        </w:rPr>
      </w:pPr>
      <w:r>
        <w:rPr>
          <w:rFonts w:hint="eastAsia" w:ascii="仿宋" w:hAnsi="仿宋" w:eastAsia="仿宋" w:cs="仿宋"/>
          <w:sz w:val="22"/>
          <w:lang w:bidi="ar"/>
        </w:rPr>
        <w:t>2、若评委意见不一致时，则按少数服从多数的原则，作出评审结论。汇总后，出现一个“×”的结论为“不通过”</w:t>
      </w:r>
    </w:p>
    <w:p>
      <w:pPr>
        <w:adjustRightInd w:val="0"/>
        <w:snapToGrid w:val="0"/>
        <w:spacing w:line="360" w:lineRule="auto"/>
        <w:ind w:left="275" w:leftChars="131"/>
        <w:jc w:val="left"/>
        <w:rPr>
          <w:rFonts w:ascii="仿宋" w:hAnsi="仿宋" w:eastAsia="仿宋" w:cs="仿宋"/>
          <w:b/>
          <w:kern w:val="0"/>
          <w:sz w:val="32"/>
          <w:szCs w:val="21"/>
        </w:rPr>
      </w:pPr>
      <w:r>
        <w:rPr>
          <w:rFonts w:hint="eastAsia" w:ascii="仿宋" w:hAnsi="仿宋" w:eastAsia="仿宋" w:cs="仿宋"/>
          <w:b/>
          <w:sz w:val="28"/>
          <w:szCs w:val="28"/>
          <w:lang w:bidi="ar"/>
        </w:rPr>
        <w:t>评委签名：                         日期：</w:t>
      </w:r>
    </w:p>
    <w:p>
      <w:pPr>
        <w:spacing w:line="360" w:lineRule="auto"/>
        <w:rPr>
          <w:rFonts w:ascii="仿宋" w:hAnsi="仿宋" w:eastAsia="仿宋" w:cs="仿宋"/>
          <w:b/>
          <w:sz w:val="32"/>
          <w:szCs w:val="21"/>
          <w:lang w:bidi="ar"/>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outlineLvl w:val="2"/>
        <w:rPr>
          <w:rFonts w:ascii="仿宋" w:hAnsi="仿宋" w:eastAsia="仿宋" w:cs="仿宋"/>
          <w:b/>
          <w:kern w:val="0"/>
          <w:sz w:val="32"/>
          <w:szCs w:val="21"/>
        </w:rPr>
      </w:pPr>
      <w:bookmarkStart w:id="40" w:name="_Toc163029909"/>
      <w:bookmarkStart w:id="41" w:name="_Toc1126879352"/>
      <w:bookmarkStart w:id="42" w:name="_Toc1591373129"/>
      <w:r>
        <w:rPr>
          <w:rFonts w:hint="eastAsia" w:ascii="仿宋" w:hAnsi="仿宋" w:eastAsia="仿宋" w:cs="仿宋"/>
          <w:b/>
          <w:kern w:val="0"/>
          <w:sz w:val="32"/>
          <w:szCs w:val="21"/>
          <w:lang w:bidi="ar"/>
        </w:rPr>
        <w:t>附表2：择优评分表</w:t>
      </w:r>
      <w:bookmarkEnd w:id="40"/>
      <w:bookmarkEnd w:id="41"/>
      <w:bookmarkEnd w:id="42"/>
    </w:p>
    <w:tbl>
      <w:tblPr>
        <w:tblStyle w:val="12"/>
        <w:tblW w:w="10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788"/>
        <w:gridCol w:w="716"/>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序号</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评分内容</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分值</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ind w:right="170" w:rightChars="81"/>
              <w:jc w:val="center"/>
              <w:rPr>
                <w:rFonts w:ascii="宋体" w:hAnsi="宋体" w:eastAsia="宋体" w:cs="仿宋"/>
                <w:sz w:val="22"/>
              </w:rPr>
            </w:pPr>
            <w:r>
              <w:rPr>
                <w:rFonts w:hint="eastAsia" w:ascii="宋体" w:hAnsi="宋体" w:eastAsia="宋体" w:cs="仿宋"/>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一</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招标代理业绩</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22</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ind w:right="170" w:rightChars="81"/>
              <w:rPr>
                <w:rFonts w:ascii="宋体" w:hAnsi="宋体" w:eastAsia="宋体"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1</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招标代理业绩类型</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8</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ind w:right="170" w:rightChars="81"/>
              <w:rPr>
                <w:rFonts w:ascii="宋体" w:hAnsi="宋体" w:eastAsia="宋体" w:cs="仿宋"/>
                <w:sz w:val="22"/>
              </w:rPr>
            </w:pPr>
            <w:r>
              <w:rPr>
                <w:rFonts w:hint="eastAsia" w:ascii="仿宋" w:hAnsi="仿宋" w:eastAsia="仿宋" w:cs="仿宋"/>
                <w:sz w:val="22"/>
                <w:lang w:bidi="ar"/>
              </w:rPr>
              <w:t>（</w:t>
            </w:r>
            <w:r>
              <w:rPr>
                <w:rFonts w:hint="eastAsia" w:ascii="宋体" w:hAnsi="宋体" w:eastAsia="宋体" w:cs="仿宋"/>
                <w:sz w:val="22"/>
                <w:lang w:bidi="ar"/>
              </w:rPr>
              <w:t>1）投标申请人自2020年1月1日至今至少完成过以下招标代理项目各一项的，得6分，每缺一项扣2分，最多扣至0分：</w:t>
            </w:r>
          </w:p>
          <w:p>
            <w:pPr>
              <w:adjustRightInd w:val="0"/>
              <w:snapToGrid w:val="0"/>
              <w:spacing w:line="288" w:lineRule="auto"/>
              <w:ind w:right="170" w:rightChars="81" w:firstLine="220" w:firstLineChars="100"/>
              <w:rPr>
                <w:rFonts w:ascii="宋体" w:hAnsi="宋体" w:eastAsia="宋体" w:cs="仿宋"/>
                <w:sz w:val="22"/>
              </w:rPr>
            </w:pPr>
            <w:r>
              <w:rPr>
                <w:rFonts w:hint="eastAsia" w:ascii="宋体" w:hAnsi="宋体" w:eastAsia="宋体" w:cs="仿宋"/>
                <w:sz w:val="22"/>
                <w:lang w:bidi="ar"/>
              </w:rPr>
              <w:t>①房屋建筑工程类公开招标的勘察、设计、施工、监理、货物类招标代理项目各一项；</w:t>
            </w:r>
          </w:p>
          <w:p>
            <w:pPr>
              <w:adjustRightInd w:val="0"/>
              <w:snapToGrid w:val="0"/>
              <w:spacing w:line="288" w:lineRule="auto"/>
              <w:ind w:right="170" w:rightChars="81" w:firstLine="220" w:firstLineChars="100"/>
              <w:rPr>
                <w:rFonts w:ascii="宋体" w:hAnsi="宋体" w:eastAsia="宋体" w:cs="仿宋"/>
                <w:sz w:val="22"/>
              </w:rPr>
            </w:pPr>
            <w:r>
              <w:rPr>
                <w:rFonts w:hint="eastAsia" w:ascii="宋体" w:hAnsi="宋体" w:eastAsia="宋体" w:cs="仿宋"/>
                <w:sz w:val="22"/>
                <w:lang w:bidi="ar"/>
              </w:rPr>
              <w:t xml:space="preserve">②公开招标的政府采购招标代理项目。 </w:t>
            </w:r>
          </w:p>
          <w:p>
            <w:pPr>
              <w:adjustRightInd w:val="0"/>
              <w:snapToGrid w:val="0"/>
              <w:spacing w:line="288" w:lineRule="auto"/>
              <w:ind w:right="170" w:rightChars="81"/>
              <w:rPr>
                <w:rFonts w:ascii="宋体" w:hAnsi="宋体" w:eastAsia="宋体" w:cs="仿宋"/>
                <w:sz w:val="22"/>
              </w:rPr>
            </w:pPr>
            <w:r>
              <w:rPr>
                <w:rFonts w:hint="eastAsia" w:ascii="宋体" w:hAnsi="宋体" w:eastAsia="宋体" w:cs="仿宋"/>
                <w:sz w:val="22"/>
                <w:lang w:bidi="ar"/>
              </w:rPr>
              <w:t>（2）投标申请人自2020年1月1日至今完成过公开招标的房屋建筑工程类设计施工总承包（或EPC）招标代理项目的，得2分，否则得0分；</w:t>
            </w:r>
          </w:p>
          <w:p>
            <w:pPr>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注：</w:t>
            </w:r>
          </w:p>
          <w:p>
            <w:pPr>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1.上述第（1）①、第（2）项招标代理业绩须同时提供广州公共资源交易中心网站发布的招标公告网页截图、招标代理合同及中标通知书；上述第（1）②项政府采购招标代理业绩须同时提供广东省政府采购网（智慧云平台）发布的招标公告网页截图、招标代理合同及中标通知书；</w:t>
            </w:r>
          </w:p>
          <w:p>
            <w:pPr>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2.招标代理业绩完成时间以其所代理项目中标通知书中载明的时间为准。</w:t>
            </w:r>
          </w:p>
          <w:p>
            <w:pPr>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3.</w:t>
            </w:r>
            <w:r>
              <w:rPr>
                <w:rFonts w:hint="eastAsia" w:ascii="仿宋" w:hAnsi="仿宋" w:eastAsia="仿宋" w:cs="仿宋"/>
                <w:kern w:val="0"/>
                <w:sz w:val="22"/>
                <w:lang w:bidi="ar"/>
              </w:rPr>
              <w:t>勘察设计一并招标的项目，视为投标人同时完成过勘察、设计招标业绩。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2</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招标代理业绩规模</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14</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ind w:right="170" w:rightChars="81"/>
              <w:rPr>
                <w:rFonts w:ascii="宋体" w:hAnsi="宋体" w:eastAsia="宋体" w:cs="仿宋"/>
                <w:sz w:val="22"/>
              </w:rPr>
            </w:pPr>
            <w:r>
              <w:rPr>
                <w:rFonts w:hint="eastAsia" w:ascii="宋体" w:hAnsi="宋体" w:eastAsia="宋体" w:cs="仿宋"/>
                <w:sz w:val="22"/>
                <w:lang w:bidi="ar"/>
              </w:rPr>
              <w:t>（1）投标申请人作为招标代理自2020年1月1日至今完成过的单个房屋建筑工程公开招标项目（不含PPP项目）中标金额大于或等于5亿元的，每个得3分，最多得9分。</w:t>
            </w:r>
          </w:p>
          <w:p>
            <w:pPr>
              <w:adjustRightInd w:val="0"/>
              <w:snapToGrid w:val="0"/>
              <w:spacing w:line="288" w:lineRule="auto"/>
              <w:ind w:right="170" w:rightChars="81"/>
              <w:rPr>
                <w:rFonts w:ascii="仿宋" w:hAnsi="仿宋" w:eastAsia="仿宋" w:cs="仿宋"/>
                <w:sz w:val="22"/>
              </w:rPr>
            </w:pPr>
            <w:r>
              <w:rPr>
                <w:rFonts w:hint="eastAsia" w:ascii="仿宋" w:hAnsi="仿宋" w:eastAsia="仿宋" w:cs="仿宋"/>
                <w:sz w:val="22"/>
                <w:lang w:bidi="ar"/>
              </w:rPr>
              <w:t>【注：招标代理业绩须同时提供广州公共资源交易中心网站发布的招标公告网页截图、招标代理合同及中标通知书，完成时间，中标金额以其所代理项目中标通知书中载明的时间和金额为准；一份中标通知书按一个招标代理项目计算，中标通知书上未标明中标金额，则中标金额以其所代理项目中标单位与业主签订的合同金额为准。】</w:t>
            </w:r>
          </w:p>
          <w:p>
            <w:pPr>
              <w:adjustRightInd w:val="0"/>
              <w:snapToGrid w:val="0"/>
              <w:spacing w:line="288" w:lineRule="auto"/>
              <w:ind w:right="170" w:rightChars="81"/>
              <w:rPr>
                <w:rFonts w:ascii="宋体" w:hAnsi="宋体" w:eastAsia="宋体" w:cs="仿宋"/>
                <w:sz w:val="22"/>
              </w:rPr>
            </w:pPr>
            <w:r>
              <w:rPr>
                <w:rFonts w:hint="eastAsia" w:ascii="宋体" w:hAnsi="宋体" w:eastAsia="宋体" w:cs="仿宋"/>
                <w:sz w:val="22"/>
                <w:lang w:bidi="ar"/>
              </w:rPr>
              <w:t>（2）投标申请人最近两年完成的房建项目代理金额累计金额由高到低排名，第1-5名得 5分，第6-10名得4分，第11-15名得 3分，第16-20名得 2分。其余名次不得分。</w:t>
            </w:r>
          </w:p>
          <w:p>
            <w:pPr>
              <w:adjustRightInd w:val="0"/>
              <w:snapToGrid w:val="0"/>
              <w:spacing w:line="288" w:lineRule="auto"/>
              <w:ind w:right="170" w:rightChars="81"/>
              <w:rPr>
                <w:rFonts w:ascii="仿宋" w:hAnsi="仿宋" w:eastAsia="仿宋" w:cs="仿宋"/>
                <w:sz w:val="22"/>
              </w:rPr>
            </w:pPr>
            <w:r>
              <w:rPr>
                <w:rFonts w:hint="eastAsia" w:ascii="仿宋" w:hAnsi="仿宋" w:eastAsia="仿宋" w:cs="仿宋"/>
                <w:sz w:val="22"/>
                <w:lang w:bidi="ar"/>
              </w:rPr>
              <w:t>【注：年度代理金额累计以资格审查当日广州市工程招标行业协会&gt;招代理企业诚信评价系统&gt;招标代理企业&gt;诚信评价明细&gt;累计代理招标项目中标金额，以其显示的排名为准。】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二</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拟投入团队人员资历</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8</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（1）总负责人资历：由申请人现任副总经理、总工程师或以上行政职务，并已在本公司任该职满半年或以上的领导担任得3分，否则不得分。</w:t>
            </w:r>
          </w:p>
          <w:p>
            <w:pPr>
              <w:widowControl/>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【注：需提供任职证明复印件、近半年（2023年10月至2024年3月）的社保证明材料（社保证明应能反映为投标单位缴纳）。】</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（2）项目主办人资历：具有工程类或经济类高级职称的，每人得2分；具有工程类或经济类中级职称的，每人得1分。本小项最多得5分。</w:t>
            </w:r>
          </w:p>
          <w:p>
            <w:pPr>
              <w:widowControl/>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【注：需提供职称证复印件、近半年（2023年10月至2024年3月）的社保证明材料（社保证明应能反映为投标单位缴纳）。】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三</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招标代理机构诚信评价</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5</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numPr>
                <w:ilvl w:val="0"/>
                <w:numId w:val="1"/>
              </w:numPr>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投标申请人近三年获得过中国招标投标协会颁发的招标代理机构信用评价AAA级的，得2分。</w:t>
            </w:r>
          </w:p>
          <w:p>
            <w:pPr>
              <w:numPr>
                <w:ilvl w:val="0"/>
                <w:numId w:val="1"/>
              </w:numPr>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投标申请人具有在有效期内的广东省工程建设招标代理行业资信评价等级证书AAA级的，得2分。</w:t>
            </w:r>
          </w:p>
          <w:p>
            <w:pPr>
              <w:numPr>
                <w:ilvl w:val="0"/>
                <w:numId w:val="1"/>
              </w:numPr>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投标申请人具有在有效期内的广州市工程招标行业协会之招标代理机构信用评价等级AAAAA级的，得1分。</w:t>
            </w:r>
          </w:p>
          <w:p>
            <w:pPr>
              <w:adjustRightInd w:val="0"/>
              <w:snapToGrid w:val="0"/>
              <w:spacing w:line="288" w:lineRule="auto"/>
              <w:ind w:right="170" w:rightChars="81"/>
              <w:jc w:val="left"/>
              <w:rPr>
                <w:rFonts w:ascii="仿宋" w:hAnsi="仿宋" w:eastAsia="仿宋" w:cs="仿宋"/>
                <w:sz w:val="22"/>
              </w:rPr>
            </w:pPr>
            <w:r>
              <w:rPr>
                <w:rFonts w:hint="eastAsia" w:ascii="仿宋" w:hAnsi="仿宋" w:eastAsia="仿宋" w:cs="仿宋"/>
                <w:sz w:val="22"/>
                <w:lang w:bidi="ar"/>
              </w:rPr>
              <w:t>【注：以上评审项需同时提供证书复印件及证书网页查询页打印件或证书公示页打印件。】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六</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认证体系</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仿宋" w:hAnsi="仿宋" w:eastAsia="仿宋" w:cs="仿宋"/>
                <w:sz w:val="22"/>
              </w:rPr>
            </w:pPr>
            <w:r>
              <w:rPr>
                <w:rFonts w:hint="eastAsia" w:ascii="宋体" w:hAnsi="宋体" w:eastAsia="宋体" w:cs="宋体"/>
                <w:sz w:val="22"/>
                <w:lang w:bidi="ar"/>
              </w:rPr>
              <w:t>5</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ind w:right="170" w:rightChars="81"/>
              <w:rPr>
                <w:rFonts w:ascii="宋体" w:hAnsi="宋体" w:eastAsia="宋体" w:cs="仿宋"/>
                <w:sz w:val="22"/>
              </w:rPr>
            </w:pPr>
            <w:r>
              <w:rPr>
                <w:rFonts w:hint="eastAsia" w:ascii="宋体" w:hAnsi="宋体" w:eastAsia="宋体" w:cs="仿宋"/>
                <w:sz w:val="22"/>
                <w:lang w:bidi="ar"/>
              </w:rPr>
              <w:t>投标申请人同时具备质量管理体系、环境管理体系、职业健康安全管理体系、信息安全管理体系的得5分，具备其中3项的得3分，具备其中2项的得1分，其他不得分。</w:t>
            </w:r>
          </w:p>
          <w:p>
            <w:pPr>
              <w:adjustRightInd w:val="0"/>
              <w:snapToGrid w:val="0"/>
              <w:spacing w:line="288" w:lineRule="auto"/>
              <w:ind w:right="170" w:rightChars="81"/>
              <w:rPr>
                <w:rFonts w:ascii="宋体" w:hAnsi="宋体" w:eastAsia="宋体" w:cs="仿宋"/>
                <w:sz w:val="22"/>
              </w:rPr>
            </w:pPr>
            <w:r>
              <w:rPr>
                <w:rFonts w:hint="eastAsia" w:ascii="仿宋" w:hAnsi="仿宋" w:eastAsia="仿宋" w:cs="仿宋"/>
                <w:sz w:val="22"/>
                <w:lang w:bidi="ar"/>
              </w:rPr>
              <w:t>【注：提供有效期内的证书复印件及“全国认证认可信息公共服务平台”查询结果截图】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七</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招标代理服务方案</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50</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ind w:right="170" w:rightChars="81"/>
              <w:jc w:val="left"/>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1</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招标代理总体工作安排</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15</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优：</w:t>
            </w:r>
            <w:r>
              <w:rPr>
                <w:rFonts w:hint="eastAsia" w:ascii="宋体" w:hAnsi="宋体" w:eastAsia="宋体" w:cs="仿宋"/>
                <w:sz w:val="22"/>
                <w:lang w:bidi="ar"/>
              </w:rPr>
              <w:t>招标代理总体工作安排合理，招标流程符合现行政策、法规。优得[15，10）分。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良：</w:t>
            </w:r>
            <w:r>
              <w:rPr>
                <w:rFonts w:hint="eastAsia" w:ascii="宋体" w:hAnsi="宋体" w:eastAsia="宋体" w:cs="仿宋"/>
                <w:sz w:val="22"/>
                <w:lang w:bidi="ar"/>
              </w:rPr>
              <w:t>招标代理总体工作安排基本合理，招标流程欠合理。良得[10，7）分。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中：</w:t>
            </w:r>
            <w:r>
              <w:rPr>
                <w:rFonts w:hint="eastAsia" w:ascii="宋体" w:hAnsi="宋体" w:eastAsia="宋体" w:cs="仿宋"/>
                <w:sz w:val="22"/>
                <w:lang w:bidi="ar"/>
              </w:rPr>
              <w:t>招标代理总体工作安排欠合理，招标流程缺乏操作性。中得[7，3）分。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差：</w:t>
            </w:r>
            <w:r>
              <w:rPr>
                <w:rFonts w:hint="eastAsia" w:ascii="宋体" w:hAnsi="宋体" w:eastAsia="宋体" w:cs="仿宋"/>
                <w:sz w:val="22"/>
                <w:lang w:bidi="ar"/>
              </w:rPr>
              <w:t>不符合“优、良、中”档定档条件的，均定档为“差”档，得[3，0]分。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2</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招标工作实施要点</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20</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优：</w:t>
            </w:r>
            <w:r>
              <w:rPr>
                <w:rFonts w:hint="eastAsia" w:ascii="宋体" w:hAnsi="宋体" w:eastAsia="宋体" w:cs="仿宋"/>
                <w:sz w:val="22"/>
                <w:lang w:bidi="ar"/>
              </w:rPr>
              <w:t>能全面地理解招标人关于招标代理的工作职责和要求；对招标过程中的招标关键节点提出有效的控制措施，并能针对紧急招标项目提出完善且有效的保证进度措施。优得[20，15）分。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良：</w:t>
            </w:r>
            <w:r>
              <w:rPr>
                <w:rFonts w:hint="eastAsia" w:ascii="宋体" w:hAnsi="宋体" w:eastAsia="宋体" w:cs="仿宋"/>
                <w:sz w:val="22"/>
                <w:lang w:bidi="ar"/>
              </w:rPr>
              <w:t>基本了解招标人关于招标代理的工作职责和要求；对招标过程中的招标关键节点的控制措施基本有效，对紧急招标项目提出的保证进度措施基本合理。良得[15，7）分。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中：</w:t>
            </w:r>
            <w:r>
              <w:rPr>
                <w:rFonts w:hint="eastAsia" w:ascii="宋体" w:hAnsi="宋体" w:eastAsia="宋体" w:cs="仿宋"/>
                <w:sz w:val="22"/>
                <w:lang w:bidi="ar"/>
              </w:rPr>
              <w:t>对招标人关于招标代理的工作职责和要求理解欠准确；对招标过程中的招标关键节点提出的控制措施欠合理，对紧急招标项目提出的保证进度措施欠合理。中得[7，3）分。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差：</w:t>
            </w:r>
            <w:r>
              <w:rPr>
                <w:rFonts w:hint="eastAsia" w:ascii="宋体" w:hAnsi="宋体" w:eastAsia="宋体" w:cs="仿宋"/>
                <w:sz w:val="22"/>
                <w:lang w:bidi="ar"/>
              </w:rPr>
              <w:t>不符合“优、良、中”档定档条件的，均定档为“差”档，得[3，0]分。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3</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风险防范措施</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center"/>
              <w:rPr>
                <w:rFonts w:ascii="仿宋" w:hAnsi="仿宋" w:eastAsia="仿宋" w:cs="仿宋"/>
                <w:sz w:val="22"/>
              </w:rPr>
            </w:pPr>
            <w:r>
              <w:rPr>
                <w:rFonts w:hint="eastAsia" w:ascii="仿宋" w:hAnsi="仿宋" w:eastAsia="仿宋" w:cs="仿宋"/>
                <w:sz w:val="22"/>
                <w:lang w:bidi="ar"/>
              </w:rPr>
              <w:t>15</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left"/>
              <w:rPr>
                <w:rFonts w:ascii="宋体" w:hAnsi="宋体" w:eastAsia="宋体" w:cs="仿宋"/>
                <w:sz w:val="22"/>
              </w:rPr>
            </w:pPr>
            <w:r>
              <w:rPr>
                <w:rFonts w:hint="eastAsia" w:ascii="宋体" w:hAnsi="宋体" w:eastAsia="宋体" w:cs="仿宋"/>
                <w:b/>
                <w:sz w:val="22"/>
                <w:lang w:bidi="ar"/>
              </w:rPr>
              <w:t>优：</w:t>
            </w:r>
            <w:r>
              <w:rPr>
                <w:rFonts w:hint="eastAsia" w:ascii="宋体" w:hAnsi="宋体" w:eastAsia="宋体" w:cs="仿宋"/>
                <w:sz w:val="22"/>
                <w:lang w:bidi="ar"/>
              </w:rPr>
              <w:t>廉政管理制度完善，保密措施好；能针对招标过程中的围标、串标行为提出合理化建议和预防措施；能提出避免招标投诉的措施及处理投诉的基本程序和应对方案。优得[15，10）分。</w:t>
            </w:r>
          </w:p>
          <w:p>
            <w:pPr>
              <w:widowControl/>
              <w:adjustRightInd w:val="0"/>
              <w:snapToGrid w:val="0"/>
              <w:spacing w:line="288" w:lineRule="auto"/>
              <w:jc w:val="left"/>
              <w:rPr>
                <w:rFonts w:ascii="宋体" w:hAnsi="宋体" w:eastAsia="宋体" w:cs="仿宋"/>
                <w:sz w:val="22"/>
              </w:rPr>
            </w:pPr>
            <w:r>
              <w:rPr>
                <w:rFonts w:hint="eastAsia" w:ascii="宋体" w:hAnsi="宋体" w:eastAsia="宋体" w:cs="仿宋"/>
                <w:b/>
                <w:sz w:val="22"/>
                <w:lang w:bidi="ar"/>
              </w:rPr>
              <w:t>良：</w:t>
            </w:r>
            <w:r>
              <w:rPr>
                <w:rFonts w:hint="eastAsia" w:ascii="宋体" w:hAnsi="宋体" w:eastAsia="宋体" w:cs="仿宋"/>
                <w:sz w:val="22"/>
                <w:lang w:bidi="ar"/>
              </w:rPr>
              <w:t>廉政管理制度基本完善，保密措施得当；对招标过程中的围标、串标行为提出的建议和预防措施基本合理；提出避免招标投诉的措施及处理投诉的基本程序和应对方案基本合理。良得[10，7）分。</w:t>
            </w:r>
          </w:p>
          <w:p>
            <w:pPr>
              <w:widowControl/>
              <w:adjustRightInd w:val="0"/>
              <w:snapToGrid w:val="0"/>
              <w:spacing w:line="288" w:lineRule="auto"/>
              <w:jc w:val="left"/>
              <w:rPr>
                <w:rFonts w:ascii="宋体" w:hAnsi="宋体" w:eastAsia="宋体" w:cs="仿宋"/>
                <w:sz w:val="22"/>
              </w:rPr>
            </w:pPr>
            <w:r>
              <w:rPr>
                <w:rFonts w:hint="eastAsia" w:ascii="宋体" w:hAnsi="宋体" w:eastAsia="宋体" w:cs="仿宋"/>
                <w:b/>
                <w:sz w:val="22"/>
                <w:lang w:bidi="ar"/>
              </w:rPr>
              <w:t>中：</w:t>
            </w:r>
            <w:r>
              <w:rPr>
                <w:rFonts w:hint="eastAsia" w:ascii="宋体" w:hAnsi="宋体" w:eastAsia="宋体" w:cs="仿宋"/>
                <w:sz w:val="22"/>
                <w:lang w:bidi="ar"/>
              </w:rPr>
              <w:t>廉政管理制度欠完善，保密措施欠合理；对招标过程中的围标、串标行为提出的建议和预防措施欠合理；提出避免招标投诉的措施及处理投诉的基本程序和应对方案欠合理。中得[7，3）分。</w:t>
            </w:r>
          </w:p>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b/>
                <w:sz w:val="22"/>
                <w:lang w:bidi="ar"/>
              </w:rPr>
              <w:t>差：</w:t>
            </w:r>
            <w:r>
              <w:rPr>
                <w:rFonts w:hint="eastAsia" w:ascii="宋体" w:hAnsi="宋体" w:eastAsia="宋体" w:cs="仿宋"/>
                <w:sz w:val="22"/>
                <w:lang w:bidi="ar"/>
              </w:rPr>
              <w:t>不符合“优、良、中”档定档条件的，均定档为“差”档，得[3，0]分。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八</w:t>
            </w:r>
          </w:p>
        </w:tc>
        <w:tc>
          <w:tcPr>
            <w:tcW w:w="1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招标代理诚信排名</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jc w:val="center"/>
              <w:rPr>
                <w:rFonts w:ascii="宋体" w:hAnsi="宋体" w:eastAsia="宋体" w:cs="仿宋"/>
                <w:sz w:val="22"/>
              </w:rPr>
            </w:pPr>
            <w:r>
              <w:rPr>
                <w:rFonts w:hint="eastAsia" w:ascii="宋体" w:hAnsi="宋体" w:eastAsia="宋体" w:cs="仿宋"/>
                <w:sz w:val="22"/>
                <w:lang w:bidi="ar"/>
              </w:rPr>
              <w:t>10</w:t>
            </w:r>
          </w:p>
        </w:tc>
        <w:tc>
          <w:tcPr>
            <w:tcW w:w="6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line="288" w:lineRule="auto"/>
              <w:ind w:right="170" w:rightChars="81"/>
              <w:jc w:val="left"/>
              <w:rPr>
                <w:rFonts w:ascii="宋体" w:hAnsi="宋体" w:eastAsia="宋体" w:cs="仿宋"/>
                <w:sz w:val="22"/>
              </w:rPr>
            </w:pPr>
            <w:r>
              <w:rPr>
                <w:rFonts w:hint="eastAsia" w:ascii="宋体" w:hAnsi="宋体" w:eastAsia="宋体" w:cs="仿宋"/>
                <w:sz w:val="22"/>
                <w:lang w:bidi="ar"/>
              </w:rPr>
              <w:t>以递交资格审查申请文件（申请登记）截止时间当天，在广州市工程招标代理行业协会网站http://121.8.226.218:8081/eval/evalGateWay/list?typeCode=AGENT发布的招标代理企业60日诚信分从高到低进行排名，排名第1-5名得10分，第6-10名得8分，第11-15名得6分，第16-20名得4分，其他排名或无诚信分得0分。</w:t>
            </w:r>
          </w:p>
        </w:tc>
      </w:tr>
    </w:tbl>
    <w:p>
      <w:pPr>
        <w:adjustRightInd w:val="0"/>
        <w:snapToGrid w:val="0"/>
        <w:spacing w:line="288" w:lineRule="auto"/>
        <w:ind w:firstLine="552" w:firstLineChars="200"/>
        <w:rPr>
          <w:rFonts w:ascii="宋体" w:hAnsi="宋体" w:eastAsia="宋体" w:cs="Calibri"/>
          <w:b/>
          <w:spacing w:val="18"/>
          <w:sz w:val="24"/>
          <w:szCs w:val="24"/>
        </w:rPr>
      </w:pPr>
      <w:r>
        <w:rPr>
          <w:rFonts w:hint="eastAsia" w:ascii="宋体" w:hAnsi="宋体" w:eastAsia="宋体" w:cs="Calibri"/>
          <w:b/>
          <w:spacing w:val="18"/>
          <w:sz w:val="24"/>
          <w:szCs w:val="24"/>
          <w:lang w:bidi="ar"/>
        </w:rPr>
        <w:t>注:</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1.招标代理业绩评审相关说明：</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（1）招标代理业绩为申请人独立完成的招标代理业绩，以联合体方式承接的业务不予评审得分；</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（2）中标通知书以广州公共资源交易中心及其分部发出的中标通知书为准（其中，政府采购招标代理项目的中标通知书以经招标代理单位或业主单位发出的中标通知书为准）；</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（3）一份中标通知书按一个招标代理项目计算；</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（4）设计施工总承包（或EPC）招标代理项目业绩可作为施工招标业绩；不作为勘察、设计招标业绩；</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（5）勘察设计一并招标的项目，视为投标人同时完成过勘察、设计招标业绩。</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2.上表中 “招标代理服务方案”评审相关说明：</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评分采用“先定档、后评分”的方式，具体是：</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（1）每位评审人员应严格按照优、良、中、差等级标准对申请人提交的服务方案进行定档评议。</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（2）每位评审人员先递交各自的定档评议，定档分优、良、中、差四档，优为4分，良为3分、中为2分、差为1分；经汇总计算其算术平均分，最终按下表得出各申请人的最终档次。</w:t>
      </w:r>
    </w:p>
    <w:tbl>
      <w:tblPr>
        <w:tblStyle w:val="12"/>
        <w:tblW w:w="8330" w:type="dxa"/>
        <w:jc w:val="center"/>
        <w:tblLayout w:type="fixed"/>
        <w:tblCellMar>
          <w:top w:w="0" w:type="dxa"/>
          <w:left w:w="0" w:type="dxa"/>
          <w:bottom w:w="0" w:type="dxa"/>
          <w:right w:w="0" w:type="dxa"/>
        </w:tblCellMar>
      </w:tblPr>
      <w:tblGrid>
        <w:gridCol w:w="2205"/>
        <w:gridCol w:w="2014"/>
        <w:gridCol w:w="2126"/>
        <w:gridCol w:w="1985"/>
      </w:tblGrid>
      <w:tr>
        <w:tblPrEx>
          <w:tblCellMar>
            <w:top w:w="0" w:type="dxa"/>
            <w:left w:w="0" w:type="dxa"/>
            <w:bottom w:w="0" w:type="dxa"/>
            <w:right w:w="0" w:type="dxa"/>
          </w:tblCellMar>
        </w:tblPrEx>
        <w:trPr>
          <w:cantSplit/>
          <w:trHeight w:val="263" w:hRule="atLeast"/>
          <w:tblHeader/>
          <w:jc w:val="center"/>
        </w:trPr>
        <w:tc>
          <w:tcPr>
            <w:tcW w:w="2205" w:type="dxa"/>
            <w:tcBorders>
              <w:top w:val="single" w:color="auto" w:sz="8" w:space="0"/>
              <w:left w:val="single" w:color="auto" w:sz="8" w:space="0"/>
              <w:bottom w:val="nil"/>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优</w:t>
            </w:r>
          </w:p>
        </w:tc>
        <w:tc>
          <w:tcPr>
            <w:tcW w:w="2014" w:type="dxa"/>
            <w:tcBorders>
              <w:top w:val="single" w:color="auto" w:sz="8" w:space="0"/>
              <w:left w:val="nil"/>
              <w:bottom w:val="nil"/>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良</w:t>
            </w:r>
          </w:p>
        </w:tc>
        <w:tc>
          <w:tcPr>
            <w:tcW w:w="2126" w:type="dxa"/>
            <w:tcBorders>
              <w:top w:val="single" w:color="auto" w:sz="8" w:space="0"/>
              <w:left w:val="nil"/>
              <w:bottom w:val="nil"/>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中</w:t>
            </w:r>
          </w:p>
        </w:tc>
        <w:tc>
          <w:tcPr>
            <w:tcW w:w="1985" w:type="dxa"/>
            <w:tcBorders>
              <w:top w:val="single" w:color="auto" w:sz="8" w:space="0"/>
              <w:left w:val="nil"/>
              <w:bottom w:val="nil"/>
              <w:right w:val="single" w:color="auto" w:sz="8" w:space="0"/>
            </w:tcBorders>
            <w:shd w:val="clear" w:color="auto" w:fill="auto"/>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差</w:t>
            </w:r>
          </w:p>
        </w:tc>
      </w:tr>
      <w:tr>
        <w:tblPrEx>
          <w:tblCellMar>
            <w:top w:w="0" w:type="dxa"/>
            <w:left w:w="0" w:type="dxa"/>
            <w:bottom w:w="0" w:type="dxa"/>
            <w:right w:w="0" w:type="dxa"/>
          </w:tblCellMar>
        </w:tblPrEx>
        <w:trPr>
          <w:cantSplit/>
          <w:trHeight w:val="244" w:hRule="atLeast"/>
          <w:tblHeader/>
          <w:jc w:val="center"/>
        </w:trPr>
        <w:tc>
          <w:tcPr>
            <w:tcW w:w="2205" w:type="dxa"/>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[4，3.5]</w:t>
            </w:r>
          </w:p>
        </w:tc>
        <w:tc>
          <w:tcPr>
            <w:tcW w:w="2014"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（3.5，3]</w:t>
            </w:r>
          </w:p>
        </w:tc>
        <w:tc>
          <w:tcPr>
            <w:tcW w:w="2126" w:type="dxa"/>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（3，2 ]</w:t>
            </w:r>
          </w:p>
        </w:tc>
        <w:tc>
          <w:tcPr>
            <w:tcW w:w="1985" w:type="dxa"/>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（2，1 ]</w:t>
            </w:r>
          </w:p>
        </w:tc>
      </w:tr>
    </w:tbl>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（3）各评审人员根据评定的最终档次和择优评分标准表进行各自打分，评分必须符合最终档次，否则评分无效，不列入算术平均分的计算范围。</w:t>
      </w:r>
    </w:p>
    <w:p>
      <w:pPr>
        <w:widowControl/>
        <w:adjustRightInd w:val="0"/>
        <w:snapToGrid w:val="0"/>
        <w:spacing w:line="288" w:lineRule="auto"/>
        <w:ind w:right="126" w:rightChars="60"/>
        <w:jc w:val="left"/>
        <w:rPr>
          <w:rFonts w:ascii="仿宋" w:hAnsi="仿宋" w:eastAsia="仿宋" w:cs="仿宋"/>
          <w:kern w:val="0"/>
          <w:sz w:val="22"/>
        </w:rPr>
      </w:pPr>
      <w:r>
        <w:rPr>
          <w:rFonts w:hint="eastAsia" w:ascii="仿宋" w:hAnsi="仿宋" w:eastAsia="仿宋" w:cs="仿宋"/>
          <w:kern w:val="0"/>
          <w:sz w:val="22"/>
          <w:lang w:bidi="ar"/>
        </w:rPr>
        <w:t>3. 每一个申请人最终择优得分为各评审人员评分的算术平均值（若分数出现小数点时，保留小数点后二位，第三位小数四舍五入）。</w:t>
      </w:r>
    </w:p>
    <w:p>
      <w:pPr>
        <w:widowControl/>
        <w:adjustRightInd w:val="0"/>
        <w:snapToGrid w:val="0"/>
        <w:spacing w:line="288" w:lineRule="auto"/>
        <w:ind w:right="126" w:rightChars="60"/>
        <w:jc w:val="left"/>
        <w:rPr>
          <w:rFonts w:ascii="仿宋" w:hAnsi="仿宋" w:eastAsia="仿宋" w:cs="仿宋"/>
          <w:kern w:val="0"/>
          <w:sz w:val="22"/>
        </w:rPr>
      </w:pPr>
    </w:p>
    <w:p>
      <w:pPr>
        <w:widowControl/>
        <w:wordWrap w:val="0"/>
        <w:snapToGrid w:val="0"/>
        <w:spacing w:line="360" w:lineRule="auto"/>
        <w:outlineLvl w:val="0"/>
        <w:rPr>
          <w:rFonts w:ascii="宋体" w:hAnsi="宋体" w:eastAsia="宋体" w:cs="宋体"/>
          <w:b/>
          <w:kern w:val="0"/>
          <w:sz w:val="28"/>
          <w:szCs w:val="28"/>
        </w:rPr>
      </w:pPr>
    </w:p>
    <w:p>
      <w:pPr>
        <w:adjustRightInd w:val="0"/>
        <w:snapToGrid w:val="0"/>
        <w:spacing w:line="360" w:lineRule="auto"/>
        <w:jc w:val="left"/>
        <w:rPr>
          <w:rFonts w:ascii="仿宋" w:hAnsi="仿宋" w:eastAsia="仿宋" w:cs="仿宋"/>
          <w:kern w:val="0"/>
          <w:sz w:val="32"/>
          <w:szCs w:val="32"/>
        </w:rPr>
      </w:pPr>
      <w:r>
        <w:rPr>
          <w:rFonts w:hint="eastAsia" w:ascii="仿宋" w:hAnsi="仿宋" w:eastAsia="仿宋" w:cs="仿宋"/>
          <w:b/>
          <w:sz w:val="28"/>
          <w:szCs w:val="28"/>
          <w:lang w:bidi="ar"/>
        </w:rPr>
        <w:t>评委签名：                         日期：</w:t>
      </w:r>
    </w:p>
    <w:p>
      <w:pPr>
        <w:spacing w:line="360" w:lineRule="auto"/>
        <w:rPr>
          <w:rFonts w:ascii="仿宋" w:hAnsi="仿宋" w:eastAsia="仿宋" w:cs="仿宋"/>
          <w:sz w:val="32"/>
          <w:szCs w:val="32"/>
          <w:lang w:bidi="ar"/>
        </w:rPr>
        <w:sectPr>
          <w:pgSz w:w="11906" w:h="16838"/>
          <w:pgMar w:top="1440" w:right="1797" w:bottom="1440" w:left="1797" w:header="851" w:footer="992" w:gutter="0"/>
          <w:cols w:space="425" w:num="1"/>
          <w:docGrid w:type="linesAndChars" w:linePitch="312" w:charSpace="0"/>
        </w:sectPr>
      </w:pPr>
    </w:p>
    <w:p>
      <w:pPr>
        <w:adjustRightInd w:val="0"/>
        <w:snapToGrid w:val="0"/>
        <w:spacing w:line="360" w:lineRule="auto"/>
        <w:jc w:val="center"/>
        <w:outlineLvl w:val="2"/>
        <w:rPr>
          <w:rFonts w:ascii="宋体" w:hAnsi="宋体" w:eastAsia="宋体" w:cs="仿宋"/>
          <w:b/>
          <w:sz w:val="28"/>
          <w:szCs w:val="28"/>
        </w:rPr>
      </w:pPr>
      <w:bookmarkStart w:id="43" w:name="_Toc163029910"/>
      <w:bookmarkStart w:id="44" w:name="_Toc1212906875"/>
      <w:bookmarkStart w:id="45" w:name="_Toc312899157"/>
      <w:r>
        <w:rPr>
          <w:rFonts w:hint="eastAsia" w:ascii="宋体" w:hAnsi="宋体" w:eastAsia="宋体" w:cs="仿宋"/>
          <w:b/>
          <w:sz w:val="28"/>
          <w:szCs w:val="28"/>
          <w:lang w:bidi="ar"/>
        </w:rPr>
        <w:t>附件:</w:t>
      </w:r>
      <w:r>
        <w:rPr>
          <w:rFonts w:hint="eastAsia" w:ascii="宋体" w:hAnsi="宋体" w:eastAsia="宋体" w:cs="仿宋"/>
          <w:b/>
          <w:kern w:val="0"/>
          <w:sz w:val="28"/>
          <w:szCs w:val="28"/>
          <w:lang w:bidi="ar"/>
        </w:rPr>
        <w:t>资格申请文件格式</w:t>
      </w:r>
      <w:bookmarkEnd w:id="43"/>
      <w:bookmarkEnd w:id="44"/>
      <w:bookmarkEnd w:id="45"/>
    </w:p>
    <w:p>
      <w:pPr>
        <w:adjustRightInd w:val="0"/>
        <w:snapToGrid w:val="0"/>
        <w:spacing w:line="360" w:lineRule="auto"/>
        <w:outlineLvl w:val="2"/>
        <w:rPr>
          <w:rFonts w:ascii="仿宋" w:hAnsi="仿宋" w:eastAsia="仿宋" w:cs="仿宋"/>
          <w:b/>
          <w:kern w:val="0"/>
          <w:sz w:val="32"/>
          <w:szCs w:val="32"/>
        </w:rPr>
      </w:pPr>
      <w:bookmarkStart w:id="46" w:name="_Toc163029911"/>
      <w:bookmarkStart w:id="47" w:name="_Toc1489623589"/>
      <w:bookmarkStart w:id="48" w:name="_Toc58425009"/>
      <w:bookmarkStart w:id="49" w:name="_Toc55316554"/>
      <w:r>
        <w:rPr>
          <w:rFonts w:hint="eastAsia" w:ascii="仿宋" w:hAnsi="仿宋" w:eastAsia="仿宋" w:cs="仿宋"/>
          <w:b/>
          <w:sz w:val="28"/>
          <w:szCs w:val="28"/>
          <w:lang w:bidi="ar"/>
        </w:rPr>
        <w:t>封面格式</w:t>
      </w:r>
      <w:bookmarkEnd w:id="46"/>
      <w:bookmarkEnd w:id="47"/>
      <w:bookmarkEnd w:id="48"/>
      <w:bookmarkEnd w:id="49"/>
    </w:p>
    <w:p>
      <w:pPr>
        <w:widowControl/>
        <w:adjustRightInd w:val="0"/>
        <w:snapToGrid w:val="0"/>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lang w:bidi="ar"/>
        </w:rPr>
        <w:t>广州市重点公共建设项目管理中心（2024-2025年）建设工程招标代理服务单位</w:t>
      </w: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spacing w:line="360" w:lineRule="auto"/>
        <w:jc w:val="center"/>
        <w:rPr>
          <w:rFonts w:ascii="仿宋" w:hAnsi="仿宋" w:eastAsia="仿宋" w:cs="仿宋"/>
          <w:b/>
          <w:kern w:val="0"/>
          <w:sz w:val="96"/>
          <w:szCs w:val="96"/>
        </w:rPr>
      </w:pPr>
      <w:r>
        <w:rPr>
          <w:rFonts w:hint="eastAsia" w:ascii="仿宋" w:hAnsi="仿宋" w:eastAsia="仿宋" w:cs="仿宋"/>
          <w:b/>
          <w:kern w:val="0"/>
          <w:sz w:val="96"/>
          <w:szCs w:val="96"/>
          <w:lang w:bidi="ar"/>
        </w:rPr>
        <w:t>资格申请文件</w:t>
      </w: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adjustRightInd w:val="0"/>
        <w:snapToGrid w:val="0"/>
        <w:spacing w:line="360" w:lineRule="auto"/>
        <w:rPr>
          <w:rFonts w:ascii="仿宋" w:hAnsi="仿宋" w:eastAsia="仿宋" w:cs="仿宋"/>
          <w:sz w:val="22"/>
          <w:szCs w:val="21"/>
        </w:rPr>
      </w:pPr>
    </w:p>
    <w:p>
      <w:pPr>
        <w:spacing w:line="360" w:lineRule="auto"/>
        <w:ind w:firstLine="1391" w:firstLineChars="385"/>
        <w:rPr>
          <w:rFonts w:ascii="仿宋" w:hAnsi="仿宋" w:eastAsia="仿宋" w:cs="仿宋"/>
          <w:b/>
          <w:sz w:val="36"/>
          <w:szCs w:val="36"/>
          <w:u w:val="single"/>
        </w:rPr>
      </w:pPr>
      <w:r>
        <w:rPr>
          <w:rFonts w:hint="eastAsia" w:ascii="仿宋" w:hAnsi="仿宋" w:eastAsia="仿宋" w:cs="仿宋"/>
          <w:b/>
          <w:sz w:val="36"/>
          <w:szCs w:val="36"/>
          <w:lang w:bidi="ar"/>
        </w:rPr>
        <w:t>入选申请单位(盖章)：</w:t>
      </w:r>
    </w:p>
    <w:p>
      <w:pPr>
        <w:spacing w:line="360" w:lineRule="auto"/>
        <w:ind w:firstLine="1391" w:firstLineChars="385"/>
        <w:rPr>
          <w:rFonts w:ascii="仿宋" w:hAnsi="仿宋" w:eastAsia="仿宋" w:cs="仿宋"/>
          <w:b/>
          <w:sz w:val="36"/>
          <w:szCs w:val="36"/>
          <w:u w:val="single"/>
        </w:rPr>
      </w:pPr>
      <w:r>
        <w:rPr>
          <w:rFonts w:hint="eastAsia" w:ascii="仿宋" w:hAnsi="仿宋" w:eastAsia="仿宋" w:cs="仿宋"/>
          <w:b/>
          <w:sz w:val="36"/>
          <w:szCs w:val="36"/>
          <w:lang w:bidi="ar"/>
        </w:rPr>
        <w:t>公司地址：</w:t>
      </w:r>
    </w:p>
    <w:p>
      <w:pPr>
        <w:spacing w:line="360" w:lineRule="auto"/>
        <w:ind w:firstLine="1391" w:firstLineChars="385"/>
        <w:rPr>
          <w:rFonts w:ascii="仿宋" w:hAnsi="仿宋" w:eastAsia="仿宋" w:cs="仿宋"/>
          <w:b/>
          <w:sz w:val="36"/>
          <w:szCs w:val="36"/>
        </w:rPr>
      </w:pPr>
      <w:r>
        <w:rPr>
          <w:rFonts w:hint="eastAsia" w:ascii="仿宋" w:hAnsi="仿宋" w:eastAsia="仿宋" w:cs="仿宋"/>
          <w:b/>
          <w:sz w:val="36"/>
          <w:szCs w:val="36"/>
          <w:lang w:bidi="ar"/>
        </w:rPr>
        <w:t>法定代表人或授权委托人（签名及盖章）：</w:t>
      </w:r>
    </w:p>
    <w:p>
      <w:pPr>
        <w:spacing w:line="360" w:lineRule="auto"/>
        <w:ind w:firstLine="1391" w:firstLineChars="385"/>
        <w:rPr>
          <w:rFonts w:ascii="仿宋" w:hAnsi="仿宋" w:eastAsia="仿宋" w:cs="仿宋"/>
          <w:b/>
          <w:sz w:val="36"/>
          <w:szCs w:val="36"/>
          <w:u w:val="single"/>
        </w:rPr>
      </w:pPr>
      <w:r>
        <w:rPr>
          <w:rFonts w:hint="eastAsia" w:ascii="仿宋" w:hAnsi="仿宋" w:eastAsia="仿宋" w:cs="仿宋"/>
          <w:b/>
          <w:sz w:val="36"/>
          <w:szCs w:val="36"/>
          <w:lang w:bidi="ar"/>
        </w:rPr>
        <w:t>联系人：</w:t>
      </w:r>
    </w:p>
    <w:p>
      <w:pPr>
        <w:spacing w:line="360" w:lineRule="auto"/>
        <w:ind w:firstLine="1391" w:firstLineChars="385"/>
        <w:rPr>
          <w:rFonts w:ascii="仿宋" w:hAnsi="仿宋" w:eastAsia="仿宋" w:cs="仿宋"/>
          <w:b/>
          <w:sz w:val="36"/>
          <w:szCs w:val="36"/>
        </w:rPr>
      </w:pPr>
      <w:r>
        <w:rPr>
          <w:rFonts w:hint="eastAsia" w:ascii="仿宋" w:hAnsi="仿宋" w:eastAsia="仿宋" w:cs="仿宋"/>
          <w:b/>
          <w:sz w:val="36"/>
          <w:szCs w:val="36"/>
          <w:lang w:bidi="ar"/>
        </w:rPr>
        <w:t>办公电话：               手机：</w:t>
      </w:r>
    </w:p>
    <w:p>
      <w:pPr>
        <w:spacing w:line="360" w:lineRule="auto"/>
        <w:ind w:firstLine="1391" w:firstLineChars="385"/>
        <w:rPr>
          <w:rFonts w:ascii="仿宋" w:hAnsi="仿宋" w:eastAsia="仿宋" w:cs="仿宋"/>
          <w:b/>
          <w:sz w:val="36"/>
          <w:szCs w:val="36"/>
          <w:u w:val="single"/>
        </w:rPr>
      </w:pPr>
      <w:r>
        <w:rPr>
          <w:rFonts w:hint="eastAsia" w:ascii="仿宋" w:hAnsi="仿宋" w:eastAsia="仿宋" w:cs="仿宋"/>
          <w:b/>
          <w:sz w:val="36"/>
          <w:szCs w:val="36"/>
          <w:lang w:bidi="ar"/>
        </w:rPr>
        <w:t>日期：</w:t>
      </w:r>
    </w:p>
    <w:p>
      <w:pPr>
        <w:widowControl/>
        <w:adjustRightInd w:val="0"/>
        <w:snapToGrid w:val="0"/>
        <w:spacing w:line="360" w:lineRule="auto"/>
        <w:rPr>
          <w:rFonts w:ascii="仿宋" w:hAnsi="仿宋" w:eastAsia="仿宋" w:cs="仿宋"/>
          <w:sz w:val="28"/>
          <w:szCs w:val="28"/>
        </w:rPr>
      </w:pPr>
    </w:p>
    <w:p>
      <w:pPr>
        <w:widowControl/>
        <w:adjustRightInd w:val="0"/>
        <w:snapToGrid w:val="0"/>
        <w:spacing w:line="360" w:lineRule="auto"/>
        <w:outlineLvl w:val="2"/>
      </w:pPr>
      <w:r>
        <w:rPr>
          <w:rFonts w:hint="eastAsia" w:ascii="仿宋" w:hAnsi="仿宋" w:eastAsia="仿宋" w:cs="仿宋"/>
          <w:sz w:val="28"/>
          <w:szCs w:val="28"/>
          <w:lang w:bidi="ar"/>
        </w:rPr>
        <w:br w:type="page"/>
      </w:r>
      <w:r>
        <w:rPr>
          <w:rFonts w:ascii="Calibri" w:hAnsi="Calibri" w:eastAsia="宋体" w:cs="Times New Roman"/>
          <w:lang w:bidi="ar"/>
        </w:rPr>
        <w:t xml:space="preserve"> </w:t>
      </w:r>
    </w:p>
    <w:p>
      <w:pPr>
        <w:adjustRightInd w:val="0"/>
        <w:snapToGrid w:val="0"/>
        <w:spacing w:line="360" w:lineRule="auto"/>
        <w:outlineLvl w:val="2"/>
        <w:rPr>
          <w:rFonts w:ascii="仿宋" w:hAnsi="仿宋" w:eastAsia="仿宋" w:cs="仿宋"/>
          <w:b/>
          <w:sz w:val="22"/>
          <w:szCs w:val="21"/>
        </w:rPr>
      </w:pPr>
      <w:bookmarkStart w:id="50" w:name="_Toc163029912"/>
      <w:bookmarkStart w:id="51" w:name="_Toc1457330364"/>
      <w:bookmarkStart w:id="52" w:name="_Toc670216722"/>
      <w:bookmarkStart w:id="53" w:name="_Toc58425010"/>
      <w:r>
        <w:rPr>
          <w:rFonts w:hint="eastAsia" w:ascii="仿宋" w:hAnsi="仿宋" w:eastAsia="仿宋" w:cs="仿宋"/>
          <w:b/>
          <w:sz w:val="28"/>
          <w:szCs w:val="28"/>
          <w:lang w:bidi="ar"/>
        </w:rPr>
        <w:t>附件1：资格审查申请函</w:t>
      </w:r>
      <w:bookmarkEnd w:id="50"/>
      <w:bookmarkEnd w:id="51"/>
      <w:bookmarkEnd w:id="52"/>
      <w:bookmarkEnd w:id="53"/>
    </w:p>
    <w:p>
      <w:pPr>
        <w:pStyle w:val="7"/>
        <w:widowControl/>
        <w:adjustRightInd w:val="0"/>
        <w:snapToGrid w:val="0"/>
        <w:spacing w:line="360" w:lineRule="auto"/>
        <w:jc w:val="center"/>
        <w:rPr>
          <w:rFonts w:hint="default" w:ascii="仿宋" w:hAnsi="仿宋" w:eastAsia="仿宋" w:cs="仿宋"/>
          <w:b/>
          <w:sz w:val="48"/>
          <w:szCs w:val="21"/>
        </w:rPr>
      </w:pPr>
      <w:r>
        <w:rPr>
          <w:rFonts w:ascii="仿宋" w:hAnsi="仿宋" w:eastAsia="仿宋" w:cs="仿宋"/>
          <w:b/>
          <w:sz w:val="36"/>
          <w:szCs w:val="36"/>
        </w:rPr>
        <w:t>资格审查申请函</w:t>
      </w:r>
    </w:p>
    <w:p>
      <w:pPr>
        <w:adjustRightInd w:val="0"/>
        <w:snapToGrid w:val="0"/>
        <w:spacing w:line="360" w:lineRule="auto"/>
        <w:rPr>
          <w:rFonts w:ascii="仿宋" w:hAnsi="仿宋" w:eastAsia="仿宋" w:cs="仿宋"/>
          <w:sz w:val="48"/>
          <w:szCs w:val="21"/>
        </w:rPr>
      </w:pP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lang w:bidi="ar"/>
        </w:rPr>
        <w:t>致招标人：广州市重点公共建设项目管理中心</w:t>
      </w:r>
    </w:p>
    <w:p>
      <w:pPr>
        <w:adjustRightInd w:val="0"/>
        <w:snapToGrid w:val="0"/>
        <w:spacing w:line="360" w:lineRule="auto"/>
        <w:rPr>
          <w:rFonts w:ascii="仿宋" w:hAnsi="仿宋" w:eastAsia="仿宋" w:cs="仿宋"/>
          <w:sz w:val="28"/>
          <w:szCs w:val="28"/>
        </w:rPr>
      </w:pPr>
    </w:p>
    <w:p>
      <w:pPr>
        <w:pStyle w:val="7"/>
        <w:widowControl/>
        <w:adjustRightInd w:val="0"/>
        <w:snapToGrid w:val="0"/>
        <w:spacing w:line="360" w:lineRule="auto"/>
        <w:ind w:firstLine="560" w:firstLineChars="200"/>
        <w:rPr>
          <w:rFonts w:hint="default" w:ascii="仿宋" w:hAnsi="仿宋" w:eastAsia="仿宋" w:cs="仿宋"/>
          <w:sz w:val="28"/>
          <w:szCs w:val="28"/>
        </w:rPr>
      </w:pPr>
      <w:r>
        <w:rPr>
          <w:rFonts w:ascii="仿宋" w:hAnsi="仿宋" w:eastAsia="仿宋" w:cs="仿宋"/>
          <w:sz w:val="28"/>
          <w:szCs w:val="28"/>
        </w:rPr>
        <w:t>按照征集公告的要求，我方递交有关资料文件，以便贵方审查我方申请入选</w:t>
      </w:r>
      <w:r>
        <w:rPr>
          <w:rFonts w:ascii="仿宋" w:hAnsi="仿宋" w:eastAsia="仿宋" w:cs="仿宋"/>
          <w:kern w:val="0"/>
          <w:sz w:val="28"/>
          <w:szCs w:val="21"/>
          <w:u w:val="single"/>
        </w:rPr>
        <w:t>广州市重点公共建设项目管理中心（2024-2025年）建设工程招标代理服务单位</w:t>
      </w:r>
      <w:r>
        <w:rPr>
          <w:rFonts w:ascii="仿宋" w:hAnsi="仿宋" w:eastAsia="仿宋" w:cs="仿宋"/>
          <w:sz w:val="28"/>
          <w:szCs w:val="28"/>
        </w:rPr>
        <w:t>的资格。</w:t>
      </w:r>
    </w:p>
    <w:p>
      <w:pPr>
        <w:pStyle w:val="7"/>
        <w:widowControl/>
        <w:adjustRightInd w:val="0"/>
        <w:snapToGrid w:val="0"/>
        <w:spacing w:line="360" w:lineRule="auto"/>
        <w:ind w:firstLine="560" w:firstLineChars="200"/>
        <w:rPr>
          <w:rFonts w:hint="default" w:ascii="仿宋" w:hAnsi="仿宋" w:eastAsia="仿宋" w:cs="仿宋"/>
          <w:sz w:val="28"/>
          <w:szCs w:val="28"/>
        </w:rPr>
      </w:pPr>
      <w:r>
        <w:rPr>
          <w:rFonts w:ascii="仿宋" w:hAnsi="仿宋" w:eastAsia="仿宋" w:cs="仿宋"/>
          <w:sz w:val="28"/>
          <w:szCs w:val="28"/>
        </w:rPr>
        <w:t>此申请是由</w:t>
      </w:r>
      <w:r>
        <w:rPr>
          <w:rFonts w:ascii="仿宋" w:hAnsi="仿宋" w:eastAsia="仿宋" w:cs="仿宋"/>
          <w:sz w:val="28"/>
          <w:szCs w:val="28"/>
          <w:u w:val="single"/>
        </w:rPr>
        <w:t xml:space="preserve">      （公司名）     </w:t>
      </w:r>
      <w:r>
        <w:rPr>
          <w:rFonts w:ascii="仿宋" w:hAnsi="仿宋" w:eastAsia="仿宋" w:cs="仿宋"/>
          <w:sz w:val="28"/>
          <w:szCs w:val="28"/>
        </w:rPr>
        <w:t>以</w:t>
      </w:r>
      <w:r>
        <w:rPr>
          <w:rFonts w:ascii="仿宋" w:hAnsi="仿宋" w:eastAsia="仿宋" w:cs="仿宋"/>
          <w:sz w:val="28"/>
          <w:szCs w:val="28"/>
          <w:u w:val="single"/>
        </w:rPr>
        <w:t xml:space="preserve">   （人名）   </w:t>
      </w:r>
      <w:r>
        <w:rPr>
          <w:rFonts w:ascii="仿宋" w:hAnsi="仿宋" w:eastAsia="仿宋" w:cs="仿宋"/>
          <w:sz w:val="28"/>
          <w:szCs w:val="28"/>
        </w:rPr>
        <w:t>为全权代表身份递交的。</w:t>
      </w:r>
    </w:p>
    <w:p>
      <w:pPr>
        <w:pStyle w:val="7"/>
        <w:widowControl/>
        <w:adjustRightInd w:val="0"/>
        <w:snapToGrid w:val="0"/>
        <w:spacing w:line="360" w:lineRule="auto"/>
        <w:ind w:firstLine="560" w:firstLineChars="200"/>
        <w:rPr>
          <w:rFonts w:hint="default" w:ascii="仿宋" w:hAnsi="仿宋" w:eastAsia="仿宋" w:cs="仿宋"/>
          <w:sz w:val="28"/>
          <w:szCs w:val="28"/>
        </w:rPr>
      </w:pPr>
      <w:r>
        <w:rPr>
          <w:rFonts w:ascii="仿宋" w:hAnsi="仿宋" w:eastAsia="仿宋" w:cs="仿宋"/>
          <w:sz w:val="28"/>
          <w:szCs w:val="28"/>
        </w:rPr>
        <w:t>我方保证所有提交的资料是真实可靠的，并为提交的资料承担相应的法律责任。</w:t>
      </w:r>
    </w:p>
    <w:p>
      <w:pPr>
        <w:pStyle w:val="7"/>
        <w:widowControl/>
        <w:adjustRightInd w:val="0"/>
        <w:snapToGrid w:val="0"/>
        <w:spacing w:line="360" w:lineRule="auto"/>
        <w:ind w:firstLine="560" w:firstLineChars="200"/>
        <w:rPr>
          <w:rFonts w:hint="default" w:ascii="仿宋" w:hAnsi="仿宋" w:eastAsia="仿宋" w:cs="仿宋"/>
          <w:sz w:val="28"/>
          <w:szCs w:val="28"/>
        </w:rPr>
      </w:pPr>
      <w:r>
        <w:rPr>
          <w:rFonts w:ascii="仿宋" w:hAnsi="仿宋" w:eastAsia="仿宋" w:cs="仿宋"/>
          <w:sz w:val="28"/>
          <w:szCs w:val="28"/>
        </w:rPr>
        <w:t>我方理解招标人有权拒绝任何申请，无需由招标人承担任何责任。</w:t>
      </w:r>
    </w:p>
    <w:p>
      <w:pPr>
        <w:pStyle w:val="7"/>
        <w:widowControl/>
        <w:adjustRightInd w:val="0"/>
        <w:snapToGrid w:val="0"/>
        <w:spacing w:line="360" w:lineRule="auto"/>
        <w:rPr>
          <w:rFonts w:hint="default" w:ascii="仿宋" w:hAnsi="仿宋" w:eastAsia="仿宋" w:cs="仿宋"/>
          <w:sz w:val="28"/>
          <w:szCs w:val="28"/>
        </w:rPr>
      </w:pPr>
    </w:p>
    <w:p>
      <w:pPr>
        <w:pStyle w:val="7"/>
        <w:widowControl/>
        <w:adjustRightInd w:val="0"/>
        <w:snapToGrid w:val="0"/>
        <w:spacing w:line="360" w:lineRule="auto"/>
        <w:rPr>
          <w:rFonts w:hint="default" w:ascii="仿宋" w:hAnsi="仿宋" w:eastAsia="仿宋" w:cs="仿宋"/>
          <w:sz w:val="28"/>
          <w:szCs w:val="28"/>
        </w:rPr>
      </w:pPr>
    </w:p>
    <w:p>
      <w:pPr>
        <w:pStyle w:val="7"/>
        <w:widowControl/>
        <w:adjustRightInd w:val="0"/>
        <w:snapToGrid w:val="0"/>
        <w:spacing w:line="360" w:lineRule="auto"/>
        <w:rPr>
          <w:rFonts w:hint="default" w:ascii="仿宋" w:hAnsi="仿宋" w:eastAsia="仿宋" w:cs="仿宋"/>
          <w:sz w:val="28"/>
          <w:szCs w:val="28"/>
        </w:rPr>
      </w:pPr>
    </w:p>
    <w:p>
      <w:pPr>
        <w:pStyle w:val="7"/>
        <w:widowControl/>
        <w:adjustRightInd w:val="0"/>
        <w:snapToGrid w:val="0"/>
        <w:spacing w:line="360" w:lineRule="auto"/>
        <w:rPr>
          <w:rFonts w:hint="default" w:ascii="仿宋" w:hAnsi="仿宋" w:eastAsia="仿宋" w:cs="仿宋"/>
          <w:sz w:val="28"/>
          <w:szCs w:val="28"/>
        </w:rPr>
      </w:pPr>
      <w:r>
        <w:rPr>
          <w:rFonts w:ascii="仿宋" w:hAnsi="仿宋" w:eastAsia="仿宋" w:cs="仿宋"/>
          <w:sz w:val="28"/>
          <w:szCs w:val="28"/>
        </w:rPr>
        <w:t xml:space="preserve">申请人盖章：  </w:t>
      </w:r>
    </w:p>
    <w:p>
      <w:pPr>
        <w:pStyle w:val="7"/>
        <w:widowControl/>
        <w:adjustRightInd w:val="0"/>
        <w:snapToGrid w:val="0"/>
        <w:spacing w:line="360" w:lineRule="auto"/>
        <w:rPr>
          <w:rFonts w:hint="default" w:ascii="仿宋" w:hAnsi="仿宋" w:eastAsia="仿宋" w:cs="仿宋"/>
          <w:sz w:val="28"/>
          <w:szCs w:val="28"/>
        </w:rPr>
      </w:pPr>
      <w:r>
        <w:rPr>
          <w:rFonts w:ascii="仿宋" w:hAnsi="仿宋" w:eastAsia="仿宋" w:cs="仿宋"/>
          <w:sz w:val="28"/>
          <w:szCs w:val="28"/>
        </w:rPr>
        <w:t>法定代表人</w:t>
      </w:r>
      <w:r>
        <w:rPr>
          <w:rFonts w:ascii="仿宋" w:hAnsi="仿宋" w:eastAsia="仿宋" w:cs="仿宋"/>
          <w:sz w:val="28"/>
          <w:szCs w:val="21"/>
        </w:rPr>
        <w:t>或授权委托人</w:t>
      </w:r>
      <w:r>
        <w:rPr>
          <w:rFonts w:ascii="仿宋" w:hAnsi="仿宋" w:eastAsia="仿宋" w:cs="仿宋"/>
          <w:sz w:val="28"/>
          <w:szCs w:val="28"/>
        </w:rPr>
        <w:t>签名：</w:t>
      </w:r>
    </w:p>
    <w:p>
      <w:pPr>
        <w:pStyle w:val="7"/>
        <w:widowControl/>
        <w:adjustRightInd w:val="0"/>
        <w:snapToGrid w:val="0"/>
        <w:spacing w:line="360" w:lineRule="auto"/>
        <w:rPr>
          <w:rFonts w:hint="default" w:ascii="仿宋" w:hAnsi="仿宋" w:eastAsia="仿宋" w:cs="仿宋"/>
          <w:sz w:val="28"/>
          <w:szCs w:val="28"/>
        </w:rPr>
      </w:pPr>
    </w:p>
    <w:p>
      <w:pPr>
        <w:pStyle w:val="7"/>
        <w:widowControl/>
        <w:adjustRightInd w:val="0"/>
        <w:snapToGrid w:val="0"/>
        <w:spacing w:line="360" w:lineRule="auto"/>
        <w:rPr>
          <w:rFonts w:hint="default" w:ascii="仿宋" w:hAnsi="仿宋" w:eastAsia="仿宋" w:cs="仿宋"/>
          <w:sz w:val="28"/>
          <w:szCs w:val="28"/>
        </w:rPr>
      </w:pPr>
      <w:r>
        <w:rPr>
          <w:rFonts w:ascii="仿宋" w:hAnsi="仿宋" w:eastAsia="仿宋" w:cs="仿宋"/>
          <w:sz w:val="28"/>
          <w:szCs w:val="28"/>
        </w:rPr>
        <w:t>申请日期：      年   月   日</w:t>
      </w:r>
    </w:p>
    <w:p>
      <w:pPr>
        <w:widowControl/>
        <w:jc w:val="left"/>
        <w:rPr>
          <w:rFonts w:ascii="仿宋" w:hAnsi="仿宋" w:eastAsia="仿宋" w:cs="仿宋"/>
          <w:b/>
          <w:sz w:val="28"/>
          <w:szCs w:val="28"/>
        </w:rPr>
      </w:pPr>
      <w:r>
        <w:rPr>
          <w:rFonts w:hint="eastAsia" w:ascii="仿宋" w:hAnsi="仿宋" w:eastAsia="仿宋" w:cs="仿宋"/>
          <w:b/>
          <w:sz w:val="28"/>
          <w:szCs w:val="28"/>
          <w:lang w:bidi="ar"/>
        </w:rPr>
        <w:br w:type="page"/>
      </w:r>
    </w:p>
    <w:p>
      <w:pPr>
        <w:widowControl/>
        <w:adjustRightInd w:val="0"/>
        <w:snapToGrid w:val="0"/>
        <w:spacing w:line="360" w:lineRule="auto"/>
        <w:jc w:val="left"/>
        <w:outlineLvl w:val="2"/>
        <w:rPr>
          <w:rFonts w:ascii="仿宋" w:hAnsi="仿宋" w:eastAsia="仿宋" w:cs="仿宋"/>
          <w:b/>
          <w:kern w:val="0"/>
          <w:sz w:val="28"/>
          <w:szCs w:val="28"/>
        </w:rPr>
      </w:pPr>
      <w:bookmarkStart w:id="54" w:name="_Toc163029913"/>
      <w:bookmarkStart w:id="55" w:name="_Toc1537003632"/>
      <w:bookmarkStart w:id="56" w:name="_Toc1630985028"/>
      <w:bookmarkStart w:id="57" w:name="_Toc58425011"/>
      <w:r>
        <w:rPr>
          <w:rFonts w:hint="eastAsia" w:ascii="仿宋" w:hAnsi="仿宋" w:eastAsia="仿宋" w:cs="仿宋"/>
          <w:b/>
          <w:sz w:val="28"/>
          <w:szCs w:val="28"/>
          <w:lang w:bidi="ar"/>
        </w:rPr>
        <w:t>附件2：法定代表人证明书</w:t>
      </w:r>
      <w:bookmarkEnd w:id="54"/>
      <w:bookmarkEnd w:id="55"/>
      <w:bookmarkEnd w:id="56"/>
      <w:bookmarkEnd w:id="57"/>
    </w:p>
    <w:p>
      <w:pPr>
        <w:widowControl/>
        <w:spacing w:line="360" w:lineRule="auto"/>
        <w:ind w:left="-178" w:leftChars="-85" w:right="-271" w:rightChars="-129" w:firstLine="723" w:firstLineChars="200"/>
        <w:jc w:val="center"/>
        <w:rPr>
          <w:rFonts w:ascii="仿宋" w:hAnsi="仿宋" w:eastAsia="仿宋" w:cs="仿宋"/>
          <w:b/>
          <w:sz w:val="36"/>
          <w:szCs w:val="36"/>
        </w:rPr>
      </w:pPr>
      <w:r>
        <w:rPr>
          <w:rFonts w:hint="eastAsia" w:ascii="仿宋" w:hAnsi="仿宋" w:eastAsia="仿宋" w:cs="仿宋"/>
          <w:b/>
          <w:sz w:val="36"/>
          <w:szCs w:val="36"/>
          <w:lang w:bidi="ar"/>
        </w:rPr>
        <w:t>法定代表人证明书</w:t>
      </w:r>
    </w:p>
    <w:p>
      <w:pPr>
        <w:spacing w:line="360" w:lineRule="auto"/>
        <w:rPr>
          <w:rFonts w:ascii="仿宋" w:hAnsi="仿宋" w:eastAsia="仿宋" w:cs="仿宋"/>
          <w:sz w:val="28"/>
          <w:szCs w:val="28"/>
        </w:rPr>
      </w:pPr>
      <w:r>
        <w:rPr>
          <w:rFonts w:hint="eastAsia" w:ascii="仿宋" w:hAnsi="仿宋" w:eastAsia="仿宋" w:cs="仿宋"/>
          <w:sz w:val="28"/>
          <w:szCs w:val="28"/>
          <w:lang w:bidi="ar"/>
        </w:rPr>
        <w:t xml:space="preserve"> </w:t>
      </w:r>
    </w:p>
    <w:p>
      <w:pPr>
        <w:autoSpaceDE w:val="0"/>
        <w:autoSpaceDN w:val="0"/>
        <w:adjustRightInd w:val="0"/>
        <w:snapToGrid w:val="0"/>
        <w:spacing w:line="360" w:lineRule="auto"/>
        <w:jc w:val="left"/>
        <w:rPr>
          <w:rFonts w:ascii="仿宋" w:hAnsi="仿宋" w:eastAsia="仿宋" w:cs="仿宋"/>
          <w:sz w:val="28"/>
          <w:szCs w:val="28"/>
        </w:rPr>
      </w:pPr>
      <w:r>
        <w:rPr>
          <w:rFonts w:hint="eastAsia" w:ascii="仿宋" w:hAnsi="仿宋" w:eastAsia="仿宋" w:cs="仿宋"/>
          <w:sz w:val="28"/>
          <w:szCs w:val="28"/>
          <w:lang w:bidi="ar"/>
        </w:rPr>
        <w:t xml:space="preserve"> </w:t>
      </w:r>
    </w:p>
    <w:p>
      <w:pPr>
        <w:autoSpaceDE w:val="0"/>
        <w:autoSpaceDN w:val="0"/>
        <w:adjustRightInd w:val="0"/>
        <w:spacing w:beforeAutospacing="1" w:line="360" w:lineRule="auto"/>
        <w:ind w:firstLine="719" w:firstLineChars="257"/>
        <w:rPr>
          <w:rFonts w:ascii="仿宋" w:hAnsi="仿宋" w:eastAsia="仿宋" w:cs="仿宋"/>
          <w:kern w:val="0"/>
          <w:sz w:val="28"/>
          <w:szCs w:val="28"/>
          <w:u w:val="single"/>
        </w:rPr>
      </w:pPr>
      <w:r>
        <w:rPr>
          <w:rFonts w:hint="eastAsia" w:ascii="仿宋" w:hAnsi="仿宋" w:eastAsia="仿宋" w:cs="仿宋"/>
          <w:kern w:val="0"/>
          <w:sz w:val="28"/>
          <w:szCs w:val="28"/>
          <w:lang w:bidi="ar"/>
        </w:rPr>
        <w:t>申请人名称：</w:t>
      </w:r>
      <w:r>
        <w:rPr>
          <w:rFonts w:hint="eastAsia" w:ascii="仿宋" w:hAnsi="仿宋" w:eastAsia="仿宋" w:cs="仿宋"/>
          <w:kern w:val="0"/>
          <w:sz w:val="28"/>
          <w:szCs w:val="28"/>
          <w:u w:val="single"/>
          <w:lang w:bidi="ar"/>
        </w:rPr>
        <w:t xml:space="preserve">                                                    </w:t>
      </w:r>
    </w:p>
    <w:p>
      <w:pPr>
        <w:autoSpaceDE w:val="0"/>
        <w:autoSpaceDN w:val="0"/>
        <w:adjustRightInd w:val="0"/>
        <w:spacing w:beforeAutospacing="1" w:line="360" w:lineRule="auto"/>
        <w:ind w:firstLine="700" w:firstLineChars="250"/>
        <w:jc w:val="left"/>
        <w:rPr>
          <w:rFonts w:ascii="仿宋" w:hAnsi="仿宋" w:eastAsia="仿宋" w:cs="仿宋"/>
          <w:kern w:val="0"/>
          <w:sz w:val="28"/>
          <w:szCs w:val="28"/>
          <w:u w:val="single"/>
        </w:rPr>
      </w:pPr>
      <w:r>
        <w:rPr>
          <w:rFonts w:hint="eastAsia" w:ascii="仿宋" w:hAnsi="仿宋" w:eastAsia="仿宋" w:cs="仿宋"/>
          <w:kern w:val="0"/>
          <w:sz w:val="28"/>
          <w:szCs w:val="28"/>
          <w:lang w:bidi="ar"/>
        </w:rPr>
        <w:t>地址：</w:t>
      </w:r>
      <w:r>
        <w:rPr>
          <w:rFonts w:hint="eastAsia" w:ascii="仿宋" w:hAnsi="仿宋" w:eastAsia="仿宋" w:cs="仿宋"/>
          <w:kern w:val="0"/>
          <w:sz w:val="28"/>
          <w:szCs w:val="28"/>
          <w:u w:val="single"/>
          <w:lang w:bidi="ar"/>
        </w:rPr>
        <w:t xml:space="preserve">                                                           </w:t>
      </w:r>
    </w:p>
    <w:p>
      <w:pPr>
        <w:autoSpaceDE w:val="0"/>
        <w:autoSpaceDN w:val="0"/>
        <w:adjustRightInd w:val="0"/>
        <w:spacing w:line="360" w:lineRule="auto"/>
        <w:ind w:firstLine="719" w:firstLineChars="257"/>
        <w:jc w:val="left"/>
        <w:rPr>
          <w:rFonts w:ascii="仿宋" w:hAnsi="仿宋" w:eastAsia="仿宋" w:cs="仿宋"/>
          <w:kern w:val="0"/>
          <w:sz w:val="28"/>
          <w:szCs w:val="28"/>
        </w:rPr>
      </w:pPr>
      <w:r>
        <w:rPr>
          <w:rFonts w:hint="eastAsia" w:ascii="仿宋" w:hAnsi="仿宋" w:eastAsia="仿宋" w:cs="仿宋"/>
          <w:kern w:val="0"/>
          <w:sz w:val="28"/>
          <w:szCs w:val="28"/>
          <w:lang w:bidi="ar"/>
        </w:rPr>
        <w:t>成立时间：</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年</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月</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日</w:t>
      </w:r>
    </w:p>
    <w:p>
      <w:pPr>
        <w:autoSpaceDE w:val="0"/>
        <w:autoSpaceDN w:val="0"/>
        <w:adjustRightInd w:val="0"/>
        <w:spacing w:line="360" w:lineRule="auto"/>
        <w:ind w:firstLine="719" w:firstLineChars="257"/>
        <w:jc w:val="left"/>
        <w:rPr>
          <w:rFonts w:ascii="仿宋" w:hAnsi="仿宋" w:eastAsia="仿宋" w:cs="仿宋"/>
          <w:kern w:val="0"/>
          <w:sz w:val="28"/>
          <w:szCs w:val="28"/>
          <w:u w:val="single"/>
        </w:rPr>
      </w:pPr>
      <w:r>
        <w:rPr>
          <w:rFonts w:hint="eastAsia" w:ascii="仿宋" w:hAnsi="仿宋" w:eastAsia="仿宋" w:cs="仿宋"/>
          <w:kern w:val="0"/>
          <w:sz w:val="28"/>
          <w:szCs w:val="28"/>
          <w:lang w:bidi="ar"/>
        </w:rPr>
        <w:t>经营期限：</w:t>
      </w:r>
      <w:r>
        <w:rPr>
          <w:rFonts w:hint="eastAsia" w:ascii="仿宋" w:hAnsi="仿宋" w:eastAsia="仿宋" w:cs="仿宋"/>
          <w:kern w:val="0"/>
          <w:sz w:val="28"/>
          <w:szCs w:val="28"/>
          <w:u w:val="single"/>
          <w:lang w:bidi="ar"/>
        </w:rPr>
        <w:t xml:space="preserve">                       </w:t>
      </w:r>
    </w:p>
    <w:p>
      <w:pPr>
        <w:autoSpaceDE w:val="0"/>
        <w:autoSpaceDN w:val="0"/>
        <w:adjustRightInd w:val="0"/>
        <w:spacing w:line="360" w:lineRule="auto"/>
        <w:ind w:firstLine="719" w:firstLineChars="257"/>
        <w:jc w:val="left"/>
        <w:rPr>
          <w:rFonts w:ascii="仿宋" w:hAnsi="仿宋" w:eastAsia="仿宋" w:cs="仿宋"/>
          <w:kern w:val="0"/>
          <w:sz w:val="28"/>
          <w:szCs w:val="28"/>
          <w:u w:val="single"/>
        </w:rPr>
      </w:pPr>
      <w:r>
        <w:rPr>
          <w:rFonts w:hint="eastAsia" w:ascii="仿宋" w:hAnsi="仿宋" w:eastAsia="仿宋" w:cs="仿宋"/>
          <w:kern w:val="0"/>
          <w:sz w:val="28"/>
          <w:szCs w:val="28"/>
          <w:lang w:bidi="ar"/>
        </w:rPr>
        <w:t>姓名：</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性别：</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年龄：</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8"/>
          <w:lang w:bidi="ar"/>
        </w:rPr>
        <w:t>身份证号码：</w:t>
      </w:r>
      <w:r>
        <w:rPr>
          <w:rFonts w:hint="eastAsia" w:ascii="仿宋" w:hAnsi="仿宋" w:eastAsia="仿宋" w:cs="仿宋"/>
          <w:kern w:val="0"/>
          <w:sz w:val="28"/>
          <w:szCs w:val="28"/>
          <w:u w:val="single"/>
          <w:lang w:bidi="ar"/>
        </w:rPr>
        <w:t xml:space="preserve">                         </w:t>
      </w:r>
    </w:p>
    <w:p>
      <w:pPr>
        <w:autoSpaceDE w:val="0"/>
        <w:autoSpaceDN w:val="0"/>
        <w:adjustRightInd w:val="0"/>
        <w:spacing w:line="360" w:lineRule="auto"/>
        <w:ind w:firstLine="719" w:firstLineChars="257"/>
        <w:jc w:val="left"/>
        <w:rPr>
          <w:rFonts w:ascii="仿宋" w:hAnsi="仿宋" w:eastAsia="仿宋" w:cs="仿宋"/>
          <w:kern w:val="0"/>
          <w:sz w:val="28"/>
          <w:szCs w:val="28"/>
        </w:rPr>
      </w:pPr>
      <w:r>
        <w:rPr>
          <w:rFonts w:hint="eastAsia" w:ascii="仿宋" w:hAnsi="仿宋" w:eastAsia="仿宋" w:cs="仿宋"/>
          <w:kern w:val="0"/>
          <w:sz w:val="28"/>
          <w:szCs w:val="28"/>
          <w:lang w:bidi="ar"/>
        </w:rPr>
        <w:t>职务：系</w:t>
      </w:r>
      <w:r>
        <w:rPr>
          <w:rFonts w:hint="eastAsia" w:ascii="仿宋" w:hAnsi="仿宋" w:eastAsia="仿宋" w:cs="仿宋"/>
          <w:kern w:val="0"/>
          <w:sz w:val="28"/>
          <w:szCs w:val="28"/>
          <w:u w:val="single"/>
          <w:lang w:bidi="ar"/>
        </w:rPr>
        <w:t xml:space="preserve">  (申请人名称)  </w:t>
      </w:r>
      <w:r>
        <w:rPr>
          <w:rFonts w:hint="eastAsia" w:ascii="仿宋" w:hAnsi="仿宋" w:eastAsia="仿宋" w:cs="仿宋"/>
          <w:kern w:val="0"/>
          <w:sz w:val="28"/>
          <w:szCs w:val="28"/>
          <w:lang w:bidi="ar"/>
        </w:rPr>
        <w:t>的法定代表人。</w:t>
      </w:r>
    </w:p>
    <w:p>
      <w:pPr>
        <w:autoSpaceDE w:val="0"/>
        <w:autoSpaceDN w:val="0"/>
        <w:adjustRightInd w:val="0"/>
        <w:spacing w:line="360" w:lineRule="auto"/>
        <w:ind w:firstLine="719" w:firstLineChars="257"/>
        <w:jc w:val="left"/>
        <w:rPr>
          <w:rFonts w:ascii="仿宋" w:hAnsi="仿宋" w:eastAsia="仿宋" w:cs="仿宋"/>
          <w:kern w:val="0"/>
          <w:sz w:val="28"/>
          <w:szCs w:val="28"/>
        </w:rPr>
      </w:pPr>
      <w:r>
        <w:rPr>
          <w:rFonts w:hint="eastAsia" w:ascii="仿宋" w:hAnsi="仿宋" w:eastAsia="仿宋" w:cs="仿宋"/>
          <w:kern w:val="0"/>
          <w:sz w:val="28"/>
          <w:szCs w:val="28"/>
          <w:lang w:bidi="ar"/>
        </w:rPr>
        <w:t>特此证明。</w:t>
      </w:r>
    </w:p>
    <w:p>
      <w:pPr>
        <w:autoSpaceDE w:val="0"/>
        <w:autoSpaceDN w:val="0"/>
        <w:adjustRightInd w:val="0"/>
        <w:spacing w:line="360" w:lineRule="auto"/>
        <w:ind w:firstLine="719" w:firstLineChars="257"/>
        <w:jc w:val="left"/>
        <w:rPr>
          <w:rFonts w:ascii="仿宋" w:hAnsi="仿宋" w:eastAsia="仿宋" w:cs="仿宋"/>
          <w:kern w:val="0"/>
          <w:sz w:val="28"/>
          <w:szCs w:val="28"/>
        </w:rPr>
      </w:pPr>
      <w:r>
        <w:rPr>
          <w:rFonts w:hint="eastAsia" w:ascii="仿宋" w:hAnsi="仿宋" w:eastAsia="仿宋" w:cs="仿宋"/>
          <w:kern w:val="0"/>
          <w:sz w:val="28"/>
          <w:szCs w:val="28"/>
          <w:lang w:bidi="ar"/>
        </w:rPr>
        <w:t>附：法定代表人身份证(正反两面)复印件</w:t>
      </w:r>
    </w:p>
    <w:p>
      <w:pPr>
        <w:autoSpaceDE w:val="0"/>
        <w:autoSpaceDN w:val="0"/>
        <w:adjustRightIn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w:t>
      </w:r>
    </w:p>
    <w:p>
      <w:pPr>
        <w:autoSpaceDE w:val="0"/>
        <w:autoSpaceDN w:val="0"/>
        <w:adjustRightIn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w:t>
      </w:r>
    </w:p>
    <w:p>
      <w:pPr>
        <w:autoSpaceDE w:val="0"/>
        <w:autoSpaceDN w:val="0"/>
        <w:adjustRightIn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w:t>
      </w:r>
    </w:p>
    <w:p>
      <w:pPr>
        <w:autoSpaceDE w:val="0"/>
        <w:autoSpaceDN w:val="0"/>
        <w:adjustRightInd w:val="0"/>
        <w:spacing w:line="360" w:lineRule="auto"/>
        <w:ind w:firstLine="3418" w:firstLineChars="1221"/>
        <w:jc w:val="left"/>
        <w:rPr>
          <w:rFonts w:ascii="仿宋" w:hAnsi="仿宋" w:eastAsia="仿宋" w:cs="仿宋"/>
          <w:kern w:val="0"/>
          <w:sz w:val="28"/>
          <w:szCs w:val="28"/>
        </w:rPr>
      </w:pPr>
      <w:r>
        <w:rPr>
          <w:rFonts w:hint="eastAsia" w:ascii="仿宋" w:hAnsi="仿宋" w:eastAsia="仿宋" w:cs="仿宋"/>
          <w:kern w:val="0"/>
          <w:sz w:val="28"/>
          <w:szCs w:val="28"/>
          <w:lang w:bidi="ar"/>
        </w:rPr>
        <w:t>申请人：</w:t>
      </w:r>
      <w:r>
        <w:rPr>
          <w:rFonts w:hint="eastAsia" w:ascii="仿宋" w:hAnsi="仿宋" w:eastAsia="仿宋" w:cs="仿宋"/>
          <w:kern w:val="0"/>
          <w:sz w:val="28"/>
          <w:szCs w:val="28"/>
          <w:u w:val="single"/>
          <w:lang w:bidi="ar"/>
        </w:rPr>
        <w:t xml:space="preserve">(盖章)                      </w:t>
      </w:r>
    </w:p>
    <w:p>
      <w:pPr>
        <w:widowControl/>
        <w:spacing w:line="360" w:lineRule="auto"/>
        <w:ind w:left="-178" w:leftChars="-85" w:right="-271" w:rightChars="-129" w:firstLine="3598" w:firstLineChars="1285"/>
        <w:rPr>
          <w:rFonts w:ascii="仿宋" w:hAnsi="仿宋" w:eastAsia="仿宋" w:cs="仿宋"/>
          <w:sz w:val="28"/>
          <w:szCs w:val="28"/>
        </w:rPr>
      </w:pPr>
      <w:r>
        <w:rPr>
          <w:rFonts w:hint="eastAsia" w:ascii="仿宋" w:hAnsi="仿宋" w:eastAsia="仿宋" w:cs="仿宋"/>
          <w:sz w:val="28"/>
          <w:szCs w:val="28"/>
          <w:lang w:bidi="ar"/>
        </w:rPr>
        <w:t>日期：</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年</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月</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日</w:t>
      </w:r>
    </w:p>
    <w:p>
      <w:pPr>
        <w:widowControl/>
        <w:spacing w:line="360" w:lineRule="auto"/>
        <w:ind w:left="-178" w:leftChars="-85" w:right="-271" w:rightChars="-129" w:firstLine="236" w:firstLineChars="84"/>
        <w:jc w:val="right"/>
        <w:rPr>
          <w:rFonts w:ascii="仿宋" w:hAnsi="仿宋" w:eastAsia="仿宋" w:cs="仿宋"/>
          <w:b/>
          <w:kern w:val="0"/>
          <w:sz w:val="28"/>
          <w:szCs w:val="28"/>
        </w:rPr>
      </w:pPr>
    </w:p>
    <w:p>
      <w:pPr>
        <w:widowControl/>
        <w:spacing w:line="360" w:lineRule="auto"/>
        <w:ind w:left="-178" w:leftChars="-85" w:right="-271" w:rightChars="-129" w:firstLine="236" w:firstLineChars="84"/>
        <w:jc w:val="right"/>
        <w:rPr>
          <w:rFonts w:ascii="仿宋" w:hAnsi="仿宋" w:eastAsia="仿宋" w:cs="仿宋"/>
          <w:b/>
          <w:kern w:val="0"/>
          <w:sz w:val="28"/>
          <w:szCs w:val="28"/>
        </w:rPr>
      </w:pPr>
    </w:p>
    <w:p>
      <w:pPr>
        <w:widowControl/>
        <w:spacing w:line="360" w:lineRule="auto"/>
        <w:ind w:left="-178" w:leftChars="-85" w:right="-271" w:rightChars="-129" w:firstLine="236" w:firstLineChars="84"/>
        <w:jc w:val="right"/>
        <w:rPr>
          <w:rFonts w:ascii="仿宋" w:hAnsi="仿宋" w:eastAsia="仿宋" w:cs="仿宋"/>
          <w:b/>
          <w:kern w:val="0"/>
          <w:sz w:val="28"/>
          <w:szCs w:val="28"/>
        </w:rPr>
      </w:pPr>
    </w:p>
    <w:p>
      <w:pPr>
        <w:widowControl/>
        <w:jc w:val="left"/>
        <w:rPr>
          <w:rFonts w:ascii="仿宋" w:hAnsi="仿宋" w:eastAsia="仿宋" w:cs="仿宋"/>
          <w:b/>
          <w:kern w:val="0"/>
          <w:sz w:val="28"/>
          <w:szCs w:val="28"/>
        </w:rPr>
      </w:pPr>
      <w:r>
        <w:rPr>
          <w:rFonts w:hint="eastAsia" w:ascii="仿宋" w:hAnsi="仿宋" w:eastAsia="仿宋" w:cs="仿宋"/>
          <w:b/>
          <w:sz w:val="28"/>
          <w:szCs w:val="28"/>
          <w:lang w:bidi="ar"/>
        </w:rPr>
        <w:br w:type="page"/>
      </w:r>
    </w:p>
    <w:p>
      <w:pPr>
        <w:widowControl/>
        <w:spacing w:line="360" w:lineRule="auto"/>
        <w:ind w:left="-178" w:leftChars="-85" w:right="-271" w:rightChars="-129" w:firstLine="236" w:firstLineChars="84"/>
        <w:jc w:val="left"/>
        <w:outlineLvl w:val="2"/>
        <w:rPr>
          <w:rFonts w:ascii="仿宋" w:hAnsi="仿宋" w:eastAsia="仿宋" w:cs="仿宋"/>
          <w:b/>
          <w:kern w:val="0"/>
          <w:sz w:val="28"/>
          <w:szCs w:val="28"/>
        </w:rPr>
      </w:pPr>
      <w:bookmarkStart w:id="58" w:name="_Toc163029914"/>
      <w:bookmarkStart w:id="59" w:name="_Toc2054875613"/>
      <w:bookmarkStart w:id="60" w:name="_Toc1646689683"/>
      <w:bookmarkStart w:id="61" w:name="_Toc58425012"/>
      <w:r>
        <w:rPr>
          <w:rFonts w:hint="eastAsia" w:ascii="仿宋" w:hAnsi="仿宋" w:eastAsia="仿宋" w:cs="仿宋"/>
          <w:b/>
          <w:kern w:val="0"/>
          <w:sz w:val="28"/>
          <w:szCs w:val="28"/>
          <w:lang w:bidi="ar"/>
        </w:rPr>
        <w:t>附件3：法定代表人授权委托书</w:t>
      </w:r>
      <w:bookmarkEnd w:id="58"/>
      <w:bookmarkEnd w:id="59"/>
      <w:bookmarkEnd w:id="60"/>
      <w:bookmarkEnd w:id="61"/>
    </w:p>
    <w:p>
      <w:pPr>
        <w:widowControl/>
        <w:spacing w:line="360" w:lineRule="auto"/>
        <w:ind w:left="-178" w:leftChars="-85" w:right="-271" w:rightChars="-129" w:firstLine="236" w:firstLineChars="84"/>
        <w:jc w:val="right"/>
        <w:rPr>
          <w:rFonts w:ascii="仿宋" w:hAnsi="仿宋" w:eastAsia="仿宋" w:cs="仿宋"/>
          <w:b/>
          <w:kern w:val="0"/>
          <w:sz w:val="28"/>
          <w:szCs w:val="28"/>
        </w:rPr>
      </w:pPr>
      <w:r>
        <w:rPr>
          <w:rFonts w:hint="eastAsia" w:ascii="仿宋" w:hAnsi="仿宋" w:eastAsia="仿宋" w:cs="仿宋"/>
          <w:b/>
          <w:kern w:val="0"/>
          <w:sz w:val="28"/>
          <w:szCs w:val="28"/>
          <w:lang w:bidi="ar"/>
        </w:rPr>
        <w:t xml:space="preserve"> </w:t>
      </w:r>
    </w:p>
    <w:p>
      <w:pPr>
        <w:spacing w:line="360" w:lineRule="auto"/>
        <w:jc w:val="center"/>
        <w:rPr>
          <w:rFonts w:ascii="仿宋" w:hAnsi="仿宋" w:eastAsia="仿宋" w:cs="仿宋"/>
          <w:b/>
          <w:sz w:val="36"/>
          <w:szCs w:val="36"/>
        </w:rPr>
      </w:pPr>
      <w:r>
        <w:rPr>
          <w:rFonts w:hint="eastAsia" w:ascii="仿宋" w:hAnsi="仿宋" w:eastAsia="仿宋" w:cs="仿宋"/>
          <w:b/>
          <w:sz w:val="36"/>
          <w:szCs w:val="36"/>
          <w:lang w:bidi="ar"/>
        </w:rPr>
        <w:t>法定代表人授权委托书</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w:t>
      </w:r>
    </w:p>
    <w:p>
      <w:pPr>
        <w:spacing w:line="360" w:lineRule="auto"/>
        <w:ind w:firstLine="590"/>
        <w:rPr>
          <w:rFonts w:ascii="仿宋" w:hAnsi="仿宋" w:eastAsia="仿宋" w:cs="仿宋"/>
          <w:sz w:val="28"/>
          <w:szCs w:val="28"/>
        </w:rPr>
      </w:pPr>
      <w:r>
        <w:rPr>
          <w:rFonts w:hint="eastAsia" w:ascii="仿宋" w:hAnsi="仿宋" w:eastAsia="仿宋" w:cs="仿宋"/>
          <w:sz w:val="28"/>
          <w:szCs w:val="28"/>
          <w:lang w:bidi="ar"/>
        </w:rPr>
        <w:t>本人</w:t>
      </w:r>
      <w:r>
        <w:rPr>
          <w:rFonts w:hint="eastAsia" w:ascii="仿宋" w:hAnsi="仿宋" w:eastAsia="仿宋" w:cs="仿宋"/>
          <w:sz w:val="28"/>
          <w:szCs w:val="28"/>
          <w:u w:val="single"/>
          <w:lang w:bidi="ar"/>
        </w:rPr>
        <w:t xml:space="preserve">   (姓名)   </w:t>
      </w:r>
      <w:r>
        <w:rPr>
          <w:rFonts w:hint="eastAsia" w:ascii="仿宋" w:hAnsi="仿宋" w:eastAsia="仿宋" w:cs="仿宋"/>
          <w:sz w:val="28"/>
          <w:szCs w:val="28"/>
          <w:lang w:bidi="ar"/>
        </w:rPr>
        <w:t>系</w:t>
      </w:r>
      <w:r>
        <w:rPr>
          <w:rFonts w:hint="eastAsia" w:ascii="仿宋" w:hAnsi="仿宋" w:eastAsia="仿宋" w:cs="仿宋"/>
          <w:sz w:val="28"/>
          <w:szCs w:val="28"/>
          <w:u w:val="single"/>
          <w:lang w:bidi="ar"/>
        </w:rPr>
        <w:t>(申请人名称)</w:t>
      </w:r>
      <w:r>
        <w:rPr>
          <w:rFonts w:hint="eastAsia" w:ascii="仿宋" w:hAnsi="仿宋" w:eastAsia="仿宋" w:cs="仿宋"/>
          <w:sz w:val="28"/>
          <w:szCs w:val="28"/>
          <w:lang w:bidi="ar"/>
        </w:rPr>
        <w:t>的法定代表人，现委托</w:t>
      </w:r>
      <w:r>
        <w:rPr>
          <w:rFonts w:hint="eastAsia" w:ascii="仿宋" w:hAnsi="仿宋" w:eastAsia="仿宋" w:cs="仿宋"/>
          <w:sz w:val="28"/>
          <w:szCs w:val="28"/>
          <w:u w:val="single"/>
          <w:lang w:bidi="ar"/>
        </w:rPr>
        <w:t xml:space="preserve">   (姓名)   </w:t>
      </w:r>
      <w:r>
        <w:rPr>
          <w:rFonts w:hint="eastAsia" w:ascii="仿宋" w:hAnsi="仿宋" w:eastAsia="仿宋" w:cs="仿宋"/>
          <w:sz w:val="28"/>
          <w:szCs w:val="28"/>
          <w:lang w:bidi="ar"/>
        </w:rPr>
        <w:t>为我方代理人。代理人根据授权，以我方名义签署、澄清、说明、补正、递交、撤回、修改</w:t>
      </w:r>
      <w:r>
        <w:rPr>
          <w:rFonts w:hint="eastAsia" w:ascii="仿宋" w:hAnsi="仿宋" w:eastAsia="仿宋" w:cs="仿宋"/>
          <w:sz w:val="28"/>
          <w:szCs w:val="28"/>
          <w:u w:val="single"/>
          <w:lang w:bidi="ar"/>
        </w:rPr>
        <w:t xml:space="preserve">   (项目名称)    </w:t>
      </w:r>
      <w:r>
        <w:rPr>
          <w:rFonts w:hint="eastAsia" w:ascii="仿宋" w:hAnsi="仿宋" w:eastAsia="仿宋" w:cs="仿宋"/>
          <w:sz w:val="28"/>
          <w:szCs w:val="28"/>
          <w:lang w:bidi="ar"/>
        </w:rPr>
        <w:t>入选资格审查申请文件、签订合同和处理有关事宜，其法律后果由我方承担。</w:t>
      </w:r>
    </w:p>
    <w:p>
      <w:pPr>
        <w:spacing w:line="360" w:lineRule="auto"/>
        <w:ind w:firstLine="590"/>
        <w:rPr>
          <w:rFonts w:ascii="仿宋" w:hAnsi="仿宋" w:eastAsia="仿宋" w:cs="仿宋"/>
          <w:sz w:val="28"/>
          <w:szCs w:val="28"/>
        </w:rPr>
      </w:pPr>
      <w:r>
        <w:rPr>
          <w:rFonts w:hint="eastAsia" w:ascii="仿宋" w:hAnsi="仿宋" w:eastAsia="仿宋" w:cs="仿宋"/>
          <w:sz w:val="28"/>
          <w:szCs w:val="28"/>
          <w:lang w:bidi="ar"/>
        </w:rPr>
        <w:t>委托期限：</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w:t>
      </w:r>
    </w:p>
    <w:p>
      <w:pPr>
        <w:spacing w:line="360" w:lineRule="auto"/>
        <w:ind w:firstLine="590"/>
        <w:rPr>
          <w:rFonts w:ascii="仿宋" w:hAnsi="仿宋" w:eastAsia="仿宋" w:cs="仿宋"/>
          <w:sz w:val="28"/>
          <w:szCs w:val="28"/>
        </w:rPr>
      </w:pPr>
      <w:r>
        <w:rPr>
          <w:rFonts w:hint="eastAsia" w:ascii="仿宋" w:hAnsi="仿宋" w:eastAsia="仿宋" w:cs="仿宋"/>
          <w:sz w:val="28"/>
          <w:szCs w:val="28"/>
          <w:lang w:bidi="ar"/>
        </w:rPr>
        <w:t>代理人无转委托权。</w:t>
      </w:r>
    </w:p>
    <w:p>
      <w:pPr>
        <w:spacing w:line="360" w:lineRule="auto"/>
        <w:ind w:firstLine="590"/>
        <w:rPr>
          <w:rFonts w:ascii="仿宋" w:hAnsi="仿宋" w:eastAsia="仿宋" w:cs="仿宋"/>
          <w:sz w:val="28"/>
          <w:szCs w:val="28"/>
        </w:rPr>
      </w:pPr>
      <w:r>
        <w:rPr>
          <w:rFonts w:hint="eastAsia" w:ascii="仿宋" w:hAnsi="仿宋" w:eastAsia="仿宋" w:cs="仿宋"/>
          <w:sz w:val="28"/>
          <w:szCs w:val="28"/>
          <w:lang w:bidi="ar"/>
        </w:rPr>
        <w:t>附：委托代理人身份证(正反两面)复印件</w:t>
      </w:r>
    </w:p>
    <w:p>
      <w:pPr>
        <w:spacing w:line="360" w:lineRule="auto"/>
        <w:ind w:firstLine="588"/>
        <w:rPr>
          <w:rFonts w:ascii="仿宋" w:hAnsi="仿宋" w:eastAsia="仿宋" w:cs="仿宋"/>
          <w:sz w:val="28"/>
          <w:szCs w:val="28"/>
        </w:rPr>
      </w:pPr>
      <w:r>
        <w:rPr>
          <w:rFonts w:hint="eastAsia" w:ascii="仿宋" w:hAnsi="仿宋" w:eastAsia="仿宋" w:cs="仿宋"/>
          <w:sz w:val="28"/>
          <w:szCs w:val="28"/>
          <w:lang w:bidi="ar"/>
        </w:rPr>
        <w:t xml:space="preserve"> </w:t>
      </w:r>
    </w:p>
    <w:p>
      <w:pPr>
        <w:spacing w:line="360" w:lineRule="auto"/>
        <w:ind w:firstLine="588"/>
        <w:rPr>
          <w:rFonts w:ascii="仿宋" w:hAnsi="仿宋" w:eastAsia="仿宋" w:cs="仿宋"/>
          <w:sz w:val="28"/>
          <w:szCs w:val="28"/>
        </w:rPr>
      </w:pPr>
      <w:r>
        <w:rPr>
          <w:rFonts w:hint="eastAsia" w:ascii="仿宋" w:hAnsi="仿宋" w:eastAsia="仿宋" w:cs="仿宋"/>
          <w:sz w:val="28"/>
          <w:szCs w:val="28"/>
          <w:lang w:bidi="ar"/>
        </w:rPr>
        <w:t xml:space="preserve"> </w:t>
      </w:r>
    </w:p>
    <w:p>
      <w:pPr>
        <w:spacing w:line="360" w:lineRule="auto"/>
        <w:ind w:firstLine="588"/>
        <w:rPr>
          <w:rFonts w:ascii="仿宋" w:hAnsi="仿宋" w:eastAsia="仿宋" w:cs="仿宋"/>
          <w:sz w:val="28"/>
          <w:szCs w:val="28"/>
        </w:rPr>
      </w:pPr>
      <w:r>
        <w:rPr>
          <w:rFonts w:hint="eastAsia" w:ascii="仿宋" w:hAnsi="仿宋" w:eastAsia="仿宋" w:cs="仿宋"/>
          <w:sz w:val="28"/>
          <w:szCs w:val="28"/>
          <w:lang w:bidi="ar"/>
        </w:rPr>
        <w:t xml:space="preserve"> </w:t>
      </w:r>
    </w:p>
    <w:p>
      <w:pPr>
        <w:spacing w:line="360" w:lineRule="auto"/>
        <w:ind w:firstLine="588"/>
        <w:rPr>
          <w:rFonts w:ascii="仿宋" w:hAnsi="仿宋" w:eastAsia="仿宋" w:cs="仿宋"/>
          <w:sz w:val="28"/>
          <w:szCs w:val="28"/>
        </w:rPr>
      </w:pPr>
      <w:r>
        <w:rPr>
          <w:rFonts w:hint="eastAsia" w:ascii="仿宋" w:hAnsi="仿宋" w:eastAsia="仿宋" w:cs="仿宋"/>
          <w:sz w:val="28"/>
          <w:szCs w:val="28"/>
          <w:lang w:bidi="ar"/>
        </w:rPr>
        <w:t xml:space="preserve"> </w:t>
      </w:r>
    </w:p>
    <w:p>
      <w:pPr>
        <w:autoSpaceDE w:val="0"/>
        <w:autoSpaceDN w:val="0"/>
        <w:adjustRightInd w:val="0"/>
        <w:spacing w:line="360" w:lineRule="auto"/>
        <w:ind w:firstLine="4250" w:firstLineChars="1250"/>
        <w:jc w:val="left"/>
        <w:rPr>
          <w:rFonts w:ascii="仿宋" w:hAnsi="仿宋" w:eastAsia="仿宋" w:cs="仿宋"/>
          <w:kern w:val="0"/>
          <w:sz w:val="28"/>
          <w:szCs w:val="28"/>
        </w:rPr>
      </w:pPr>
      <w:r>
        <w:rPr>
          <w:rFonts w:hint="eastAsia" w:ascii="仿宋" w:hAnsi="仿宋" w:eastAsia="仿宋" w:cs="仿宋"/>
          <w:spacing w:val="30"/>
          <w:kern w:val="0"/>
          <w:sz w:val="28"/>
          <w:szCs w:val="28"/>
          <w:lang w:bidi="ar"/>
        </w:rPr>
        <w:t>申请人</w:t>
      </w:r>
      <w:r>
        <w:rPr>
          <w:rFonts w:hint="eastAsia" w:ascii="仿宋" w:hAnsi="仿宋" w:eastAsia="仿宋" w:cs="仿宋"/>
          <w:kern w:val="0"/>
          <w:sz w:val="28"/>
          <w:szCs w:val="28"/>
          <w:lang w:bidi="ar"/>
        </w:rPr>
        <w:t>：</w:t>
      </w:r>
      <w:r>
        <w:rPr>
          <w:rFonts w:hint="eastAsia" w:ascii="仿宋" w:hAnsi="仿宋" w:eastAsia="仿宋" w:cs="仿宋"/>
          <w:kern w:val="0"/>
          <w:sz w:val="28"/>
          <w:szCs w:val="28"/>
          <w:u w:val="single"/>
          <w:lang w:bidi="ar"/>
        </w:rPr>
        <w:t xml:space="preserve">(盖章)                     </w:t>
      </w:r>
    </w:p>
    <w:p>
      <w:pPr>
        <w:autoSpaceDE w:val="0"/>
        <w:autoSpaceDN w:val="0"/>
        <w:adjustRightInd w:val="0"/>
        <w:spacing w:line="360" w:lineRule="auto"/>
        <w:ind w:firstLine="4258" w:firstLineChars="1521"/>
        <w:jc w:val="left"/>
        <w:rPr>
          <w:rFonts w:ascii="仿宋" w:hAnsi="仿宋" w:eastAsia="仿宋" w:cs="仿宋"/>
          <w:kern w:val="0"/>
          <w:sz w:val="28"/>
          <w:szCs w:val="28"/>
        </w:rPr>
      </w:pPr>
      <w:r>
        <w:rPr>
          <w:rFonts w:hint="eastAsia" w:ascii="仿宋" w:hAnsi="仿宋" w:eastAsia="仿宋" w:cs="仿宋"/>
          <w:kern w:val="0"/>
          <w:sz w:val="28"/>
          <w:szCs w:val="28"/>
          <w:lang w:bidi="ar"/>
        </w:rPr>
        <w:t>法定代表人：</w:t>
      </w:r>
      <w:r>
        <w:rPr>
          <w:rFonts w:hint="eastAsia" w:ascii="仿宋" w:hAnsi="仿宋" w:eastAsia="仿宋" w:cs="仿宋"/>
          <w:kern w:val="0"/>
          <w:sz w:val="28"/>
          <w:szCs w:val="28"/>
          <w:u w:val="single"/>
          <w:lang w:bidi="ar"/>
        </w:rPr>
        <w:t xml:space="preserve"> (签章)           </w:t>
      </w:r>
    </w:p>
    <w:p>
      <w:pPr>
        <w:autoSpaceDE w:val="0"/>
        <w:autoSpaceDN w:val="0"/>
        <w:adjustRightInd w:val="0"/>
        <w:spacing w:line="360" w:lineRule="auto"/>
        <w:ind w:firstLine="4258" w:firstLineChars="1521"/>
        <w:jc w:val="left"/>
        <w:rPr>
          <w:rFonts w:ascii="仿宋" w:hAnsi="仿宋" w:eastAsia="仿宋" w:cs="仿宋"/>
          <w:kern w:val="0"/>
          <w:sz w:val="28"/>
          <w:szCs w:val="28"/>
        </w:rPr>
      </w:pPr>
      <w:r>
        <w:rPr>
          <w:rFonts w:hint="eastAsia" w:ascii="仿宋" w:hAnsi="仿宋" w:eastAsia="仿宋" w:cs="仿宋"/>
          <w:kern w:val="0"/>
          <w:sz w:val="28"/>
          <w:szCs w:val="28"/>
          <w:lang w:bidi="ar"/>
        </w:rPr>
        <w:t>委托代理人：</w:t>
      </w:r>
      <w:r>
        <w:rPr>
          <w:rFonts w:hint="eastAsia" w:ascii="仿宋" w:hAnsi="仿宋" w:eastAsia="仿宋" w:cs="仿宋"/>
          <w:kern w:val="0"/>
          <w:sz w:val="28"/>
          <w:szCs w:val="28"/>
          <w:u w:val="single"/>
          <w:lang w:bidi="ar"/>
        </w:rPr>
        <w:t xml:space="preserve"> (签字)                 </w:t>
      </w:r>
    </w:p>
    <w:p>
      <w:pPr>
        <w:widowControl/>
        <w:snapToGrid w:val="0"/>
        <w:spacing w:line="360" w:lineRule="auto"/>
        <w:ind w:right="252"/>
        <w:jc w:val="center"/>
        <w:rPr>
          <w:rFonts w:ascii="仿宋" w:hAnsi="仿宋" w:eastAsia="仿宋" w:cs="仿宋"/>
          <w:sz w:val="28"/>
          <w:szCs w:val="28"/>
        </w:rPr>
      </w:pPr>
      <w:r>
        <w:rPr>
          <w:rFonts w:hint="eastAsia" w:ascii="仿宋" w:hAnsi="仿宋" w:eastAsia="仿宋" w:cs="仿宋"/>
          <w:sz w:val="28"/>
          <w:szCs w:val="28"/>
          <w:lang w:bidi="ar"/>
        </w:rPr>
        <w:t xml:space="preserve">                           日   期：</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年</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月</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日</w:t>
      </w:r>
    </w:p>
    <w:p>
      <w:pPr>
        <w:spacing w:line="360" w:lineRule="auto"/>
        <w:rPr>
          <w:rFonts w:ascii="仿宋" w:hAnsi="仿宋" w:eastAsia="仿宋" w:cs="仿宋"/>
          <w:sz w:val="22"/>
          <w:szCs w:val="21"/>
        </w:rPr>
      </w:pPr>
    </w:p>
    <w:p>
      <w:pPr>
        <w:widowControl/>
        <w:spacing w:line="360" w:lineRule="auto"/>
        <w:ind w:firstLine="560" w:firstLineChars="200"/>
        <w:jc w:val="right"/>
        <w:rPr>
          <w:rFonts w:ascii="仿宋" w:hAnsi="仿宋" w:eastAsia="仿宋" w:cs="仿宋"/>
          <w:sz w:val="28"/>
          <w:szCs w:val="28"/>
        </w:rPr>
      </w:pPr>
    </w:p>
    <w:p>
      <w:pPr>
        <w:widowControl/>
        <w:jc w:val="left"/>
        <w:outlineLvl w:val="2"/>
        <w:rPr>
          <w:rFonts w:ascii="仿宋" w:hAnsi="仿宋" w:eastAsia="仿宋" w:cs="仿宋"/>
          <w:b/>
          <w:sz w:val="28"/>
          <w:szCs w:val="28"/>
          <w:lang w:bidi="ar"/>
        </w:rPr>
      </w:pPr>
      <w:r>
        <w:rPr>
          <w:rFonts w:ascii="Calibri" w:hAnsi="Calibri" w:eastAsia="宋体" w:cs="Times New Roman"/>
          <w:lang w:bidi="ar"/>
        </w:rPr>
        <w:br w:type="page"/>
      </w:r>
      <w:bookmarkStart w:id="62" w:name="_Toc58425013"/>
      <w:bookmarkStart w:id="63" w:name="_Toc983115879"/>
      <w:r>
        <w:rPr>
          <w:rFonts w:hint="eastAsia" w:ascii="仿宋" w:hAnsi="仿宋" w:eastAsia="仿宋" w:cs="仿宋"/>
          <w:b/>
          <w:sz w:val="28"/>
          <w:szCs w:val="28"/>
          <w:lang w:bidi="ar"/>
        </w:rPr>
        <w:t>附件4：申请人声明</w:t>
      </w:r>
      <w:bookmarkEnd w:id="62"/>
      <w:bookmarkEnd w:id="63"/>
    </w:p>
    <w:p>
      <w:pPr>
        <w:pStyle w:val="7"/>
        <w:widowControl/>
        <w:adjustRightInd w:val="0"/>
        <w:snapToGrid w:val="0"/>
        <w:spacing w:line="360" w:lineRule="auto"/>
        <w:jc w:val="center"/>
        <w:rPr>
          <w:rFonts w:hint="default" w:ascii="仿宋" w:hAnsi="仿宋" w:eastAsia="仿宋" w:cs="仿宋"/>
          <w:b/>
          <w:sz w:val="36"/>
          <w:szCs w:val="36"/>
        </w:rPr>
      </w:pPr>
      <w:r>
        <w:rPr>
          <w:rFonts w:ascii="仿宋" w:hAnsi="仿宋" w:eastAsia="仿宋" w:cs="仿宋"/>
          <w:b/>
          <w:sz w:val="36"/>
          <w:szCs w:val="36"/>
        </w:rPr>
        <w:t>申请人声明</w:t>
      </w:r>
    </w:p>
    <w:p>
      <w:pPr>
        <w:adjustRightInd w:val="0"/>
        <w:snapToGrid w:val="0"/>
        <w:spacing w:line="480" w:lineRule="exact"/>
        <w:jc w:val="left"/>
        <w:rPr>
          <w:rFonts w:ascii="仿宋" w:hAnsi="仿宋" w:eastAsia="仿宋" w:cs="仿宋"/>
          <w:kern w:val="0"/>
          <w:sz w:val="28"/>
          <w:szCs w:val="28"/>
        </w:rPr>
      </w:pPr>
      <w:r>
        <w:rPr>
          <w:rFonts w:hint="eastAsia" w:ascii="仿宋" w:hAnsi="仿宋" w:eastAsia="仿宋" w:cs="仿宋"/>
          <w:sz w:val="28"/>
          <w:szCs w:val="28"/>
          <w:lang w:bidi="ar"/>
        </w:rPr>
        <w:t>广州市重点公共建设项目管理中心</w:t>
      </w:r>
      <w:r>
        <w:rPr>
          <w:rFonts w:hint="eastAsia" w:ascii="仿宋" w:hAnsi="仿宋" w:eastAsia="仿宋" w:cs="仿宋"/>
          <w:kern w:val="0"/>
          <w:sz w:val="28"/>
          <w:szCs w:val="28"/>
          <w:lang w:bidi="ar"/>
        </w:rPr>
        <w:t>：</w:t>
      </w:r>
    </w:p>
    <w:p>
      <w:pPr>
        <w:adjustRightInd w:val="0"/>
        <w:snapToGrid w:val="0"/>
        <w:spacing w:line="480" w:lineRule="exact"/>
        <w:ind w:firstLine="420" w:firstLineChars="150"/>
        <w:jc w:val="left"/>
        <w:rPr>
          <w:rFonts w:ascii="仿宋" w:hAnsi="仿宋" w:eastAsia="仿宋" w:cs="仿宋"/>
          <w:kern w:val="0"/>
          <w:sz w:val="28"/>
          <w:szCs w:val="28"/>
        </w:rPr>
      </w:pPr>
      <w:r>
        <w:rPr>
          <w:rFonts w:hint="eastAsia" w:ascii="仿宋" w:hAnsi="仿宋" w:eastAsia="仿宋" w:cs="仿宋"/>
          <w:kern w:val="0"/>
          <w:sz w:val="28"/>
          <w:szCs w:val="28"/>
          <w:lang w:bidi="ar"/>
        </w:rPr>
        <w:t>本公司就申请入选</w:t>
      </w:r>
      <w:r>
        <w:rPr>
          <w:rFonts w:hint="eastAsia" w:ascii="仿宋" w:hAnsi="仿宋" w:eastAsia="仿宋" w:cs="仿宋"/>
          <w:kern w:val="0"/>
          <w:sz w:val="28"/>
          <w:szCs w:val="21"/>
          <w:u w:val="single"/>
          <w:lang w:bidi="ar"/>
        </w:rPr>
        <w:t>广州市重点公共建设项目管理中心（2024-2025年）建设工程招标代理服务单位</w:t>
      </w:r>
      <w:r>
        <w:rPr>
          <w:rFonts w:hint="eastAsia" w:ascii="仿宋" w:hAnsi="仿宋" w:eastAsia="仿宋" w:cs="仿宋"/>
          <w:kern w:val="0"/>
          <w:sz w:val="28"/>
          <w:szCs w:val="28"/>
          <w:lang w:bidi="ar"/>
        </w:rPr>
        <w:t>资格，作出郑重声明：</w:t>
      </w:r>
    </w:p>
    <w:p>
      <w:pPr>
        <w:adjustRightInd w:val="0"/>
        <w:snapToGrid w:val="0"/>
        <w:spacing w:line="480" w:lineRule="exact"/>
        <w:ind w:firstLine="660" w:firstLineChars="236"/>
        <w:jc w:val="left"/>
        <w:rPr>
          <w:rFonts w:ascii="仿宋" w:hAnsi="仿宋" w:eastAsia="仿宋" w:cs="仿宋"/>
          <w:kern w:val="0"/>
          <w:sz w:val="28"/>
          <w:szCs w:val="28"/>
        </w:rPr>
      </w:pPr>
      <w:r>
        <w:rPr>
          <w:rFonts w:hint="eastAsia" w:ascii="仿宋" w:hAnsi="仿宋" w:eastAsia="仿宋" w:cs="仿宋"/>
          <w:kern w:val="0"/>
          <w:sz w:val="28"/>
          <w:szCs w:val="28"/>
          <w:lang w:bidi="ar"/>
        </w:rPr>
        <w:t>一、本公司保证申请材料及其后提供的一切材料都是真实的。</w:t>
      </w:r>
    </w:p>
    <w:p>
      <w:pPr>
        <w:adjustRightInd w:val="0"/>
        <w:snapToGrid w:val="0"/>
        <w:spacing w:line="480" w:lineRule="exact"/>
        <w:ind w:firstLine="660" w:firstLineChars="236"/>
        <w:jc w:val="left"/>
        <w:rPr>
          <w:rFonts w:ascii="仿宋" w:hAnsi="仿宋" w:eastAsia="仿宋" w:cs="仿宋"/>
          <w:kern w:val="0"/>
          <w:sz w:val="28"/>
          <w:szCs w:val="28"/>
        </w:rPr>
      </w:pPr>
      <w:r>
        <w:rPr>
          <w:rFonts w:hint="eastAsia" w:ascii="仿宋" w:hAnsi="仿宋" w:eastAsia="仿宋" w:cs="仿宋"/>
          <w:kern w:val="0"/>
          <w:sz w:val="28"/>
          <w:szCs w:val="28"/>
          <w:lang w:bidi="ar"/>
        </w:rPr>
        <w:t>二、本公司保证不与其他单位围标、串标，不出让申请资格，不向招标人或资格审查委员会成员行贿。</w:t>
      </w:r>
    </w:p>
    <w:p>
      <w:pPr>
        <w:pStyle w:val="26"/>
        <w:widowControl/>
        <w:adjustRightInd w:val="0"/>
        <w:snapToGrid w:val="0"/>
        <w:spacing w:line="480" w:lineRule="exact"/>
        <w:ind w:firstLine="660" w:firstLineChars="236"/>
        <w:rPr>
          <w:rFonts w:hint="default" w:ascii="仿宋" w:hAnsi="仿宋" w:eastAsia="仿宋" w:cs="仿宋"/>
          <w:color w:val="auto"/>
          <w:sz w:val="28"/>
          <w:szCs w:val="28"/>
        </w:rPr>
      </w:pPr>
      <w:r>
        <w:rPr>
          <w:rFonts w:ascii="仿宋" w:hAnsi="仿宋" w:eastAsia="仿宋" w:cs="仿宋"/>
          <w:color w:val="auto"/>
          <w:sz w:val="28"/>
          <w:szCs w:val="28"/>
        </w:rPr>
        <w:t>三、本公司没有处于被责令停业的状态；没有处于被建设行政主管部门取消投标资格的处罚期内；没有处于财产被接管、冻结、破产的状态；在申请登记截止日期前三年内没有建设行政主管部门已书面认定的重大质量问题；本公司及法定代表人、项目负责人承诺在申请登记截止时间前三年内没有被人民法院判决犯有行贿罪的记录或其他形式被认定的行贿行为，没有被人民法院列入失信被执行人名单；在申请登记截止日期前三年内，本公司没有弄虚作假骗取中标、围标串标行为。</w:t>
      </w:r>
    </w:p>
    <w:p>
      <w:pPr>
        <w:adjustRightInd w:val="0"/>
        <w:snapToGrid w:val="0"/>
        <w:spacing w:line="480" w:lineRule="exact"/>
        <w:ind w:firstLine="660" w:firstLineChars="236"/>
        <w:jc w:val="left"/>
        <w:rPr>
          <w:rFonts w:ascii="仿宋" w:hAnsi="仿宋" w:eastAsia="仿宋" w:cs="仿宋"/>
          <w:kern w:val="0"/>
          <w:sz w:val="28"/>
          <w:szCs w:val="28"/>
        </w:rPr>
      </w:pPr>
      <w:r>
        <w:rPr>
          <w:rFonts w:hint="eastAsia" w:ascii="仿宋" w:hAnsi="仿宋" w:eastAsia="仿宋" w:cs="仿宋"/>
          <w:sz w:val="28"/>
          <w:szCs w:val="28"/>
          <w:lang w:bidi="ar"/>
        </w:rPr>
        <w:t>四、本公司及其有隶属关系的机构没有参加本次征集工作；</w:t>
      </w:r>
    </w:p>
    <w:p>
      <w:pPr>
        <w:snapToGrid w:val="0"/>
        <w:spacing w:line="480" w:lineRule="exact"/>
        <w:ind w:firstLine="660" w:firstLineChars="236"/>
        <w:jc w:val="left"/>
        <w:rPr>
          <w:rFonts w:ascii="仿宋" w:hAnsi="仿宋" w:eastAsia="仿宋" w:cs="仿宋"/>
          <w:sz w:val="28"/>
          <w:szCs w:val="28"/>
        </w:rPr>
      </w:pPr>
      <w:r>
        <w:rPr>
          <w:rFonts w:hint="eastAsia" w:ascii="仿宋" w:hAnsi="仿宋" w:eastAsia="仿宋" w:cs="仿宋"/>
          <w:kern w:val="0"/>
          <w:sz w:val="28"/>
          <w:szCs w:val="28"/>
          <w:lang w:bidi="ar"/>
        </w:rPr>
        <w:t>五、</w:t>
      </w:r>
      <w:r>
        <w:rPr>
          <w:rFonts w:hint="eastAsia" w:ascii="仿宋" w:hAnsi="仿宋" w:eastAsia="仿宋" w:cs="仿宋"/>
          <w:sz w:val="28"/>
          <w:szCs w:val="28"/>
          <w:lang w:bidi="ar"/>
        </w:rPr>
        <w:t>本公司近三年未出现被招标人剔除出库或无期限取消招标代理资格的情形；</w:t>
      </w:r>
    </w:p>
    <w:p>
      <w:pPr>
        <w:snapToGrid w:val="0"/>
        <w:spacing w:line="480" w:lineRule="exact"/>
        <w:ind w:firstLine="660" w:firstLineChars="236"/>
        <w:jc w:val="left"/>
        <w:rPr>
          <w:rFonts w:ascii="仿宋" w:hAnsi="仿宋" w:eastAsia="仿宋" w:cs="仿宋"/>
          <w:sz w:val="28"/>
          <w:szCs w:val="28"/>
        </w:rPr>
      </w:pPr>
      <w:r>
        <w:rPr>
          <w:rFonts w:hint="eastAsia" w:ascii="仿宋" w:hAnsi="仿宋" w:eastAsia="仿宋" w:cs="仿宋"/>
          <w:sz w:val="28"/>
          <w:szCs w:val="28"/>
          <w:lang w:bidi="ar"/>
        </w:rPr>
        <w:t>六、</w:t>
      </w:r>
      <w:r>
        <w:rPr>
          <w:rFonts w:hint="eastAsia" w:ascii="仿宋" w:hAnsi="仿宋" w:eastAsia="仿宋" w:cs="仿宋"/>
          <w:kern w:val="0"/>
          <w:sz w:val="28"/>
          <w:szCs w:val="28"/>
          <w:lang w:bidi="ar"/>
        </w:rPr>
        <w:t>本公司违反上述保证，或本声明陈述与事实不符，经查实，本公司愿意接受公开通报，承担由此带来的法律后果，并自愿接受招标人相关规定的处罚。</w:t>
      </w:r>
    </w:p>
    <w:p>
      <w:pPr>
        <w:adjustRightInd w:val="0"/>
        <w:snapToGrid w:val="0"/>
        <w:spacing w:line="480" w:lineRule="exact"/>
        <w:ind w:firstLine="660" w:firstLineChars="236"/>
        <w:jc w:val="left"/>
        <w:rPr>
          <w:rFonts w:ascii="仿宋" w:hAnsi="仿宋" w:eastAsia="仿宋" w:cs="仿宋"/>
          <w:kern w:val="0"/>
          <w:sz w:val="28"/>
          <w:szCs w:val="28"/>
        </w:rPr>
      </w:pPr>
      <w:r>
        <w:rPr>
          <w:rFonts w:hint="eastAsia" w:ascii="仿宋" w:hAnsi="仿宋" w:eastAsia="仿宋" w:cs="仿宋"/>
          <w:kern w:val="0"/>
          <w:sz w:val="28"/>
          <w:szCs w:val="28"/>
          <w:lang w:bidi="ar"/>
        </w:rPr>
        <w:t>特此声明。</w:t>
      </w:r>
    </w:p>
    <w:p>
      <w:pPr>
        <w:adjustRightInd w:val="0"/>
        <w:snapToGrid w:val="0"/>
        <w:spacing w:line="480" w:lineRule="exact"/>
        <w:jc w:val="left"/>
        <w:rPr>
          <w:rFonts w:ascii="仿宋" w:hAnsi="仿宋" w:eastAsia="仿宋" w:cs="仿宋"/>
          <w:kern w:val="0"/>
          <w:sz w:val="28"/>
          <w:szCs w:val="28"/>
        </w:rPr>
      </w:pPr>
      <w:r>
        <w:rPr>
          <w:rFonts w:hint="eastAsia" w:ascii="仿宋" w:hAnsi="仿宋" w:eastAsia="仿宋" w:cs="仿宋"/>
          <w:kern w:val="0"/>
          <w:sz w:val="28"/>
          <w:szCs w:val="28"/>
          <w:lang w:bidi="ar"/>
        </w:rPr>
        <w:t xml:space="preserve">                                     声明企业盖章：</w:t>
      </w:r>
    </w:p>
    <w:p>
      <w:pPr>
        <w:widowControl/>
        <w:adjustRightInd w:val="0"/>
        <w:snapToGrid w:val="0"/>
        <w:spacing w:line="480" w:lineRule="exact"/>
        <w:ind w:right="560" w:firstLine="560" w:firstLineChars="200"/>
        <w:jc w:val="right"/>
        <w:rPr>
          <w:rFonts w:ascii="仿宋" w:hAnsi="仿宋" w:eastAsia="仿宋" w:cs="仿宋"/>
          <w:kern w:val="0"/>
          <w:sz w:val="28"/>
          <w:szCs w:val="28"/>
        </w:rPr>
      </w:pPr>
      <w:r>
        <w:rPr>
          <w:rFonts w:hint="eastAsia" w:ascii="仿宋" w:hAnsi="仿宋" w:eastAsia="仿宋" w:cs="仿宋"/>
          <w:kern w:val="0"/>
          <w:sz w:val="28"/>
          <w:szCs w:val="28"/>
          <w:lang w:bidi="ar"/>
        </w:rPr>
        <w:t xml:space="preserve">                    法定代表人签字</w:t>
      </w:r>
      <w:bookmarkStart w:id="64" w:name="OLE_LINK22"/>
      <w:r>
        <w:rPr>
          <w:rFonts w:hint="eastAsia" w:ascii="仿宋" w:hAnsi="仿宋" w:eastAsia="仿宋" w:cs="仿宋"/>
          <w:sz w:val="28"/>
          <w:szCs w:val="21"/>
          <w:lang w:bidi="ar"/>
        </w:rPr>
        <w:t>或授权委托人签字</w:t>
      </w:r>
      <w:bookmarkEnd w:id="64"/>
      <w:r>
        <w:rPr>
          <w:rFonts w:hint="eastAsia" w:ascii="仿宋" w:hAnsi="仿宋" w:eastAsia="仿宋" w:cs="仿宋"/>
          <w:kern w:val="0"/>
          <w:sz w:val="28"/>
          <w:szCs w:val="28"/>
          <w:lang w:bidi="ar"/>
        </w:rPr>
        <w:t>：</w:t>
      </w:r>
    </w:p>
    <w:p>
      <w:pPr>
        <w:widowControl/>
        <w:adjustRightInd w:val="0"/>
        <w:snapToGrid w:val="0"/>
        <w:spacing w:line="480" w:lineRule="exact"/>
        <w:ind w:right="560" w:firstLine="4900" w:firstLineChars="1750"/>
        <w:jc w:val="right"/>
        <w:rPr>
          <w:rFonts w:ascii="仿宋" w:hAnsi="仿宋" w:eastAsia="仿宋" w:cs="仿宋"/>
          <w:sz w:val="28"/>
          <w:szCs w:val="28"/>
        </w:rPr>
      </w:pPr>
      <w:r>
        <w:rPr>
          <w:rFonts w:hint="eastAsia" w:ascii="仿宋" w:hAnsi="仿宋" w:eastAsia="仿宋" w:cs="仿宋"/>
          <w:kern w:val="0"/>
          <w:sz w:val="28"/>
          <w:szCs w:val="28"/>
          <w:lang w:bidi="ar"/>
        </w:rPr>
        <w:t>年   月   日</w:t>
      </w:r>
      <w:r>
        <w:rPr>
          <w:rFonts w:hint="eastAsia" w:ascii="仿宋" w:hAnsi="仿宋" w:eastAsia="仿宋" w:cs="仿宋"/>
          <w:sz w:val="28"/>
          <w:szCs w:val="28"/>
          <w:lang w:bidi="ar"/>
        </w:rPr>
        <w:br w:type="page"/>
      </w:r>
    </w:p>
    <w:p>
      <w:pPr>
        <w:adjustRightInd w:val="0"/>
        <w:snapToGrid w:val="0"/>
        <w:spacing w:line="360" w:lineRule="auto"/>
        <w:jc w:val="left"/>
        <w:outlineLvl w:val="2"/>
        <w:rPr>
          <w:rFonts w:ascii="仿宋" w:hAnsi="仿宋" w:eastAsia="仿宋" w:cs="仿宋"/>
          <w:b/>
          <w:kern w:val="0"/>
          <w:sz w:val="28"/>
          <w:szCs w:val="21"/>
        </w:rPr>
      </w:pPr>
      <w:bookmarkStart w:id="65" w:name="_Toc973124969"/>
      <w:bookmarkStart w:id="66" w:name="_Toc163029915"/>
      <w:bookmarkStart w:id="67" w:name="_Toc58425014"/>
      <w:bookmarkStart w:id="68" w:name="_Toc2134886769"/>
      <w:r>
        <w:rPr>
          <w:rFonts w:hint="eastAsia" w:ascii="仿宋" w:hAnsi="仿宋" w:eastAsia="仿宋" w:cs="仿宋"/>
          <w:b/>
          <w:sz w:val="28"/>
          <w:szCs w:val="28"/>
          <w:lang w:bidi="ar"/>
        </w:rPr>
        <w:t>附件5</w:t>
      </w:r>
      <w:r>
        <w:rPr>
          <w:rFonts w:hint="eastAsia" w:ascii="仿宋" w:hAnsi="仿宋" w:eastAsia="仿宋" w:cs="仿宋"/>
          <w:b/>
          <w:kern w:val="0"/>
          <w:sz w:val="28"/>
          <w:szCs w:val="21"/>
          <w:lang w:bidi="ar"/>
        </w:rPr>
        <w:t>：申请人承诺书</w:t>
      </w:r>
      <w:bookmarkEnd w:id="65"/>
      <w:bookmarkEnd w:id="66"/>
      <w:bookmarkEnd w:id="67"/>
      <w:bookmarkEnd w:id="68"/>
    </w:p>
    <w:p>
      <w:pPr>
        <w:pStyle w:val="7"/>
        <w:widowControl/>
        <w:adjustRightInd w:val="0"/>
        <w:snapToGrid w:val="0"/>
        <w:spacing w:line="360" w:lineRule="auto"/>
        <w:jc w:val="center"/>
        <w:rPr>
          <w:rFonts w:hint="default" w:ascii="仿宋" w:hAnsi="仿宋" w:eastAsia="仿宋" w:cs="仿宋"/>
          <w:b/>
          <w:sz w:val="36"/>
          <w:szCs w:val="36"/>
        </w:rPr>
      </w:pPr>
      <w:r>
        <w:rPr>
          <w:rFonts w:ascii="仿宋" w:hAnsi="仿宋" w:eastAsia="仿宋" w:cs="仿宋"/>
          <w:b/>
          <w:sz w:val="36"/>
          <w:szCs w:val="36"/>
        </w:rPr>
        <w:t>申请人承诺书</w:t>
      </w:r>
    </w:p>
    <w:p>
      <w:pPr>
        <w:adjustRightInd w:val="0"/>
        <w:snapToGrid w:val="0"/>
        <w:spacing w:line="460" w:lineRule="exact"/>
        <w:jc w:val="left"/>
        <w:rPr>
          <w:rFonts w:ascii="仿宋" w:hAnsi="仿宋" w:eastAsia="仿宋" w:cs="仿宋"/>
          <w:kern w:val="0"/>
          <w:sz w:val="28"/>
          <w:szCs w:val="28"/>
        </w:rPr>
      </w:pPr>
      <w:r>
        <w:rPr>
          <w:rFonts w:hint="eastAsia" w:ascii="仿宋" w:hAnsi="仿宋" w:eastAsia="仿宋" w:cs="仿宋"/>
          <w:sz w:val="28"/>
          <w:szCs w:val="28"/>
          <w:lang w:bidi="ar"/>
        </w:rPr>
        <w:t>广州市重点公共建设项目管理中心</w:t>
      </w:r>
      <w:r>
        <w:rPr>
          <w:rFonts w:hint="eastAsia" w:ascii="仿宋" w:hAnsi="仿宋" w:eastAsia="仿宋" w:cs="仿宋"/>
          <w:kern w:val="0"/>
          <w:sz w:val="28"/>
          <w:szCs w:val="28"/>
          <w:lang w:bidi="ar"/>
        </w:rPr>
        <w:t>：：</w:t>
      </w:r>
    </w:p>
    <w:p>
      <w:pPr>
        <w:adjustRightInd w:val="0"/>
        <w:snapToGrid w:val="0"/>
        <w:spacing w:line="480" w:lineRule="exact"/>
        <w:ind w:firstLine="660" w:firstLineChars="236"/>
        <w:jc w:val="left"/>
        <w:rPr>
          <w:rFonts w:ascii="仿宋" w:hAnsi="仿宋" w:eastAsia="仿宋" w:cs="仿宋"/>
          <w:kern w:val="0"/>
          <w:sz w:val="28"/>
          <w:szCs w:val="28"/>
        </w:rPr>
      </w:pPr>
      <w:r>
        <w:rPr>
          <w:rFonts w:hint="eastAsia" w:ascii="仿宋" w:hAnsi="仿宋" w:eastAsia="仿宋" w:cs="仿宋"/>
          <w:kern w:val="0"/>
          <w:sz w:val="28"/>
          <w:szCs w:val="28"/>
          <w:lang w:bidi="ar"/>
        </w:rPr>
        <w:t>本公司就参加贵中心组织的</w:t>
      </w:r>
      <w:r>
        <w:rPr>
          <w:rFonts w:hint="eastAsia" w:ascii="仿宋" w:hAnsi="仿宋" w:eastAsia="仿宋" w:cs="仿宋"/>
          <w:kern w:val="0"/>
          <w:sz w:val="28"/>
          <w:szCs w:val="28"/>
          <w:u w:val="single"/>
          <w:lang w:bidi="ar"/>
        </w:rPr>
        <w:t xml:space="preserve"> </w:t>
      </w:r>
      <w:r>
        <w:rPr>
          <w:rFonts w:hint="eastAsia" w:ascii="仿宋" w:hAnsi="仿宋" w:eastAsia="仿宋" w:cs="仿宋"/>
          <w:kern w:val="0"/>
          <w:sz w:val="28"/>
          <w:szCs w:val="21"/>
          <w:u w:val="single"/>
          <w:lang w:bidi="ar"/>
        </w:rPr>
        <w:t>广州市重点公共建设项目管理中心（2024-2025年度）建设工程招标代理服务单位</w:t>
      </w:r>
      <w:r>
        <w:rPr>
          <w:rFonts w:hint="eastAsia" w:ascii="仿宋" w:hAnsi="仿宋" w:eastAsia="仿宋" w:cs="仿宋"/>
          <w:kern w:val="0"/>
          <w:sz w:val="28"/>
          <w:szCs w:val="28"/>
          <w:lang w:bidi="ar"/>
        </w:rPr>
        <w:t>征集活动，向贵中心递交入选资格申请，并向贵中心作出郑重承诺：</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能随时回复贵中心和征集招标代理单位的电话，并保持联系方式的畅通。</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本公司承诺遵守贵中心现行或今后针对招标代理单位管理而制定的有关规定、考核要求及相应处罚，并做到：</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（1）不利用行贿、欺骗、弄虚作假等不正当手段承接招标代理业务。</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2）在为贵中心提供招标代理服务的过程中，严格按照国家法律、法规及行业规章履行自己的职责，不参与串通进行虚假招标、陪标、围标、串标等活动；在承接贵中心各项招标代理业务时始终将严格按照中华人民共和国现行的法律、法规、规章的规定，履行自身职责。</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（3）不以任何形式，包括并不限于口头及书面形式，作为及不作为的方式，向投标人泄露招投标秘密。</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（4）严格按照《中华人民共和国招标投标法》、《中华人民共和国政府采购法》等相关法律、法规约束、规范招标代理人员行为。</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（5）不向投标人索要或接受回扣、礼金、有价证券、贵重物品及其他任何有可能影响公正招标的礼物，不以任何形式变相收取或间接收受礼品等，包括未来利益。</w:t>
      </w:r>
    </w:p>
    <w:p>
      <w:pPr>
        <w:pStyle w:val="28"/>
        <w:widowControl/>
        <w:spacing w:line="460" w:lineRule="exact"/>
        <w:ind w:firstLine="565" w:firstLineChars="202"/>
        <w:jc w:val="left"/>
        <w:rPr>
          <w:rFonts w:ascii="仿宋" w:hAnsi="仿宋" w:eastAsia="仿宋" w:cs="仿宋"/>
          <w:kern w:val="0"/>
          <w:sz w:val="28"/>
          <w:szCs w:val="28"/>
        </w:rPr>
      </w:pPr>
      <w:r>
        <w:rPr>
          <w:rFonts w:hint="eastAsia" w:ascii="仿宋" w:hAnsi="仿宋" w:eastAsia="仿宋" w:cs="仿宋"/>
          <w:kern w:val="0"/>
          <w:sz w:val="28"/>
          <w:szCs w:val="28"/>
        </w:rPr>
        <w:t>（6）不在投标人和相关单位报销或变相报销代理机构或个人费用。</w:t>
      </w:r>
    </w:p>
    <w:p>
      <w:pPr>
        <w:pStyle w:val="28"/>
        <w:widowControl/>
        <w:spacing w:line="460" w:lineRule="exact"/>
        <w:ind w:firstLine="560"/>
        <w:jc w:val="left"/>
        <w:rPr>
          <w:rFonts w:ascii="仿宋" w:hAnsi="仿宋" w:eastAsia="仿宋" w:cs="仿宋"/>
          <w:kern w:val="0"/>
          <w:sz w:val="28"/>
          <w:szCs w:val="28"/>
        </w:rPr>
      </w:pPr>
      <w:r>
        <w:rPr>
          <w:rFonts w:hint="eastAsia" w:ascii="仿宋" w:hAnsi="仿宋" w:eastAsia="仿宋" w:cs="仿宋"/>
          <w:kern w:val="0"/>
          <w:sz w:val="28"/>
          <w:szCs w:val="28"/>
        </w:rPr>
        <w:t>本公司若有违反上述任何承诺条款(情形)之一，经查证属实后，完全愿意接受贵中心的处罚，并自愿放弃广州市重点公共建设项目管理中心招标代理服务资格。</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如本公司能中选成为广州市重点公共建设项目管理中心招标代理服务单位，本公司承诺将积极响应参与贵中心的相关招标代理业务。</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如本公司能中选成为广州市重点公共建设项目管理中心招标代理服务单位，本公司承诺今后负责贵中心招标代理业务的项目主办人员均在本次提交择优资料中的拟投入人员名单中，若特殊情况需更换项目主办人员，应经贵中心审批同意。若我司未经贵中心同意，擅自更换总负责人或项目主办人的次数达到三次，视为我司自愿放弃广州市重点公共建设项目管理中心招标代理服务资格。</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如本公司能中选成为广州市重点公共建设项目管理中心招标代理服务单位，本公司承诺一旦承接贵中心的招标代理业务，将按贵中心要求及合同约定安排项目主办人驻场开展招标代理工作，直至招标工作结束。若本公司违反上述承诺，完全愿意接受贵中心的处罚。</w:t>
      </w:r>
    </w:p>
    <w:p>
      <w:pPr>
        <w:pStyle w:val="28"/>
        <w:widowControl/>
        <w:numPr>
          <w:ilvl w:val="0"/>
          <w:numId w:val="2"/>
        </w:numPr>
        <w:adjustRightInd w:val="0"/>
        <w:snapToGrid w:val="0"/>
        <w:spacing w:line="480" w:lineRule="exact"/>
        <w:ind w:left="0" w:firstLine="465" w:firstLineChars="0"/>
        <w:jc w:val="left"/>
        <w:rPr>
          <w:rFonts w:ascii="仿宋" w:hAnsi="仿宋" w:eastAsia="仿宋" w:cs="仿宋"/>
          <w:kern w:val="0"/>
          <w:sz w:val="28"/>
          <w:szCs w:val="28"/>
        </w:rPr>
      </w:pPr>
      <w:r>
        <w:rPr>
          <w:rFonts w:hint="eastAsia" w:ascii="仿宋" w:hAnsi="仿宋" w:eastAsia="仿宋" w:cs="仿宋"/>
          <w:kern w:val="0"/>
          <w:sz w:val="28"/>
          <w:szCs w:val="28"/>
        </w:rPr>
        <w:t>为加快推进招标进程，提高招标代理工作效率，自本次征集有效期生效之日始计，当我公司签订的招标代理合同金额每累计达到100万元时，我公司承诺将安排1名工程专业人员到贵中心指定地点驻场办公一年（自驻场之日起计)，依次类推。驻场专业人员应服从贵中心的管理，负责招标程序办理，招投标以及合同资料的整理等。驻场专业人员的相关费用已包含在招标代理服务报酬中，其薪资福利费用由本公司承担。</w:t>
      </w:r>
    </w:p>
    <w:p>
      <w:pPr>
        <w:pStyle w:val="28"/>
        <w:widowControl/>
        <w:spacing w:line="460" w:lineRule="exact"/>
        <w:ind w:left="1184" w:leftChars="564" w:firstLine="560"/>
        <w:jc w:val="left"/>
        <w:rPr>
          <w:rFonts w:ascii="仿宋" w:hAnsi="仿宋" w:eastAsia="仿宋" w:cs="仿宋"/>
          <w:kern w:val="0"/>
          <w:sz w:val="28"/>
          <w:szCs w:val="28"/>
        </w:rPr>
      </w:pPr>
      <w:r>
        <w:rPr>
          <w:rFonts w:hint="eastAsia" w:ascii="仿宋" w:hAnsi="仿宋" w:eastAsia="仿宋" w:cs="仿宋"/>
          <w:kern w:val="0"/>
          <w:sz w:val="28"/>
          <w:szCs w:val="28"/>
        </w:rPr>
        <w:t>特此承诺。</w:t>
      </w:r>
    </w:p>
    <w:p>
      <w:pPr>
        <w:pStyle w:val="28"/>
        <w:widowControl/>
        <w:spacing w:line="460" w:lineRule="exact"/>
        <w:ind w:left="1184" w:leftChars="564" w:firstLine="560"/>
        <w:jc w:val="left"/>
        <w:rPr>
          <w:rFonts w:ascii="仿宋" w:hAnsi="仿宋" w:eastAsia="仿宋" w:cs="仿宋"/>
          <w:kern w:val="0"/>
          <w:sz w:val="28"/>
          <w:szCs w:val="28"/>
        </w:rPr>
      </w:pPr>
    </w:p>
    <w:p>
      <w:pPr>
        <w:pStyle w:val="28"/>
        <w:widowControl/>
        <w:spacing w:line="460" w:lineRule="exact"/>
        <w:ind w:left="1184" w:leftChars="564" w:firstLine="560"/>
        <w:jc w:val="left"/>
        <w:rPr>
          <w:rFonts w:ascii="仿宋" w:hAnsi="仿宋" w:eastAsia="仿宋" w:cs="仿宋"/>
          <w:kern w:val="0"/>
          <w:sz w:val="28"/>
          <w:szCs w:val="28"/>
        </w:rPr>
      </w:pPr>
    </w:p>
    <w:p>
      <w:pPr>
        <w:pStyle w:val="28"/>
        <w:widowControl/>
        <w:spacing w:line="460" w:lineRule="exact"/>
        <w:ind w:left="1184" w:leftChars="564" w:firstLine="3640" w:firstLineChars="1300"/>
        <w:jc w:val="left"/>
        <w:rPr>
          <w:rFonts w:ascii="仿宋" w:hAnsi="仿宋" w:eastAsia="仿宋" w:cs="仿宋"/>
          <w:sz w:val="28"/>
          <w:szCs w:val="21"/>
          <w:u w:val="single"/>
        </w:rPr>
      </w:pPr>
      <w:r>
        <w:rPr>
          <w:rFonts w:hint="eastAsia" w:ascii="仿宋" w:hAnsi="仿宋" w:eastAsia="仿宋" w:cs="仿宋"/>
          <w:sz w:val="28"/>
          <w:szCs w:val="21"/>
        </w:rPr>
        <w:t>承诺企业盖章：</w:t>
      </w:r>
      <w:r>
        <w:rPr>
          <w:rFonts w:hint="eastAsia" w:ascii="仿宋" w:hAnsi="仿宋" w:eastAsia="仿宋" w:cs="仿宋"/>
          <w:sz w:val="28"/>
          <w:szCs w:val="21"/>
          <w:u w:val="single"/>
        </w:rPr>
        <w:t xml:space="preserve">               </w:t>
      </w:r>
    </w:p>
    <w:p>
      <w:pPr>
        <w:widowControl/>
        <w:spacing w:line="460" w:lineRule="exact"/>
        <w:ind w:firstLine="3010" w:firstLineChars="1075"/>
        <w:jc w:val="left"/>
        <w:rPr>
          <w:rFonts w:ascii="仿宋" w:hAnsi="仿宋" w:eastAsia="仿宋" w:cs="仿宋"/>
          <w:b/>
          <w:sz w:val="28"/>
          <w:szCs w:val="21"/>
          <w:u w:val="single"/>
        </w:rPr>
      </w:pPr>
      <w:r>
        <w:rPr>
          <w:rFonts w:hint="eastAsia" w:ascii="仿宋" w:hAnsi="仿宋" w:eastAsia="仿宋" w:cs="仿宋"/>
          <w:sz w:val="28"/>
          <w:szCs w:val="21"/>
          <w:lang w:bidi="ar"/>
        </w:rPr>
        <w:t>法定代表人或授权委托人签字：</w:t>
      </w:r>
      <w:r>
        <w:rPr>
          <w:rFonts w:hint="eastAsia" w:ascii="仿宋" w:hAnsi="仿宋" w:eastAsia="仿宋" w:cs="仿宋"/>
          <w:b/>
          <w:sz w:val="28"/>
          <w:szCs w:val="21"/>
          <w:u w:val="single"/>
          <w:lang w:bidi="ar"/>
        </w:rPr>
        <w:t xml:space="preserve">               </w:t>
      </w:r>
    </w:p>
    <w:p>
      <w:pPr>
        <w:pStyle w:val="28"/>
        <w:widowControl/>
        <w:spacing w:line="460" w:lineRule="exact"/>
        <w:ind w:left="1184" w:leftChars="564" w:firstLine="3640" w:firstLineChars="1300"/>
        <w:jc w:val="left"/>
        <w:rPr>
          <w:rFonts w:ascii="仿宋" w:hAnsi="仿宋" w:eastAsia="仿宋" w:cs="仿宋"/>
          <w:sz w:val="28"/>
          <w:szCs w:val="21"/>
          <w:u w:val="single"/>
        </w:rPr>
      </w:pPr>
      <w:r>
        <w:rPr>
          <w:rFonts w:hint="eastAsia" w:ascii="仿宋" w:hAnsi="仿宋" w:eastAsia="仿宋" w:cs="仿宋"/>
          <w:sz w:val="28"/>
          <w:szCs w:val="21"/>
        </w:rPr>
        <w:t xml:space="preserve">日       期： </w:t>
      </w:r>
      <w:r>
        <w:rPr>
          <w:rFonts w:hint="eastAsia" w:ascii="仿宋" w:hAnsi="仿宋" w:eastAsia="仿宋" w:cs="仿宋"/>
          <w:sz w:val="28"/>
          <w:szCs w:val="21"/>
          <w:u w:val="single"/>
        </w:rPr>
        <w:t xml:space="preserve">               </w:t>
      </w:r>
    </w:p>
    <w:p>
      <w:pPr>
        <w:widowControl/>
        <w:spacing w:line="360" w:lineRule="auto"/>
        <w:jc w:val="left"/>
        <w:rPr>
          <w:rFonts w:ascii="仿宋" w:hAnsi="仿宋" w:eastAsia="仿宋" w:cs="仿宋"/>
          <w:kern w:val="0"/>
          <w:sz w:val="28"/>
          <w:szCs w:val="28"/>
        </w:rPr>
      </w:pPr>
      <w:r>
        <w:rPr>
          <w:rFonts w:hint="eastAsia" w:ascii="仿宋" w:hAnsi="仿宋" w:eastAsia="仿宋" w:cs="仿宋"/>
          <w:sz w:val="28"/>
          <w:szCs w:val="28"/>
          <w:lang w:bidi="ar"/>
        </w:rPr>
        <w:br w:type="page"/>
      </w:r>
    </w:p>
    <w:p>
      <w:pPr>
        <w:widowControl/>
        <w:wordWrap w:val="0"/>
        <w:snapToGrid w:val="0"/>
        <w:spacing w:line="480" w:lineRule="auto"/>
        <w:rPr>
          <w:rFonts w:ascii="宋体" w:hAnsi="宋体" w:eastAsia="宋体" w:cs="楷体_GB2312"/>
          <w:b/>
          <w:kern w:val="0"/>
          <w:sz w:val="28"/>
          <w:szCs w:val="28"/>
        </w:rPr>
      </w:pPr>
      <w:r>
        <w:rPr>
          <w:rFonts w:hint="eastAsia" w:ascii="宋体" w:hAnsi="宋体" w:eastAsia="宋体" w:cs="楷体_GB2312"/>
          <w:b/>
          <w:kern w:val="0"/>
          <w:sz w:val="28"/>
          <w:szCs w:val="28"/>
          <w:lang w:bidi="ar"/>
        </w:rPr>
        <w:t>附件6：</w:t>
      </w:r>
    </w:p>
    <w:p>
      <w:pPr>
        <w:pStyle w:val="3"/>
        <w:widowControl/>
        <w:jc w:val="center"/>
        <w:rPr>
          <w:rFonts w:ascii="宋体" w:hAnsi="宋体" w:cs="楷体_GB2312"/>
          <w:sz w:val="28"/>
          <w:szCs w:val="28"/>
        </w:rPr>
      </w:pPr>
      <w:bookmarkStart w:id="69" w:name="_Toc488017403"/>
      <w:bookmarkStart w:id="70" w:name="_Toc58425015"/>
      <w:bookmarkStart w:id="71" w:name="_Toc956536399"/>
      <w:bookmarkStart w:id="72" w:name="_Toc163029916"/>
      <w:r>
        <w:rPr>
          <w:rFonts w:hint="eastAsia" w:ascii="宋体" w:hAnsi="宋体" w:cs="楷体_GB2312"/>
          <w:sz w:val="28"/>
          <w:szCs w:val="28"/>
        </w:rPr>
        <w:t>招标代理业绩一览表</w:t>
      </w:r>
      <w:bookmarkEnd w:id="69"/>
      <w:bookmarkEnd w:id="70"/>
      <w:bookmarkEnd w:id="71"/>
      <w:bookmarkEnd w:id="72"/>
    </w:p>
    <w:tbl>
      <w:tblPr>
        <w:tblStyle w:val="12"/>
        <w:tblW w:w="11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3235"/>
        <w:gridCol w:w="1457"/>
        <w:gridCol w:w="1407"/>
        <w:gridCol w:w="281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序号</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项目名称</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完成时间</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中标金额（万元）</w:t>
            </w: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招标单位</w:t>
            </w:r>
          </w:p>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（联系人、联系电话）</w:t>
            </w: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一</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勘察招标项目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二</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设计招标代理项目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三</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施工招标代理项目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四</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监理招标代理项目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五</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货物招标代理项目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六</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设计施工总承包（或EPC）</w:t>
            </w:r>
          </w:p>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七</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lang w:bidi="ar"/>
              </w:rPr>
              <w:t>政府采购招标代理项目</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1</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2</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lang w:bidi="ar"/>
              </w:rPr>
              <w:t>……</w:t>
            </w:r>
          </w:p>
        </w:tc>
        <w:tc>
          <w:tcPr>
            <w:tcW w:w="32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c>
          <w:tcPr>
            <w:tcW w:w="1407"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2816"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仿宋" w:hAnsi="仿宋" w:eastAsia="仿宋" w:cs="仿宋"/>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 w:val="24"/>
                <w:szCs w:val="24"/>
              </w:rPr>
            </w:pPr>
          </w:p>
        </w:tc>
      </w:tr>
    </w:tbl>
    <w:p>
      <w:pPr>
        <w:adjustRightInd w:val="0"/>
        <w:snapToGrid w:val="0"/>
        <w:spacing w:line="360" w:lineRule="auto"/>
        <w:ind w:firstLine="554" w:firstLineChars="200"/>
        <w:rPr>
          <w:rFonts w:ascii="仿宋" w:hAnsi="仿宋" w:eastAsia="仿宋" w:cs="仿宋"/>
          <w:b/>
          <w:spacing w:val="18"/>
          <w:sz w:val="24"/>
          <w:szCs w:val="24"/>
        </w:rPr>
      </w:pPr>
      <w:r>
        <w:rPr>
          <w:rFonts w:hint="eastAsia" w:ascii="仿宋" w:hAnsi="仿宋" w:eastAsia="仿宋" w:cs="仿宋"/>
          <w:b/>
          <w:spacing w:val="18"/>
          <w:sz w:val="24"/>
          <w:szCs w:val="24"/>
          <w:lang w:bidi="ar"/>
        </w:rPr>
        <w:t>注:</w:t>
      </w:r>
    </w:p>
    <w:p>
      <w:pPr>
        <w:adjustRightInd w:val="0"/>
        <w:snapToGrid w:val="0"/>
        <w:spacing w:line="360" w:lineRule="auto"/>
        <w:ind w:firstLine="552" w:firstLineChars="200"/>
        <w:rPr>
          <w:rFonts w:ascii="仿宋" w:hAnsi="仿宋" w:eastAsia="仿宋" w:cs="仿宋"/>
          <w:kern w:val="0"/>
          <w:sz w:val="24"/>
          <w:szCs w:val="24"/>
        </w:rPr>
      </w:pPr>
      <w:r>
        <w:rPr>
          <w:rFonts w:hint="eastAsia" w:ascii="仿宋" w:hAnsi="仿宋" w:eastAsia="仿宋" w:cs="仿宋"/>
          <w:spacing w:val="18"/>
          <w:sz w:val="24"/>
          <w:szCs w:val="24"/>
          <w:lang w:bidi="ar"/>
        </w:rPr>
        <w:t>1.业绩同时提供招标代理合同复印件、中标通知书复印件（即所完成招</w:t>
      </w:r>
      <w:r>
        <w:rPr>
          <w:rFonts w:hint="eastAsia" w:ascii="仿宋" w:hAnsi="仿宋" w:eastAsia="仿宋" w:cs="仿宋"/>
          <w:kern w:val="0"/>
          <w:sz w:val="24"/>
          <w:szCs w:val="24"/>
          <w:lang w:bidi="ar"/>
        </w:rPr>
        <w:t>标代理项目的中标通知书）。完成时间以中标通知书中载明的时间为准。中标金额以中标通知书载明的中标价为准，如中标通知书未载明中标价的，需另行提供该项目中标单位与业主签订的合同复印件。</w:t>
      </w:r>
    </w:p>
    <w:p>
      <w:pPr>
        <w:adjustRightInd w:val="0"/>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lang w:bidi="ar"/>
        </w:rPr>
        <w:t>2.</w:t>
      </w:r>
      <w:r>
        <w:rPr>
          <w:rFonts w:hint="eastAsia" w:ascii="仿宋" w:hAnsi="仿宋" w:eastAsia="仿宋" w:cs="仿宋"/>
          <w:sz w:val="24"/>
          <w:szCs w:val="24"/>
          <w:lang w:bidi="ar"/>
        </w:rPr>
        <w:t xml:space="preserve"> </w:t>
      </w:r>
      <w:r>
        <w:rPr>
          <w:rFonts w:hint="eastAsia" w:ascii="仿宋" w:hAnsi="仿宋" w:eastAsia="仿宋" w:cs="仿宋"/>
          <w:kern w:val="0"/>
          <w:sz w:val="24"/>
          <w:szCs w:val="24"/>
          <w:lang w:bidi="ar"/>
        </w:rPr>
        <w:t>中标通知书以广州公共资源交易中心及其分部发出的中标通知书为准（其中，政府采购招标代理项目的中标通知书以经招标代理单位或业主盖章发出的中标通知书为准）。</w:t>
      </w:r>
    </w:p>
    <w:p>
      <w:pPr>
        <w:adjustRightInd w:val="0"/>
        <w:snapToGrid w:val="0"/>
        <w:spacing w:line="360" w:lineRule="auto"/>
        <w:ind w:firstLine="552" w:firstLineChars="200"/>
        <w:rPr>
          <w:rFonts w:ascii="仿宋" w:hAnsi="仿宋" w:eastAsia="仿宋" w:cs="仿宋"/>
          <w:spacing w:val="18"/>
          <w:sz w:val="24"/>
          <w:szCs w:val="24"/>
        </w:rPr>
      </w:pPr>
      <w:r>
        <w:rPr>
          <w:rFonts w:hint="eastAsia" w:ascii="仿宋" w:hAnsi="仿宋" w:eastAsia="仿宋" w:cs="仿宋"/>
          <w:spacing w:val="18"/>
          <w:sz w:val="24"/>
          <w:szCs w:val="24"/>
          <w:lang w:bidi="ar"/>
        </w:rPr>
        <w:t>3.招标代理业绩为申请人独立完成的招标代理业绩，以联合体方式承接的业务不予评审。</w:t>
      </w:r>
    </w:p>
    <w:p>
      <w:pPr>
        <w:adjustRightInd w:val="0"/>
        <w:snapToGrid w:val="0"/>
        <w:spacing w:line="360" w:lineRule="auto"/>
        <w:ind w:firstLine="552" w:firstLineChars="200"/>
        <w:rPr>
          <w:rFonts w:ascii="仿宋" w:hAnsi="仿宋" w:eastAsia="仿宋" w:cs="仿宋"/>
          <w:kern w:val="0"/>
          <w:sz w:val="24"/>
          <w:szCs w:val="24"/>
        </w:rPr>
      </w:pPr>
      <w:r>
        <w:rPr>
          <w:rFonts w:hint="eastAsia" w:ascii="仿宋" w:hAnsi="仿宋" w:eastAsia="仿宋" w:cs="仿宋"/>
          <w:spacing w:val="18"/>
          <w:sz w:val="24"/>
          <w:szCs w:val="24"/>
          <w:lang w:bidi="ar"/>
        </w:rPr>
        <w:t>4.</w:t>
      </w:r>
      <w:r>
        <w:rPr>
          <w:rFonts w:hint="eastAsia" w:ascii="仿宋" w:hAnsi="仿宋" w:eastAsia="仿宋" w:cs="仿宋"/>
          <w:kern w:val="0"/>
          <w:sz w:val="24"/>
          <w:szCs w:val="24"/>
          <w:lang w:bidi="ar"/>
        </w:rPr>
        <w:t>一份中标通知书按一个招标代理项目计算；设计施工总承包（或EPC）招标代理项目业绩不作为勘察、设计、施工招标业绩；勘察设计一并招标的项目，视为投标人同时完成过勘察、设计招标业绩。</w:t>
      </w:r>
    </w:p>
    <w:p>
      <w:pPr>
        <w:widowControl/>
        <w:jc w:val="left"/>
        <w:rPr>
          <w:rFonts w:ascii="仿宋" w:hAnsi="仿宋" w:eastAsia="仿宋" w:cs="仿宋"/>
        </w:rPr>
      </w:pPr>
      <w:r>
        <w:rPr>
          <w:rFonts w:hint="eastAsia" w:ascii="仿宋" w:hAnsi="仿宋" w:eastAsia="仿宋" w:cs="Times New Roman"/>
          <w:lang w:bidi="ar"/>
        </w:rPr>
        <w:br w:type="page"/>
      </w:r>
    </w:p>
    <w:p>
      <w:pPr>
        <w:keepNext/>
        <w:keepLines/>
        <w:spacing w:before="260" w:after="260" w:line="360" w:lineRule="auto"/>
        <w:jc w:val="center"/>
        <w:outlineLvl w:val="2"/>
        <w:rPr>
          <w:rFonts w:ascii="仿宋" w:hAnsi="仿宋" w:eastAsia="仿宋" w:cs="仿宋"/>
          <w:b/>
          <w:kern w:val="0"/>
          <w:sz w:val="32"/>
          <w:szCs w:val="32"/>
        </w:rPr>
      </w:pPr>
      <w:bookmarkStart w:id="73" w:name="_Toc163029917"/>
      <w:bookmarkStart w:id="74" w:name="_Toc21626_WPSOffice_Level1"/>
      <w:bookmarkStart w:id="75" w:name="_Toc372635863"/>
      <w:bookmarkStart w:id="76" w:name="_Toc1798091819"/>
      <w:bookmarkStart w:id="77" w:name="_Toc58425005"/>
      <w:bookmarkStart w:id="78" w:name="_Toc31113_WPSOffice_Level2"/>
      <w:r>
        <w:rPr>
          <w:rFonts w:hint="eastAsia" w:ascii="仿宋" w:hAnsi="仿宋" w:eastAsia="仿宋" w:cs="仿宋"/>
          <w:b/>
          <w:kern w:val="0"/>
          <w:sz w:val="32"/>
          <w:szCs w:val="32"/>
          <w:lang w:bidi="ar"/>
        </w:rPr>
        <w:t>异议书</w:t>
      </w:r>
      <w:bookmarkEnd w:id="73"/>
      <w:bookmarkEnd w:id="74"/>
      <w:bookmarkEnd w:id="75"/>
      <w:bookmarkEnd w:id="76"/>
      <w:bookmarkEnd w:id="77"/>
      <w:bookmarkEnd w:id="78"/>
    </w:p>
    <w:p>
      <w:pPr>
        <w:spacing w:line="360" w:lineRule="auto"/>
        <w:jc w:val="left"/>
        <w:rPr>
          <w:rFonts w:ascii="仿宋" w:hAnsi="仿宋" w:eastAsia="仿宋" w:cs="仿宋"/>
          <w:sz w:val="28"/>
          <w:szCs w:val="28"/>
        </w:rPr>
      </w:pPr>
      <w:r>
        <w:rPr>
          <w:rFonts w:hint="eastAsia" w:ascii="仿宋" w:hAnsi="仿宋" w:eastAsia="仿宋" w:cs="仿宋"/>
          <w:sz w:val="28"/>
          <w:szCs w:val="28"/>
          <w:lang w:bidi="ar"/>
        </w:rPr>
        <w:t>致：广州市重点公共建设项目管理中心</w:t>
      </w:r>
    </w:p>
    <w:p>
      <w:pPr>
        <w:tabs>
          <w:tab w:val="left" w:pos="2040"/>
          <w:tab w:val="left" w:pos="4154"/>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lang w:bidi="ar"/>
        </w:rPr>
        <w:t xml:space="preserve">（申请人） </w:t>
      </w:r>
      <w:r>
        <w:rPr>
          <w:rFonts w:hint="eastAsia" w:ascii="仿宋" w:hAnsi="仿宋" w:eastAsia="仿宋" w:cs="仿宋"/>
          <w:sz w:val="28"/>
          <w:szCs w:val="28"/>
          <w:lang w:bidi="ar"/>
        </w:rPr>
        <w:t>现就</w:t>
      </w:r>
      <w:r>
        <w:rPr>
          <w:rFonts w:hint="eastAsia" w:ascii="仿宋" w:hAnsi="仿宋" w:eastAsia="仿宋" w:cs="仿宋"/>
          <w:sz w:val="28"/>
          <w:szCs w:val="28"/>
          <w:u w:val="single"/>
          <w:lang w:bidi="ar"/>
        </w:rPr>
        <w:t xml:space="preserve"> 广州市重点公共建设项目管理中心（2024-2025年）建设工程招标代理服务单位征集活动提出异议。</w:t>
      </w:r>
    </w:p>
    <w:p>
      <w:pPr>
        <w:tabs>
          <w:tab w:val="left" w:pos="6988"/>
        </w:tabs>
        <w:spacing w:line="360" w:lineRule="auto"/>
        <w:rPr>
          <w:rFonts w:ascii="仿宋" w:hAnsi="仿宋" w:eastAsia="仿宋" w:cs="仿宋"/>
          <w:sz w:val="28"/>
          <w:szCs w:val="28"/>
        </w:rPr>
      </w:pPr>
      <w:r>
        <w:rPr>
          <w:rFonts w:hint="eastAsia" w:ascii="仿宋" w:hAnsi="仿宋" w:eastAsia="仿宋" w:cs="仿宋"/>
          <w:sz w:val="28"/>
          <w:szCs w:val="28"/>
          <w:lang w:bidi="ar"/>
        </w:rPr>
        <w:t>异议的内容：</w:t>
      </w:r>
      <w:r>
        <w:rPr>
          <w:rFonts w:hint="eastAsia" w:ascii="仿宋" w:hAnsi="仿宋" w:eastAsia="仿宋" w:cs="仿宋"/>
          <w:sz w:val="28"/>
          <w:szCs w:val="28"/>
          <w:lang w:bidi="ar"/>
        </w:rPr>
        <w:tab/>
      </w:r>
    </w:p>
    <w:p>
      <w:pPr>
        <w:spacing w:line="360" w:lineRule="auto"/>
        <w:ind w:right="113" w:firstLine="560" w:firstLineChars="200"/>
        <w:rPr>
          <w:rFonts w:ascii="仿宋" w:hAnsi="仿宋" w:eastAsia="仿宋" w:cs="仿宋"/>
          <w:sz w:val="28"/>
          <w:szCs w:val="28"/>
        </w:rPr>
      </w:pPr>
    </w:p>
    <w:p>
      <w:pPr>
        <w:spacing w:line="360" w:lineRule="auto"/>
        <w:ind w:right="113"/>
        <w:rPr>
          <w:rFonts w:ascii="仿宋" w:hAnsi="仿宋" w:eastAsia="仿宋" w:cs="仿宋"/>
          <w:sz w:val="28"/>
          <w:szCs w:val="28"/>
        </w:rPr>
      </w:pPr>
      <w:r>
        <w:rPr>
          <w:rFonts w:hint="eastAsia" w:ascii="仿宋" w:hAnsi="仿宋" w:eastAsia="仿宋" w:cs="仿宋"/>
          <w:sz w:val="28"/>
          <w:szCs w:val="28"/>
          <w:lang w:bidi="ar"/>
        </w:rPr>
        <w:t>提出异议的基本事实：</w:t>
      </w:r>
    </w:p>
    <w:p>
      <w:pPr>
        <w:spacing w:line="360" w:lineRule="auto"/>
        <w:ind w:right="113"/>
        <w:rPr>
          <w:rFonts w:ascii="仿宋" w:hAnsi="仿宋" w:eastAsia="仿宋" w:cs="仿宋"/>
          <w:sz w:val="28"/>
          <w:szCs w:val="28"/>
        </w:rPr>
      </w:pPr>
    </w:p>
    <w:p>
      <w:pPr>
        <w:spacing w:line="360" w:lineRule="auto"/>
        <w:ind w:right="113"/>
        <w:rPr>
          <w:rFonts w:ascii="仿宋" w:hAnsi="仿宋" w:eastAsia="仿宋" w:cs="仿宋"/>
          <w:sz w:val="28"/>
          <w:szCs w:val="28"/>
        </w:rPr>
      </w:pPr>
    </w:p>
    <w:p>
      <w:pPr>
        <w:spacing w:line="360" w:lineRule="auto"/>
        <w:ind w:right="113"/>
        <w:rPr>
          <w:rFonts w:ascii="仿宋" w:hAnsi="仿宋" w:eastAsia="仿宋" w:cs="仿宋"/>
          <w:sz w:val="28"/>
          <w:szCs w:val="28"/>
        </w:rPr>
      </w:pPr>
    </w:p>
    <w:p>
      <w:pPr>
        <w:spacing w:line="360" w:lineRule="auto"/>
        <w:ind w:right="113"/>
        <w:rPr>
          <w:rFonts w:ascii="仿宋" w:hAnsi="仿宋" w:eastAsia="仿宋" w:cs="仿宋"/>
          <w:sz w:val="28"/>
          <w:szCs w:val="28"/>
        </w:rPr>
      </w:pPr>
      <w:r>
        <w:rPr>
          <w:rFonts w:hint="eastAsia" w:ascii="仿宋" w:hAnsi="仿宋" w:eastAsia="仿宋" w:cs="仿宋"/>
          <w:sz w:val="28"/>
          <w:szCs w:val="28"/>
          <w:lang w:bidi="ar"/>
        </w:rPr>
        <w:t>相关请求及主张：</w:t>
      </w:r>
    </w:p>
    <w:p>
      <w:pPr>
        <w:spacing w:line="360" w:lineRule="auto"/>
        <w:ind w:right="113"/>
        <w:rPr>
          <w:rFonts w:ascii="仿宋" w:hAnsi="仿宋" w:eastAsia="仿宋" w:cs="仿宋"/>
          <w:sz w:val="28"/>
          <w:szCs w:val="28"/>
        </w:rPr>
      </w:pPr>
    </w:p>
    <w:p>
      <w:pPr>
        <w:spacing w:line="360" w:lineRule="auto"/>
        <w:ind w:right="113"/>
        <w:rPr>
          <w:rFonts w:ascii="仿宋" w:hAnsi="仿宋" w:eastAsia="仿宋" w:cs="仿宋"/>
          <w:sz w:val="28"/>
          <w:szCs w:val="28"/>
        </w:rPr>
      </w:pPr>
      <w:r>
        <w:rPr>
          <w:rFonts w:hint="eastAsia" w:ascii="仿宋" w:hAnsi="仿宋" w:eastAsia="仿宋" w:cs="仿宋"/>
          <w:sz w:val="28"/>
          <w:szCs w:val="28"/>
          <w:lang w:bidi="ar"/>
        </w:rPr>
        <w:t>附件：相关证明材料有效线索</w:t>
      </w:r>
    </w:p>
    <w:p>
      <w:pPr>
        <w:tabs>
          <w:tab w:val="left" w:pos="2040"/>
          <w:tab w:val="left" w:pos="4154"/>
        </w:tabs>
        <w:spacing w:line="360" w:lineRule="auto"/>
        <w:jc w:val="center"/>
        <w:rPr>
          <w:rFonts w:ascii="仿宋" w:hAnsi="仿宋" w:eastAsia="仿宋" w:cs="仿宋"/>
          <w:sz w:val="28"/>
          <w:szCs w:val="28"/>
        </w:rPr>
      </w:pPr>
    </w:p>
    <w:p>
      <w:pPr>
        <w:tabs>
          <w:tab w:val="left" w:pos="2040"/>
          <w:tab w:val="left" w:pos="4154"/>
        </w:tabs>
        <w:spacing w:line="360" w:lineRule="auto"/>
        <w:rPr>
          <w:rFonts w:ascii="仿宋" w:hAnsi="仿宋" w:eastAsia="仿宋" w:cs="仿宋"/>
          <w:sz w:val="28"/>
          <w:szCs w:val="28"/>
        </w:rPr>
      </w:pPr>
      <w:r>
        <w:rPr>
          <w:rFonts w:hint="eastAsia" w:ascii="仿宋" w:hAnsi="仿宋" w:eastAsia="仿宋" w:cs="仿宋"/>
          <w:sz w:val="28"/>
          <w:szCs w:val="28"/>
          <w:lang w:bidi="ar"/>
        </w:rPr>
        <w:t xml:space="preserve">异议提起人： （公司名称）       </w:t>
      </w:r>
    </w:p>
    <w:p>
      <w:pPr>
        <w:tabs>
          <w:tab w:val="left" w:pos="2040"/>
          <w:tab w:val="left" w:pos="4154"/>
        </w:tabs>
        <w:spacing w:line="360" w:lineRule="auto"/>
        <w:rPr>
          <w:rFonts w:ascii="仿宋" w:hAnsi="仿宋" w:eastAsia="仿宋" w:cs="仿宋"/>
          <w:sz w:val="28"/>
          <w:szCs w:val="28"/>
        </w:rPr>
      </w:pPr>
      <w:r>
        <w:rPr>
          <w:rFonts w:hint="eastAsia" w:ascii="仿宋" w:hAnsi="仿宋" w:eastAsia="仿宋" w:cs="仿宋"/>
          <w:sz w:val="28"/>
          <w:szCs w:val="28"/>
          <w:lang w:bidi="ar"/>
        </w:rPr>
        <w:t>地址：                                   邮编：</w:t>
      </w:r>
    </w:p>
    <w:p>
      <w:pPr>
        <w:tabs>
          <w:tab w:val="left" w:pos="2040"/>
          <w:tab w:val="left" w:pos="4154"/>
        </w:tabs>
        <w:spacing w:line="360" w:lineRule="auto"/>
        <w:rPr>
          <w:rFonts w:ascii="仿宋" w:hAnsi="仿宋" w:eastAsia="仿宋" w:cs="仿宋"/>
          <w:sz w:val="28"/>
          <w:szCs w:val="28"/>
        </w:rPr>
      </w:pPr>
      <w:r>
        <w:rPr>
          <w:rFonts w:hint="eastAsia" w:ascii="仿宋" w:hAnsi="仿宋" w:eastAsia="仿宋" w:cs="仿宋"/>
          <w:sz w:val="28"/>
          <w:szCs w:val="28"/>
          <w:lang w:bidi="ar"/>
        </w:rPr>
        <w:t>法定代表人（签署）：                     联系电话：</w:t>
      </w:r>
    </w:p>
    <w:p>
      <w:pPr>
        <w:tabs>
          <w:tab w:val="left" w:pos="2040"/>
          <w:tab w:val="left" w:pos="4154"/>
        </w:tabs>
        <w:spacing w:line="360" w:lineRule="auto"/>
        <w:jc w:val="center"/>
        <w:rPr>
          <w:rFonts w:ascii="仿宋" w:hAnsi="仿宋" w:eastAsia="仿宋" w:cs="仿宋"/>
          <w:sz w:val="28"/>
          <w:szCs w:val="28"/>
        </w:rPr>
      </w:pPr>
    </w:p>
    <w:p>
      <w:pPr>
        <w:tabs>
          <w:tab w:val="left" w:pos="2040"/>
          <w:tab w:val="left" w:pos="4154"/>
        </w:tabs>
        <w:spacing w:line="360" w:lineRule="auto"/>
        <w:rPr>
          <w:rFonts w:ascii="仿宋" w:hAnsi="仿宋" w:eastAsia="仿宋" w:cs="仿宋"/>
          <w:sz w:val="28"/>
          <w:szCs w:val="28"/>
        </w:rPr>
      </w:pPr>
      <w:r>
        <w:rPr>
          <w:rFonts w:hint="eastAsia" w:ascii="仿宋" w:hAnsi="仿宋" w:eastAsia="仿宋" w:cs="仿宋"/>
          <w:sz w:val="28"/>
          <w:szCs w:val="28"/>
          <w:lang w:bidi="ar"/>
        </w:rPr>
        <w:t>异议提起人授权代表（签字）：             联系电话：</w:t>
      </w:r>
    </w:p>
    <w:p>
      <w:pPr>
        <w:tabs>
          <w:tab w:val="left" w:pos="2040"/>
          <w:tab w:val="left" w:pos="4154"/>
        </w:tabs>
        <w:spacing w:line="360" w:lineRule="auto"/>
        <w:rPr>
          <w:rFonts w:ascii="仿宋" w:hAnsi="仿宋" w:eastAsia="仿宋" w:cs="仿宋"/>
          <w:sz w:val="28"/>
          <w:szCs w:val="28"/>
        </w:rPr>
      </w:pPr>
      <w:r>
        <w:rPr>
          <w:rFonts w:hint="eastAsia" w:ascii="仿宋" w:hAnsi="仿宋" w:eastAsia="仿宋" w:cs="仿宋"/>
          <w:sz w:val="28"/>
          <w:szCs w:val="28"/>
          <w:lang w:bidi="ar"/>
        </w:rPr>
        <w:t>地址：                                   邮箱地址：</w:t>
      </w:r>
    </w:p>
    <w:p>
      <w:pPr>
        <w:tabs>
          <w:tab w:val="left" w:pos="2040"/>
          <w:tab w:val="left" w:pos="4154"/>
        </w:tabs>
        <w:spacing w:line="360" w:lineRule="auto"/>
        <w:jc w:val="left"/>
      </w:pPr>
      <w:r>
        <w:rPr>
          <w:rFonts w:hint="eastAsia" w:ascii="仿宋" w:hAnsi="仿宋" w:eastAsia="仿宋" w:cs="仿宋"/>
          <w:sz w:val="28"/>
          <w:szCs w:val="28"/>
          <w:lang w:bidi="ar"/>
        </w:rPr>
        <w:t>注：应同时提供法定代表人证明书和有效的授权委托书。</w:t>
      </w:r>
      <w:r>
        <w:rPr>
          <w:rFonts w:ascii="Calibri" w:hAnsi="Calibri" w:eastAsia="宋体" w:cs="Times New Roman"/>
          <w:lang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9"/>
                          </w:pPr>
                          <w:r>
                            <w:fldChar w:fldCharType="begin"/>
                          </w:r>
                          <w:r>
                            <w:instrText xml:space="preserve"> PAGE  \* MERGEFORMAT </w:instrText>
                          </w:r>
                          <w:r>
                            <w:fldChar w:fldCharType="separate"/>
                          </w:r>
                          <w:r>
                            <w:t>25</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pYU0AAAAAMBAAAPAAAAAAAAAAEAIAAAACIAAABkcnMvZG93bnJldi54bWxQSwEC&#10;FAAUAAAACACHTuJAnXWQvfwBAAAEBAAADgAAAAAAAAABACAAAAAfAQAAZHJzL2Uyb0RvYy54bWxQ&#10;SwUGAAAAAAYABgBZAQAAj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C7401"/>
    <w:multiLevelType w:val="multilevel"/>
    <w:tmpl w:val="DBFC740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7D67E37"/>
    <w:multiLevelType w:val="multilevel"/>
    <w:tmpl w:val="E7D67E37"/>
    <w:lvl w:ilvl="0" w:tentative="0">
      <w:start w:val="1"/>
      <w:numFmt w:val="decimal"/>
      <w:lvlText w:val="%1."/>
      <w:lvlJc w:val="left"/>
      <w:pPr>
        <w:ind w:left="1185" w:hanging="720"/>
      </w:pPr>
      <w:rPr>
        <w:lang w:val="en-US"/>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ZDhiMDJlYjI0ZWMzY2Q2NjM2N2QxNDQyOTFkMTQifQ=="/>
  </w:docVars>
  <w:rsids>
    <w:rsidRoot w:val="006E26ED"/>
    <w:rsid w:val="00024FF8"/>
    <w:rsid w:val="00051E78"/>
    <w:rsid w:val="00070644"/>
    <w:rsid w:val="000E3242"/>
    <w:rsid w:val="000F03B9"/>
    <w:rsid w:val="0013590A"/>
    <w:rsid w:val="001446CE"/>
    <w:rsid w:val="001754D1"/>
    <w:rsid w:val="001F60FD"/>
    <w:rsid w:val="0022451B"/>
    <w:rsid w:val="00273BF6"/>
    <w:rsid w:val="00295693"/>
    <w:rsid w:val="003133C1"/>
    <w:rsid w:val="00313F3B"/>
    <w:rsid w:val="00361EE2"/>
    <w:rsid w:val="00374CBA"/>
    <w:rsid w:val="003A6F87"/>
    <w:rsid w:val="003B5761"/>
    <w:rsid w:val="003B6C90"/>
    <w:rsid w:val="003C4331"/>
    <w:rsid w:val="003D2ADA"/>
    <w:rsid w:val="004051FD"/>
    <w:rsid w:val="00405559"/>
    <w:rsid w:val="00411EC5"/>
    <w:rsid w:val="00446591"/>
    <w:rsid w:val="00450E6C"/>
    <w:rsid w:val="00476E8C"/>
    <w:rsid w:val="005E4A12"/>
    <w:rsid w:val="00670FD9"/>
    <w:rsid w:val="006829B6"/>
    <w:rsid w:val="006874A1"/>
    <w:rsid w:val="00697DDA"/>
    <w:rsid w:val="00697EE3"/>
    <w:rsid w:val="006E26ED"/>
    <w:rsid w:val="006E67DE"/>
    <w:rsid w:val="00705016"/>
    <w:rsid w:val="00707FD4"/>
    <w:rsid w:val="00714771"/>
    <w:rsid w:val="00751C3C"/>
    <w:rsid w:val="00755A33"/>
    <w:rsid w:val="007A1BED"/>
    <w:rsid w:val="007B3FE4"/>
    <w:rsid w:val="007C324B"/>
    <w:rsid w:val="00853710"/>
    <w:rsid w:val="00866469"/>
    <w:rsid w:val="008A070D"/>
    <w:rsid w:val="008B6400"/>
    <w:rsid w:val="00910DA7"/>
    <w:rsid w:val="00923961"/>
    <w:rsid w:val="009359F6"/>
    <w:rsid w:val="00945511"/>
    <w:rsid w:val="00B21D0E"/>
    <w:rsid w:val="00B42916"/>
    <w:rsid w:val="00B87CE9"/>
    <w:rsid w:val="00BC6260"/>
    <w:rsid w:val="00CA2FE8"/>
    <w:rsid w:val="00D43343"/>
    <w:rsid w:val="00DF3232"/>
    <w:rsid w:val="00EE3A9F"/>
    <w:rsid w:val="00F53AA0"/>
    <w:rsid w:val="00FA1396"/>
    <w:rsid w:val="00FA4F70"/>
    <w:rsid w:val="00FB612E"/>
    <w:rsid w:val="00FB6774"/>
    <w:rsid w:val="1E2E650E"/>
    <w:rsid w:val="267F8A5F"/>
    <w:rsid w:val="2EBD4C6D"/>
    <w:rsid w:val="35ED1F58"/>
    <w:rsid w:val="37E18FB0"/>
    <w:rsid w:val="3AF5064A"/>
    <w:rsid w:val="3EBFD94A"/>
    <w:rsid w:val="4B7E682C"/>
    <w:rsid w:val="4BD914BC"/>
    <w:rsid w:val="5FE63BD6"/>
    <w:rsid w:val="6BFCA155"/>
    <w:rsid w:val="6EDFECDD"/>
    <w:rsid w:val="6F3C6280"/>
    <w:rsid w:val="6FF7F381"/>
    <w:rsid w:val="723709E0"/>
    <w:rsid w:val="734B3373"/>
    <w:rsid w:val="7785B07B"/>
    <w:rsid w:val="77F70639"/>
    <w:rsid w:val="7BFE0B54"/>
    <w:rsid w:val="7DBB9CF6"/>
    <w:rsid w:val="7EEFDD45"/>
    <w:rsid w:val="7EF655A7"/>
    <w:rsid w:val="7EFD7C7A"/>
    <w:rsid w:val="7F3E2CF5"/>
    <w:rsid w:val="7FFB9F46"/>
    <w:rsid w:val="9FE51E10"/>
    <w:rsid w:val="9FFEE837"/>
    <w:rsid w:val="B7457FFD"/>
    <w:rsid w:val="BB7F6DC5"/>
    <w:rsid w:val="BFEF2FF1"/>
    <w:rsid w:val="C48A386F"/>
    <w:rsid w:val="D9FB7A2B"/>
    <w:rsid w:val="DFE5A71B"/>
    <w:rsid w:val="ECD78A36"/>
    <w:rsid w:val="EEDF3F4E"/>
    <w:rsid w:val="F6D7D9B7"/>
    <w:rsid w:val="F761F449"/>
    <w:rsid w:val="FBFF9D39"/>
    <w:rsid w:val="FD42CBD2"/>
    <w:rsid w:val="FF777F44"/>
    <w:rsid w:val="FFBEBC41"/>
    <w:rsid w:val="FFFFEA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autoRedefine/>
    <w:qFormat/>
    <w:uiPriority w:val="9"/>
    <w:pPr>
      <w:keepNext/>
      <w:keepLines/>
      <w:spacing w:before="340" w:after="330" w:line="576" w:lineRule="auto"/>
      <w:outlineLvl w:val="0"/>
    </w:pPr>
    <w:rPr>
      <w:b/>
      <w:kern w:val="44"/>
      <w:sz w:val="44"/>
    </w:rPr>
  </w:style>
  <w:style w:type="paragraph" w:styleId="3">
    <w:name w:val="heading 3"/>
    <w:basedOn w:val="1"/>
    <w:next w:val="1"/>
    <w:link w:val="19"/>
    <w:autoRedefine/>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4">
    <w:name w:val="heading 4"/>
    <w:basedOn w:val="1"/>
    <w:next w:val="1"/>
    <w:link w:val="22"/>
    <w:autoRedefine/>
    <w:semiHidden/>
    <w:unhideWhenUsed/>
    <w:qFormat/>
    <w:uiPriority w:val="9"/>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Body Text Indent"/>
    <w:basedOn w:val="1"/>
    <w:link w:val="17"/>
    <w:autoRedefine/>
    <w:semiHidden/>
    <w:unhideWhenUsed/>
    <w:qFormat/>
    <w:uiPriority w:val="99"/>
    <w:pPr>
      <w:spacing w:after="120"/>
      <w:ind w:left="420" w:leftChars="200"/>
    </w:pPr>
  </w:style>
  <w:style w:type="paragraph" w:styleId="6">
    <w:name w:val="toc 3"/>
    <w:basedOn w:val="1"/>
    <w:next w:val="1"/>
    <w:autoRedefine/>
    <w:semiHidden/>
    <w:unhideWhenUsed/>
    <w:qFormat/>
    <w:uiPriority w:val="39"/>
    <w:pPr>
      <w:widowControl/>
      <w:spacing w:after="100" w:line="276" w:lineRule="auto"/>
      <w:ind w:left="440"/>
      <w:jc w:val="left"/>
    </w:pPr>
    <w:rPr>
      <w:rFonts w:ascii="Calibri" w:hAnsi="Calibri" w:eastAsia="宋体" w:cs="Times New Roman"/>
      <w:kern w:val="0"/>
      <w:sz w:val="22"/>
    </w:rPr>
  </w:style>
  <w:style w:type="paragraph" w:styleId="7">
    <w:name w:val="Plain Text"/>
    <w:basedOn w:val="1"/>
    <w:link w:val="16"/>
    <w:autoRedefine/>
    <w:semiHidden/>
    <w:unhideWhenUsed/>
    <w:qFormat/>
    <w:uiPriority w:val="99"/>
    <w:rPr>
      <w:rFonts w:hint="eastAsia" w:ascii="宋体" w:hAnsi="Courier New" w:eastAsia="宋体" w:cs="Times New Roman"/>
      <w:szCs w:val="20"/>
    </w:rPr>
  </w:style>
  <w:style w:type="paragraph" w:styleId="8">
    <w:name w:val="Balloon Text"/>
    <w:basedOn w:val="1"/>
    <w:link w:val="27"/>
    <w:semiHidden/>
    <w:unhideWhenUsed/>
    <w:uiPriority w:val="99"/>
    <w:rPr>
      <w:sz w:val="18"/>
    </w:rPr>
  </w:style>
  <w:style w:type="paragraph" w:styleId="9">
    <w:name w:val="footer"/>
    <w:basedOn w:val="1"/>
    <w:link w:val="18"/>
    <w:autoRedefine/>
    <w:unhideWhenUsed/>
    <w:qFormat/>
    <w:uiPriority w:val="99"/>
    <w:pPr>
      <w:tabs>
        <w:tab w:val="center" w:pos="4153"/>
        <w:tab w:val="right" w:pos="8306"/>
      </w:tabs>
      <w:snapToGrid w:val="0"/>
      <w:jc w:val="left"/>
    </w:pPr>
    <w:rPr>
      <w:sz w:val="18"/>
    </w:rPr>
  </w:style>
  <w:style w:type="paragraph" w:styleId="10">
    <w:name w:val="header"/>
    <w:basedOn w:val="1"/>
    <w:link w:val="23"/>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First Indent 2"/>
    <w:basedOn w:val="5"/>
    <w:link w:val="21"/>
    <w:autoRedefine/>
    <w:semiHidden/>
    <w:unhideWhenUsed/>
    <w:qFormat/>
    <w:uiPriority w:val="99"/>
    <w:pPr>
      <w:ind w:firstLine="420" w:firstLineChars="200"/>
    </w:pPr>
    <w:rPr>
      <w:rFonts w:ascii="Times New Roman" w:hAnsi="Times New Roman" w:eastAsia="宋体" w:cs="Times New Roman"/>
      <w:szCs w:val="20"/>
    </w:rPr>
  </w:style>
  <w:style w:type="character" w:styleId="14">
    <w:name w:val="FollowedHyperlink"/>
    <w:basedOn w:val="13"/>
    <w:autoRedefine/>
    <w:semiHidden/>
    <w:unhideWhenUsed/>
    <w:qFormat/>
    <w:uiPriority w:val="99"/>
    <w:rPr>
      <w:color w:val="800080"/>
      <w:u w:val="single"/>
    </w:rPr>
  </w:style>
  <w:style w:type="character" w:styleId="15">
    <w:name w:val="Hyperlink"/>
    <w:basedOn w:val="13"/>
    <w:autoRedefine/>
    <w:semiHidden/>
    <w:unhideWhenUsed/>
    <w:qFormat/>
    <w:uiPriority w:val="99"/>
    <w:rPr>
      <w:color w:val="0563C1"/>
      <w:u w:val="single"/>
    </w:rPr>
  </w:style>
  <w:style w:type="character" w:customStyle="1" w:styleId="16">
    <w:name w:val="纯文本 Char"/>
    <w:basedOn w:val="13"/>
    <w:link w:val="7"/>
    <w:autoRedefine/>
    <w:qFormat/>
    <w:uiPriority w:val="0"/>
    <w:rPr>
      <w:rFonts w:hint="eastAsia" w:ascii="宋体" w:hAnsi="Courier New" w:eastAsia="宋体" w:cs="宋体"/>
      <w:kern w:val="2"/>
      <w:sz w:val="21"/>
    </w:rPr>
  </w:style>
  <w:style w:type="character" w:customStyle="1" w:styleId="17">
    <w:name w:val="正文文本缩进 Char"/>
    <w:basedOn w:val="13"/>
    <w:link w:val="5"/>
    <w:autoRedefine/>
    <w:qFormat/>
    <w:uiPriority w:val="0"/>
    <w:rPr>
      <w:rFonts w:hint="default" w:ascii="Times New Roman" w:hAnsi="Times New Roman" w:cs="Times New Roman"/>
      <w:kern w:val="2"/>
      <w:sz w:val="21"/>
    </w:rPr>
  </w:style>
  <w:style w:type="character" w:customStyle="1" w:styleId="18">
    <w:name w:val="页脚 Char"/>
    <w:basedOn w:val="13"/>
    <w:link w:val="9"/>
    <w:qFormat/>
    <w:uiPriority w:val="0"/>
    <w:rPr>
      <w:sz w:val="18"/>
      <w:szCs w:val="18"/>
    </w:rPr>
  </w:style>
  <w:style w:type="character" w:customStyle="1" w:styleId="19">
    <w:name w:val="标题 3 Char"/>
    <w:basedOn w:val="13"/>
    <w:link w:val="3"/>
    <w:autoRedefine/>
    <w:qFormat/>
    <w:uiPriority w:val="0"/>
    <w:rPr>
      <w:rFonts w:hint="default" w:ascii="Times New Roman" w:hAnsi="Times New Roman" w:cs="Times New Roman"/>
      <w:b/>
      <w:kern w:val="2"/>
      <w:sz w:val="32"/>
      <w:szCs w:val="32"/>
    </w:rPr>
  </w:style>
  <w:style w:type="character" w:customStyle="1" w:styleId="20">
    <w:name w:val="标题 1 Char"/>
    <w:basedOn w:val="13"/>
    <w:link w:val="2"/>
    <w:autoRedefine/>
    <w:qFormat/>
    <w:uiPriority w:val="0"/>
    <w:rPr>
      <w:rFonts w:hint="default" w:ascii="Times New Roman" w:hAnsi="Times New Roman" w:cs="Times New Roman"/>
      <w:b/>
      <w:kern w:val="44"/>
      <w:sz w:val="44"/>
      <w:szCs w:val="44"/>
    </w:rPr>
  </w:style>
  <w:style w:type="character" w:customStyle="1" w:styleId="21">
    <w:name w:val="正文首行缩进 2 Char"/>
    <w:basedOn w:val="17"/>
    <w:link w:val="11"/>
    <w:autoRedefine/>
    <w:qFormat/>
    <w:uiPriority w:val="0"/>
    <w:rPr>
      <w:rFonts w:hint="default" w:ascii="Times New Roman" w:hAnsi="Times New Roman" w:cs="Times New Roman"/>
      <w:kern w:val="2"/>
      <w:sz w:val="21"/>
    </w:rPr>
  </w:style>
  <w:style w:type="character" w:customStyle="1" w:styleId="22">
    <w:name w:val="标题 4 Char"/>
    <w:basedOn w:val="13"/>
    <w:link w:val="4"/>
    <w:uiPriority w:val="0"/>
    <w:rPr>
      <w:rFonts w:ascii="Cambria" w:hAnsi="Cambria" w:eastAsia="宋体" w:cs="Times New Roman"/>
      <w:b/>
      <w:kern w:val="2"/>
      <w:sz w:val="28"/>
      <w:szCs w:val="28"/>
    </w:rPr>
  </w:style>
  <w:style w:type="character" w:customStyle="1" w:styleId="23">
    <w:name w:val="页眉 Char"/>
    <w:basedOn w:val="13"/>
    <w:link w:val="10"/>
    <w:uiPriority w:val="0"/>
    <w:rPr>
      <w:sz w:val="18"/>
      <w:szCs w:val="18"/>
    </w:rPr>
  </w:style>
  <w:style w:type="character" w:customStyle="1" w:styleId="24">
    <w:name w:val="font71"/>
    <w:basedOn w:val="13"/>
    <w:uiPriority w:val="0"/>
    <w:rPr>
      <w:rFonts w:hint="eastAsia" w:ascii="仿宋_GB2312" w:eastAsia="仿宋_GB2312" w:cs="仿宋_GB2312"/>
      <w:color w:val="000000"/>
      <w:sz w:val="16"/>
      <w:szCs w:val="16"/>
      <w:u w:val="none"/>
    </w:rPr>
  </w:style>
  <w:style w:type="character" w:customStyle="1" w:styleId="25">
    <w:name w:val="font61"/>
    <w:basedOn w:val="13"/>
    <w:uiPriority w:val="0"/>
    <w:rPr>
      <w:rFonts w:hint="eastAsia" w:ascii="仿宋_GB2312" w:eastAsia="仿宋_GB2312" w:cs="仿宋_GB2312"/>
      <w:color w:val="000000"/>
      <w:sz w:val="22"/>
      <w:szCs w:val="22"/>
      <w:u w:val="none"/>
    </w:rPr>
  </w:style>
  <w:style w:type="paragraph" w:customStyle="1" w:styleId="26">
    <w:name w:val="公文正文"/>
    <w:basedOn w:val="1"/>
    <w:qFormat/>
    <w:uiPriority w:val="0"/>
    <w:pPr>
      <w:spacing w:line="360" w:lineRule="auto"/>
      <w:ind w:firstLine="629"/>
    </w:pPr>
    <w:rPr>
      <w:rFonts w:hint="eastAsia" w:ascii="仿宋_GB2312" w:hAnsi="Calisto MT" w:eastAsia="仿宋_GB2312" w:cs="Times New Roman"/>
      <w:color w:val="000000"/>
      <w:kern w:val="0"/>
      <w:sz w:val="32"/>
      <w:szCs w:val="32"/>
    </w:rPr>
  </w:style>
  <w:style w:type="character" w:customStyle="1" w:styleId="27">
    <w:name w:val="批注框文本 Char"/>
    <w:basedOn w:val="13"/>
    <w:link w:val="8"/>
    <w:uiPriority w:val="0"/>
    <w:rPr>
      <w:rFonts w:hint="default" w:ascii="Times New Roman" w:hAnsi="Times New Roman" w:cs="Times New Roman"/>
      <w:kern w:val="2"/>
      <w:sz w:val="18"/>
      <w:szCs w:val="18"/>
    </w:rPr>
  </w:style>
  <w:style w:type="paragraph" w:customStyle="1" w:styleId="28">
    <w:name w:val="列表段落1"/>
    <w:basedOn w:val="1"/>
    <w:autoRedefine/>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3044</Words>
  <Characters>17357</Characters>
  <Lines>144</Lines>
  <Paragraphs>40</Paragraphs>
  <TotalTime>50</TotalTime>
  <ScaleCrop>false</ScaleCrop>
  <LinksUpToDate>false</LinksUpToDate>
  <CharactersWithSpaces>20361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2024-04-17T01:09:00Z</dcterms:created>
  <dc:creator>测试2</dc:creator>
  <cp:lastModifiedBy>Kenny</cp:lastModifiedBy>
  <cp:lastPrinted>2024-04-17T01:31:00Z</cp:lastPrinted>
  <dcterms:modified xsi:type="dcterms:W3CDTF">2024-04-17T03:25:27Z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75B1B9F2916441E996AFE50BB8EA49BD_13</vt:lpwstr>
  </property>
</Properties>
</file>