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spacing w:line="360" w:lineRule="auto"/>
        <w:jc w:val="center"/>
        <w:rPr>
          <w:rFonts w:hint="eastAsia" w:ascii="宋体" w:hAnsi="宋体"/>
          <w:b/>
          <w:color w:val="auto"/>
          <w:sz w:val="32"/>
          <w:szCs w:val="32"/>
          <w:highlight w:val="none"/>
        </w:rPr>
      </w:pPr>
      <w:r>
        <w:rPr>
          <w:rFonts w:hint="eastAsia" w:ascii="宋体" w:hAnsi="宋体"/>
          <w:b/>
          <w:color w:val="auto"/>
          <w:sz w:val="32"/>
          <w:szCs w:val="32"/>
          <w:highlight w:val="none"/>
        </w:rPr>
        <w:t>孚能科技年产30GWh动力电池生产基地办公楼精装修工程</w:t>
      </w:r>
    </w:p>
    <w:p>
      <w:pPr>
        <w:pStyle w:val="9"/>
        <w:snapToGrid w:val="0"/>
        <w:spacing w:line="360" w:lineRule="auto"/>
        <w:jc w:val="center"/>
        <w:rPr>
          <w:color w:val="auto"/>
          <w:sz w:val="24"/>
          <w:highlight w:val="none"/>
        </w:rPr>
      </w:pPr>
      <w:r>
        <w:rPr>
          <w:rFonts w:hint="eastAsia" w:ascii="宋体" w:hAnsi="宋体"/>
          <w:b/>
          <w:color w:val="auto"/>
          <w:sz w:val="32"/>
          <w:szCs w:val="32"/>
          <w:highlight w:val="none"/>
        </w:rPr>
        <w:t>施工专业承包</w:t>
      </w:r>
    </w:p>
    <w:p>
      <w:pPr>
        <w:pStyle w:val="9"/>
        <w:snapToGrid w:val="0"/>
        <w:spacing w:line="360" w:lineRule="auto"/>
        <w:jc w:val="center"/>
        <w:rPr>
          <w:b/>
          <w:color w:val="auto"/>
          <w:sz w:val="32"/>
          <w:szCs w:val="32"/>
          <w:highlight w:val="none"/>
          <w:u w:val="none"/>
        </w:rPr>
      </w:pPr>
      <w:r>
        <w:rPr>
          <w:rFonts w:hint="eastAsia"/>
          <w:b/>
          <w:color w:val="auto"/>
          <w:sz w:val="32"/>
          <w:szCs w:val="32"/>
          <w:highlight w:val="none"/>
          <w:u w:val="none"/>
        </w:rPr>
        <w:t>招标公告</w:t>
      </w:r>
    </w:p>
    <w:p>
      <w:pPr>
        <w:widowControl/>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根据 </w:t>
      </w:r>
      <w:r>
        <w:rPr>
          <w:rFonts w:hint="eastAsia" w:ascii="宋体" w:hAnsi="宋体"/>
          <w:color w:val="auto"/>
          <w:sz w:val="24"/>
          <w:szCs w:val="24"/>
          <w:highlight w:val="none"/>
          <w:u w:val="single"/>
        </w:rPr>
        <w:t>广东省企业投资项目备案证（项目代码：</w:t>
      </w:r>
      <w:r>
        <w:rPr>
          <w:rFonts w:hint="eastAsia" w:ascii="宋体" w:hAnsi="宋体"/>
          <w:color w:val="auto"/>
          <w:sz w:val="24"/>
          <w:szCs w:val="24"/>
          <w:highlight w:val="none"/>
          <w:u w:val="single"/>
          <w:lang w:bidi="ar"/>
        </w:rPr>
        <w:t>2301-440112-04-01-256695）</w:t>
      </w:r>
      <w:r>
        <w:rPr>
          <w:rFonts w:hint="eastAsia" w:ascii="宋体" w:hAnsi="宋体"/>
          <w:color w:val="auto"/>
          <w:sz w:val="24"/>
          <w:szCs w:val="24"/>
          <w:highlight w:val="none"/>
        </w:rPr>
        <w:t>批准，并且图纸和技术资料满足施工需要，</w:t>
      </w:r>
      <w:r>
        <w:rPr>
          <w:rFonts w:hint="eastAsia" w:ascii="宋体" w:hAnsi="宋体"/>
          <w:color w:val="auto"/>
          <w:sz w:val="24"/>
          <w:szCs w:val="24"/>
          <w:highlight w:val="none"/>
          <w:u w:val="single"/>
        </w:rPr>
        <w:t>广州开投智慧能源投资有限公司</w:t>
      </w:r>
      <w:r>
        <w:rPr>
          <w:rFonts w:hint="eastAsia" w:ascii="宋体" w:hAnsi="宋体"/>
          <w:color w:val="auto"/>
          <w:sz w:val="24"/>
          <w:szCs w:val="24"/>
          <w:highlight w:val="none"/>
        </w:rPr>
        <w:t>现对</w:t>
      </w:r>
      <w:r>
        <w:rPr>
          <w:rFonts w:hint="eastAsia" w:ascii="宋体" w:hAnsi="宋体"/>
          <w:color w:val="auto"/>
          <w:sz w:val="24"/>
          <w:szCs w:val="24"/>
          <w:highlight w:val="none"/>
          <w:u w:val="single"/>
        </w:rPr>
        <w:t>孚能科技年产30GWh动力电池生产基地办公楼精装修</w:t>
      </w:r>
      <w:r>
        <w:rPr>
          <w:rFonts w:hint="eastAsia" w:ascii="宋体" w:hAnsi="宋体"/>
          <w:color w:val="auto"/>
          <w:sz w:val="24"/>
          <w:szCs w:val="24"/>
          <w:highlight w:val="none"/>
          <w:u w:val="none"/>
        </w:rPr>
        <w:t>工程</w:t>
      </w:r>
      <w:r>
        <w:rPr>
          <w:rFonts w:hint="eastAsia" w:ascii="宋体" w:hAnsi="宋体"/>
          <w:color w:val="auto"/>
          <w:sz w:val="24"/>
          <w:szCs w:val="24"/>
          <w:highlight w:val="none"/>
          <w:u w:val="none"/>
          <w:lang w:eastAsia="zh-CN"/>
        </w:rPr>
        <w:t>施工进行</w:t>
      </w:r>
      <w:r>
        <w:rPr>
          <w:rFonts w:hint="eastAsia" w:ascii="宋体" w:hAnsi="宋体"/>
          <w:color w:val="auto"/>
          <w:sz w:val="24"/>
          <w:szCs w:val="24"/>
          <w:highlight w:val="none"/>
          <w:u w:val="single"/>
        </w:rPr>
        <w:t>施工</w:t>
      </w:r>
      <w:r>
        <w:rPr>
          <w:rFonts w:hint="eastAsia" w:ascii="宋体" w:hAnsi="宋体"/>
          <w:color w:val="auto"/>
          <w:sz w:val="24"/>
          <w:szCs w:val="24"/>
          <w:highlight w:val="none"/>
          <w:u w:val="single"/>
          <w:lang w:val="en-US" w:eastAsia="zh-CN"/>
        </w:rPr>
        <w:t>专业</w:t>
      </w:r>
      <w:r>
        <w:rPr>
          <w:rFonts w:hint="eastAsia" w:ascii="宋体" w:hAnsi="宋体"/>
          <w:color w:val="auto"/>
          <w:sz w:val="24"/>
          <w:szCs w:val="24"/>
          <w:highlight w:val="none"/>
          <w:u w:val="single"/>
        </w:rPr>
        <w:t>承包</w:t>
      </w:r>
      <w:r>
        <w:rPr>
          <w:rFonts w:hint="eastAsia" w:ascii="宋体" w:hAnsi="宋体"/>
          <w:color w:val="auto"/>
          <w:sz w:val="24"/>
          <w:szCs w:val="24"/>
          <w:highlight w:val="none"/>
        </w:rPr>
        <w:t>公开招标，选定承包人。</w:t>
      </w:r>
    </w:p>
    <w:p>
      <w:pPr>
        <w:tabs>
          <w:tab w:val="center" w:pos="4415"/>
        </w:tabs>
        <w:snapToGrid w:val="0"/>
        <w:spacing w:line="360" w:lineRule="auto"/>
        <w:ind w:firstLine="424" w:firstLineChars="177"/>
        <w:rPr>
          <w:rFonts w:hint="eastAsia" w:ascii="宋体" w:hAnsi="宋体" w:eastAsia="宋体"/>
          <w:color w:val="auto"/>
          <w:sz w:val="24"/>
          <w:szCs w:val="24"/>
          <w:highlight w:val="none"/>
          <w:u w:val="single"/>
          <w:lang w:val="en-US" w:eastAsia="zh-CN"/>
        </w:rPr>
      </w:pPr>
      <w:r>
        <w:rPr>
          <w:rFonts w:hint="eastAsia" w:ascii="宋体" w:hAnsi="宋体"/>
          <w:color w:val="auto"/>
          <w:sz w:val="24"/>
          <w:szCs w:val="24"/>
          <w:highlight w:val="none"/>
        </w:rPr>
        <w:t>一、工程名称：</w:t>
      </w:r>
      <w:r>
        <w:rPr>
          <w:rFonts w:hint="eastAsia" w:ascii="宋体" w:hAnsi="宋体"/>
          <w:color w:val="auto"/>
          <w:sz w:val="24"/>
          <w:szCs w:val="24"/>
          <w:highlight w:val="none"/>
          <w:u w:val="single"/>
        </w:rPr>
        <w:t>孚能科技年产30GWh动力电池生产基地办公楼精装修工程施工</w:t>
      </w:r>
      <w:r>
        <w:rPr>
          <w:rFonts w:hint="eastAsia" w:ascii="宋体" w:hAnsi="宋体"/>
          <w:color w:val="auto"/>
          <w:sz w:val="24"/>
          <w:szCs w:val="24"/>
          <w:highlight w:val="none"/>
          <w:u w:val="single"/>
          <w:lang w:val="en-US" w:eastAsia="zh-CN"/>
        </w:rPr>
        <w:t>专业</w:t>
      </w:r>
      <w:r>
        <w:rPr>
          <w:rFonts w:hint="eastAsia" w:ascii="宋体" w:hAnsi="宋体"/>
          <w:color w:val="auto"/>
          <w:sz w:val="24"/>
          <w:szCs w:val="24"/>
          <w:highlight w:val="none"/>
          <w:u w:val="single"/>
        </w:rPr>
        <w:t>承包</w:t>
      </w:r>
      <w:r>
        <w:rPr>
          <w:rFonts w:hint="eastAsia" w:ascii="宋体" w:hAnsi="宋体"/>
          <w:color w:val="auto"/>
          <w:sz w:val="24"/>
          <w:szCs w:val="24"/>
          <w:highlight w:val="none"/>
          <w:u w:val="single"/>
          <w:lang w:val="en-US" w:eastAsia="zh-CN"/>
        </w:rPr>
        <w:t xml:space="preserve"> </w:t>
      </w:r>
    </w:p>
    <w:p>
      <w:pPr>
        <w:snapToGrid w:val="0"/>
        <w:spacing w:line="360" w:lineRule="auto"/>
        <w:ind w:firstLine="991" w:firstLineChars="413"/>
        <w:rPr>
          <w:rFonts w:ascii="宋体" w:hAnsi="宋体"/>
          <w:color w:val="auto"/>
          <w:sz w:val="24"/>
          <w:szCs w:val="24"/>
          <w:highlight w:val="none"/>
          <w:u w:val="single"/>
        </w:rPr>
      </w:pPr>
      <w:r>
        <w:rPr>
          <w:rFonts w:hint="eastAsia" w:ascii="宋体" w:hAnsi="宋体"/>
          <w:color w:val="auto"/>
          <w:sz w:val="24"/>
          <w:szCs w:val="24"/>
          <w:highlight w:val="none"/>
        </w:rPr>
        <w:t>项目代码：</w:t>
      </w:r>
      <w:r>
        <w:rPr>
          <w:rFonts w:hint="eastAsia" w:ascii="宋体" w:hAnsi="宋体" w:cs="宋体"/>
          <w:color w:val="auto"/>
          <w:sz w:val="24"/>
          <w:highlight w:val="none"/>
          <w:u w:val="single"/>
        </w:rPr>
        <w:t xml:space="preserve"> 2301-440112-04-01-256695   </w:t>
      </w:r>
    </w:p>
    <w:p>
      <w:pPr>
        <w:snapToGrid w:val="0"/>
        <w:spacing w:line="360" w:lineRule="auto"/>
        <w:ind w:firstLine="424" w:firstLineChars="177"/>
        <w:rPr>
          <w:rFonts w:ascii="宋体" w:hAnsi="宋体"/>
          <w:color w:val="auto"/>
          <w:sz w:val="24"/>
          <w:szCs w:val="24"/>
          <w:highlight w:val="none"/>
          <w:u w:val="single"/>
        </w:rPr>
      </w:pPr>
      <w:r>
        <w:rPr>
          <w:rFonts w:hint="eastAsia" w:ascii="宋体" w:hAnsi="宋体"/>
          <w:color w:val="auto"/>
          <w:sz w:val="24"/>
          <w:szCs w:val="24"/>
          <w:highlight w:val="none"/>
        </w:rPr>
        <w:t>二、招标单位：</w:t>
      </w:r>
      <w:r>
        <w:rPr>
          <w:rFonts w:hint="eastAsia" w:ascii="宋体" w:hAnsi="宋体"/>
          <w:color w:val="auto"/>
          <w:sz w:val="24"/>
          <w:szCs w:val="24"/>
          <w:highlight w:val="none"/>
          <w:u w:val="single"/>
        </w:rPr>
        <w:t xml:space="preserve">广州开投智慧能源投资有限公司 </w:t>
      </w:r>
    </w:p>
    <w:p>
      <w:pPr>
        <w:snapToGrid w:val="0"/>
        <w:spacing w:line="360" w:lineRule="auto"/>
        <w:ind w:firstLine="991" w:firstLineChars="413"/>
        <w:rPr>
          <w:rFonts w:ascii="宋体" w:hAnsi="宋体"/>
          <w:color w:val="auto"/>
          <w:sz w:val="24"/>
          <w:szCs w:val="24"/>
          <w:highlight w:val="none"/>
          <w:u w:val="single"/>
        </w:rPr>
      </w:pPr>
      <w:r>
        <w:rPr>
          <w:rFonts w:hint="eastAsia" w:ascii="宋体" w:hAnsi="宋体"/>
          <w:color w:val="auto"/>
          <w:sz w:val="24"/>
          <w:szCs w:val="24"/>
          <w:highlight w:val="none"/>
        </w:rPr>
        <w:t>联系人：</w:t>
      </w:r>
      <w:r>
        <w:rPr>
          <w:rFonts w:hint="eastAsia" w:ascii="宋体" w:hAnsi="宋体" w:cs="宋体"/>
          <w:color w:val="auto"/>
          <w:sz w:val="24"/>
          <w:highlight w:val="none"/>
          <w:u w:val="single"/>
        </w:rPr>
        <w:t xml:space="preserve"> 江工     </w:t>
      </w:r>
      <w:r>
        <w:rPr>
          <w:rFonts w:ascii="宋体" w:hAnsi="宋体"/>
          <w:color w:val="auto"/>
          <w:sz w:val="24"/>
          <w:szCs w:val="24"/>
          <w:highlight w:val="none"/>
        </w:rPr>
        <w:t xml:space="preserve">      </w:t>
      </w:r>
      <w:r>
        <w:rPr>
          <w:rFonts w:hint="eastAsia" w:ascii="宋体" w:hAnsi="宋体"/>
          <w:color w:val="auto"/>
          <w:sz w:val="24"/>
          <w:szCs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020-</w:t>
      </w:r>
      <w:r>
        <w:rPr>
          <w:rFonts w:hint="eastAsia" w:ascii="宋体" w:hAnsi="宋体" w:cs="宋体"/>
          <w:color w:val="auto"/>
          <w:sz w:val="24"/>
          <w:highlight w:val="none"/>
          <w:u w:val="single"/>
        </w:rPr>
        <w:t xml:space="preserve">31700375  </w:t>
      </w:r>
    </w:p>
    <w:p>
      <w:pPr>
        <w:snapToGrid w:val="0"/>
        <w:spacing w:line="360" w:lineRule="auto"/>
        <w:ind w:firstLine="991" w:firstLineChars="413"/>
        <w:rPr>
          <w:rFonts w:ascii="宋体" w:hAnsi="宋体"/>
          <w:color w:val="auto"/>
          <w:sz w:val="24"/>
          <w:szCs w:val="24"/>
          <w:highlight w:val="none"/>
        </w:rPr>
      </w:pPr>
      <w:r>
        <w:rPr>
          <w:rFonts w:hint="eastAsia" w:ascii="宋体" w:hAnsi="宋体"/>
          <w:color w:val="auto"/>
          <w:sz w:val="24"/>
          <w:szCs w:val="24"/>
          <w:highlight w:val="none"/>
        </w:rPr>
        <w:t>联系地址：</w:t>
      </w:r>
      <w:r>
        <w:rPr>
          <w:rFonts w:hint="eastAsia" w:ascii="宋体" w:hAnsi="宋体"/>
          <w:color w:val="auto"/>
          <w:sz w:val="24"/>
          <w:szCs w:val="24"/>
          <w:highlight w:val="none"/>
          <w:u w:val="single"/>
        </w:rPr>
        <w:t xml:space="preserve"> </w:t>
      </w:r>
      <w:r>
        <w:rPr>
          <w:rFonts w:hint="eastAsia" w:ascii="宋体" w:hAnsi="宋体" w:cs="宋体"/>
          <w:bCs/>
          <w:color w:val="auto"/>
          <w:sz w:val="24"/>
          <w:szCs w:val="24"/>
          <w:highlight w:val="none"/>
          <w:u w:val="single"/>
        </w:rPr>
        <w:t xml:space="preserve">广州市黄埔区科学大道48号2903房 </w:t>
      </w:r>
      <w:r>
        <w:rPr>
          <w:rFonts w:hint="eastAsia" w:ascii="宋体" w:hAnsi="宋体"/>
          <w:color w:val="auto"/>
          <w:sz w:val="24"/>
          <w:szCs w:val="24"/>
          <w:highlight w:val="none"/>
          <w:u w:val="single"/>
        </w:rPr>
        <w:t xml:space="preserve">  </w:t>
      </w:r>
    </w:p>
    <w:p>
      <w:pPr>
        <w:snapToGrid w:val="0"/>
        <w:spacing w:line="360" w:lineRule="auto"/>
        <w:ind w:firstLine="991" w:firstLineChars="413"/>
        <w:rPr>
          <w:rFonts w:ascii="宋体" w:hAnsi="宋体"/>
          <w:color w:val="auto"/>
          <w:sz w:val="24"/>
          <w:szCs w:val="24"/>
          <w:highlight w:val="none"/>
        </w:rPr>
      </w:pPr>
      <w:r>
        <w:rPr>
          <w:rFonts w:hint="eastAsia" w:ascii="宋体" w:hAnsi="宋体"/>
          <w:color w:val="auto"/>
          <w:sz w:val="24"/>
          <w:szCs w:val="24"/>
          <w:highlight w:val="none"/>
        </w:rPr>
        <w:t>项目建设管理单位：</w:t>
      </w:r>
      <w:r>
        <w:rPr>
          <w:rFonts w:hint="eastAsia" w:ascii="宋体" w:hAnsi="宋体"/>
          <w:color w:val="auto"/>
          <w:sz w:val="24"/>
          <w:szCs w:val="24"/>
          <w:highlight w:val="none"/>
          <w:u w:val="single"/>
        </w:rPr>
        <w:t>广州市金鼎广铝装饰工程有限公司</w:t>
      </w:r>
    </w:p>
    <w:p>
      <w:pPr>
        <w:snapToGrid w:val="0"/>
        <w:spacing w:line="360" w:lineRule="auto"/>
        <w:ind w:firstLine="991" w:firstLineChars="413"/>
        <w:rPr>
          <w:rFonts w:ascii="宋体" w:hAnsi="宋体"/>
          <w:color w:val="auto"/>
          <w:sz w:val="24"/>
          <w:szCs w:val="24"/>
          <w:highlight w:val="none"/>
          <w:u w:val="single"/>
        </w:rPr>
      </w:pPr>
      <w:r>
        <w:rPr>
          <w:rFonts w:hint="eastAsia" w:ascii="宋体" w:hAnsi="宋体"/>
          <w:color w:val="auto"/>
          <w:sz w:val="24"/>
          <w:szCs w:val="24"/>
          <w:highlight w:val="none"/>
        </w:rPr>
        <w:t>联系人：</w:t>
      </w:r>
      <w:r>
        <w:rPr>
          <w:rFonts w:hint="eastAsia" w:ascii="宋体" w:hAnsi="宋体" w:cs="宋体"/>
          <w:color w:val="auto"/>
          <w:sz w:val="24"/>
          <w:highlight w:val="none"/>
          <w:u w:val="single"/>
        </w:rPr>
        <w:t xml:space="preserve"> 李工  </w:t>
      </w:r>
      <w:r>
        <w:rPr>
          <w:rFonts w:ascii="宋体" w:hAnsi="宋体"/>
          <w:color w:val="auto"/>
          <w:sz w:val="24"/>
          <w:szCs w:val="24"/>
          <w:highlight w:val="none"/>
        </w:rPr>
        <w:t xml:space="preserve">      </w:t>
      </w:r>
      <w:r>
        <w:rPr>
          <w:rFonts w:hint="eastAsia" w:ascii="宋体" w:hAnsi="宋体"/>
          <w:color w:val="auto"/>
          <w:sz w:val="24"/>
          <w:szCs w:val="24"/>
          <w:highlight w:val="none"/>
        </w:rPr>
        <w:t>联系电话：</w:t>
      </w:r>
      <w:r>
        <w:rPr>
          <w:rFonts w:hint="eastAsia" w:ascii="宋体" w:hAnsi="宋体" w:cs="宋体"/>
          <w:color w:val="auto"/>
          <w:sz w:val="24"/>
          <w:highlight w:val="none"/>
          <w:u w:val="single"/>
        </w:rPr>
        <w:t xml:space="preserve">  020-81560124  </w:t>
      </w:r>
    </w:p>
    <w:p>
      <w:pPr>
        <w:snapToGrid w:val="0"/>
        <w:spacing w:line="360" w:lineRule="auto"/>
        <w:ind w:firstLine="991" w:firstLineChars="413"/>
        <w:rPr>
          <w:rFonts w:ascii="宋体" w:hAnsi="宋体"/>
          <w:color w:val="auto"/>
          <w:sz w:val="24"/>
          <w:szCs w:val="24"/>
          <w:highlight w:val="none"/>
        </w:rPr>
      </w:pPr>
      <w:r>
        <w:rPr>
          <w:rFonts w:hint="eastAsia" w:ascii="宋体" w:hAnsi="宋体"/>
          <w:color w:val="auto"/>
          <w:sz w:val="24"/>
          <w:szCs w:val="24"/>
          <w:highlight w:val="none"/>
        </w:rPr>
        <w:t>联系地址：</w:t>
      </w:r>
      <w:r>
        <w:rPr>
          <w:rFonts w:hint="eastAsia" w:ascii="宋体" w:hAnsi="宋体"/>
          <w:color w:val="auto"/>
          <w:sz w:val="24"/>
          <w:szCs w:val="24"/>
          <w:highlight w:val="none"/>
          <w:u w:val="single"/>
        </w:rPr>
        <w:t>广州市荔湾区鹤洞路22号一楼</w:t>
      </w:r>
      <w:r>
        <w:rPr>
          <w:rFonts w:hint="eastAsia" w:ascii="宋体" w:hAnsi="宋体" w:cs="宋体"/>
          <w:bCs/>
          <w:color w:val="auto"/>
          <w:sz w:val="24"/>
          <w:szCs w:val="24"/>
          <w:highlight w:val="none"/>
          <w:u w:val="single"/>
        </w:rPr>
        <w:t xml:space="preserve"> </w:t>
      </w:r>
      <w:r>
        <w:rPr>
          <w:rFonts w:hint="eastAsia" w:ascii="宋体" w:hAnsi="宋体"/>
          <w:color w:val="auto"/>
          <w:sz w:val="24"/>
          <w:szCs w:val="24"/>
          <w:highlight w:val="none"/>
          <w:u w:val="single"/>
        </w:rPr>
        <w:t xml:space="preserve">  </w:t>
      </w:r>
    </w:p>
    <w:p>
      <w:pPr>
        <w:snapToGrid w:val="0"/>
        <w:spacing w:line="360" w:lineRule="auto"/>
        <w:ind w:firstLine="991" w:firstLineChars="413"/>
        <w:rPr>
          <w:rFonts w:ascii="宋体" w:hAnsi="宋体"/>
          <w:color w:val="auto"/>
          <w:sz w:val="24"/>
          <w:szCs w:val="24"/>
          <w:highlight w:val="none"/>
          <w:u w:val="single"/>
        </w:rPr>
      </w:pPr>
      <w:r>
        <w:rPr>
          <w:rFonts w:hint="eastAsia" w:ascii="宋体" w:hAnsi="宋体"/>
          <w:color w:val="auto"/>
          <w:sz w:val="24"/>
          <w:szCs w:val="24"/>
          <w:highlight w:val="none"/>
        </w:rPr>
        <w:t>招标代理机构：</w:t>
      </w:r>
      <w:r>
        <w:rPr>
          <w:rFonts w:hint="eastAsia"/>
          <w:color w:val="auto"/>
          <w:sz w:val="24"/>
          <w:highlight w:val="none"/>
          <w:u w:val="single"/>
        </w:rPr>
        <w:t xml:space="preserve">广州金盛建工程项目管理咨询有限公司 </w:t>
      </w:r>
    </w:p>
    <w:p>
      <w:pPr>
        <w:snapToGrid w:val="0"/>
        <w:spacing w:line="360" w:lineRule="auto"/>
        <w:ind w:firstLine="991" w:firstLineChars="413"/>
        <w:rPr>
          <w:rFonts w:ascii="宋体" w:hAnsi="宋体"/>
          <w:color w:val="auto"/>
          <w:sz w:val="24"/>
          <w:szCs w:val="24"/>
          <w:highlight w:val="none"/>
          <w:u w:val="single"/>
        </w:rPr>
      </w:pPr>
      <w:r>
        <w:rPr>
          <w:rFonts w:hint="eastAsia" w:ascii="宋体" w:hAnsi="宋体"/>
          <w:color w:val="auto"/>
          <w:sz w:val="24"/>
          <w:szCs w:val="24"/>
          <w:highlight w:val="none"/>
        </w:rPr>
        <w:t>联系人：</w:t>
      </w:r>
      <w:r>
        <w:rPr>
          <w:rFonts w:hint="eastAsia" w:ascii="宋体" w:hAnsi="宋体" w:cs="宋体"/>
          <w:color w:val="auto"/>
          <w:sz w:val="24"/>
          <w:highlight w:val="none"/>
          <w:u w:val="single"/>
        </w:rPr>
        <w:t xml:space="preserve">陈工、姜工 </w:t>
      </w:r>
      <w:r>
        <w:rPr>
          <w:rFonts w:ascii="宋体" w:hAnsi="宋体"/>
          <w:color w:val="auto"/>
          <w:sz w:val="24"/>
          <w:szCs w:val="24"/>
          <w:highlight w:val="none"/>
        </w:rPr>
        <w:t xml:space="preserve">      </w:t>
      </w:r>
      <w:r>
        <w:rPr>
          <w:rFonts w:hint="eastAsia" w:ascii="宋体" w:hAnsi="宋体"/>
          <w:color w:val="auto"/>
          <w:sz w:val="24"/>
          <w:szCs w:val="24"/>
          <w:highlight w:val="none"/>
        </w:rPr>
        <w:t>联系电话：</w:t>
      </w:r>
      <w:r>
        <w:rPr>
          <w:rFonts w:hint="eastAsia" w:ascii="宋体" w:hAnsi="宋体" w:cs="宋体"/>
          <w:color w:val="auto"/>
          <w:kern w:val="0"/>
          <w:sz w:val="24"/>
          <w:highlight w:val="none"/>
          <w:u w:val="single"/>
          <w:shd w:val="clear" w:color="auto" w:fill="FFFFFF"/>
          <w:lang w:bidi="ar"/>
        </w:rPr>
        <w:t>020-87598580、13719083885</w:t>
      </w:r>
    </w:p>
    <w:p>
      <w:pPr>
        <w:snapToGrid w:val="0"/>
        <w:spacing w:line="360" w:lineRule="auto"/>
        <w:ind w:firstLine="991" w:firstLineChars="413"/>
        <w:rPr>
          <w:rFonts w:ascii="宋体" w:hAnsi="宋体"/>
          <w:color w:val="auto"/>
          <w:sz w:val="24"/>
          <w:szCs w:val="24"/>
          <w:highlight w:val="none"/>
        </w:rPr>
      </w:pPr>
      <w:r>
        <w:rPr>
          <w:rFonts w:hint="eastAsia" w:ascii="宋体" w:hAnsi="宋体"/>
          <w:color w:val="auto"/>
          <w:sz w:val="24"/>
          <w:szCs w:val="24"/>
          <w:highlight w:val="none"/>
        </w:rPr>
        <w:t>联系地址：</w:t>
      </w:r>
      <w:r>
        <w:rPr>
          <w:rFonts w:hint="eastAsia" w:ascii="宋体" w:hAnsi="宋体" w:cs="宋体"/>
          <w:color w:val="auto"/>
          <w:sz w:val="24"/>
          <w:highlight w:val="none"/>
          <w:u w:val="single"/>
        </w:rPr>
        <w:t xml:space="preserve">广州市天河区车陂路113号第二层205单元  </w:t>
      </w:r>
    </w:p>
    <w:p>
      <w:pPr>
        <w:snapToGrid w:val="0"/>
        <w:spacing w:line="360" w:lineRule="auto"/>
        <w:ind w:firstLine="991" w:firstLineChars="413"/>
        <w:rPr>
          <w:rFonts w:ascii="宋体" w:hAnsi="宋体"/>
          <w:color w:val="auto"/>
          <w:sz w:val="24"/>
          <w:szCs w:val="24"/>
          <w:highlight w:val="none"/>
        </w:rPr>
      </w:pPr>
      <w:r>
        <w:rPr>
          <w:rFonts w:hint="eastAsia" w:ascii="宋体" w:hAnsi="宋体"/>
          <w:color w:val="auto"/>
          <w:sz w:val="24"/>
          <w:szCs w:val="24"/>
          <w:highlight w:val="none"/>
        </w:rPr>
        <w:t>招标监督机构：</w:t>
      </w:r>
      <w:r>
        <w:rPr>
          <w:rFonts w:hint="eastAsia" w:ascii="宋体" w:hAnsi="宋体" w:cs="宋体"/>
          <w:color w:val="auto"/>
          <w:sz w:val="24"/>
          <w:szCs w:val="24"/>
          <w:highlight w:val="none"/>
          <w:u w:val="single"/>
          <w:lang w:val="en-US" w:eastAsia="zh-CN"/>
        </w:rPr>
        <w:t>(主）</w:t>
      </w:r>
      <w:r>
        <w:rPr>
          <w:rFonts w:hint="eastAsia" w:ascii="宋体" w:hAnsi="宋体" w:cs="宋体"/>
          <w:color w:val="auto"/>
          <w:sz w:val="24"/>
          <w:szCs w:val="24"/>
          <w:highlight w:val="none"/>
          <w:u w:val="single"/>
        </w:rPr>
        <w:t>广州开发区建设工程招投标管理办公室（广州市黄埔区建设工程招投标管理办公室）</w:t>
      </w:r>
      <w:r>
        <w:rPr>
          <w:rFonts w:hint="eastAsia" w:ascii="宋体" w:hAnsi="宋体" w:cs="宋体"/>
          <w:color w:val="auto"/>
          <w:sz w:val="24"/>
          <w:szCs w:val="24"/>
          <w:highlight w:val="none"/>
          <w:u w:val="single"/>
          <w:lang w:eastAsia="zh-CN"/>
        </w:rPr>
        <w:t>（成）</w:t>
      </w:r>
      <w:r>
        <w:rPr>
          <w:rFonts w:hint="eastAsia" w:ascii="宋体" w:hAnsi="宋体" w:cs="宋体"/>
          <w:color w:val="auto"/>
          <w:sz w:val="24"/>
          <w:szCs w:val="24"/>
          <w:highlight w:val="none"/>
          <w:u w:val="single"/>
        </w:rPr>
        <w:t>广州开发区行政审批局</w:t>
      </w:r>
    </w:p>
    <w:p>
      <w:pPr>
        <w:snapToGrid w:val="0"/>
        <w:spacing w:line="360" w:lineRule="auto"/>
        <w:ind w:firstLine="991" w:firstLineChars="413"/>
        <w:rPr>
          <w:rFonts w:hint="eastAsia" w:ascii="宋体" w:hAnsi="宋体" w:eastAsia="宋体"/>
          <w:color w:val="auto"/>
          <w:sz w:val="24"/>
          <w:szCs w:val="24"/>
          <w:highlight w:val="none"/>
          <w:u w:val="single"/>
          <w:lang w:eastAsia="zh-CN"/>
        </w:rPr>
      </w:pPr>
      <w:r>
        <w:rPr>
          <w:rFonts w:hint="eastAsia" w:ascii="宋体" w:hAnsi="宋体"/>
          <w:color w:val="auto"/>
          <w:sz w:val="24"/>
          <w:szCs w:val="24"/>
          <w:highlight w:val="none"/>
        </w:rPr>
        <w:t>监督电话：</w:t>
      </w:r>
      <w:r>
        <w:rPr>
          <w:rFonts w:hint="eastAsia" w:ascii="宋体" w:hAnsi="宋体" w:cs="宋体"/>
          <w:bCs/>
          <w:color w:val="auto"/>
          <w:sz w:val="24"/>
          <w:szCs w:val="24"/>
          <w:highlight w:val="none"/>
          <w:u w:val="single"/>
        </w:rPr>
        <w:t>020-82112206、0</w:t>
      </w:r>
      <w:r>
        <w:rPr>
          <w:rFonts w:ascii="宋体" w:hAnsi="宋体" w:cs="宋体"/>
          <w:bCs/>
          <w:color w:val="auto"/>
          <w:sz w:val="24"/>
          <w:szCs w:val="24"/>
          <w:highlight w:val="none"/>
          <w:u w:val="single"/>
        </w:rPr>
        <w:t>20-</w:t>
      </w:r>
      <w:r>
        <w:rPr>
          <w:rFonts w:hint="eastAsia" w:ascii="宋体" w:hAnsi="宋体" w:cs="宋体"/>
          <w:bCs/>
          <w:color w:val="auto"/>
          <w:sz w:val="24"/>
          <w:szCs w:val="24"/>
          <w:highlight w:val="none"/>
          <w:u w:val="single"/>
        </w:rPr>
        <w:t>82116676</w:t>
      </w:r>
      <w:r>
        <w:rPr>
          <w:rFonts w:hint="eastAsia" w:ascii="宋体" w:hAnsi="宋体" w:cs="宋体"/>
          <w:bCs/>
          <w:color w:val="auto"/>
          <w:sz w:val="24"/>
          <w:szCs w:val="24"/>
          <w:highlight w:val="none"/>
          <w:u w:val="single"/>
          <w:lang w:eastAsia="zh-CN"/>
        </w:rPr>
        <w:t>、</w:t>
      </w:r>
      <w:r>
        <w:rPr>
          <w:rFonts w:hint="eastAsia" w:ascii="宋体" w:hAnsi="宋体"/>
          <w:color w:val="auto"/>
          <w:sz w:val="24"/>
          <w:szCs w:val="24"/>
          <w:highlight w:val="none"/>
          <w:u w:val="single"/>
        </w:rPr>
        <w:t>020-82118560</w:t>
      </w:r>
    </w:p>
    <w:p>
      <w:pPr>
        <w:snapToGrid w:val="0"/>
        <w:spacing w:line="360" w:lineRule="auto"/>
        <w:ind w:firstLine="991" w:firstLineChars="413"/>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联系地址：</w:t>
      </w:r>
      <w:r>
        <w:rPr>
          <w:rFonts w:hint="eastAsia" w:ascii="宋体" w:hAnsi="宋体" w:cs="宋体"/>
          <w:bCs/>
          <w:color w:val="auto"/>
          <w:sz w:val="24"/>
          <w:szCs w:val="24"/>
          <w:highlight w:val="none"/>
          <w:u w:val="single"/>
        </w:rPr>
        <w:t>广州市黄埔区水西路30号四楼</w:t>
      </w:r>
      <w:r>
        <w:rPr>
          <w:rFonts w:hint="eastAsia" w:ascii="宋体" w:hAnsi="宋体" w:cs="宋体"/>
          <w:bCs/>
          <w:color w:val="auto"/>
          <w:sz w:val="24"/>
          <w:szCs w:val="24"/>
          <w:highlight w:val="none"/>
          <w:u w:val="single"/>
          <w:lang w:eastAsia="zh-CN"/>
        </w:rPr>
        <w:t>、</w:t>
      </w:r>
      <w:r>
        <w:rPr>
          <w:rFonts w:hint="eastAsia" w:ascii="宋体" w:hAnsi="宋体" w:cs="宋体"/>
          <w:bCs/>
          <w:color w:val="auto"/>
          <w:sz w:val="24"/>
          <w:szCs w:val="24"/>
          <w:highlight w:val="none"/>
          <w:u w:val="single"/>
        </w:rPr>
        <w:t>广州市黄埔区香雪三路3号</w:t>
      </w:r>
    </w:p>
    <w:p>
      <w:pPr>
        <w:snapToGrid w:val="0"/>
        <w:spacing w:line="360" w:lineRule="auto"/>
        <w:ind w:firstLine="424" w:firstLineChars="177"/>
        <w:rPr>
          <w:rFonts w:ascii="宋体" w:hAnsi="宋体" w:cs="宋体"/>
          <w:bCs/>
          <w:color w:val="auto"/>
          <w:sz w:val="24"/>
          <w:szCs w:val="24"/>
          <w:highlight w:val="none"/>
          <w:u w:val="single"/>
        </w:rPr>
      </w:pPr>
      <w:r>
        <w:rPr>
          <w:rFonts w:hint="eastAsia" w:ascii="宋体" w:hAnsi="宋体"/>
          <w:color w:val="auto"/>
          <w:sz w:val="24"/>
          <w:szCs w:val="24"/>
          <w:highlight w:val="none"/>
        </w:rPr>
        <w:t>三、建设地点：</w:t>
      </w:r>
      <w:r>
        <w:rPr>
          <w:rFonts w:hint="eastAsia" w:ascii="宋体" w:hAnsi="宋体" w:cs="宋体"/>
          <w:bCs/>
          <w:color w:val="auto"/>
          <w:sz w:val="24"/>
          <w:szCs w:val="24"/>
          <w:highlight w:val="none"/>
          <w:u w:val="single"/>
        </w:rPr>
        <w:t xml:space="preserve">广州市黄埔区知识城改革大道以东，人才大道以北，创维智能产业创新基地东北侧。 </w:t>
      </w:r>
    </w:p>
    <w:p>
      <w:pPr>
        <w:snapToGrid w:val="0"/>
        <w:spacing w:line="360" w:lineRule="auto"/>
        <w:ind w:firstLine="424" w:firstLineChars="177"/>
        <w:rPr>
          <w:rFonts w:ascii="宋体" w:hAnsi="宋体" w:cs="宋体"/>
          <w:bCs/>
          <w:color w:val="auto"/>
          <w:sz w:val="24"/>
          <w:szCs w:val="24"/>
          <w:highlight w:val="none"/>
          <w:u w:val="single"/>
        </w:rPr>
      </w:pPr>
      <w:r>
        <w:rPr>
          <w:rFonts w:hint="eastAsia" w:ascii="宋体" w:hAnsi="宋体"/>
          <w:color w:val="auto"/>
          <w:sz w:val="24"/>
          <w:szCs w:val="24"/>
          <w:highlight w:val="none"/>
        </w:rPr>
        <w:t>四、项目概况：</w:t>
      </w:r>
      <w:r>
        <w:rPr>
          <w:rFonts w:hint="eastAsia" w:ascii="宋体" w:hAnsi="宋体" w:cs="宋体"/>
          <w:bCs/>
          <w:color w:val="auto"/>
          <w:sz w:val="24"/>
          <w:szCs w:val="24"/>
          <w:highlight w:val="none"/>
          <w:u w:val="single"/>
        </w:rPr>
        <w:t>孚能科技年产30GWh动力电池生产基地</w:t>
      </w:r>
      <w:r>
        <w:rPr>
          <w:rFonts w:hint="eastAsia" w:ascii="宋体" w:hAnsi="宋体" w:cs="宋体"/>
          <w:bCs/>
          <w:color w:val="auto"/>
          <w:sz w:val="24"/>
          <w:szCs w:val="24"/>
          <w:highlight w:val="none"/>
          <w:u w:val="single"/>
          <w:lang w:val="en-US" w:eastAsia="zh-CN"/>
        </w:rPr>
        <w:t>办</w:t>
      </w:r>
      <w:r>
        <w:rPr>
          <w:rFonts w:hint="eastAsia" w:ascii="宋体" w:hAnsi="宋体" w:cs="宋体"/>
          <w:bCs/>
          <w:color w:val="auto"/>
          <w:sz w:val="24"/>
          <w:szCs w:val="24"/>
          <w:highlight w:val="none"/>
          <w:u w:val="single"/>
          <w:lang w:eastAsia="zh-CN"/>
        </w:rPr>
        <w:t>公楼</w:t>
      </w:r>
      <w:r>
        <w:rPr>
          <w:rFonts w:hint="eastAsia" w:ascii="宋体" w:hAnsi="宋体" w:cs="宋体"/>
          <w:bCs/>
          <w:color w:val="auto"/>
          <w:sz w:val="24"/>
          <w:szCs w:val="24"/>
          <w:highlight w:val="none"/>
          <w:u w:val="single"/>
        </w:rPr>
        <w:t>建筑面积约1</w:t>
      </w:r>
      <w:r>
        <w:rPr>
          <w:rFonts w:ascii="宋体" w:hAnsi="宋体" w:cs="宋体"/>
          <w:bCs/>
          <w:color w:val="auto"/>
          <w:sz w:val="24"/>
          <w:szCs w:val="24"/>
          <w:highlight w:val="none"/>
          <w:u w:val="single"/>
        </w:rPr>
        <w:t>8760</w:t>
      </w:r>
      <w:r>
        <w:rPr>
          <w:rFonts w:hint="eastAsia" w:ascii="宋体" w:hAnsi="宋体" w:cs="宋体"/>
          <w:bCs/>
          <w:color w:val="auto"/>
          <w:sz w:val="24"/>
          <w:szCs w:val="24"/>
          <w:highlight w:val="none"/>
          <w:u w:val="single"/>
        </w:rPr>
        <w:t>㎡</w:t>
      </w:r>
      <w:r>
        <w:rPr>
          <w:rFonts w:hint="eastAsia" w:ascii="宋体" w:hAnsi="宋体" w:cs="宋体"/>
          <w:bCs/>
          <w:color w:val="auto"/>
          <w:sz w:val="24"/>
          <w:szCs w:val="24"/>
          <w:highlight w:val="none"/>
          <w:u w:val="single"/>
          <w:lang w:eastAsia="zh-CN"/>
        </w:rPr>
        <w:t>，</w:t>
      </w:r>
      <w:r>
        <w:rPr>
          <w:rFonts w:hint="eastAsia" w:ascii="宋体" w:hAnsi="宋体" w:cs="宋体"/>
          <w:bCs/>
          <w:color w:val="auto"/>
          <w:sz w:val="24"/>
          <w:szCs w:val="24"/>
          <w:highlight w:val="none"/>
          <w:u w:val="single"/>
        </w:rPr>
        <w:t>本项目建安总投资约</w:t>
      </w:r>
      <w:r>
        <w:rPr>
          <w:rFonts w:hint="eastAsia" w:ascii="宋体" w:hAnsi="宋体" w:cs="宋体"/>
          <w:bCs/>
          <w:color w:val="auto"/>
          <w:sz w:val="24"/>
          <w:szCs w:val="24"/>
          <w:highlight w:val="none"/>
          <w:u w:val="single"/>
          <w:lang w:val="en-US" w:eastAsia="zh-CN"/>
        </w:rPr>
        <w:t xml:space="preserve"> 2500</w:t>
      </w:r>
      <w:r>
        <w:rPr>
          <w:rFonts w:hint="eastAsia" w:ascii="宋体" w:hAnsi="宋体" w:cs="宋体"/>
          <w:color w:val="auto"/>
          <w:kern w:val="0"/>
          <w:sz w:val="24"/>
          <w:szCs w:val="24"/>
          <w:highlight w:val="none"/>
          <w:u w:val="single"/>
        </w:rPr>
        <w:t>万元</w:t>
      </w:r>
      <w:r>
        <w:rPr>
          <w:rFonts w:hint="eastAsia" w:ascii="宋体" w:hAnsi="宋体" w:cs="宋体"/>
          <w:bCs/>
          <w:color w:val="auto"/>
          <w:sz w:val="24"/>
          <w:szCs w:val="24"/>
          <w:highlight w:val="none"/>
          <w:u w:val="single"/>
        </w:rPr>
        <w:t>。具体内容以发布的图纸和招标工程量清单为准。</w:t>
      </w:r>
    </w:p>
    <w:p>
      <w:pPr>
        <w:snapToGrid w:val="0"/>
        <w:spacing w:line="360" w:lineRule="auto"/>
        <w:ind w:firstLine="424" w:firstLineChars="177"/>
        <w:rPr>
          <w:rFonts w:ascii="宋体" w:hAnsi="宋体"/>
          <w:color w:val="auto"/>
          <w:sz w:val="24"/>
          <w:szCs w:val="24"/>
          <w:highlight w:val="none"/>
          <w:u w:val="single"/>
        </w:rPr>
      </w:pPr>
      <w:r>
        <w:rPr>
          <w:rFonts w:hint="eastAsia" w:ascii="宋体" w:hAnsi="宋体"/>
          <w:color w:val="auto"/>
          <w:sz w:val="24"/>
          <w:szCs w:val="24"/>
          <w:highlight w:val="none"/>
        </w:rPr>
        <w:t>五、标段划分及各标段招标内容、规模和最高投标限价：</w:t>
      </w:r>
    </w:p>
    <w:p>
      <w:pPr>
        <w:snapToGrid w:val="0"/>
        <w:spacing w:line="360" w:lineRule="auto"/>
        <w:ind w:firstLine="424" w:firstLineChars="177"/>
        <w:jc w:val="left"/>
        <w:rPr>
          <w:rFonts w:ascii="宋体" w:hAnsi="宋体" w:cs="宋体"/>
          <w:color w:val="auto"/>
          <w:sz w:val="24"/>
          <w:szCs w:val="24"/>
          <w:highlight w:val="none"/>
        </w:rPr>
      </w:pPr>
      <w:r>
        <w:rPr>
          <w:rFonts w:hint="eastAsia" w:ascii="宋体" w:hAnsi="宋体" w:cs="宋体"/>
          <w:color w:val="auto"/>
          <w:sz w:val="24"/>
          <w:szCs w:val="24"/>
          <w:highlight w:val="none"/>
        </w:rPr>
        <w:t>1、本工程划分为</w:t>
      </w:r>
      <w:r>
        <w:rPr>
          <w:rFonts w:hint="eastAsia" w:ascii="宋体" w:hAnsi="宋体" w:cs="宋体"/>
          <w:color w:val="auto"/>
          <w:sz w:val="24"/>
          <w:szCs w:val="24"/>
          <w:highlight w:val="none"/>
          <w:u w:val="single"/>
        </w:rPr>
        <w:t>1</w:t>
      </w:r>
      <w:r>
        <w:rPr>
          <w:rFonts w:hint="eastAsia" w:ascii="宋体" w:hAnsi="宋体" w:cs="宋体"/>
          <w:color w:val="auto"/>
          <w:sz w:val="24"/>
          <w:szCs w:val="24"/>
          <w:highlight w:val="none"/>
        </w:rPr>
        <w:t>个标段。</w:t>
      </w:r>
    </w:p>
    <w:p>
      <w:pPr>
        <w:autoSpaceDN w:val="0"/>
        <w:snapToGrid w:val="0"/>
        <w:spacing w:line="360" w:lineRule="auto"/>
        <w:ind w:firstLine="424" w:firstLineChars="177"/>
        <w:rPr>
          <w:rFonts w:ascii="宋体" w:hAnsi="宋体" w:cs="宋体"/>
          <w:color w:val="auto"/>
          <w:sz w:val="24"/>
          <w:szCs w:val="24"/>
          <w:highlight w:val="none"/>
        </w:rPr>
      </w:pPr>
      <w:r>
        <w:rPr>
          <w:rFonts w:hint="eastAsia" w:ascii="宋体" w:hAnsi="宋体" w:cs="宋体"/>
          <w:color w:val="auto"/>
          <w:sz w:val="24"/>
          <w:szCs w:val="24"/>
          <w:highlight w:val="none"/>
        </w:rPr>
        <w:t>2、招标内容及规模</w:t>
      </w:r>
      <w:bookmarkStart w:id="0" w:name="_Toc360626833"/>
      <w:bookmarkStart w:id="1" w:name="_Toc365819866"/>
      <w:bookmarkStart w:id="2" w:name="_Toc517271495"/>
      <w:r>
        <w:rPr>
          <w:rFonts w:hint="eastAsia" w:ascii="宋体" w:hAnsi="宋体" w:cs="宋体"/>
          <w:color w:val="auto"/>
          <w:sz w:val="24"/>
          <w:szCs w:val="24"/>
          <w:highlight w:val="none"/>
          <w:lang w:eastAsia="zh-CN"/>
        </w:rPr>
        <w:t>：</w:t>
      </w:r>
      <w:r>
        <w:rPr>
          <w:rFonts w:hint="eastAsia" w:ascii="宋体" w:hAnsi="宋体" w:cs="宋体"/>
          <w:bCs/>
          <w:color w:val="auto"/>
          <w:sz w:val="24"/>
          <w:szCs w:val="24"/>
          <w:highlight w:val="none"/>
          <w:u w:val="single"/>
        </w:rPr>
        <w:t>孚能科技年产30GWh动力电池生产基地办公楼建筑面积约18760㎡。办公楼包含精装修、电气、应急照明、消火栓、喷淋、防排烟、火灾报警、气体灭火、空调系统、变配电房精装修、设备采购及安装、室外进线电缆及其他线路、预埋管道、动力站至办公楼消防联动信号线</w:t>
      </w:r>
      <w:r>
        <w:rPr>
          <w:rFonts w:hint="eastAsia" w:ascii="宋体" w:hAnsi="宋体" w:cs="宋体"/>
          <w:bCs/>
          <w:color w:val="auto"/>
          <w:sz w:val="24"/>
          <w:szCs w:val="24"/>
          <w:highlight w:val="none"/>
          <w:u w:val="single"/>
          <w:lang w:eastAsia="zh-CN"/>
        </w:rPr>
        <w:t>、</w:t>
      </w:r>
      <w:r>
        <w:rPr>
          <w:rFonts w:hint="eastAsia" w:ascii="宋体" w:hAnsi="宋体" w:cs="宋体"/>
          <w:bCs/>
          <w:color w:val="auto"/>
          <w:sz w:val="24"/>
          <w:szCs w:val="24"/>
          <w:highlight w:val="none"/>
          <w:u w:val="single"/>
        </w:rPr>
        <w:t>进行图纸深化设计并提供深化后的效果图</w:t>
      </w:r>
      <w:r>
        <w:rPr>
          <w:rFonts w:hint="eastAsia" w:ascii="宋体" w:hAnsi="宋体"/>
          <w:color w:val="auto"/>
          <w:sz w:val="24"/>
          <w:szCs w:val="24"/>
          <w:highlight w:val="none"/>
          <w:u w:val="single"/>
        </w:rPr>
        <w:t>的工作</w:t>
      </w:r>
      <w:r>
        <w:rPr>
          <w:rFonts w:hint="eastAsia" w:ascii="宋体" w:hAnsi="宋体" w:cs="宋体"/>
          <w:bCs/>
          <w:color w:val="auto"/>
          <w:sz w:val="24"/>
          <w:szCs w:val="24"/>
          <w:highlight w:val="none"/>
          <w:u w:val="single"/>
        </w:rPr>
        <w:t>等</w:t>
      </w:r>
      <w:bookmarkEnd w:id="0"/>
      <w:bookmarkEnd w:id="1"/>
      <w:bookmarkEnd w:id="2"/>
      <w:r>
        <w:rPr>
          <w:rFonts w:hint="eastAsia" w:ascii="宋体" w:hAnsi="宋体" w:cs="宋体"/>
          <w:bCs/>
          <w:color w:val="auto"/>
          <w:sz w:val="24"/>
          <w:szCs w:val="24"/>
          <w:highlight w:val="none"/>
          <w:u w:val="single"/>
          <w:lang w:eastAsia="zh-CN"/>
        </w:rPr>
        <w:t>，</w:t>
      </w:r>
      <w:r>
        <w:rPr>
          <w:rFonts w:hint="eastAsia" w:ascii="宋体" w:hAnsi="宋体" w:cs="宋体"/>
          <w:bCs/>
          <w:color w:val="auto"/>
          <w:sz w:val="24"/>
          <w:szCs w:val="24"/>
          <w:highlight w:val="none"/>
          <w:u w:val="single"/>
        </w:rPr>
        <w:t>具体内容以发布的图纸和招标工程量清单为准。</w:t>
      </w:r>
    </w:p>
    <w:p>
      <w:pPr>
        <w:snapToGrid w:val="0"/>
        <w:spacing w:line="360" w:lineRule="auto"/>
        <w:ind w:firstLine="424" w:firstLineChars="177"/>
        <w:rPr>
          <w:rFonts w:ascii="宋体" w:hAnsi="宋体"/>
          <w:color w:val="auto"/>
          <w:sz w:val="24"/>
          <w:szCs w:val="24"/>
          <w:highlight w:val="none"/>
        </w:rPr>
      </w:pPr>
      <w:r>
        <w:rPr>
          <w:rFonts w:hint="eastAsia" w:ascii="宋体" w:hAnsi="宋体" w:cs="宋体"/>
          <w:color w:val="auto"/>
          <w:sz w:val="24"/>
          <w:szCs w:val="24"/>
          <w:highlight w:val="none"/>
        </w:rPr>
        <w:t>3、最高投标限价：</w:t>
      </w:r>
      <w:r>
        <w:rPr>
          <w:rFonts w:hint="eastAsia" w:asciiTheme="minorEastAsia" w:hAnsiTheme="minorEastAsia" w:cstheme="minorEastAsia"/>
          <w:color w:val="auto"/>
          <w:sz w:val="24"/>
          <w:highlight w:val="none"/>
          <w:u w:val="single"/>
          <w:lang w:bidi="ar"/>
        </w:rPr>
        <w:t xml:space="preserve"> </w:t>
      </w:r>
      <w:r>
        <w:rPr>
          <w:rFonts w:hint="eastAsia" w:asciiTheme="minorEastAsia" w:hAnsiTheme="minorEastAsia" w:cstheme="minorEastAsia"/>
          <w:color w:val="auto"/>
          <w:sz w:val="24"/>
          <w:highlight w:val="none"/>
          <w:u w:val="single"/>
          <w:lang w:val="en-US" w:eastAsia="zh-CN" w:bidi="ar"/>
        </w:rPr>
        <w:t>23962849.35</w:t>
      </w:r>
      <w:r>
        <w:rPr>
          <w:rFonts w:hint="eastAsia" w:ascii="宋体" w:hAnsi="宋体" w:cs="宋体"/>
          <w:color w:val="auto"/>
          <w:sz w:val="24"/>
          <w:szCs w:val="24"/>
          <w:highlight w:val="none"/>
          <w:u w:val="single"/>
        </w:rPr>
        <w:t>元</w:t>
      </w:r>
      <w:r>
        <w:rPr>
          <w:rFonts w:hint="eastAsia" w:ascii="宋体" w:hAnsi="宋体" w:cs="宋体"/>
          <w:color w:val="auto"/>
          <w:sz w:val="24"/>
          <w:szCs w:val="24"/>
          <w:highlight w:val="none"/>
          <w:u w:val="single"/>
          <w:lang w:eastAsia="zh-CN"/>
        </w:rPr>
        <w:t>，</w:t>
      </w:r>
      <w:r>
        <w:rPr>
          <w:rFonts w:hint="eastAsia" w:ascii="宋体" w:hAnsi="宋体"/>
          <w:color w:val="auto"/>
          <w:sz w:val="24"/>
          <w:szCs w:val="24"/>
          <w:highlight w:val="none"/>
          <w:u w:val="single"/>
        </w:rPr>
        <w:t>（其中装修部分金额：</w:t>
      </w:r>
      <w:r>
        <w:rPr>
          <w:rFonts w:hint="eastAsia" w:ascii="宋体" w:hAnsi="宋体" w:cs="宋体"/>
          <w:color w:val="auto"/>
          <w:sz w:val="24"/>
          <w:szCs w:val="24"/>
          <w:highlight w:val="none"/>
          <w:u w:val="single"/>
          <w:lang w:val="en-US" w:eastAsia="zh-CN"/>
        </w:rPr>
        <w:t>18607877.00</w:t>
      </w:r>
      <w:r>
        <w:rPr>
          <w:rFonts w:hint="eastAsia" w:ascii="宋体" w:hAnsi="宋体" w:cs="宋体"/>
          <w:color w:val="auto"/>
          <w:sz w:val="24"/>
          <w:szCs w:val="24"/>
          <w:highlight w:val="none"/>
          <w:u w:val="single"/>
        </w:rPr>
        <w:t>元，占比</w:t>
      </w:r>
      <w:r>
        <w:rPr>
          <w:rFonts w:hint="eastAsia" w:ascii="宋体" w:hAnsi="宋体" w:cs="宋体"/>
          <w:color w:val="auto"/>
          <w:sz w:val="24"/>
          <w:szCs w:val="24"/>
          <w:highlight w:val="none"/>
          <w:u w:val="single"/>
          <w:lang w:val="en-US" w:eastAsia="zh-CN"/>
        </w:rPr>
        <w:t>78</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u w:val="single"/>
          <w:lang w:val="en-US" w:eastAsia="zh-CN"/>
        </w:rPr>
        <w:t>建筑</w:t>
      </w:r>
      <w:r>
        <w:rPr>
          <w:rFonts w:hint="eastAsia" w:ascii="宋体" w:hAnsi="宋体" w:cs="宋体"/>
          <w:color w:val="auto"/>
          <w:sz w:val="24"/>
          <w:szCs w:val="24"/>
          <w:highlight w:val="none"/>
          <w:u w:val="single"/>
        </w:rPr>
        <w:t>机电部分金额：人民币</w:t>
      </w:r>
      <w:r>
        <w:rPr>
          <w:rFonts w:hint="eastAsia" w:ascii="宋体" w:hAnsi="宋体" w:cs="宋体"/>
          <w:color w:val="auto"/>
          <w:sz w:val="24"/>
          <w:szCs w:val="24"/>
          <w:highlight w:val="none"/>
          <w:u w:val="single"/>
          <w:lang w:val="en-US" w:eastAsia="zh-CN"/>
        </w:rPr>
        <w:t>5354972.35</w:t>
      </w:r>
      <w:r>
        <w:rPr>
          <w:rFonts w:hint="eastAsia" w:ascii="宋体" w:hAnsi="宋体" w:cs="宋体"/>
          <w:color w:val="auto"/>
          <w:sz w:val="24"/>
          <w:szCs w:val="24"/>
          <w:highlight w:val="none"/>
          <w:u w:val="single"/>
        </w:rPr>
        <w:t>元，占比</w:t>
      </w:r>
      <w:r>
        <w:rPr>
          <w:rFonts w:hint="eastAsia" w:ascii="宋体" w:hAnsi="宋体" w:cs="宋体"/>
          <w:color w:val="auto"/>
          <w:sz w:val="24"/>
          <w:szCs w:val="24"/>
          <w:highlight w:val="none"/>
          <w:u w:val="single"/>
          <w:lang w:val="en-US" w:eastAsia="zh-CN"/>
        </w:rPr>
        <w:t>22</w:t>
      </w:r>
      <w:r>
        <w:rPr>
          <w:rFonts w:hint="eastAsia" w:ascii="宋体" w:hAnsi="宋体" w:cs="宋体"/>
          <w:color w:val="auto"/>
          <w:sz w:val="24"/>
          <w:szCs w:val="24"/>
          <w:highlight w:val="none"/>
          <w:u w:val="single"/>
        </w:rPr>
        <w:t>%）。本工程根据国家和省有关计价规范设置最高投标限价。</w:t>
      </w:r>
    </w:p>
    <w:p>
      <w:pPr>
        <w:snapToGrid w:val="0"/>
        <w:spacing w:line="360" w:lineRule="auto"/>
        <w:ind w:firstLine="424" w:firstLineChars="177"/>
        <w:rPr>
          <w:rFonts w:ascii="宋体" w:hAnsi="宋体"/>
          <w:color w:val="auto"/>
          <w:sz w:val="24"/>
          <w:szCs w:val="24"/>
          <w:highlight w:val="none"/>
          <w:u w:val="single"/>
        </w:rPr>
      </w:pPr>
      <w:r>
        <w:rPr>
          <w:rFonts w:hint="eastAsia" w:ascii="宋体" w:hAnsi="宋体"/>
          <w:color w:val="auto"/>
          <w:sz w:val="24"/>
          <w:szCs w:val="24"/>
          <w:highlight w:val="none"/>
        </w:rPr>
        <w:t>六、资金来源：</w:t>
      </w:r>
      <w:r>
        <w:rPr>
          <w:rFonts w:hint="eastAsia" w:ascii="宋体" w:hAnsi="宋体" w:cs="宋体"/>
          <w:color w:val="auto"/>
          <w:sz w:val="24"/>
          <w:szCs w:val="24"/>
          <w:highlight w:val="none"/>
          <w:u w:val="single"/>
        </w:rPr>
        <w:t>自有资金。</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注：政府投资项目一律不得以建筑业企业带资承包的方式进行建设。</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七、公告发布日期、递交投标文件时间与开标时间：</w:t>
      </w:r>
    </w:p>
    <w:p>
      <w:pPr>
        <w:snapToGrid w:val="0"/>
        <w:spacing w:line="360" w:lineRule="auto"/>
        <w:ind w:firstLine="424" w:firstLineChars="177"/>
        <w:contextualSpacing/>
        <w:rPr>
          <w:rFonts w:ascii="宋体" w:hAnsi="宋体"/>
          <w:color w:val="auto"/>
          <w:sz w:val="24"/>
          <w:szCs w:val="24"/>
          <w:highlight w:val="none"/>
        </w:rPr>
      </w:pPr>
      <w:r>
        <w:rPr>
          <w:rFonts w:hint="eastAsia" w:ascii="宋体" w:hAnsi="宋体" w:cs="宋体"/>
          <w:color w:val="auto"/>
          <w:sz w:val="24"/>
          <w:szCs w:val="24"/>
          <w:highlight w:val="none"/>
        </w:rPr>
        <w:t>1、</w:t>
      </w:r>
      <w:r>
        <w:rPr>
          <w:rFonts w:hint="eastAsia" w:ascii="宋体" w:hAnsi="宋体"/>
          <w:color w:val="auto"/>
          <w:sz w:val="24"/>
          <w:szCs w:val="24"/>
          <w:highlight w:val="none"/>
        </w:rPr>
        <w:t>公告发布日期（含本日）：</w:t>
      </w:r>
      <w:r>
        <w:rPr>
          <w:rFonts w:hint="eastAsia" w:ascii="宋体" w:hAnsi="宋体" w:cs="宋体"/>
          <w:color w:val="auto"/>
          <w:sz w:val="24"/>
          <w:szCs w:val="24"/>
          <w:highlight w:val="none"/>
          <w:u w:val="single"/>
        </w:rPr>
        <w:t>202</w:t>
      </w:r>
      <w:r>
        <w:rPr>
          <w:rFonts w:hint="eastAsia" w:ascii="宋体" w:hAnsi="宋体" w:cs="宋体"/>
          <w:color w:val="auto"/>
          <w:sz w:val="24"/>
          <w:szCs w:val="24"/>
          <w:highlight w:val="none"/>
          <w:u w:val="single"/>
          <w:lang w:val="en-US" w:eastAsia="zh-CN"/>
        </w:rPr>
        <w:t>4</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r>
        <w:rPr>
          <w:rFonts w:hint="eastAsia" w:ascii="宋体" w:hAnsi="宋体" w:cs="宋体"/>
          <w:color w:val="auto"/>
          <w:sz w:val="24"/>
          <w:szCs w:val="24"/>
          <w:highlight w:val="none"/>
          <w:u w:val="single"/>
        </w:rPr>
        <w:t>00</w:t>
      </w:r>
      <w:r>
        <w:rPr>
          <w:rFonts w:hint="eastAsia" w:ascii="宋体" w:hAnsi="宋体" w:cs="宋体"/>
          <w:color w:val="auto"/>
          <w:sz w:val="24"/>
          <w:szCs w:val="24"/>
          <w:highlight w:val="none"/>
        </w:rPr>
        <w:t>时</w:t>
      </w:r>
      <w:r>
        <w:rPr>
          <w:rFonts w:hint="eastAsia" w:ascii="宋体" w:hAnsi="宋体" w:cs="宋体"/>
          <w:color w:val="auto"/>
          <w:sz w:val="24"/>
          <w:szCs w:val="24"/>
          <w:highlight w:val="none"/>
          <w:u w:val="single"/>
        </w:rPr>
        <w:t>00</w:t>
      </w:r>
      <w:r>
        <w:rPr>
          <w:rFonts w:hint="eastAsia" w:ascii="宋体" w:hAnsi="宋体" w:cs="宋体"/>
          <w:color w:val="auto"/>
          <w:sz w:val="24"/>
          <w:szCs w:val="24"/>
          <w:highlight w:val="none"/>
        </w:rPr>
        <w:t>分至</w:t>
      </w:r>
      <w:r>
        <w:rPr>
          <w:rFonts w:hint="eastAsia" w:ascii="宋体" w:hAnsi="宋体" w:cs="宋体"/>
          <w:color w:val="auto"/>
          <w:sz w:val="24"/>
          <w:szCs w:val="24"/>
          <w:highlight w:val="none"/>
          <w:u w:val="single"/>
        </w:rPr>
        <w:t>202</w:t>
      </w:r>
      <w:r>
        <w:rPr>
          <w:rFonts w:hint="eastAsia" w:ascii="宋体" w:hAnsi="宋体" w:cs="宋体"/>
          <w:color w:val="auto"/>
          <w:sz w:val="24"/>
          <w:szCs w:val="24"/>
          <w:highlight w:val="none"/>
          <w:u w:val="single"/>
          <w:lang w:val="en-US" w:eastAsia="zh-CN"/>
        </w:rPr>
        <w:t>4</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时</w:t>
      </w:r>
      <w:r>
        <w:rPr>
          <w:rFonts w:hint="eastAsia" w:ascii="宋体" w:hAnsi="宋体" w:cs="宋体"/>
          <w:color w:val="auto"/>
          <w:sz w:val="24"/>
          <w:szCs w:val="24"/>
          <w:highlight w:val="none"/>
          <w:u w:val="single"/>
        </w:rPr>
        <w:t xml:space="preserve">  0</w:t>
      </w:r>
      <w:r>
        <w:rPr>
          <w:rFonts w:hint="eastAsia" w:ascii="宋体" w:hAnsi="宋体" w:cs="宋体"/>
          <w:color w:val="auto"/>
          <w:sz w:val="24"/>
          <w:szCs w:val="24"/>
          <w:highlight w:val="none"/>
        </w:rPr>
        <w:t>分</w:t>
      </w:r>
    </w:p>
    <w:p>
      <w:pPr>
        <w:snapToGrid w:val="0"/>
        <w:spacing w:line="360" w:lineRule="auto"/>
        <w:ind w:firstLine="424" w:firstLineChars="177"/>
        <w:contextualSpacing/>
        <w:rPr>
          <w:rFonts w:ascii="宋体" w:hAnsi="宋体" w:cs="宋体"/>
          <w:color w:val="auto"/>
          <w:kern w:val="0"/>
          <w:sz w:val="24"/>
          <w:szCs w:val="24"/>
          <w:highlight w:val="none"/>
        </w:rPr>
      </w:pPr>
      <w:r>
        <w:rPr>
          <w:rFonts w:hint="eastAsia" w:ascii="宋体" w:hAnsi="宋体"/>
          <w:color w:val="auto"/>
          <w:sz w:val="24"/>
          <w:szCs w:val="24"/>
          <w:highlight w:val="none"/>
        </w:rPr>
        <w:t>凡有意参加投标者，请登录</w:t>
      </w:r>
      <w:r>
        <w:rPr>
          <w:rFonts w:hint="eastAsia" w:ascii="宋体" w:hAnsi="宋体" w:cs="宋体"/>
          <w:color w:val="auto"/>
          <w:sz w:val="24"/>
          <w:szCs w:val="24"/>
          <w:highlight w:val="none"/>
          <w:u w:val="single"/>
        </w:rPr>
        <w:t>广州公共资源交易中心</w:t>
      </w:r>
      <w:r>
        <w:rPr>
          <w:rFonts w:hint="eastAsia" w:ascii="宋体" w:hAnsi="宋体"/>
          <w:color w:val="auto"/>
          <w:sz w:val="24"/>
          <w:szCs w:val="24"/>
          <w:highlight w:val="none"/>
        </w:rPr>
        <w:t>交易平台网站下载电子招标文件。</w:t>
      </w:r>
    </w:p>
    <w:p>
      <w:pPr>
        <w:widowControl/>
        <w:shd w:val="clear" w:color="auto" w:fill="FFFFFF"/>
        <w:snapToGrid w:val="0"/>
        <w:spacing w:line="360" w:lineRule="auto"/>
        <w:ind w:firstLine="424" w:firstLineChars="177"/>
        <w:contextualSpacing/>
        <w:rPr>
          <w:rFonts w:ascii="宋体" w:hAnsi="宋体" w:cs="宋体"/>
          <w:color w:val="auto"/>
          <w:kern w:val="0"/>
          <w:sz w:val="24"/>
          <w:szCs w:val="24"/>
          <w:highlight w:val="none"/>
        </w:rPr>
      </w:pPr>
      <w:r>
        <w:rPr>
          <w:rFonts w:hint="eastAsia" w:ascii="宋体" w:hAnsi="宋体" w:cs="宋体"/>
          <w:color w:val="auto"/>
          <w:kern w:val="0"/>
          <w:sz w:val="24"/>
          <w:szCs w:val="24"/>
          <w:highlight w:val="none"/>
        </w:rPr>
        <w:t>注：发布招标公告的时间为招标公告发出之日起至投标截止时间止。</w:t>
      </w:r>
    </w:p>
    <w:p>
      <w:pPr>
        <w:widowControl/>
        <w:shd w:val="clear" w:color="auto" w:fill="FFFFFF"/>
        <w:snapToGrid w:val="0"/>
        <w:spacing w:line="360" w:lineRule="auto"/>
        <w:ind w:firstLine="424" w:firstLineChars="177"/>
        <w:contextualSpacing/>
        <w:rPr>
          <w:rFonts w:ascii="宋体" w:hAnsi="宋体" w:cs="宋体"/>
          <w:color w:val="auto"/>
          <w:sz w:val="24"/>
          <w:szCs w:val="24"/>
          <w:highlight w:val="none"/>
        </w:rPr>
      </w:pPr>
      <w:r>
        <w:rPr>
          <w:rFonts w:hint="eastAsia" w:ascii="宋体" w:hAnsi="宋体" w:cs="宋体"/>
          <w:color w:val="auto"/>
          <w:sz w:val="24"/>
          <w:szCs w:val="24"/>
          <w:highlight w:val="none"/>
        </w:rPr>
        <w:t>2、递交投标文件起始时间：</w:t>
      </w:r>
      <w:r>
        <w:rPr>
          <w:rFonts w:hint="eastAsia" w:ascii="宋体" w:hAnsi="宋体" w:cs="宋体"/>
          <w:color w:val="auto"/>
          <w:sz w:val="24"/>
          <w:szCs w:val="24"/>
          <w:highlight w:val="none"/>
          <w:u w:val="single"/>
        </w:rPr>
        <w:t>202</w:t>
      </w:r>
      <w:r>
        <w:rPr>
          <w:rFonts w:hint="eastAsia" w:ascii="宋体" w:hAnsi="宋体" w:cs="宋体"/>
          <w:color w:val="auto"/>
          <w:sz w:val="24"/>
          <w:szCs w:val="24"/>
          <w:highlight w:val="none"/>
          <w:u w:val="single"/>
          <w:lang w:val="en-US" w:eastAsia="zh-CN"/>
        </w:rPr>
        <w:t>4</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r>
        <w:rPr>
          <w:rFonts w:hint="eastAsia" w:ascii="宋体" w:hAnsi="宋体" w:cs="宋体"/>
          <w:color w:val="auto"/>
          <w:sz w:val="24"/>
          <w:szCs w:val="24"/>
          <w:highlight w:val="none"/>
          <w:u w:val="single"/>
        </w:rPr>
        <w:t>00</w:t>
      </w:r>
      <w:r>
        <w:rPr>
          <w:rFonts w:hint="eastAsia" w:ascii="宋体" w:hAnsi="宋体" w:cs="宋体"/>
          <w:color w:val="auto"/>
          <w:sz w:val="24"/>
          <w:szCs w:val="24"/>
          <w:highlight w:val="none"/>
        </w:rPr>
        <w:t>时</w:t>
      </w:r>
      <w:r>
        <w:rPr>
          <w:rFonts w:hint="eastAsia" w:ascii="宋体" w:hAnsi="宋体" w:cs="宋体"/>
          <w:color w:val="auto"/>
          <w:sz w:val="24"/>
          <w:szCs w:val="24"/>
          <w:highlight w:val="none"/>
          <w:u w:val="single"/>
        </w:rPr>
        <w:t>00</w:t>
      </w:r>
      <w:r>
        <w:rPr>
          <w:rFonts w:hint="eastAsia" w:ascii="宋体" w:hAnsi="宋体" w:cs="宋体"/>
          <w:color w:val="auto"/>
          <w:sz w:val="24"/>
          <w:szCs w:val="24"/>
          <w:highlight w:val="none"/>
        </w:rPr>
        <w:t>分；</w:t>
      </w:r>
    </w:p>
    <w:p>
      <w:pPr>
        <w:widowControl/>
        <w:shd w:val="clear" w:color="auto" w:fill="FFFFFF"/>
        <w:snapToGrid w:val="0"/>
        <w:spacing w:line="360" w:lineRule="auto"/>
        <w:ind w:firstLine="784" w:firstLineChars="327"/>
        <w:contextualSpacing/>
        <w:rPr>
          <w:rFonts w:ascii="宋体" w:hAnsi="宋体" w:cs="宋体"/>
          <w:color w:val="auto"/>
          <w:sz w:val="24"/>
          <w:szCs w:val="24"/>
          <w:highlight w:val="none"/>
        </w:rPr>
      </w:pPr>
      <w:r>
        <w:rPr>
          <w:rFonts w:hint="eastAsia" w:ascii="宋体" w:hAnsi="宋体" w:cs="宋体"/>
          <w:color w:val="auto"/>
          <w:sz w:val="24"/>
          <w:szCs w:val="24"/>
          <w:highlight w:val="none"/>
        </w:rPr>
        <w:t>截止时间：</w:t>
      </w:r>
      <w:r>
        <w:rPr>
          <w:rFonts w:hint="eastAsia" w:ascii="宋体" w:hAnsi="宋体" w:cs="宋体"/>
          <w:color w:val="auto"/>
          <w:sz w:val="24"/>
          <w:szCs w:val="24"/>
          <w:highlight w:val="none"/>
          <w:u w:val="single"/>
        </w:rPr>
        <w:t>202</w:t>
      </w:r>
      <w:r>
        <w:rPr>
          <w:rFonts w:hint="eastAsia" w:ascii="宋体" w:hAnsi="宋体" w:cs="宋体"/>
          <w:color w:val="auto"/>
          <w:sz w:val="24"/>
          <w:szCs w:val="24"/>
          <w:highlight w:val="none"/>
          <w:u w:val="single"/>
          <w:lang w:val="en-US" w:eastAsia="zh-CN"/>
        </w:rPr>
        <w:t>4</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时</w:t>
      </w:r>
      <w:r>
        <w:rPr>
          <w:rFonts w:hint="eastAsia" w:ascii="宋体" w:hAnsi="宋体" w:cs="宋体"/>
          <w:color w:val="auto"/>
          <w:sz w:val="24"/>
          <w:szCs w:val="24"/>
          <w:highlight w:val="none"/>
          <w:u w:val="single"/>
        </w:rPr>
        <w:t>0</w:t>
      </w:r>
      <w:r>
        <w:rPr>
          <w:rFonts w:hint="eastAsia" w:ascii="宋体" w:hAnsi="宋体" w:cs="宋体"/>
          <w:color w:val="auto"/>
          <w:sz w:val="24"/>
          <w:szCs w:val="24"/>
          <w:highlight w:val="none"/>
        </w:rPr>
        <w:t>分。</w:t>
      </w:r>
    </w:p>
    <w:p>
      <w:pPr>
        <w:widowControl/>
        <w:shd w:val="clear" w:color="auto" w:fill="FFFFFF"/>
        <w:snapToGrid w:val="0"/>
        <w:spacing w:line="360" w:lineRule="auto"/>
        <w:ind w:firstLine="424" w:firstLineChars="177"/>
        <w:contextualSpacing/>
        <w:rPr>
          <w:rFonts w:ascii="宋体" w:hAnsi="宋体" w:cs="宋体"/>
          <w:color w:val="auto"/>
          <w:sz w:val="24"/>
          <w:szCs w:val="24"/>
          <w:highlight w:val="none"/>
          <w:u w:val="single"/>
        </w:rPr>
      </w:pPr>
      <w:r>
        <w:rPr>
          <w:rFonts w:hint="eastAsia" w:ascii="宋体" w:hAnsi="宋体" w:cs="宋体"/>
          <w:color w:val="auto"/>
          <w:sz w:val="24"/>
          <w:szCs w:val="24"/>
          <w:highlight w:val="none"/>
        </w:rPr>
        <w:t>3、开标开始时间：</w:t>
      </w:r>
      <w:r>
        <w:rPr>
          <w:rFonts w:hint="eastAsia" w:ascii="宋体" w:hAnsi="宋体" w:cs="宋体"/>
          <w:color w:val="auto"/>
          <w:sz w:val="24"/>
          <w:szCs w:val="24"/>
          <w:highlight w:val="none"/>
          <w:u w:val="single"/>
        </w:rPr>
        <w:t>202</w:t>
      </w:r>
      <w:r>
        <w:rPr>
          <w:rFonts w:hint="eastAsia" w:ascii="宋体" w:hAnsi="宋体" w:cs="宋体"/>
          <w:color w:val="auto"/>
          <w:sz w:val="24"/>
          <w:szCs w:val="24"/>
          <w:highlight w:val="none"/>
          <w:u w:val="single"/>
          <w:lang w:val="en-US" w:eastAsia="zh-CN"/>
        </w:rPr>
        <w:t>4</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时</w:t>
      </w:r>
      <w:r>
        <w:rPr>
          <w:rFonts w:hint="eastAsia" w:ascii="宋体" w:hAnsi="宋体" w:cs="宋体"/>
          <w:color w:val="auto"/>
          <w:sz w:val="24"/>
          <w:szCs w:val="24"/>
          <w:highlight w:val="none"/>
          <w:u w:val="single"/>
        </w:rPr>
        <w:t>0</w:t>
      </w:r>
      <w:r>
        <w:rPr>
          <w:rFonts w:hint="eastAsia" w:ascii="宋体" w:hAnsi="宋体" w:cs="宋体"/>
          <w:color w:val="auto"/>
          <w:sz w:val="24"/>
          <w:szCs w:val="24"/>
          <w:highlight w:val="none"/>
        </w:rPr>
        <w:t>分。</w:t>
      </w:r>
    </w:p>
    <w:p>
      <w:pPr>
        <w:widowControl/>
        <w:shd w:val="clear" w:color="auto" w:fill="FFFFFF"/>
        <w:snapToGrid w:val="0"/>
        <w:spacing w:line="360" w:lineRule="auto"/>
        <w:ind w:firstLine="424" w:firstLineChars="177"/>
        <w:contextualSpacing/>
        <w:rPr>
          <w:rFonts w:ascii="宋体" w:hAnsi="宋体" w:cs="宋体"/>
          <w:color w:val="auto"/>
          <w:sz w:val="24"/>
          <w:szCs w:val="24"/>
          <w:highlight w:val="none"/>
        </w:rPr>
      </w:pPr>
      <w:r>
        <w:rPr>
          <w:rFonts w:hint="eastAsia" w:ascii="宋体" w:hAnsi="宋体" w:cs="宋体"/>
          <w:color w:val="auto"/>
          <w:sz w:val="24"/>
          <w:szCs w:val="24"/>
          <w:highlight w:val="none"/>
        </w:rPr>
        <w:t>4、递交投标文件截止时间与开标时间是否有变化，请密切留意招标答疑中的相关信息。递交投标文件截止时间后，开标时间因故推迟的，相关评标信息仍以原递交投标文件截止时间的信息为准。</w:t>
      </w:r>
    </w:p>
    <w:p>
      <w:pPr>
        <w:snapToGrid w:val="0"/>
        <w:spacing w:line="360" w:lineRule="auto"/>
        <w:ind w:firstLine="424" w:firstLineChars="177"/>
        <w:contextualSpacing/>
        <w:rPr>
          <w:rFonts w:ascii="宋体" w:hAnsi="宋体" w:cs="仿宋_GB2312"/>
          <w:color w:val="auto"/>
          <w:sz w:val="24"/>
          <w:szCs w:val="24"/>
          <w:highlight w:val="none"/>
        </w:rPr>
      </w:pPr>
      <w:r>
        <w:rPr>
          <w:rFonts w:hint="eastAsia" w:ascii="宋体" w:hAnsi="宋体" w:cs="宋体"/>
          <w:color w:val="auto"/>
          <w:sz w:val="24"/>
          <w:szCs w:val="24"/>
          <w:highlight w:val="none"/>
        </w:rPr>
        <w:t>5、</w:t>
      </w:r>
      <w:r>
        <w:rPr>
          <w:rFonts w:hint="eastAsia" w:ascii="宋体" w:hAnsi="宋体"/>
          <w:bCs/>
          <w:color w:val="auto"/>
          <w:sz w:val="24"/>
          <w:szCs w:val="24"/>
          <w:highlight w:val="none"/>
        </w:rPr>
        <w:t>投标人通过</w:t>
      </w:r>
      <w:r>
        <w:rPr>
          <w:rFonts w:hint="eastAsia" w:ascii="宋体" w:hAnsi="宋体" w:cs="宋体"/>
          <w:color w:val="auto"/>
          <w:sz w:val="24"/>
          <w:szCs w:val="24"/>
          <w:highlight w:val="none"/>
          <w:u w:val="single"/>
        </w:rPr>
        <w:t>广州公共资源交易中心</w:t>
      </w:r>
      <w:r>
        <w:rPr>
          <w:rFonts w:hint="eastAsia" w:ascii="宋体" w:hAnsi="宋体"/>
          <w:color w:val="auto"/>
          <w:sz w:val="24"/>
          <w:szCs w:val="24"/>
          <w:highlight w:val="none"/>
        </w:rPr>
        <w:t>交易平台递交电子投标文件。</w:t>
      </w:r>
      <w:r>
        <w:rPr>
          <w:rFonts w:hint="eastAsia" w:ascii="宋体" w:hAnsi="宋体" w:cs="仿宋_GB2312"/>
          <w:color w:val="auto"/>
          <w:sz w:val="24"/>
          <w:szCs w:val="24"/>
          <w:highlight w:val="none"/>
        </w:rPr>
        <w:t>投标人应在递交投标文件截止时间前，登录</w:t>
      </w:r>
      <w:r>
        <w:rPr>
          <w:rFonts w:hint="eastAsia" w:ascii="宋体" w:hAnsi="宋体" w:cs="宋体"/>
          <w:color w:val="auto"/>
          <w:sz w:val="24"/>
          <w:szCs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s="仿宋_GB2312"/>
          <w:color w:val="auto"/>
          <w:sz w:val="24"/>
          <w:szCs w:val="24"/>
          <w:highlight w:val="none"/>
        </w:rPr>
        <w:t>网站办理网上投标登记手续。按照</w:t>
      </w:r>
      <w:r>
        <w:rPr>
          <w:rFonts w:hint="eastAsia" w:ascii="宋体" w:hAnsi="宋体" w:cs="宋体"/>
          <w:color w:val="auto"/>
          <w:sz w:val="24"/>
          <w:szCs w:val="24"/>
          <w:highlight w:val="none"/>
          <w:u w:val="single"/>
        </w:rPr>
        <w:t>广州公共资源交易中心</w:t>
      </w:r>
      <w:r>
        <w:rPr>
          <w:rFonts w:hint="eastAsia" w:ascii="宋体" w:hAnsi="宋体" w:cs="仿宋_GB2312"/>
          <w:color w:val="auto"/>
          <w:sz w:val="24"/>
          <w:szCs w:val="24"/>
          <w:highlight w:val="none"/>
        </w:rPr>
        <w:t>交易平台关于全流程电子化项目的相关指南进行操作。详见：</w:t>
      </w:r>
      <w:r>
        <w:rPr>
          <w:rFonts w:hint="eastAsia" w:ascii="宋体" w:hAnsi="宋体"/>
          <w:color w:val="auto"/>
          <w:sz w:val="24"/>
          <w:szCs w:val="24"/>
          <w:highlight w:val="none"/>
          <w:u w:val="single"/>
        </w:rPr>
        <w:t>广州公共资源交易中心网站最新指引</w:t>
      </w:r>
      <w:r>
        <w:rPr>
          <w:rFonts w:hint="eastAsia" w:ascii="宋体" w:hAnsi="宋体" w:cs="仿宋_GB2312"/>
          <w:color w:val="auto"/>
          <w:sz w:val="24"/>
          <w:szCs w:val="24"/>
          <w:highlight w:val="none"/>
        </w:rPr>
        <w:t>。</w:t>
      </w:r>
    </w:p>
    <w:p>
      <w:pPr>
        <w:snapToGrid w:val="0"/>
        <w:spacing w:line="360" w:lineRule="auto"/>
        <w:ind w:firstLine="424" w:firstLineChars="177"/>
        <w:rPr>
          <w:rFonts w:ascii="宋体" w:hAnsi="宋体" w:cs="宋体"/>
          <w:color w:val="auto"/>
          <w:sz w:val="24"/>
          <w:szCs w:val="24"/>
          <w:highlight w:val="none"/>
        </w:rPr>
      </w:pPr>
      <w:r>
        <w:rPr>
          <w:rFonts w:hint="eastAsia" w:ascii="宋体" w:hAnsi="宋体"/>
          <w:color w:val="auto"/>
          <w:sz w:val="24"/>
          <w:szCs w:val="24"/>
          <w:highlight w:val="none"/>
          <w:u w:val="single"/>
        </w:rPr>
        <w:t>6、投标保证金：</w:t>
      </w:r>
      <w:r>
        <w:rPr>
          <w:rFonts w:hint="eastAsia" w:ascii="宋体" w:hAnsi="宋体"/>
          <w:color w:val="auto"/>
          <w:sz w:val="24"/>
          <w:szCs w:val="24"/>
          <w:highlight w:val="none"/>
          <w:u w:val="single"/>
          <w:lang w:val="en-US" w:eastAsia="zh-CN"/>
        </w:rPr>
        <w:t>4</w:t>
      </w:r>
      <w:bookmarkStart w:id="4" w:name="_GoBack"/>
      <w:bookmarkEnd w:id="4"/>
      <w:r>
        <w:rPr>
          <w:rFonts w:hint="eastAsia" w:ascii="宋体" w:hAnsi="宋体"/>
          <w:color w:val="auto"/>
          <w:sz w:val="24"/>
          <w:szCs w:val="24"/>
          <w:highlight w:val="none"/>
          <w:u w:val="single"/>
        </w:rPr>
        <w:t>0万元，递交投标文件截止时间前完成缴纳。</w:t>
      </w:r>
    </w:p>
    <w:p>
      <w:pPr>
        <w:snapToGrid w:val="0"/>
        <w:spacing w:line="360" w:lineRule="auto"/>
        <w:ind w:firstLine="424" w:firstLineChars="177"/>
        <w:rPr>
          <w:rFonts w:ascii="宋体" w:hAnsi="宋体"/>
          <w:bCs/>
          <w:color w:val="auto"/>
          <w:sz w:val="24"/>
          <w:szCs w:val="24"/>
          <w:highlight w:val="none"/>
        </w:rPr>
      </w:pPr>
      <w:r>
        <w:rPr>
          <w:rFonts w:ascii="宋体" w:hAnsi="宋体" w:cs="宋体"/>
          <w:color w:val="auto"/>
          <w:sz w:val="24"/>
          <w:szCs w:val="24"/>
          <w:highlight w:val="none"/>
        </w:rPr>
        <w:t>7</w:t>
      </w:r>
      <w:r>
        <w:rPr>
          <w:rFonts w:hint="eastAsia" w:ascii="宋体" w:hAnsi="宋体" w:cs="宋体"/>
          <w:color w:val="auto"/>
          <w:sz w:val="24"/>
          <w:szCs w:val="24"/>
          <w:highlight w:val="none"/>
        </w:rPr>
        <w:t>、</w:t>
      </w:r>
      <w:r>
        <w:rPr>
          <w:rFonts w:hint="eastAsia" w:ascii="宋体" w:hAnsi="宋体"/>
          <w:bCs/>
          <w:color w:val="auto"/>
          <w:sz w:val="24"/>
          <w:szCs w:val="24"/>
          <w:highlight w:val="none"/>
        </w:rPr>
        <w:t>在投标登记时，投标人应按要求在交易系统中填写《施工项目管理团队人员信息表》（详见招标文件），表中的项目管理团队人员信息作为投标文件的一部分，将由交易系统提取后供各相关单位在中标人履约时进行比对、查核。</w:t>
      </w:r>
    </w:p>
    <w:p>
      <w:pPr>
        <w:snapToGrid w:val="0"/>
        <w:spacing w:line="360" w:lineRule="auto"/>
        <w:ind w:firstLine="424" w:firstLineChars="177"/>
        <w:rPr>
          <w:rFonts w:ascii="宋体" w:hAnsi="宋体" w:cs="宋体"/>
          <w:color w:val="auto"/>
          <w:kern w:val="0"/>
          <w:sz w:val="24"/>
          <w:szCs w:val="24"/>
          <w:highlight w:val="none"/>
        </w:rPr>
      </w:pPr>
      <w:r>
        <w:rPr>
          <w:rFonts w:hint="eastAsia" w:ascii="宋体" w:hAnsi="宋体" w:cs="宋体"/>
          <w:color w:val="auto"/>
          <w:kern w:val="0"/>
          <w:sz w:val="24"/>
          <w:szCs w:val="24"/>
          <w:highlight w:val="none"/>
        </w:rPr>
        <w:t>八、招标文件获取方式：</w:t>
      </w:r>
    </w:p>
    <w:p>
      <w:pPr>
        <w:widowControl/>
        <w:shd w:val="clear" w:color="auto" w:fill="FFFFFF"/>
        <w:snapToGrid w:val="0"/>
        <w:spacing w:line="360" w:lineRule="auto"/>
        <w:ind w:firstLine="424" w:firstLineChars="177"/>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本项目招标文件随招标公告一并在</w:t>
      </w:r>
      <w:r>
        <w:rPr>
          <w:rFonts w:hint="eastAsia" w:ascii="宋体" w:hAnsi="宋体" w:cs="宋体"/>
          <w:color w:val="auto"/>
          <w:sz w:val="24"/>
          <w:szCs w:val="24"/>
          <w:highlight w:val="none"/>
          <w:u w:val="single"/>
        </w:rPr>
        <w:t>广州公共资源交易中心</w:t>
      </w:r>
      <w:r>
        <w:rPr>
          <w:rFonts w:hint="eastAsia" w:ascii="宋体" w:hAnsi="宋体" w:cs="宋体"/>
          <w:color w:val="auto"/>
          <w:sz w:val="24"/>
          <w:szCs w:val="24"/>
          <w:highlight w:val="none"/>
        </w:rPr>
        <w:t>交易平台网站发布。招标文件</w:t>
      </w:r>
      <w:r>
        <w:rPr>
          <w:rFonts w:hint="eastAsia" w:ascii="宋体" w:hAnsi="宋体" w:cs="宋体"/>
          <w:color w:val="auto"/>
          <w:kern w:val="0"/>
          <w:sz w:val="24"/>
          <w:szCs w:val="24"/>
          <w:highlight w:val="none"/>
        </w:rPr>
        <w:t>一经在</w:t>
      </w:r>
      <w:r>
        <w:rPr>
          <w:rFonts w:hint="eastAsia" w:ascii="宋体" w:hAnsi="宋体" w:cs="宋体"/>
          <w:color w:val="auto"/>
          <w:sz w:val="24"/>
          <w:szCs w:val="24"/>
          <w:highlight w:val="none"/>
          <w:u w:val="single"/>
        </w:rPr>
        <w:t>广州公共资源交易中心</w:t>
      </w:r>
      <w:r>
        <w:rPr>
          <w:rFonts w:hint="eastAsia" w:ascii="宋体" w:hAnsi="宋体" w:cs="宋体"/>
          <w:color w:val="auto"/>
          <w:sz w:val="24"/>
          <w:szCs w:val="24"/>
          <w:highlight w:val="none"/>
        </w:rPr>
        <w:t>交易平台</w:t>
      </w:r>
      <w:r>
        <w:rPr>
          <w:rFonts w:hint="eastAsia" w:ascii="宋体" w:hAnsi="宋体" w:cs="宋体"/>
          <w:color w:val="auto"/>
          <w:kern w:val="0"/>
          <w:sz w:val="24"/>
          <w:szCs w:val="24"/>
          <w:highlight w:val="none"/>
        </w:rPr>
        <w:t>发布，视为发售给投标人，招标文件由投标人自行在</w:t>
      </w:r>
      <w:r>
        <w:rPr>
          <w:rFonts w:hint="eastAsia" w:ascii="宋体" w:hAnsi="宋体" w:cs="宋体"/>
          <w:color w:val="auto"/>
          <w:sz w:val="24"/>
          <w:szCs w:val="24"/>
          <w:highlight w:val="none"/>
          <w:u w:val="single"/>
        </w:rPr>
        <w:t>广州公共资源交易中心</w:t>
      </w:r>
      <w:r>
        <w:rPr>
          <w:rFonts w:hint="eastAsia" w:ascii="宋体" w:hAnsi="宋体" w:cs="宋体"/>
          <w:color w:val="auto"/>
          <w:sz w:val="24"/>
          <w:szCs w:val="24"/>
          <w:highlight w:val="none"/>
        </w:rPr>
        <w:t>交易平台</w:t>
      </w:r>
      <w:r>
        <w:rPr>
          <w:rFonts w:hint="eastAsia" w:ascii="宋体" w:hAnsi="宋体" w:cs="宋体"/>
          <w:color w:val="auto"/>
          <w:kern w:val="0"/>
          <w:sz w:val="24"/>
          <w:szCs w:val="24"/>
          <w:highlight w:val="none"/>
        </w:rPr>
        <w:t>网站下载。</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九、投标人合格条件：</w:t>
      </w:r>
    </w:p>
    <w:p>
      <w:pPr>
        <w:snapToGrid w:val="0"/>
        <w:spacing w:line="360" w:lineRule="auto"/>
        <w:ind w:firstLine="424" w:firstLineChars="177"/>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、投标人参加投标的意思表达清楚，投标人代表被授权有效。</w:t>
      </w:r>
    </w:p>
    <w:p>
      <w:pPr>
        <w:snapToGrid w:val="0"/>
        <w:spacing w:line="360" w:lineRule="auto"/>
        <w:ind w:firstLine="424" w:firstLineChars="177"/>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、投标人</w:t>
      </w:r>
      <w:r>
        <w:rPr>
          <w:rFonts w:hint="eastAsia" w:ascii="宋体" w:hAnsi="宋体"/>
          <w:bCs/>
          <w:color w:val="auto"/>
          <w:sz w:val="24"/>
          <w:szCs w:val="24"/>
          <w:highlight w:val="none"/>
          <w:u w:val="single"/>
        </w:rPr>
        <w:t>（联合体各成员）</w:t>
      </w:r>
      <w:r>
        <w:rPr>
          <w:rFonts w:hint="eastAsia" w:ascii="宋体" w:hAnsi="宋体"/>
          <w:color w:val="auto"/>
          <w:sz w:val="24"/>
          <w:szCs w:val="24"/>
          <w:highlight w:val="none"/>
        </w:rPr>
        <w:t>均具有独立法人资格，按国家法律经营。</w:t>
      </w:r>
    </w:p>
    <w:p>
      <w:pPr>
        <w:snapToGrid w:val="0"/>
        <w:spacing w:line="360" w:lineRule="auto"/>
        <w:ind w:firstLine="424" w:firstLineChars="177"/>
        <w:rPr>
          <w:rFonts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、投标人</w:t>
      </w:r>
      <w:r>
        <w:rPr>
          <w:rFonts w:hint="eastAsia" w:ascii="宋体" w:hAnsi="宋体"/>
          <w:bCs/>
          <w:color w:val="auto"/>
          <w:sz w:val="24"/>
          <w:szCs w:val="24"/>
          <w:highlight w:val="none"/>
          <w:u w:val="single"/>
        </w:rPr>
        <w:t>（联合体各成员）</w:t>
      </w:r>
      <w:r>
        <w:rPr>
          <w:rFonts w:hint="eastAsia" w:ascii="宋体" w:hAnsi="宋体"/>
          <w:color w:val="auto"/>
          <w:sz w:val="24"/>
          <w:szCs w:val="24"/>
          <w:highlight w:val="none"/>
        </w:rPr>
        <w:t>均持有建设行政主管部门颁发的</w:t>
      </w:r>
      <w:r>
        <w:rPr>
          <w:rFonts w:hint="eastAsia" w:ascii="宋体" w:hAnsi="宋体"/>
          <w:color w:val="auto"/>
          <w:sz w:val="24"/>
          <w:szCs w:val="24"/>
          <w:highlight w:val="none"/>
          <w:lang w:val="en-US" w:eastAsia="zh-CN"/>
        </w:rPr>
        <w:t>有效期内的</w:t>
      </w:r>
      <w:r>
        <w:rPr>
          <w:rFonts w:hint="eastAsia" w:ascii="宋体" w:hAnsi="宋体"/>
          <w:color w:val="auto"/>
          <w:sz w:val="24"/>
          <w:szCs w:val="24"/>
          <w:highlight w:val="none"/>
        </w:rPr>
        <w:t>企业资质证书及安全生产许可证；</w:t>
      </w:r>
    </w:p>
    <w:p>
      <w:pPr>
        <w:pStyle w:val="28"/>
        <w:adjustRightInd w:val="0"/>
        <w:snapToGrid w:val="0"/>
        <w:spacing w:line="360" w:lineRule="auto"/>
        <w:ind w:firstLine="424" w:firstLineChars="177"/>
        <w:rPr>
          <w:rFonts w:ascii="宋体" w:hAnsi="宋体" w:eastAsia="宋体"/>
          <w:color w:val="auto"/>
          <w:sz w:val="24"/>
          <w:szCs w:val="24"/>
          <w:highlight w:val="none"/>
        </w:rPr>
      </w:pPr>
      <w:r>
        <w:rPr>
          <w:rFonts w:ascii="宋体" w:hAnsi="宋体" w:eastAsia="宋体"/>
          <w:color w:val="auto"/>
          <w:sz w:val="24"/>
          <w:szCs w:val="24"/>
          <w:highlight w:val="none"/>
        </w:rPr>
        <w:t>4</w:t>
      </w:r>
      <w:r>
        <w:rPr>
          <w:rFonts w:hint="eastAsia" w:ascii="宋体" w:hAnsi="宋体" w:eastAsia="宋体"/>
          <w:color w:val="auto"/>
          <w:sz w:val="24"/>
          <w:szCs w:val="24"/>
          <w:highlight w:val="none"/>
        </w:rPr>
        <w:t>、投标人应</w:t>
      </w:r>
      <w:r>
        <w:rPr>
          <w:rFonts w:hint="eastAsia" w:ascii="宋体" w:hAnsi="宋体" w:eastAsia="宋体"/>
          <w:color w:val="auto"/>
          <w:sz w:val="24"/>
          <w:szCs w:val="24"/>
          <w:highlight w:val="none"/>
          <w:lang w:val="en-US" w:eastAsia="zh-CN"/>
        </w:rPr>
        <w:t>同时</w:t>
      </w:r>
      <w:r>
        <w:rPr>
          <w:rFonts w:hint="eastAsia" w:ascii="宋体" w:hAnsi="宋体" w:eastAsia="宋体"/>
          <w:color w:val="auto"/>
          <w:sz w:val="24"/>
          <w:szCs w:val="24"/>
          <w:highlight w:val="none"/>
        </w:rPr>
        <w:t>具备以下资质：</w:t>
      </w:r>
    </w:p>
    <w:p>
      <w:pPr>
        <w:pStyle w:val="28"/>
        <w:adjustRightInd w:val="0"/>
        <w:snapToGrid w:val="0"/>
        <w:spacing w:line="360" w:lineRule="auto"/>
        <w:ind w:firstLine="424" w:firstLineChars="177"/>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rPr>
        <w:t>投标人</w:t>
      </w:r>
      <w:r>
        <w:rPr>
          <w:rFonts w:hint="eastAsia" w:ascii="宋体" w:hAnsi="宋体" w:eastAsia="宋体"/>
          <w:color w:val="auto"/>
          <w:sz w:val="24"/>
          <w:szCs w:val="24"/>
          <w:highlight w:val="none"/>
          <w:lang w:val="en-US" w:eastAsia="zh-CN"/>
        </w:rPr>
        <w:t>同时</w:t>
      </w:r>
      <w:r>
        <w:rPr>
          <w:rFonts w:hint="eastAsia" w:ascii="宋体" w:hAnsi="宋体" w:eastAsia="宋体"/>
          <w:color w:val="auto"/>
          <w:sz w:val="24"/>
          <w:szCs w:val="24"/>
          <w:highlight w:val="none"/>
        </w:rPr>
        <w:t>具有承接本工程所需的</w:t>
      </w:r>
      <w:r>
        <w:rPr>
          <w:rFonts w:hint="eastAsia" w:ascii="宋体" w:hAnsi="宋体" w:eastAsia="宋体"/>
          <w:color w:val="auto"/>
          <w:sz w:val="24"/>
          <w:szCs w:val="24"/>
          <w:highlight w:val="none"/>
          <w:lang w:eastAsia="zh-CN"/>
        </w:rPr>
        <w:t>：</w:t>
      </w:r>
    </w:p>
    <w:p>
      <w:pPr>
        <w:adjustRightInd w:val="0"/>
        <w:snapToGrid w:val="0"/>
        <w:spacing w:line="360" w:lineRule="auto"/>
        <w:ind w:firstLine="480" w:firstLineChars="200"/>
        <w:rPr>
          <w:rFonts w:hint="eastAsia" w:ascii="宋体" w:hAnsi="宋体"/>
          <w:bCs/>
          <w:color w:val="auto"/>
          <w:sz w:val="24"/>
          <w:szCs w:val="24"/>
          <w:highlight w:val="none"/>
          <w:u w:val="single"/>
        </w:rPr>
      </w:pPr>
      <w:r>
        <w:rPr>
          <w:rFonts w:hint="eastAsia" w:ascii="宋体" w:hAnsi="宋体"/>
          <w:bCs/>
          <w:color w:val="auto"/>
          <w:sz w:val="24"/>
          <w:szCs w:val="24"/>
          <w:highlight w:val="none"/>
          <w:u w:val="single"/>
        </w:rPr>
        <w:t>（1）</w:t>
      </w:r>
      <w:r>
        <w:rPr>
          <w:rFonts w:hint="eastAsia" w:ascii="宋体" w:hAnsi="宋体" w:eastAsia="宋体"/>
          <w:bCs/>
          <w:color w:val="auto"/>
          <w:sz w:val="24"/>
          <w:szCs w:val="24"/>
          <w:highlight w:val="none"/>
          <w:u w:val="single"/>
        </w:rPr>
        <w:t>建筑装修装饰工程专业承包</w:t>
      </w:r>
      <w:r>
        <w:rPr>
          <w:rFonts w:hint="eastAsia" w:ascii="宋体" w:hAnsi="宋体"/>
          <w:bCs/>
          <w:color w:val="auto"/>
          <w:sz w:val="24"/>
          <w:szCs w:val="24"/>
          <w:highlight w:val="none"/>
          <w:u w:val="single"/>
          <w:lang w:val="en-US" w:eastAsia="zh-CN"/>
        </w:rPr>
        <w:t>二</w:t>
      </w:r>
      <w:r>
        <w:rPr>
          <w:rFonts w:hint="eastAsia" w:ascii="宋体" w:hAnsi="宋体" w:eastAsia="宋体"/>
          <w:bCs/>
          <w:color w:val="auto"/>
          <w:sz w:val="24"/>
          <w:szCs w:val="24"/>
          <w:highlight w:val="none"/>
          <w:u w:val="single"/>
          <w:lang w:val="en-US" w:eastAsia="zh-CN"/>
        </w:rPr>
        <w:t>级或以上</w:t>
      </w:r>
      <w:r>
        <w:rPr>
          <w:rFonts w:hint="eastAsia" w:ascii="宋体" w:hAnsi="宋体" w:eastAsia="宋体"/>
          <w:bCs/>
          <w:color w:val="auto"/>
          <w:sz w:val="24"/>
          <w:szCs w:val="24"/>
          <w:highlight w:val="none"/>
          <w:u w:val="single"/>
        </w:rPr>
        <w:t>级别专业承包资质，或具备相应的建筑装饰装修工程设计与施工资质（以资质证书许可范围为准，须在有效期内）</w:t>
      </w:r>
      <w:r>
        <w:rPr>
          <w:rFonts w:hint="eastAsia" w:ascii="宋体" w:hAnsi="宋体"/>
          <w:bCs/>
          <w:color w:val="auto"/>
          <w:sz w:val="24"/>
          <w:szCs w:val="24"/>
          <w:highlight w:val="none"/>
          <w:u w:val="single"/>
        </w:rPr>
        <w:t>；</w:t>
      </w:r>
    </w:p>
    <w:p>
      <w:pPr>
        <w:adjustRightInd w:val="0"/>
        <w:snapToGrid w:val="0"/>
        <w:spacing w:line="360" w:lineRule="auto"/>
        <w:ind w:firstLine="480" w:firstLineChars="200"/>
        <w:rPr>
          <w:rFonts w:hint="eastAsia" w:ascii="宋体" w:hAnsi="宋体"/>
          <w:bCs/>
          <w:color w:val="auto"/>
          <w:sz w:val="24"/>
          <w:szCs w:val="24"/>
          <w:highlight w:val="none"/>
          <w:u w:val="single"/>
        </w:rPr>
      </w:pPr>
      <w:r>
        <w:rPr>
          <w:rFonts w:hint="eastAsia" w:ascii="宋体" w:hAnsi="宋体"/>
          <w:bCs/>
          <w:color w:val="auto"/>
          <w:sz w:val="24"/>
          <w:szCs w:val="24"/>
          <w:highlight w:val="none"/>
          <w:u w:val="single"/>
        </w:rPr>
        <w:t>（2）建筑机电安装工程专业承包</w:t>
      </w:r>
      <w:r>
        <w:rPr>
          <w:rFonts w:hint="eastAsia" w:ascii="宋体" w:hAnsi="宋体"/>
          <w:bCs/>
          <w:color w:val="auto"/>
          <w:sz w:val="24"/>
          <w:szCs w:val="24"/>
          <w:highlight w:val="none"/>
          <w:u w:val="single"/>
          <w:lang w:val="en-US" w:eastAsia="zh-CN"/>
        </w:rPr>
        <w:t>三</w:t>
      </w:r>
      <w:r>
        <w:rPr>
          <w:rFonts w:hint="eastAsia" w:ascii="宋体" w:hAnsi="宋体" w:eastAsia="宋体"/>
          <w:bCs/>
          <w:color w:val="auto"/>
          <w:sz w:val="24"/>
          <w:szCs w:val="24"/>
          <w:highlight w:val="none"/>
          <w:u w:val="single"/>
          <w:lang w:val="en-US" w:eastAsia="zh-CN"/>
        </w:rPr>
        <w:t>级或以上级别专业</w:t>
      </w:r>
      <w:r>
        <w:rPr>
          <w:rFonts w:hint="eastAsia" w:ascii="宋体" w:hAnsi="宋体" w:eastAsia="宋体"/>
          <w:color w:val="auto"/>
          <w:sz w:val="24"/>
          <w:szCs w:val="24"/>
          <w:highlight w:val="none"/>
          <w:u w:val="single"/>
        </w:rPr>
        <w:t>承包</w:t>
      </w:r>
      <w:r>
        <w:rPr>
          <w:rFonts w:hint="eastAsia" w:ascii="宋体" w:hAnsi="宋体"/>
          <w:bCs/>
          <w:color w:val="auto"/>
          <w:sz w:val="24"/>
          <w:szCs w:val="24"/>
          <w:highlight w:val="none"/>
          <w:u w:val="single"/>
        </w:rPr>
        <w:t>资质；</w:t>
      </w:r>
    </w:p>
    <w:p>
      <w:pPr>
        <w:pStyle w:val="28"/>
        <w:adjustRightInd w:val="0"/>
        <w:snapToGrid w:val="0"/>
        <w:spacing w:line="360" w:lineRule="auto"/>
        <w:ind w:firstLine="424" w:firstLineChars="177"/>
        <w:rPr>
          <w:rFonts w:ascii="宋体" w:hAnsi="宋体" w:eastAsia="宋体"/>
          <w:color w:val="auto"/>
          <w:sz w:val="24"/>
          <w:szCs w:val="24"/>
          <w:highlight w:val="none"/>
        </w:rPr>
      </w:pPr>
      <w:r>
        <w:rPr>
          <w:rFonts w:hint="eastAsia" w:ascii="宋体" w:hAnsi="宋体" w:eastAsia="宋体"/>
          <w:color w:val="auto"/>
          <w:sz w:val="24"/>
          <w:szCs w:val="24"/>
          <w:highlight w:val="none"/>
        </w:rPr>
        <w:t>投标人</w:t>
      </w:r>
      <w:r>
        <w:rPr>
          <w:rFonts w:hint="eastAsia" w:ascii="宋体" w:hAnsi="宋体" w:eastAsia="宋体" w:cs="Times New Roman"/>
          <w:bCs/>
          <w:color w:val="auto"/>
          <w:kern w:val="2"/>
          <w:sz w:val="24"/>
          <w:szCs w:val="24"/>
          <w:highlight w:val="none"/>
          <w:u w:val="single"/>
          <w:lang w:val="en-US" w:eastAsia="zh-CN" w:bidi="ar-SA"/>
        </w:rPr>
        <w:t>（联合体主办方）</w:t>
      </w:r>
      <w:r>
        <w:rPr>
          <w:rFonts w:hint="eastAsia" w:ascii="宋体" w:hAnsi="宋体" w:eastAsia="宋体"/>
          <w:color w:val="auto"/>
          <w:sz w:val="24"/>
          <w:szCs w:val="24"/>
          <w:highlight w:val="none"/>
        </w:rPr>
        <w:t>拟担任本工程项目负责人的人员为：</w:t>
      </w:r>
      <w:r>
        <w:rPr>
          <w:rFonts w:hint="eastAsia" w:ascii="宋体" w:hAnsi="宋体" w:eastAsia="宋体"/>
          <w:color w:val="auto"/>
          <w:sz w:val="24"/>
          <w:szCs w:val="24"/>
          <w:highlight w:val="none"/>
          <w:u w:val="single"/>
          <w:lang w:val="en-US" w:eastAsia="zh-CN"/>
        </w:rPr>
        <w:t>建筑</w:t>
      </w:r>
      <w:r>
        <w:rPr>
          <w:rFonts w:hint="eastAsia" w:ascii="宋体" w:hAnsi="宋体" w:eastAsia="宋体"/>
          <w:color w:val="auto"/>
          <w:sz w:val="24"/>
          <w:szCs w:val="24"/>
          <w:highlight w:val="none"/>
          <w:u w:val="single"/>
        </w:rPr>
        <w:t>工程</w:t>
      </w:r>
      <w:r>
        <w:rPr>
          <w:rFonts w:hint="eastAsia" w:ascii="宋体" w:hAnsi="宋体" w:eastAsia="宋体"/>
          <w:color w:val="auto"/>
          <w:sz w:val="24"/>
          <w:szCs w:val="24"/>
          <w:highlight w:val="none"/>
        </w:rPr>
        <w:t>专业</w:t>
      </w:r>
      <w:r>
        <w:rPr>
          <w:rFonts w:hint="eastAsia" w:ascii="宋体" w:hAnsi="宋体" w:eastAsia="宋体"/>
          <w:color w:val="auto"/>
          <w:sz w:val="24"/>
          <w:szCs w:val="24"/>
          <w:highlight w:val="none"/>
          <w:u w:val="single"/>
          <w:lang w:val="en-US" w:eastAsia="zh-CN"/>
        </w:rPr>
        <w:t>一</w:t>
      </w:r>
      <w:r>
        <w:rPr>
          <w:rFonts w:hint="eastAsia" w:ascii="宋体" w:hAnsi="宋体" w:eastAsia="宋体"/>
          <w:color w:val="auto"/>
          <w:sz w:val="24"/>
          <w:szCs w:val="24"/>
          <w:highlight w:val="none"/>
          <w:u w:val="single"/>
        </w:rPr>
        <w:t>级</w:t>
      </w:r>
      <w:r>
        <w:rPr>
          <w:rFonts w:hint="eastAsia" w:ascii="宋体" w:hAnsi="宋体" w:eastAsia="宋体"/>
          <w:color w:val="auto"/>
          <w:sz w:val="24"/>
          <w:szCs w:val="24"/>
          <w:highlight w:val="none"/>
        </w:rPr>
        <w:t>的注册建造师；</w:t>
      </w:r>
    </w:p>
    <w:p>
      <w:pPr>
        <w:rPr>
          <w:rFonts w:ascii="仿宋" w:hAnsi="仿宋" w:eastAsia="仿宋" w:cs="宋体"/>
          <w:bCs/>
          <w:color w:val="auto"/>
          <w:kern w:val="0"/>
          <w:sz w:val="22"/>
          <w:highlight w:val="none"/>
        </w:rPr>
      </w:pPr>
      <w:r>
        <w:rPr>
          <w:rFonts w:hint="eastAsia" w:ascii="宋体" w:hAnsi="宋体"/>
          <w:color w:val="auto"/>
          <w:sz w:val="24"/>
          <w:szCs w:val="24"/>
          <w:highlight w:val="none"/>
        </w:rPr>
        <w:t>注：</w:t>
      </w:r>
      <w:r>
        <w:rPr>
          <w:rFonts w:hint="eastAsia" w:ascii="仿宋" w:hAnsi="仿宋" w:eastAsia="仿宋" w:cs="宋体"/>
          <w:bCs/>
          <w:color w:val="auto"/>
          <w:kern w:val="0"/>
          <w:sz w:val="22"/>
          <w:highlight w:val="none"/>
        </w:rPr>
        <w:t>①资质内容按照建市</w:t>
      </w:r>
      <w:r>
        <w:rPr>
          <w:rFonts w:ascii="仿宋" w:hAnsi="仿宋" w:eastAsia="仿宋" w:cs="宋体"/>
          <w:bCs/>
          <w:color w:val="auto"/>
          <w:kern w:val="0"/>
          <w:sz w:val="22"/>
          <w:highlight w:val="none"/>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w:t>
      </w:r>
      <w:r>
        <w:rPr>
          <w:rFonts w:hint="eastAsia" w:ascii="仿宋" w:hAnsi="仿宋" w:eastAsia="仿宋" w:cs="宋体"/>
          <w:bCs/>
          <w:color w:val="auto"/>
          <w:kern w:val="0"/>
          <w:sz w:val="22"/>
          <w:highlight w:val="none"/>
        </w:rPr>
        <w:t>的要求设置。招标内容含有设计要求，且设计要求仅为深化设计的，在投标人的资质设置要求中，不允许设置设计资质。</w:t>
      </w:r>
    </w:p>
    <w:p>
      <w:pPr>
        <w:rPr>
          <w:color w:val="auto"/>
          <w:highlight w:val="none"/>
        </w:rPr>
      </w:pPr>
      <w:r>
        <w:rPr>
          <w:rFonts w:hint="eastAsia" w:ascii="仿宋" w:hAnsi="仿宋" w:eastAsia="仿宋" w:cs="宋体"/>
          <w:bCs/>
          <w:color w:val="auto"/>
          <w:kern w:val="0"/>
          <w:sz w:val="22"/>
          <w:highlight w:val="none"/>
        </w:rPr>
        <w:t>投标人还应当符合</w:t>
      </w:r>
      <w:r>
        <w:rPr>
          <w:rFonts w:ascii="仿宋" w:hAnsi="仿宋" w:eastAsia="仿宋" w:cs="宋体"/>
          <w:bCs/>
          <w:color w:val="auto"/>
          <w:kern w:val="0"/>
          <w:sz w:val="22"/>
          <w:highlight w:val="none"/>
        </w:rPr>
        <w:t>《住房和城乡建设部办公厅关于做好建筑业“证照分离”改革衔接有关工作的通知》（建办市〔2021〕30号）、</w:t>
      </w:r>
      <w:r>
        <w:rPr>
          <w:rFonts w:hint="eastAsia" w:ascii="仿宋" w:hAnsi="仿宋" w:eastAsia="仿宋" w:cs="宋体"/>
          <w:color w:val="auto"/>
          <w:kern w:val="0"/>
          <w:sz w:val="22"/>
          <w:highlight w:val="none"/>
        </w:rPr>
        <w:t>《住房和城乡建设部办公厅关于建设工程企业资质有关事宜的通知》（建办市函〔2022〕361号）、《广东省住房和城乡建设厅关于建设工程企业资质有关事宜的通知》（粤建许函〔2022〕846号）、</w:t>
      </w:r>
      <w:r>
        <w:rPr>
          <w:rFonts w:hint="eastAsia" w:ascii="仿宋" w:hAnsi="仿宋" w:eastAsia="仿宋" w:cs="宋体"/>
          <w:b/>
          <w:color w:val="auto"/>
          <w:kern w:val="0"/>
          <w:sz w:val="22"/>
          <w:highlight w:val="none"/>
        </w:rPr>
        <w:t>《住房城乡建设部建筑市场监管司关于建设工程企业资质延续有关事项的通知》（建司局函市〔2023〕116号）、《广东省住房和城乡建设厅关于建设工程企业资质延续有关事项的通知》（粤建许函〔2023〕820号）等相关规定。根据上述文件的要求</w:t>
      </w:r>
      <w:r>
        <w:rPr>
          <w:rFonts w:ascii="仿宋" w:hAnsi="仿宋" w:eastAsia="仿宋" w:cs="宋体"/>
          <w:b/>
          <w:color w:val="auto"/>
          <w:kern w:val="0"/>
          <w:sz w:val="22"/>
          <w:highlight w:val="none"/>
        </w:rPr>
        <w:t>，</w:t>
      </w:r>
      <w:r>
        <w:rPr>
          <w:rFonts w:hint="eastAsia" w:ascii="仿宋" w:hAnsi="仿宋" w:eastAsia="仿宋" w:cs="宋体"/>
          <w:b/>
          <w:color w:val="auto"/>
          <w:kern w:val="0"/>
          <w:sz w:val="22"/>
          <w:highlight w:val="none"/>
        </w:rPr>
        <w:t>投标人需办理企业资质有效期延续的，应当按照相关规定及时办理。</w:t>
      </w:r>
    </w:p>
    <w:p>
      <w:pPr>
        <w:rPr>
          <w:rFonts w:ascii="仿宋" w:hAnsi="仿宋" w:eastAsia="仿宋" w:cs="宋体"/>
          <w:b/>
          <w:bCs/>
          <w:color w:val="auto"/>
          <w:kern w:val="0"/>
          <w:sz w:val="22"/>
          <w:highlight w:val="none"/>
        </w:rPr>
      </w:pPr>
      <w:r>
        <w:rPr>
          <w:rFonts w:hint="eastAsia" w:ascii="仿宋" w:hAnsi="仿宋" w:eastAsia="仿宋" w:cs="宋体"/>
          <w:b/>
          <w:bCs/>
          <w:color w:val="auto"/>
          <w:kern w:val="0"/>
          <w:sz w:val="22"/>
          <w:highlight w:val="none"/>
        </w:rPr>
        <w:t>②根据《住房和城乡建设部办公厅关于全面实行一级建造师电子注册证书的通知》（建办市〔2021〕40号），自2022年1月1日起，一级建造师统一使用电子证书，纸质证书作废。</w:t>
      </w:r>
    </w:p>
    <w:p>
      <w:pPr>
        <w:rPr>
          <w:rFonts w:ascii="仿宋" w:hAnsi="仿宋" w:eastAsia="仿宋" w:cs="宋体"/>
          <w:b/>
          <w:bCs/>
          <w:color w:val="auto"/>
          <w:kern w:val="0"/>
          <w:sz w:val="22"/>
          <w:highlight w:val="none"/>
        </w:rPr>
      </w:pPr>
      <w:r>
        <w:rPr>
          <w:rFonts w:hint="eastAsia" w:ascii="仿宋" w:hAnsi="仿宋" w:eastAsia="仿宋" w:cs="宋体"/>
          <w:b/>
          <w:bCs/>
          <w:color w:val="auto"/>
          <w:kern w:val="0"/>
          <w:sz w:val="22"/>
          <w:highlight w:val="none"/>
        </w:rPr>
        <w:t>若投标人提供的注册建造师电子证书超过使用有效期、未在个人签名处手写签名或手写签名应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pPr>
        <w:rPr>
          <w:rFonts w:ascii="宋体" w:hAnsi="宋体"/>
          <w:color w:val="auto"/>
          <w:sz w:val="24"/>
          <w:szCs w:val="24"/>
          <w:highlight w:val="none"/>
        </w:rPr>
      </w:pPr>
      <w:r>
        <w:rPr>
          <w:rFonts w:hint="eastAsia" w:eastAsia="仿宋"/>
          <w:color w:val="auto"/>
          <w:highlight w:val="none"/>
        </w:rPr>
        <w:t>③</w:t>
      </w:r>
      <w:r>
        <w:rPr>
          <w:rFonts w:ascii="仿宋" w:hAnsi="仿宋" w:eastAsia="仿宋" w:cs="宋体"/>
          <w:bCs/>
          <w:color w:val="auto"/>
          <w:kern w:val="0"/>
          <w:sz w:val="22"/>
          <w:highlight w:val="none"/>
        </w:rPr>
        <w:t>项目负责人在任职期间不得担任专职安全员，项目专职安全员在任职期间也不得担任项目负责人，项</w:t>
      </w:r>
      <w:r>
        <w:rPr>
          <w:rFonts w:hint="eastAsia" w:ascii="仿宋" w:hAnsi="仿宋" w:eastAsia="仿宋" w:cs="宋体"/>
          <w:bCs/>
          <w:color w:val="auto"/>
          <w:kern w:val="0"/>
          <w:sz w:val="22"/>
          <w:highlight w:val="none"/>
        </w:rPr>
        <w:t>目负责人和专职安全员不为同一人</w:t>
      </w:r>
      <w:r>
        <w:rPr>
          <w:rFonts w:hint="eastAsia" w:ascii="宋体" w:hAnsi="宋体"/>
          <w:color w:val="auto"/>
          <w:sz w:val="24"/>
          <w:szCs w:val="24"/>
          <w:highlight w:val="none"/>
        </w:rPr>
        <w:t>。</w:t>
      </w:r>
    </w:p>
    <w:p>
      <w:pPr>
        <w:pStyle w:val="28"/>
        <w:snapToGrid w:val="0"/>
        <w:ind w:firstLine="424" w:firstLineChars="177"/>
        <w:rPr>
          <w:rFonts w:ascii="宋体" w:hAnsi="宋体" w:eastAsia="宋体"/>
          <w:color w:val="auto"/>
          <w:sz w:val="24"/>
          <w:szCs w:val="24"/>
          <w:highlight w:val="none"/>
        </w:rPr>
      </w:pPr>
      <w:r>
        <w:rPr>
          <w:rFonts w:hint="eastAsia" w:ascii="宋体" w:hAnsi="宋体" w:eastAsia="宋体"/>
          <w:color w:val="auto"/>
          <w:sz w:val="24"/>
          <w:szCs w:val="24"/>
          <w:highlight w:val="none"/>
        </w:rPr>
        <w:t>5、项目负责人持有安全生产考核合格证（B类）或建筑施工企业项目负责人安全生产考核合格证书；</w:t>
      </w:r>
      <w:r>
        <w:rPr>
          <w:rFonts w:hint="eastAsia" w:ascii="宋体" w:hAnsi="宋体" w:eastAsia="宋体"/>
          <w:color w:val="auto"/>
          <w:sz w:val="24"/>
          <w:szCs w:val="24"/>
          <w:highlight w:val="none"/>
          <w:u w:val="single"/>
          <w:lang w:eastAsia="zh-CN"/>
        </w:rPr>
        <w:t>（联合体投标的，由联合体主办方提供）</w:t>
      </w:r>
    </w:p>
    <w:p>
      <w:pPr>
        <w:pStyle w:val="28"/>
        <w:snapToGrid w:val="0"/>
        <w:ind w:firstLine="424" w:firstLineChars="177"/>
        <w:rPr>
          <w:rFonts w:ascii="宋体" w:hAnsi="宋体" w:eastAsia="宋体"/>
          <w:color w:val="auto"/>
          <w:sz w:val="24"/>
          <w:szCs w:val="24"/>
          <w:highlight w:val="none"/>
          <w:u w:val="single"/>
        </w:rPr>
      </w:pPr>
      <w:r>
        <w:rPr>
          <w:rFonts w:hint="eastAsia" w:ascii="宋体" w:hAnsi="宋体" w:eastAsia="宋体"/>
          <w:color w:val="auto"/>
          <w:sz w:val="24"/>
          <w:szCs w:val="24"/>
          <w:highlight w:val="none"/>
        </w:rPr>
        <w:t>6、投标人拟担任本工程技术负责人的资格要求为：</w:t>
      </w:r>
      <w:r>
        <w:rPr>
          <w:rFonts w:hint="eastAsia" w:ascii="宋体" w:hAnsi="宋体" w:eastAsia="宋体"/>
          <w:color w:val="auto"/>
          <w:sz w:val="24"/>
          <w:szCs w:val="24"/>
          <w:highlight w:val="none"/>
          <w:u w:val="single"/>
        </w:rPr>
        <w:t>具有</w:t>
      </w:r>
      <w:r>
        <w:rPr>
          <w:rFonts w:hint="eastAsia" w:ascii="宋体" w:hAnsi="宋体" w:eastAsia="宋体"/>
          <w:color w:val="auto"/>
          <w:sz w:val="24"/>
          <w:szCs w:val="24"/>
          <w:highlight w:val="none"/>
          <w:u w:val="single"/>
          <w:lang w:val="en-US" w:eastAsia="zh-CN"/>
        </w:rPr>
        <w:t>建筑工程</w:t>
      </w:r>
      <w:r>
        <w:rPr>
          <w:rFonts w:hint="eastAsia" w:ascii="宋体" w:hAnsi="宋体" w:eastAsia="宋体"/>
          <w:color w:val="auto"/>
          <w:sz w:val="24"/>
          <w:szCs w:val="24"/>
          <w:highlight w:val="none"/>
          <w:u w:val="single"/>
          <w:lang w:eastAsia="zh-CN"/>
        </w:rPr>
        <w:t>类</w:t>
      </w:r>
      <w:r>
        <w:rPr>
          <w:rFonts w:hint="eastAsia" w:ascii="宋体" w:hAnsi="宋体" w:eastAsia="宋体"/>
          <w:color w:val="auto"/>
          <w:sz w:val="24"/>
          <w:szCs w:val="24"/>
          <w:highlight w:val="none"/>
          <w:u w:val="single"/>
        </w:rPr>
        <w:t>相关专业</w:t>
      </w:r>
      <w:r>
        <w:rPr>
          <w:rFonts w:hint="eastAsia" w:ascii="宋体" w:hAnsi="宋体" w:eastAsia="宋体"/>
          <w:color w:val="auto"/>
          <w:sz w:val="24"/>
          <w:szCs w:val="24"/>
          <w:highlight w:val="none"/>
          <w:u w:val="single"/>
          <w:lang w:val="en-US" w:eastAsia="zh-CN"/>
        </w:rPr>
        <w:t>中</w:t>
      </w:r>
      <w:r>
        <w:rPr>
          <w:rFonts w:hint="eastAsia" w:ascii="宋体" w:hAnsi="宋体" w:eastAsia="宋体"/>
          <w:color w:val="auto"/>
          <w:sz w:val="24"/>
          <w:szCs w:val="24"/>
          <w:highlight w:val="none"/>
          <w:u w:val="single"/>
        </w:rPr>
        <w:t>级或以上职称，技术负责人和项目负责人不为同一人。</w:t>
      </w:r>
      <w:r>
        <w:rPr>
          <w:rFonts w:hint="eastAsia" w:ascii="宋体" w:hAnsi="宋体" w:eastAsia="宋体"/>
          <w:color w:val="auto"/>
          <w:sz w:val="24"/>
          <w:szCs w:val="24"/>
          <w:highlight w:val="none"/>
          <w:u w:val="single"/>
          <w:lang w:eastAsia="zh-CN"/>
        </w:rPr>
        <w:t>（联合体投标的，由联合体主办方提供）</w:t>
      </w:r>
    </w:p>
    <w:p>
      <w:pPr>
        <w:snapToGrid w:val="0"/>
        <w:spacing w:line="360" w:lineRule="auto"/>
        <w:ind w:firstLine="424" w:firstLineChars="177"/>
        <w:rPr>
          <w:rFonts w:ascii="宋体" w:hAnsi="宋体"/>
          <w:color w:val="auto"/>
          <w:kern w:val="0"/>
          <w:sz w:val="24"/>
          <w:szCs w:val="24"/>
          <w:highlight w:val="none"/>
        </w:rPr>
      </w:pPr>
      <w:r>
        <w:rPr>
          <w:rFonts w:hint="eastAsia" w:ascii="宋体" w:hAnsi="宋体"/>
          <w:color w:val="auto"/>
          <w:kern w:val="0"/>
          <w:sz w:val="24"/>
          <w:szCs w:val="24"/>
          <w:highlight w:val="none"/>
        </w:rPr>
        <w:t>7、专职安全员须具有安全生产考核合格证（C类）或建筑施工企业专职安全生产管理人员安全生产考核合格证书</w:t>
      </w:r>
      <w:r>
        <w:rPr>
          <w:rFonts w:hint="eastAsia" w:ascii="宋体" w:hAnsi="宋体"/>
          <w:color w:val="auto"/>
          <w:kern w:val="0"/>
          <w:sz w:val="24"/>
          <w:szCs w:val="24"/>
          <w:highlight w:val="none"/>
          <w:u w:val="single"/>
        </w:rPr>
        <w:t>（</w:t>
      </w:r>
      <w:r>
        <w:rPr>
          <w:rFonts w:hint="eastAsia" w:ascii="宋体" w:hAnsi="宋体" w:cs="宋体"/>
          <w:bCs/>
          <w:color w:val="auto"/>
          <w:sz w:val="24"/>
          <w:szCs w:val="24"/>
          <w:highlight w:val="none"/>
          <w:u w:val="single"/>
        </w:rPr>
        <w:t>C3类</w:t>
      </w:r>
      <w:r>
        <w:rPr>
          <w:rFonts w:hint="eastAsia" w:ascii="宋体" w:hAnsi="宋体"/>
          <w:color w:val="auto"/>
          <w:kern w:val="0"/>
          <w:sz w:val="24"/>
          <w:szCs w:val="24"/>
          <w:highlight w:val="none"/>
          <w:u w:val="single"/>
        </w:rPr>
        <w:t>）</w:t>
      </w:r>
      <w:r>
        <w:rPr>
          <w:rFonts w:hint="eastAsia" w:ascii="宋体" w:hAnsi="宋体"/>
          <w:color w:val="auto"/>
          <w:kern w:val="0"/>
          <w:sz w:val="24"/>
          <w:szCs w:val="24"/>
          <w:highlight w:val="none"/>
        </w:rPr>
        <w:t>。</w:t>
      </w:r>
      <w:r>
        <w:rPr>
          <w:rFonts w:hint="eastAsia" w:ascii="宋体" w:hAnsi="宋体"/>
          <w:bCs/>
          <w:color w:val="auto"/>
          <w:sz w:val="24"/>
          <w:szCs w:val="24"/>
          <w:highlight w:val="none"/>
          <w:u w:val="single"/>
        </w:rPr>
        <w:t>（联合体投标的，由联合体主办方提供）</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lang w:val="en-US" w:eastAsia="zh-CN"/>
        </w:rPr>
        <w:t>8</w:t>
      </w:r>
      <w:r>
        <w:rPr>
          <w:rFonts w:hint="eastAsia" w:ascii="宋体" w:hAnsi="宋体"/>
          <w:color w:val="auto"/>
          <w:sz w:val="24"/>
          <w:szCs w:val="24"/>
          <w:highlight w:val="none"/>
        </w:rPr>
        <w:t>、投标人已按照附件一的内容签署盖章的投标人声明。</w:t>
      </w:r>
    </w:p>
    <w:p>
      <w:pPr>
        <w:snapToGrid w:val="0"/>
        <w:spacing w:line="360" w:lineRule="auto"/>
        <w:ind w:firstLine="424" w:firstLineChars="177"/>
        <w:rPr>
          <w:rFonts w:hint="eastAsia" w:ascii="宋体" w:hAnsi="宋体" w:cs="宋体"/>
          <w:color w:val="auto"/>
          <w:sz w:val="24"/>
          <w:szCs w:val="24"/>
          <w:highlight w:val="none"/>
          <w:u w:val="single"/>
        </w:rPr>
      </w:pP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、关于联合体投标：</w:t>
      </w:r>
      <w:r>
        <w:rPr>
          <w:rFonts w:hint="eastAsia" w:ascii="宋体" w:hAnsi="宋体"/>
          <w:bCs/>
          <w:color w:val="auto"/>
          <w:sz w:val="24"/>
          <w:szCs w:val="24"/>
          <w:highlight w:val="none"/>
          <w:u w:val="single"/>
        </w:rPr>
        <w:t>本项目接受联合体投标</w:t>
      </w:r>
      <w:r>
        <w:rPr>
          <w:rFonts w:hint="eastAsia" w:ascii="宋体" w:hAnsi="宋体" w:cs="宋体"/>
          <w:color w:val="auto"/>
          <w:sz w:val="24"/>
          <w:szCs w:val="24"/>
          <w:highlight w:val="none"/>
          <w:u w:val="single"/>
        </w:rPr>
        <w:t>。</w:t>
      </w:r>
    </w:p>
    <w:p>
      <w:pPr>
        <w:snapToGrid w:val="0"/>
        <w:spacing w:line="360" w:lineRule="auto"/>
        <w:ind w:firstLine="424" w:firstLineChars="177"/>
        <w:rPr>
          <w:rFonts w:hint="eastAsia" w:ascii="宋体" w:hAnsi="宋体" w:eastAsia="宋体" w:cs="宋体"/>
          <w:color w:val="auto"/>
          <w:sz w:val="24"/>
          <w:szCs w:val="24"/>
          <w:highlight w:val="none"/>
          <w:u w:val="single"/>
          <w:lang w:eastAsia="zh-CN"/>
        </w:rPr>
      </w:pPr>
      <w:r>
        <w:rPr>
          <w:rFonts w:hint="eastAsia" w:ascii="宋体" w:hAnsi="宋体"/>
          <w:bCs/>
          <w:color w:val="auto"/>
          <w:sz w:val="24"/>
          <w:szCs w:val="24"/>
          <w:highlight w:val="none"/>
          <w:u w:val="single"/>
        </w:rPr>
        <w:t>如投标人组成联合体，只接受最多由</w:t>
      </w:r>
      <w:r>
        <w:rPr>
          <w:rFonts w:hint="eastAsia" w:ascii="宋体" w:hAnsi="宋体"/>
          <w:bCs/>
          <w:color w:val="auto"/>
          <w:sz w:val="24"/>
          <w:szCs w:val="24"/>
          <w:highlight w:val="none"/>
          <w:u w:val="single"/>
          <w:lang w:val="en-US" w:eastAsia="zh-CN"/>
        </w:rPr>
        <w:t>2</w:t>
      </w:r>
      <w:r>
        <w:rPr>
          <w:rFonts w:hint="eastAsia" w:ascii="宋体" w:hAnsi="宋体"/>
          <w:bCs/>
          <w:color w:val="auto"/>
          <w:sz w:val="24"/>
          <w:szCs w:val="24"/>
          <w:highlight w:val="none"/>
          <w:u w:val="single"/>
        </w:rPr>
        <w:t>家专业承包单位（即1家建筑装修装饰工程专业承包单位、1家</w:t>
      </w:r>
      <w:r>
        <w:rPr>
          <w:rFonts w:hint="eastAsia" w:ascii="宋体" w:hAnsi="宋体"/>
          <w:bCs/>
          <w:color w:val="auto"/>
          <w:sz w:val="24"/>
          <w:szCs w:val="24"/>
          <w:highlight w:val="none"/>
          <w:u w:val="single"/>
          <w:lang w:val="en-US" w:eastAsia="zh-CN"/>
        </w:rPr>
        <w:t>建筑机电安装工程</w:t>
      </w:r>
      <w:r>
        <w:rPr>
          <w:rFonts w:hint="eastAsia" w:ascii="宋体" w:hAnsi="宋体"/>
          <w:bCs/>
          <w:color w:val="auto"/>
          <w:sz w:val="24"/>
          <w:szCs w:val="24"/>
          <w:highlight w:val="none"/>
          <w:u w:val="single"/>
        </w:rPr>
        <w:t>专业承包单位）组成的联合体。应以承担</w:t>
      </w:r>
      <w:r>
        <w:rPr>
          <w:rFonts w:hint="eastAsia" w:ascii="宋体" w:hAnsi="宋体" w:eastAsia="宋体"/>
          <w:bCs/>
          <w:color w:val="auto"/>
          <w:sz w:val="24"/>
          <w:szCs w:val="24"/>
          <w:highlight w:val="none"/>
          <w:u w:val="single"/>
        </w:rPr>
        <w:t>建筑装修装饰</w:t>
      </w:r>
      <w:r>
        <w:rPr>
          <w:rFonts w:hint="eastAsia" w:ascii="宋体" w:hAnsi="宋体"/>
          <w:bCs/>
          <w:color w:val="auto"/>
          <w:sz w:val="24"/>
          <w:szCs w:val="24"/>
          <w:highlight w:val="none"/>
          <w:u w:val="single"/>
          <w:lang w:val="en-US" w:eastAsia="zh-CN"/>
        </w:rPr>
        <w:t>工程</w:t>
      </w:r>
      <w:r>
        <w:rPr>
          <w:rFonts w:hint="eastAsia" w:ascii="宋体" w:hAnsi="宋体"/>
          <w:bCs/>
          <w:color w:val="auto"/>
          <w:sz w:val="24"/>
          <w:szCs w:val="24"/>
          <w:highlight w:val="none"/>
          <w:u w:val="single"/>
        </w:rPr>
        <w:t>施工任务的一方为主办方，并签</w:t>
      </w:r>
      <w:r>
        <w:rPr>
          <w:rFonts w:hint="eastAsia" w:ascii="宋体" w:hAnsi="宋体"/>
          <w:bCs/>
          <w:color w:val="auto"/>
          <w:sz w:val="24"/>
          <w:szCs w:val="24"/>
          <w:highlight w:val="none"/>
          <w:u w:val="single"/>
          <w:lang w:val="en-US" w:eastAsia="zh-CN"/>
        </w:rPr>
        <w:t>订</w:t>
      </w:r>
      <w:r>
        <w:rPr>
          <w:rFonts w:hint="eastAsia" w:ascii="宋体" w:hAnsi="宋体"/>
          <w:bCs/>
          <w:color w:val="auto"/>
          <w:sz w:val="24"/>
          <w:szCs w:val="24"/>
          <w:highlight w:val="none"/>
          <w:u w:val="single"/>
        </w:rPr>
        <w:t>联合体工作协议书。联合体工作协议书应明确约定各方拟承担的工作和责任。联合体投标时，除联合体工作协议书需联合体各方同时盖章。投标申请人声明需联合体相关方按要求由主办方签字盖章，法定代表人证明书及授权委托证明书可由联合体主办方出具，其中“单位”一栏可只填写联合体主办方名称，投标文件封面及其他内容及落款中的“投标人”应填写联合体各方的单位全称【格式表示为：(主)XXXX公司(成)XXXX公司】，可由联合体主办方签字或盖章即可</w:t>
      </w:r>
      <w:r>
        <w:rPr>
          <w:rFonts w:hint="eastAsia" w:ascii="宋体" w:hAnsi="宋体"/>
          <w:bCs/>
          <w:color w:val="auto"/>
          <w:sz w:val="24"/>
          <w:szCs w:val="24"/>
          <w:highlight w:val="none"/>
          <w:u w:val="single"/>
          <w:lang w:eastAsia="zh-CN"/>
        </w:rPr>
        <w:t>。</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0</w:t>
      </w:r>
      <w:r>
        <w:rPr>
          <w:rFonts w:hint="eastAsia" w:ascii="宋体" w:hAnsi="宋体"/>
          <w:color w:val="auto"/>
          <w:sz w:val="24"/>
          <w:szCs w:val="24"/>
          <w:highlight w:val="none"/>
        </w:rPr>
        <w:t>、资格审查前，投标人</w:t>
      </w:r>
      <w:r>
        <w:rPr>
          <w:rFonts w:hint="eastAsia" w:ascii="宋体" w:hAnsi="宋体"/>
          <w:bCs/>
          <w:color w:val="auto"/>
          <w:sz w:val="24"/>
          <w:szCs w:val="24"/>
          <w:highlight w:val="none"/>
          <w:u w:val="single"/>
        </w:rPr>
        <w:t>（联合体各成员）</w:t>
      </w:r>
      <w:r>
        <w:rPr>
          <w:rFonts w:hint="eastAsia" w:ascii="宋体" w:hAnsi="宋体"/>
          <w:color w:val="auto"/>
          <w:sz w:val="24"/>
          <w:szCs w:val="24"/>
          <w:highlight w:val="none"/>
        </w:rPr>
        <w:t>须在广州市住房和城乡建设局建立企业信用档案及拟担任本工程项目负责人、专职安全员须是本企业</w:t>
      </w:r>
      <w:r>
        <w:rPr>
          <w:rFonts w:hint="eastAsia" w:ascii="宋体" w:hAnsi="宋体" w:eastAsia="宋体"/>
          <w:bCs/>
          <w:color w:val="auto"/>
          <w:sz w:val="24"/>
          <w:szCs w:val="24"/>
          <w:highlight w:val="none"/>
          <w:u w:val="single"/>
          <w:lang w:eastAsia="zh-CN"/>
        </w:rPr>
        <w:t>（</w:t>
      </w:r>
      <w:r>
        <w:rPr>
          <w:rFonts w:hint="eastAsia" w:ascii="宋体" w:hAnsi="宋体" w:eastAsia="宋体"/>
          <w:bCs/>
          <w:color w:val="auto"/>
          <w:sz w:val="24"/>
          <w:szCs w:val="24"/>
          <w:highlight w:val="none"/>
          <w:u w:val="single"/>
        </w:rPr>
        <w:t>联合体主办方</w:t>
      </w:r>
      <w:r>
        <w:rPr>
          <w:rFonts w:hint="eastAsia" w:ascii="宋体" w:hAnsi="宋体" w:eastAsia="宋体"/>
          <w:bCs/>
          <w:color w:val="auto"/>
          <w:sz w:val="24"/>
          <w:szCs w:val="24"/>
          <w:highlight w:val="none"/>
          <w:u w:val="single"/>
          <w:lang w:eastAsia="zh-CN"/>
        </w:rPr>
        <w:t>）</w:t>
      </w:r>
      <w:r>
        <w:rPr>
          <w:rFonts w:hint="eastAsia" w:ascii="宋体" w:hAnsi="宋体"/>
          <w:color w:val="auto"/>
          <w:sz w:val="24"/>
          <w:szCs w:val="24"/>
          <w:highlight w:val="none"/>
        </w:rPr>
        <w:t>信用档案中的在册人员。企业信用档案取自投标截止时间投标人在信用管理平台的信息，投标人无需提交相关资料，若招标人延长递交投标文件截止时间的，信用档案信息的评审时点也相应延长。（信用档案办理详见《广州市住建行业信用管理平台施工企业信息录入指引 》</w:t>
      </w:r>
      <w:r>
        <w:rPr>
          <w:rFonts w:ascii="宋体" w:hAnsi="宋体"/>
          <w:color w:val="auto"/>
          <w:sz w:val="24"/>
          <w:szCs w:val="24"/>
          <w:highlight w:val="none"/>
        </w:rPr>
        <w:t>http://zfcj.gz.gov.cn/zwgk/zsdwxxgkzl/gzsjzyglfwzx/bszy/content/post_8484886.html</w:t>
      </w:r>
      <w:r>
        <w:rPr>
          <w:rFonts w:hint="eastAsia" w:ascii="宋体" w:hAnsi="宋体"/>
          <w:color w:val="auto"/>
          <w:sz w:val="24"/>
          <w:szCs w:val="24"/>
          <w:highlight w:val="none"/>
        </w:rPr>
        <w:t>）</w:t>
      </w:r>
    </w:p>
    <w:p>
      <w:pPr>
        <w:snapToGrid w:val="0"/>
        <w:spacing w:line="360" w:lineRule="auto"/>
        <w:ind w:firstLine="424" w:firstLineChars="177"/>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、投标人</w:t>
      </w:r>
      <w:r>
        <w:rPr>
          <w:rFonts w:hint="eastAsia" w:ascii="宋体" w:hAnsi="宋体"/>
          <w:bCs/>
          <w:color w:val="auto"/>
          <w:sz w:val="24"/>
          <w:szCs w:val="24"/>
          <w:highlight w:val="none"/>
          <w:u w:val="single"/>
        </w:rPr>
        <w:t>（联合体各成员）</w:t>
      </w:r>
      <w:r>
        <w:rPr>
          <w:rFonts w:hint="eastAsia" w:ascii="宋体" w:hAnsi="宋体"/>
          <w:color w:val="auto"/>
          <w:sz w:val="24"/>
          <w:szCs w:val="24"/>
          <w:highlight w:val="none"/>
        </w:rPr>
        <w:t>未出现以下情形：与其它投标人的单位负责人为同一人或者存在控股、管理关系的（按投标人提供的《投标人声明》第八条内容进行评审）。如不同投标申请人出现单位负责人为同一人或者存在控股、管理关系的情形，则</w:t>
      </w:r>
      <w:r>
        <w:rPr>
          <w:rFonts w:hint="eastAsia" w:ascii="宋体" w:hAnsi="宋体" w:cs="宋体"/>
          <w:color w:val="auto"/>
          <w:sz w:val="24"/>
          <w:szCs w:val="24"/>
          <w:highlight w:val="none"/>
          <w:u w:val="single"/>
        </w:rPr>
        <w:t>均按不符合投标人合格条件处理</w:t>
      </w:r>
      <w:r>
        <w:rPr>
          <w:rFonts w:hint="eastAsia" w:ascii="宋体" w:hAnsi="宋体"/>
          <w:bCs/>
          <w:color w:val="auto"/>
          <w:sz w:val="24"/>
          <w:szCs w:val="24"/>
          <w:highlight w:val="none"/>
          <w:u w:val="single"/>
        </w:rPr>
        <w:t>（联合体内各成员之间不受本条限制）</w:t>
      </w:r>
      <w:r>
        <w:rPr>
          <w:rFonts w:hint="eastAsia" w:ascii="宋体" w:hAnsi="宋体"/>
          <w:color w:val="auto"/>
          <w:sz w:val="24"/>
          <w:szCs w:val="24"/>
          <w:highlight w:val="none"/>
        </w:rPr>
        <w:t>。</w:t>
      </w:r>
    </w:p>
    <w:p>
      <w:pPr>
        <w:pStyle w:val="5"/>
        <w:snapToGrid w:val="0"/>
        <w:spacing w:line="360" w:lineRule="auto"/>
        <w:ind w:firstLine="480" w:firstLineChars="200"/>
        <w:rPr>
          <w:rFonts w:hint="eastAsia" w:hAnsi="宋体" w:eastAsia="宋体" w:cs="宋体"/>
          <w:color w:val="auto"/>
          <w:sz w:val="24"/>
          <w:szCs w:val="24"/>
          <w:highlight w:val="none"/>
          <w:u w:val="single"/>
          <w:lang w:eastAsia="zh-CN"/>
        </w:rPr>
      </w:pPr>
      <w:r>
        <w:rPr>
          <w:rFonts w:hint="eastAsia" w:hAnsi="宋体" w:cs="宋体"/>
          <w:color w:val="auto"/>
          <w:sz w:val="24"/>
          <w:szCs w:val="24"/>
          <w:highlight w:val="none"/>
        </w:rPr>
        <w:t>1</w:t>
      </w:r>
      <w:r>
        <w:rPr>
          <w:rFonts w:hint="eastAsia" w:hAnsi="宋体" w:cs="宋体"/>
          <w:color w:val="auto"/>
          <w:sz w:val="24"/>
          <w:szCs w:val="24"/>
          <w:highlight w:val="none"/>
          <w:lang w:val="en-US" w:eastAsia="zh-CN"/>
        </w:rPr>
        <w:t>2</w:t>
      </w:r>
      <w:r>
        <w:rPr>
          <w:rFonts w:hint="eastAsia" w:hAnsi="宋体" w:cs="宋体"/>
          <w:color w:val="auto"/>
          <w:sz w:val="24"/>
          <w:szCs w:val="24"/>
          <w:highlight w:val="none"/>
        </w:rPr>
        <w:t xml:space="preserve">. </w:t>
      </w:r>
      <w:r>
        <w:rPr>
          <w:rFonts w:hint="eastAsia" w:ascii="宋体" w:hAnsi="宋体" w:cs="宋体"/>
          <w:color w:val="auto"/>
          <w:sz w:val="24"/>
          <w:szCs w:val="24"/>
          <w:highlight w:val="none"/>
          <w:u w:val="single"/>
        </w:rPr>
        <w:t>投标人</w:t>
      </w:r>
      <w:r>
        <w:rPr>
          <w:rFonts w:hint="eastAsia" w:ascii="宋体" w:hAnsi="宋体"/>
          <w:bCs/>
          <w:color w:val="auto"/>
          <w:sz w:val="24"/>
          <w:szCs w:val="24"/>
          <w:highlight w:val="none"/>
          <w:u w:val="single"/>
        </w:rPr>
        <w:t>（联合体各成员）</w:t>
      </w:r>
      <w:r>
        <w:rPr>
          <w:rFonts w:hint="eastAsia" w:hAnsi="宋体" w:cs="宋体"/>
          <w:color w:val="auto"/>
          <w:kern w:val="0"/>
          <w:sz w:val="24"/>
          <w:szCs w:val="24"/>
          <w:highlight w:val="none"/>
          <w:u w:val="single"/>
        </w:rPr>
        <w:t>未被列入拖欠农民工工资失信联合惩戒对象名单</w:t>
      </w:r>
      <w:r>
        <w:rPr>
          <w:rFonts w:hint="eastAsia" w:hAnsi="宋体" w:cs="宋体"/>
          <w:color w:val="auto"/>
          <w:kern w:val="0"/>
          <w:sz w:val="24"/>
          <w:szCs w:val="24"/>
          <w:highlight w:val="none"/>
          <w:u w:val="single"/>
          <w:lang w:eastAsia="zh-CN"/>
        </w:rPr>
        <w:t>。</w:t>
      </w:r>
    </w:p>
    <w:p>
      <w:pPr>
        <w:widowControl/>
        <w:snapToGrid w:val="0"/>
        <w:spacing w:line="360" w:lineRule="auto"/>
        <w:ind w:firstLine="424" w:firstLineChars="177"/>
        <w:rPr>
          <w:rFonts w:ascii="宋体" w:hAnsi="宋体" w:cs="宋体"/>
          <w:color w:val="auto"/>
          <w:sz w:val="24"/>
          <w:szCs w:val="24"/>
          <w:highlight w:val="none"/>
        </w:rPr>
      </w:pPr>
      <w:r>
        <w:rPr>
          <w:rFonts w:hint="eastAsia" w:ascii="宋体" w:hAnsi="宋体" w:cs="宋体"/>
          <w:color w:val="auto"/>
          <w:sz w:val="24"/>
          <w:szCs w:val="24"/>
          <w:highlight w:val="none"/>
        </w:rPr>
        <w:t>注：未在招标公告第九条单列的资审合格条件，不作为资审不合格的依据。</w:t>
      </w:r>
    </w:p>
    <w:p>
      <w:pPr>
        <w:widowControl/>
        <w:snapToGrid w:val="0"/>
        <w:spacing w:line="360" w:lineRule="auto"/>
        <w:ind w:firstLine="424" w:firstLineChars="177"/>
        <w:rPr>
          <w:rFonts w:ascii="宋体" w:hAnsi="宋体" w:cs="宋体"/>
          <w:color w:val="auto"/>
          <w:sz w:val="24"/>
          <w:szCs w:val="24"/>
          <w:highlight w:val="none"/>
        </w:rPr>
      </w:pPr>
      <w:r>
        <w:rPr>
          <w:rFonts w:hint="eastAsia" w:ascii="宋体" w:hAnsi="宋体" w:cs="宋体"/>
          <w:color w:val="auto"/>
          <w:sz w:val="24"/>
          <w:szCs w:val="24"/>
          <w:highlight w:val="none"/>
        </w:rPr>
        <w:t>十、资格审查方式：</w:t>
      </w:r>
    </w:p>
    <w:p>
      <w:pPr>
        <w:widowControl/>
        <w:snapToGrid w:val="0"/>
        <w:spacing w:line="360" w:lineRule="auto"/>
        <w:ind w:firstLine="424" w:firstLineChars="177"/>
        <w:rPr>
          <w:rFonts w:ascii="宋体" w:hAnsi="宋体" w:cs="宋体"/>
          <w:color w:val="auto"/>
          <w:sz w:val="24"/>
          <w:szCs w:val="24"/>
          <w:highlight w:val="none"/>
        </w:rPr>
      </w:pPr>
      <w:r>
        <w:rPr>
          <w:rFonts w:hint="eastAsia" w:ascii="宋体" w:hAnsi="宋体" w:cs="宋体"/>
          <w:color w:val="auto"/>
          <w:sz w:val="24"/>
          <w:szCs w:val="24"/>
          <w:highlight w:val="none"/>
        </w:rPr>
        <w:t>本工程采用资格后审方式，由评标委员会负责资格审查。</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十一、资格审查结果将在</w:t>
      </w:r>
      <w:r>
        <w:rPr>
          <w:rFonts w:hint="eastAsia" w:ascii="宋体" w:hAnsi="宋体" w:cs="宋体"/>
          <w:color w:val="auto"/>
          <w:sz w:val="24"/>
          <w:szCs w:val="24"/>
          <w:highlight w:val="none"/>
          <w:u w:val="single"/>
        </w:rPr>
        <w:t>广州公共资源交易中心</w:t>
      </w:r>
      <w:r>
        <w:rPr>
          <w:rFonts w:hint="eastAsia" w:ascii="宋体" w:hAnsi="宋体"/>
          <w:color w:val="auto"/>
          <w:sz w:val="24"/>
          <w:szCs w:val="24"/>
          <w:highlight w:val="none"/>
        </w:rPr>
        <w:t>交易平台和广东省招标投标监管网公示，</w:t>
      </w:r>
      <w:r>
        <w:rPr>
          <w:rFonts w:hint="eastAsia" w:ascii="宋体" w:hAnsi="宋体"/>
          <w:bCs/>
          <w:color w:val="auto"/>
          <w:sz w:val="24"/>
          <w:szCs w:val="24"/>
          <w:highlight w:val="none"/>
        </w:rPr>
        <w:t>公示时间不得少于3日。</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十二、满足资格审查合格条件的投标人不足3名或通过有效性审查的投标人不足3名时为招标失败。招标人分析招标失败原因，修正招标方案，报有关管理部门核准后，重新组织招标。</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十三、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十四、投标文件全部采用电子文档，投标人按招标文件要求提交投标文件。若投标文件中的部分内容要求取自广州市住建行业信用管理平台的，则投标人选择平台中记录的该部分上传件将被视为投标人递交投标文件的一部分，不需重复提交（类似工程业绩需提供项目名称及项目编号）。评标委员会对该部分资料的审查将以递交投标文件截止时间在广州市住建行业信用管理平台内上传件为依据。若招标人延长递交投标文件截止时间的，以上资料的评审时点也相应延长。投标人应及时维护其在广州市住建行业信用管理平台登记的信息及上传件，确保各项信息及上传件在有效期内。</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十五、潜在投标人或利害关系人对本招标公告及招标文件有异议的，应当在投标截止时间10日前向招标人书面提出。</w:t>
      </w:r>
    </w:p>
    <w:p>
      <w:pPr>
        <w:snapToGrid w:val="0"/>
        <w:spacing w:line="360" w:lineRule="auto"/>
        <w:ind w:firstLine="424" w:firstLineChars="177"/>
        <w:rPr>
          <w:rFonts w:ascii="宋体" w:hAnsi="宋体"/>
          <w:color w:val="auto"/>
          <w:sz w:val="24"/>
          <w:szCs w:val="24"/>
          <w:highlight w:val="none"/>
          <w:u w:val="single"/>
        </w:rPr>
      </w:pPr>
      <w:r>
        <w:rPr>
          <w:rFonts w:hint="eastAsia" w:ascii="宋体" w:hAnsi="宋体"/>
          <w:color w:val="auto"/>
          <w:sz w:val="24"/>
          <w:szCs w:val="24"/>
          <w:highlight w:val="none"/>
        </w:rPr>
        <w:t>异议受理部门：</w:t>
      </w:r>
      <w:r>
        <w:rPr>
          <w:rFonts w:hint="eastAsia" w:ascii="宋体" w:hAnsi="宋体"/>
          <w:color w:val="auto"/>
          <w:sz w:val="24"/>
          <w:szCs w:val="24"/>
          <w:highlight w:val="none"/>
          <w:u w:val="single"/>
        </w:rPr>
        <w:t xml:space="preserve">广州开投智慧能源投资有限公司 </w:t>
      </w:r>
    </w:p>
    <w:p>
      <w:pPr>
        <w:snapToGrid w:val="0"/>
        <w:spacing w:line="360" w:lineRule="auto"/>
        <w:ind w:firstLine="424" w:firstLineChars="177"/>
        <w:rPr>
          <w:rFonts w:ascii="宋体" w:hAnsi="宋体"/>
          <w:color w:val="auto"/>
          <w:sz w:val="24"/>
          <w:szCs w:val="24"/>
          <w:highlight w:val="none"/>
          <w:u w:val="single"/>
        </w:rPr>
      </w:pPr>
      <w:r>
        <w:rPr>
          <w:rFonts w:hint="eastAsia" w:ascii="宋体" w:hAnsi="宋体"/>
          <w:color w:val="auto"/>
          <w:sz w:val="24"/>
          <w:szCs w:val="24"/>
          <w:highlight w:val="none"/>
        </w:rPr>
        <w:t>异议受理电话：</w:t>
      </w:r>
      <w:r>
        <w:rPr>
          <w:rFonts w:hint="eastAsia" w:ascii="宋体" w:hAnsi="宋体" w:cs="宋体"/>
          <w:color w:val="auto"/>
          <w:sz w:val="24"/>
          <w:highlight w:val="none"/>
          <w:u w:val="single"/>
        </w:rPr>
        <w:t>020-31700375</w:t>
      </w:r>
      <w:r>
        <w:rPr>
          <w:rFonts w:hint="eastAsia" w:ascii="宋体" w:hAnsi="宋体" w:cs="宋体"/>
          <w:color w:val="auto"/>
          <w:sz w:val="24"/>
          <w:highlight w:val="none"/>
        </w:rPr>
        <w:t xml:space="preserve">     </w:t>
      </w:r>
      <w:r>
        <w:rPr>
          <w:rFonts w:hint="eastAsia" w:ascii="宋体" w:hAnsi="宋体" w:cs="宋体"/>
          <w:color w:val="auto"/>
          <w:sz w:val="24"/>
          <w:szCs w:val="24"/>
          <w:highlight w:val="none"/>
        </w:rPr>
        <w:t>联系人：</w:t>
      </w:r>
      <w:r>
        <w:rPr>
          <w:rFonts w:hint="eastAsia" w:ascii="宋体" w:hAnsi="宋体" w:cs="宋体"/>
          <w:color w:val="auto"/>
          <w:sz w:val="24"/>
          <w:highlight w:val="none"/>
          <w:u w:val="single"/>
        </w:rPr>
        <w:t xml:space="preserve"> 江工 </w:t>
      </w:r>
    </w:p>
    <w:p>
      <w:pPr>
        <w:snapToGrid w:val="0"/>
        <w:spacing w:line="360" w:lineRule="auto"/>
        <w:ind w:firstLine="424" w:firstLineChars="177"/>
        <w:rPr>
          <w:rFonts w:ascii="宋体" w:hAnsi="宋体"/>
          <w:color w:val="auto"/>
          <w:sz w:val="24"/>
          <w:szCs w:val="24"/>
          <w:highlight w:val="none"/>
          <w:u w:val="single"/>
        </w:rPr>
      </w:pPr>
      <w:r>
        <w:rPr>
          <w:rFonts w:hint="eastAsia" w:ascii="宋体" w:hAnsi="宋体"/>
          <w:color w:val="auto"/>
          <w:sz w:val="24"/>
          <w:szCs w:val="24"/>
          <w:highlight w:val="none"/>
        </w:rPr>
        <w:t>地址：</w:t>
      </w:r>
      <w:r>
        <w:rPr>
          <w:rFonts w:hint="eastAsia" w:ascii="宋体" w:hAnsi="宋体" w:cs="宋体"/>
          <w:bCs/>
          <w:color w:val="auto"/>
          <w:sz w:val="24"/>
          <w:szCs w:val="24"/>
          <w:highlight w:val="none"/>
          <w:u w:val="single"/>
        </w:rPr>
        <w:t xml:space="preserve"> 广州市黄埔区科学大道48号2903房      </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十六、本公告在广州公共资源交易中心网（网址：http://www.gzggzy.cn）、广东省招标投标监管网（网址：</w:t>
      </w:r>
      <w:r>
        <w:rPr>
          <w:rFonts w:ascii="宋体" w:hAnsi="宋体"/>
          <w:color w:val="auto"/>
          <w:sz w:val="24"/>
          <w:szCs w:val="24"/>
          <w:highlight w:val="none"/>
        </w:rPr>
        <w:t>http://zbtb.gd.gov.cn</w:t>
      </w:r>
      <w:r>
        <w:rPr>
          <w:rFonts w:hint="eastAsia" w:ascii="宋体" w:hAnsi="宋体"/>
          <w:color w:val="auto"/>
          <w:sz w:val="24"/>
          <w:szCs w:val="24"/>
          <w:highlight w:val="none"/>
        </w:rPr>
        <w:t>）和中国招标投标公共服务平台（网址：http://www.cebpubservice.com/）发布，本公告的修改、补充，在广州公共资源交易中心网发布。</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十七、本招标公告及招标文件使用GZZB2018-3招标文件范本。本公告与范本内容不同之处均以下划线标明，所有标明下划线部分属于本公告的组成部分，同其他部分具有同样的效力。</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十八、招标公告网上发布时，同时发布招标文件、施工图纸、最高投标限价。本工程根据国家和省有关计价规范设置最高投标限价。招标公告发布之日起计算编制投标文件时间，编制投标文件的时间不得少于20天。</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特别提示：投标人在本项目招标人的工程项目中存在下列行为的，将被拒绝</w:t>
      </w:r>
      <w:r>
        <w:rPr>
          <w:rFonts w:hint="eastAsia" w:ascii="宋体" w:hAnsi="宋体"/>
          <w:color w:val="auto"/>
          <w:sz w:val="24"/>
          <w:szCs w:val="24"/>
          <w:highlight w:val="none"/>
          <w:u w:val="single"/>
        </w:rPr>
        <w:t>一定时期</w:t>
      </w:r>
      <w:r>
        <w:rPr>
          <w:rFonts w:hint="eastAsia" w:ascii="宋体" w:hAnsi="宋体"/>
          <w:color w:val="auto"/>
          <w:sz w:val="24"/>
          <w:szCs w:val="24"/>
          <w:highlight w:val="none"/>
        </w:rPr>
        <w:t>内参与招标人后续工程投标。（注：拒绝投标时限由招标人视严重程度确定，最低三个月起，自招标人发出通知之日起计）：</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1.将中标工程转包或者违法分包的；</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2.在中标工程中不执行质量、安全生产相关规定的，造成质量或安全事故的；</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3.存在围标或串标情形的；</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4.在投标文件中提供虚假材料的；</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5.存在行贿情形的;</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6.拖欠农民工工资的；</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7.未按照国家、省、市有关建筑施工实名制管理和工人工资支付分账管理的规定执行，被行政监管部门处罚的；</w:t>
      </w:r>
    </w:p>
    <w:p>
      <w:pPr>
        <w:snapToGrid w:val="0"/>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8.中标人在项目实施过程中选取的专业分包单位或劳务企业或劳务班组长与投标时不一致的（如有）；</w:t>
      </w:r>
    </w:p>
    <w:p>
      <w:pPr>
        <w:snapToGrid w:val="0"/>
        <w:spacing w:line="360" w:lineRule="auto"/>
        <w:ind w:firstLine="424" w:firstLineChars="177"/>
        <w:rPr>
          <w:rFonts w:ascii="宋体" w:hAnsi="宋体"/>
          <w:color w:val="auto"/>
          <w:sz w:val="24"/>
          <w:szCs w:val="24"/>
          <w:highlight w:val="none"/>
          <w:u w:val="single"/>
        </w:rPr>
      </w:pPr>
      <w:r>
        <w:rPr>
          <w:rFonts w:hint="eastAsia" w:ascii="宋体" w:hAnsi="宋体"/>
          <w:color w:val="auto"/>
          <w:sz w:val="24"/>
          <w:szCs w:val="24"/>
          <w:highlight w:val="none"/>
          <w:u w:val="single"/>
        </w:rPr>
        <w:t>9. 中标人未按规定购买安全生产责任保险。</w:t>
      </w:r>
    </w:p>
    <w:p>
      <w:pPr>
        <w:pStyle w:val="5"/>
        <w:snapToGrid w:val="0"/>
        <w:spacing w:line="360" w:lineRule="auto"/>
        <w:rPr>
          <w:color w:val="auto"/>
          <w:highlight w:val="none"/>
        </w:rPr>
      </w:pPr>
    </w:p>
    <w:p>
      <w:pPr>
        <w:snapToGrid w:val="0"/>
        <w:spacing w:line="360" w:lineRule="auto"/>
        <w:ind w:right="139" w:rightChars="66" w:firstLine="424" w:firstLineChars="177"/>
        <w:jc w:val="right"/>
        <w:rPr>
          <w:rFonts w:hint="eastAsia" w:ascii="宋体" w:hAnsi="宋体" w:cs="宋体"/>
          <w:bCs/>
          <w:color w:val="auto"/>
          <w:sz w:val="24"/>
          <w:szCs w:val="24"/>
          <w:highlight w:val="none"/>
        </w:rPr>
      </w:pPr>
    </w:p>
    <w:p>
      <w:pPr>
        <w:snapToGrid w:val="0"/>
        <w:spacing w:line="480" w:lineRule="auto"/>
        <w:ind w:right="139" w:rightChars="66" w:firstLine="424" w:firstLineChars="177"/>
        <w:jc w:val="right"/>
        <w:rPr>
          <w:rFonts w:hint="eastAsia" w:ascii="宋体" w:hAnsi="宋体" w:cs="宋体"/>
          <w:bCs/>
          <w:color w:val="auto"/>
          <w:sz w:val="24"/>
          <w:szCs w:val="24"/>
          <w:highlight w:val="none"/>
        </w:rPr>
      </w:pPr>
    </w:p>
    <w:p>
      <w:pPr>
        <w:snapToGrid w:val="0"/>
        <w:spacing w:line="480" w:lineRule="auto"/>
        <w:ind w:right="139" w:rightChars="66" w:firstLine="424" w:firstLineChars="177"/>
        <w:jc w:val="right"/>
        <w:rPr>
          <w:rFonts w:ascii="宋体" w:hAnsi="宋体"/>
          <w:color w:val="auto"/>
          <w:sz w:val="24"/>
          <w:szCs w:val="24"/>
          <w:highlight w:val="none"/>
          <w:u w:val="single"/>
        </w:rPr>
      </w:pPr>
      <w:r>
        <w:rPr>
          <w:rFonts w:hint="eastAsia" w:ascii="宋体" w:hAnsi="宋体" w:cs="宋体"/>
          <w:bCs/>
          <w:color w:val="auto"/>
          <w:sz w:val="24"/>
          <w:szCs w:val="24"/>
          <w:highlight w:val="none"/>
        </w:rPr>
        <w:t>招标单位：</w:t>
      </w:r>
      <w:r>
        <w:rPr>
          <w:rFonts w:hint="eastAsia" w:ascii="宋体" w:hAnsi="宋体"/>
          <w:color w:val="auto"/>
          <w:sz w:val="24"/>
          <w:szCs w:val="24"/>
          <w:highlight w:val="none"/>
          <w:u w:val="single"/>
        </w:rPr>
        <w:t>广州开投智慧能源投资有限公司</w:t>
      </w:r>
    </w:p>
    <w:p>
      <w:pPr>
        <w:pStyle w:val="5"/>
        <w:snapToGrid w:val="0"/>
        <w:spacing w:line="480" w:lineRule="auto"/>
        <w:jc w:val="right"/>
        <w:rPr>
          <w:color w:val="auto"/>
          <w:highlight w:val="none"/>
        </w:rPr>
      </w:pPr>
      <w:r>
        <w:rPr>
          <w:rFonts w:hint="eastAsia" w:hAnsi="宋体"/>
          <w:color w:val="auto"/>
          <w:sz w:val="24"/>
          <w:szCs w:val="24"/>
          <w:highlight w:val="none"/>
        </w:rPr>
        <w:t>项目建设管理单位：</w:t>
      </w:r>
      <w:r>
        <w:rPr>
          <w:rFonts w:hint="eastAsia" w:hAnsi="宋体"/>
          <w:color w:val="auto"/>
          <w:sz w:val="24"/>
          <w:szCs w:val="24"/>
          <w:highlight w:val="none"/>
          <w:u w:val="single"/>
        </w:rPr>
        <w:t>广州市金鼎广铝装饰工程有限公司</w:t>
      </w:r>
    </w:p>
    <w:p>
      <w:pPr>
        <w:snapToGrid w:val="0"/>
        <w:spacing w:line="480" w:lineRule="auto"/>
        <w:ind w:right="139" w:rightChars="66" w:firstLine="424" w:firstLineChars="177"/>
        <w:contextualSpacing/>
        <w:jc w:val="right"/>
        <w:rPr>
          <w:rFonts w:ascii="宋体" w:hAnsi="宋体"/>
          <w:color w:val="auto"/>
          <w:sz w:val="24"/>
          <w:szCs w:val="24"/>
          <w:highlight w:val="none"/>
          <w:u w:val="single"/>
        </w:rPr>
      </w:pPr>
      <w:r>
        <w:rPr>
          <w:rFonts w:hint="eastAsia" w:ascii="宋体" w:hAnsi="宋体"/>
          <w:color w:val="auto"/>
          <w:sz w:val="24"/>
          <w:szCs w:val="24"/>
          <w:highlight w:val="none"/>
        </w:rPr>
        <w:t>招标代理机构：</w:t>
      </w:r>
      <w:r>
        <w:rPr>
          <w:rFonts w:hint="eastAsia"/>
          <w:color w:val="auto"/>
          <w:sz w:val="24"/>
          <w:highlight w:val="none"/>
          <w:u w:val="single"/>
        </w:rPr>
        <w:t>广州金盛建工程项目管理咨询有限公司</w:t>
      </w:r>
    </w:p>
    <w:p>
      <w:pPr>
        <w:snapToGrid w:val="0"/>
        <w:spacing w:line="480" w:lineRule="auto"/>
        <w:ind w:right="139" w:rightChars="66" w:firstLine="424" w:firstLineChars="177"/>
        <w:contextualSpacing/>
        <w:jc w:val="right"/>
        <w:rPr>
          <w:rFonts w:ascii="宋体" w:hAnsi="宋体"/>
          <w:color w:val="auto"/>
          <w:sz w:val="24"/>
          <w:szCs w:val="24"/>
          <w:highlight w:val="none"/>
        </w:rPr>
      </w:pPr>
      <w:r>
        <w:rPr>
          <w:rFonts w:hint="eastAsia" w:ascii="宋体" w:hAnsi="宋体" w:cs="宋体"/>
          <w:color w:val="auto"/>
          <w:sz w:val="24"/>
          <w:szCs w:val="24"/>
          <w:highlight w:val="none"/>
          <w:u w:val="single"/>
        </w:rPr>
        <w:t>202</w:t>
      </w:r>
      <w:r>
        <w:rPr>
          <w:rFonts w:hint="eastAsia" w:ascii="宋体" w:hAnsi="宋体" w:cs="宋体"/>
          <w:color w:val="auto"/>
          <w:sz w:val="24"/>
          <w:szCs w:val="24"/>
          <w:highlight w:val="none"/>
          <w:u w:val="single"/>
          <w:lang w:val="en-US" w:eastAsia="zh-CN"/>
        </w:rPr>
        <w:t>4</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04</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r>
        <w:rPr>
          <w:rFonts w:ascii="宋体" w:hAnsi="宋体"/>
          <w:color w:val="auto"/>
          <w:highlight w:val="none"/>
        </w:rPr>
        <w:br w:type="page"/>
      </w:r>
    </w:p>
    <w:p>
      <w:pPr>
        <w:snapToGrid w:val="0"/>
        <w:spacing w:line="240" w:lineRule="auto"/>
        <w:rPr>
          <w:rFonts w:ascii="宋体" w:hAnsi="宋体"/>
          <w:b/>
          <w:color w:val="auto"/>
          <w:sz w:val="44"/>
          <w:highlight w:val="none"/>
        </w:rPr>
      </w:pPr>
      <w:r>
        <w:rPr>
          <w:rFonts w:hint="eastAsia" w:ascii="宋体" w:hAnsi="宋体"/>
          <w:color w:val="auto"/>
          <w:sz w:val="24"/>
          <w:highlight w:val="none"/>
        </w:rPr>
        <w:t>附件一：</w:t>
      </w:r>
    </w:p>
    <w:p>
      <w:pPr>
        <w:snapToGrid w:val="0"/>
        <w:spacing w:line="360" w:lineRule="auto"/>
        <w:jc w:val="center"/>
        <w:rPr>
          <w:rFonts w:ascii="宋体" w:hAnsi="宋体"/>
          <w:b/>
          <w:color w:val="auto"/>
          <w:sz w:val="44"/>
          <w:szCs w:val="44"/>
          <w:highlight w:val="none"/>
        </w:rPr>
      </w:pPr>
      <w:r>
        <w:rPr>
          <w:rFonts w:hint="eastAsia" w:ascii="宋体" w:hAnsi="宋体"/>
          <w:b/>
          <w:color w:val="auto"/>
          <w:kern w:val="0"/>
          <w:sz w:val="44"/>
          <w:szCs w:val="44"/>
          <w:highlight w:val="none"/>
        </w:rPr>
        <w:t>投标人</w:t>
      </w:r>
      <w:r>
        <w:rPr>
          <w:rFonts w:hint="eastAsia" w:ascii="宋体" w:hAnsi="宋体"/>
          <w:b/>
          <w:color w:val="auto"/>
          <w:sz w:val="44"/>
          <w:szCs w:val="44"/>
          <w:highlight w:val="none"/>
        </w:rPr>
        <w:t>声明</w:t>
      </w:r>
    </w:p>
    <w:p>
      <w:pPr>
        <w:pStyle w:val="28"/>
        <w:snapToGrid w:val="0"/>
        <w:ind w:firstLine="0"/>
        <w:rPr>
          <w:rFonts w:ascii="宋体" w:hAnsi="宋体" w:eastAsia="宋体"/>
          <w:color w:val="auto"/>
          <w:sz w:val="21"/>
          <w:szCs w:val="21"/>
          <w:highlight w:val="none"/>
        </w:rPr>
      </w:pPr>
      <w:r>
        <w:rPr>
          <w:rFonts w:hint="eastAsia" w:ascii="宋体" w:hAnsi="宋体" w:eastAsia="宋体"/>
          <w:color w:val="auto"/>
          <w:sz w:val="21"/>
          <w:szCs w:val="21"/>
          <w:highlight w:val="none"/>
          <w:u w:val="single"/>
        </w:rPr>
        <w:t>广州市黄埔区住房和城乡建设局、广州开发区建设和交通局、广州开发区行政审批局、</w:t>
      </w:r>
      <w:r>
        <w:rPr>
          <w:rFonts w:hint="eastAsia" w:ascii="宋体" w:hAnsi="宋体" w:eastAsia="宋体"/>
          <w:color w:val="auto"/>
          <w:sz w:val="21"/>
          <w:szCs w:val="21"/>
          <w:highlight w:val="none"/>
        </w:rPr>
        <w:t>本招标项目招标人及招标监管机构：</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本公司就参加</w:t>
      </w:r>
      <w:r>
        <w:rPr>
          <w:rFonts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u w:val="single"/>
          <w:lang w:val="en-US" w:eastAsia="zh-CN"/>
        </w:rPr>
        <w:t xml:space="preserve">    </w:t>
      </w:r>
      <w:r>
        <w:rPr>
          <w:rFonts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投标工作，作出郑重声明：</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一、本公司保证投标文件及其后提供的一切材料都是真实的。如我司成为本项目中标候选人，我司同意并授权招标人将我司投标文件商务部分的人员、业绩、奖项等资料进行公开。</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二、本公司保证在本项目投标中不与其他单位围标、串标，不出让投标资格，不向招标人或评标委员会成员行贿。</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三、本公司不存在下列情形之一：</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（一）为招标人不具有独立法人资格的附属机构（单位）；</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（二）为本标段前期准备提供设计或咨询服务或者与本项目设计人或提供咨询服务的机构存在附属关系的；</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（三）为本标段监理人或者与本标段监理人存在隶属关系或者其他利害关系；</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（四）为本标段的代建人；</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（五）为本标段提供招标代理服务的；</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（六）与本标段的监理人或代建人或招标代理机构同为一个法定代表人的；</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（七）与本标段的监理人或代建人或招标代理机构互相控股或参股的；</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（八）与本标段的监理人或代建人或招标代理机构相互任职或工作的；</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（九）与本标段的检测机构有隶属关系或者其他利害关系；</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（十）与招标人存在利害关系且可能影响招标公正性； </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十一）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 </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（十二）被责令停产停业、暂扣或者吊销许可证、暂扣或者吊销执照的（本项事实应当以根据《中华人民共和国行政处罚法》依法作出并已经生效的行政处罚决定为认定依据。）；</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（十三）进入清算程序，或被宣布破产，或其他丧失履约能力的情形；</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十四）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（十五）法律法规规定的其他情形。</w:t>
      </w:r>
    </w:p>
    <w:p>
      <w:pPr>
        <w:pStyle w:val="28"/>
        <w:numPr>
          <w:ilvl w:val="0"/>
          <w:numId w:val="1"/>
        </w:numPr>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本公司保证：本项目拟派的项目负责人没有在其他在建项目中任施工单位项目负责人，本项目拟派的专职安全员没有在其他在建项目中任职。</w:t>
      </w:r>
    </w:p>
    <w:p>
      <w:pPr>
        <w:pStyle w:val="28"/>
        <w:numPr>
          <w:ilvl w:val="0"/>
          <w:numId w:val="1"/>
        </w:numPr>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pStyle w:val="28"/>
        <w:snapToGrid w:val="0"/>
        <w:ind w:firstLine="336" w:firstLineChars="160"/>
        <w:rPr>
          <w:rFonts w:hint="eastAsia" w:ascii="宋体" w:hAnsi="宋体" w:eastAsia="宋体"/>
          <w:color w:val="auto"/>
          <w:sz w:val="21"/>
          <w:szCs w:val="21"/>
          <w:highlight w:val="none"/>
        </w:rPr>
      </w:pPr>
      <w:r>
        <w:rPr>
          <w:rFonts w:hint="eastAsia" w:ascii="宋体" w:hAnsi="宋体" w:eastAsia="宋体"/>
          <w:color w:val="auto"/>
          <w:sz w:val="21"/>
          <w:szCs w:val="21"/>
          <w:highlight w:val="none"/>
        </w:rPr>
        <w:t>七、本公司承诺，切实落实《住房城乡建设部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遵守总承包企业在投标时向招标人作出的关于实名制管理的承诺，服从总承包企业对本公司的统一管理，并对我公司施工范围的实名制管理负直接责任。我公司接受招标人及建设行政主管部门的监督、检查。（适用于有施工总承包单位的施工专业承包招标项目）。</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八、与本公司单位负责人为同一人或者与本公司存在控股、管理关系的其他单位包括：</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。（注：本条由投标人如实填写，如有，应列出全部满足招标公告资质要求的相关单位的名称；如无，则填写“无”。）</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九、本公司拟委派专职安全员兼任本工程的工地余泥渣土运输与排放管理员，严格遵守建设工程余泥渣土运输与排放管理制度，执行“一不准进、三不准出”规定，选择合法的余泥渣土运输单位及排放点。</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十、本单位及拟派项目负责人近2年未因与工程项目施工相关的车辆运输而被最高人民法院在“信用中国”网站或各级信用信息共享平台中列入失信被执行人名单或被交通运输行政主管部门在“信用交通”网站列入严重违法超限超载运输失信当事人名单或被工商行政管理机关在全国企业信用信息公示系统中列入严重违法失信企业名单或被黄埔区、广州开发区公安、城管、住建、交通、水务、规自等部门列入黑名单、不良行为记录（处罚有效期内）；</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十一、本单位中标后不将工程施工过程中产生的土石方、建筑垃圾及施工过程中使用的建筑材料、设备等的运输委托给被最高人民法院在“信用中国”网站或各级信用信息共享平台中列入失信被执行人名单或被交通运输行政主管部门在“信用交通”网站列入严重违法超限超载运输失信当事人名单或被工商行政管理机关在全国企业信用信息公示系统中列入严重违法失信企业名单或被黄埔区、广州开发区公安、城管、住建、交通、水务、规自等部门列入黑名单、不良行为记录（处罚有效期内）的单位或个体经营者运输。</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十二、我方保证本单位或拟派项目负责人、拟派专职安全员未因安全生产违法行为或失信行为被有关行政主管部门采取本行业或者职业禁入等联合惩戒措施（有效期内）。</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十三、本单位承诺，中标后将切实落实《广东省建设工程施工扬尘污染防治管理办法（试行）》（粤办函〔2017〕708号）、《广州市住房和城乡建设局等9部门关于印发广州市建设工程绿色施工围蔽指导图集（V2.0版）的通知》（穗建质〔2020〕1号）、《关于在全区建设项目推广使用封闭式外脚手架金属防护网的通知》（穗埔建﹝2019﹞66号）、《黄埔区住房和城乡建设局 广州开发区建设和交通局关于进一步规范全区建设工程施工围蔽标准的通知》（穗埔建﹝2020﹞183号）及《关于进一步落实我区市政建设项目施工围蔽提升工作的通知》（穗埔建[2019]123号）、《黄埔区住房和城乡建设局 广州开发区建设和交通局关于进一步提升我区施工围蔽及土地围蔽建设标准的通知》（穗埔建〔2023〕56号）、《黄埔区住房和城乡建设局 广州开发区建设和交通局关于进一步提升我区施工围蔽及土地围蔽建设标准的补充通知》（穗埔建〔2023〕71号）和黄埔区、广州开发区建设行政主管部门发布的有关绿色施工、新型防护、施工围蔽的文件规定，按招标文件和合同要求对施工范围内绿色施工、新型防护、施工围蔽工作负责，全面落实各项扬尘污染防治措施、绿色施工围蔽措施和安全防护措施，接受招标人及建设行政主管部门的监督、检查。</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如未履行承诺，经建设单位催告后逾期不履行承诺或经教育后拒不整改或整改后仍不符合相关技术标准规定的，自愿接受被招标人拒绝规定时期参与后续工程投标的后果（时限按招标文件规定或由招标人确定，自招标人发出通知之日起计）。</w:t>
      </w:r>
    </w:p>
    <w:p>
      <w:pPr>
        <w:pStyle w:val="28"/>
        <w:snapToGrid w:val="0"/>
        <w:ind w:firstLine="336" w:firstLineChars="160"/>
        <w:rPr>
          <w:rFonts w:ascii="宋体" w:hAnsi="宋体" w:eastAsia="宋体"/>
          <w:color w:val="auto"/>
          <w:sz w:val="21"/>
          <w:szCs w:val="21"/>
          <w:highlight w:val="none"/>
        </w:rPr>
      </w:pPr>
      <w:r>
        <w:rPr>
          <w:rFonts w:hint="eastAsia" w:ascii="宋体" w:hAnsi="宋体" w:eastAsia="宋体"/>
          <w:color w:val="auto"/>
          <w:sz w:val="21"/>
          <w:szCs w:val="21"/>
          <w:highlight w:val="none"/>
        </w:rPr>
        <w:t>十四、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pPr>
        <w:pStyle w:val="28"/>
        <w:snapToGrid w:val="0"/>
        <w:ind w:firstLine="336" w:firstLineChars="160"/>
        <w:jc w:val="left"/>
        <w:rPr>
          <w:rFonts w:ascii="宋体" w:hAnsi="宋体" w:eastAsia="宋体"/>
          <w:color w:val="auto"/>
          <w:sz w:val="21"/>
          <w:szCs w:val="21"/>
          <w:highlight w:val="none"/>
        </w:rPr>
      </w:pPr>
      <w:r>
        <w:rPr>
          <w:rFonts w:hint="eastAsia" w:ascii="宋体" w:hAnsi="宋体" w:eastAsia="宋体"/>
          <w:color w:val="auto"/>
          <w:sz w:val="21"/>
          <w:szCs w:val="21"/>
          <w:highlight w:val="none"/>
        </w:rPr>
        <w:t>十五、本公司违反上述保证，或本声明陈述与事实不符，一经查实将按相关规定进行信用记录。本公司对失信行为产生的一切后果已知悉。其中，本声明陈述与事实不符，属于弄虚作假骗取中标，将依法接受监管部门的处罚。如核实存在上述第十条及第十一条任一情况，招标人有权取消本公司作为中标人的中标资格。</w:t>
      </w:r>
    </w:p>
    <w:p>
      <w:pPr>
        <w:pStyle w:val="28"/>
        <w:snapToGrid w:val="0"/>
        <w:ind w:firstLine="336" w:firstLineChars="16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特此声明</w:t>
      </w:r>
      <w:r>
        <w:rPr>
          <w:rFonts w:hint="eastAsia" w:ascii="宋体" w:hAnsi="宋体" w:eastAsia="宋体"/>
          <w:color w:val="auto"/>
          <w:sz w:val="21"/>
          <w:szCs w:val="21"/>
          <w:highlight w:val="none"/>
          <w:lang w:eastAsia="zh-CN"/>
        </w:rPr>
        <w:t>。</w:t>
      </w:r>
    </w:p>
    <w:p>
      <w:pPr>
        <w:pStyle w:val="29"/>
        <w:snapToGrid w:val="0"/>
        <w:ind w:left="0" w:right="-2" w:firstLine="6659" w:firstLineChars="3171"/>
        <w:jc w:val="left"/>
        <w:rPr>
          <w:rFonts w:ascii="宋体" w:hAnsi="宋体" w:eastAsia="宋体"/>
          <w:color w:val="auto"/>
          <w:sz w:val="21"/>
          <w:szCs w:val="21"/>
          <w:highlight w:val="none"/>
        </w:rPr>
      </w:pPr>
      <w:r>
        <w:rPr>
          <w:rFonts w:hint="eastAsia" w:ascii="宋体" w:hAnsi="宋体" w:eastAsia="宋体"/>
          <w:color w:val="auto"/>
          <w:sz w:val="21"/>
          <w:szCs w:val="21"/>
          <w:highlight w:val="none"/>
        </w:rPr>
        <w:t>声明企业：</w:t>
      </w:r>
    </w:p>
    <w:p>
      <w:pPr>
        <w:pStyle w:val="28"/>
        <w:snapToGrid w:val="0"/>
        <w:ind w:right="-2" w:firstLine="6659" w:firstLineChars="3171"/>
        <w:jc w:val="left"/>
        <w:rPr>
          <w:rFonts w:ascii="宋体" w:hAnsi="宋体" w:eastAsia="宋体"/>
          <w:color w:val="auto"/>
          <w:sz w:val="21"/>
          <w:szCs w:val="21"/>
          <w:highlight w:val="none"/>
        </w:rPr>
      </w:pPr>
      <w:r>
        <w:rPr>
          <w:rFonts w:hint="eastAsia" w:ascii="宋体" w:hAnsi="宋体" w:eastAsia="宋体"/>
          <w:color w:val="auto"/>
          <w:sz w:val="21"/>
          <w:szCs w:val="21"/>
          <w:highlight w:val="none"/>
        </w:rPr>
        <w:t>法定代表人签字：</w:t>
      </w:r>
    </w:p>
    <w:p>
      <w:pPr>
        <w:pStyle w:val="28"/>
        <w:snapToGrid w:val="0"/>
        <w:ind w:right="-2" w:firstLine="6659" w:firstLineChars="3171"/>
        <w:jc w:val="left"/>
        <w:rPr>
          <w:rFonts w:ascii="宋体" w:hAnsi="宋体" w:eastAsia="宋体"/>
          <w:color w:val="auto"/>
          <w:sz w:val="21"/>
          <w:szCs w:val="21"/>
          <w:highlight w:val="none"/>
        </w:rPr>
      </w:pPr>
      <w:r>
        <w:rPr>
          <w:rFonts w:hint="eastAsia" w:ascii="宋体" w:hAnsi="宋体" w:eastAsia="宋体"/>
          <w:color w:val="auto"/>
          <w:sz w:val="21"/>
          <w:szCs w:val="21"/>
          <w:highlight w:val="none"/>
        </w:rPr>
        <w:t>项目负责人签字:</w:t>
      </w:r>
    </w:p>
    <w:p>
      <w:pPr>
        <w:pStyle w:val="28"/>
        <w:snapToGrid w:val="0"/>
        <w:ind w:right="-2" w:firstLine="6659" w:firstLineChars="3171"/>
        <w:jc w:val="left"/>
        <w:rPr>
          <w:rFonts w:ascii="宋体" w:hAnsi="宋体" w:eastAsia="宋体"/>
          <w:color w:val="auto"/>
          <w:sz w:val="21"/>
          <w:szCs w:val="21"/>
          <w:highlight w:val="none"/>
        </w:rPr>
      </w:pPr>
      <w:r>
        <w:rPr>
          <w:rFonts w:hint="eastAsia" w:ascii="宋体" w:hAnsi="宋体" w:eastAsia="宋体"/>
          <w:color w:val="auto"/>
          <w:sz w:val="21"/>
          <w:szCs w:val="21"/>
          <w:highlight w:val="none"/>
        </w:rPr>
        <w:t>技术负责人签字：</w:t>
      </w:r>
    </w:p>
    <w:p>
      <w:pPr>
        <w:pStyle w:val="28"/>
        <w:snapToGrid w:val="0"/>
        <w:ind w:right="-2" w:firstLine="6659" w:firstLineChars="3171"/>
        <w:jc w:val="left"/>
        <w:rPr>
          <w:rFonts w:ascii="宋体" w:hAnsi="宋体" w:eastAsia="宋体"/>
          <w:color w:val="auto"/>
          <w:sz w:val="21"/>
          <w:szCs w:val="21"/>
          <w:highlight w:val="none"/>
        </w:rPr>
      </w:pPr>
      <w:r>
        <w:rPr>
          <w:rFonts w:hint="eastAsia" w:ascii="宋体" w:hAnsi="宋体" w:eastAsia="宋体"/>
          <w:color w:val="auto"/>
          <w:sz w:val="21"/>
          <w:szCs w:val="21"/>
          <w:highlight w:val="none"/>
        </w:rPr>
        <w:t>年</w:t>
      </w:r>
      <w:r>
        <w:rPr>
          <w:rFonts w:ascii="宋体" w:hAnsi="宋体" w:eastAsia="宋体"/>
          <w:color w:val="auto"/>
          <w:sz w:val="21"/>
          <w:szCs w:val="21"/>
          <w:highlight w:val="none"/>
        </w:rPr>
        <w:t xml:space="preserve">   </w:t>
      </w:r>
      <w:r>
        <w:rPr>
          <w:rFonts w:hint="eastAsia" w:ascii="宋体" w:hAnsi="宋体" w:eastAsia="宋体"/>
          <w:color w:val="auto"/>
          <w:sz w:val="21"/>
          <w:szCs w:val="21"/>
          <w:highlight w:val="none"/>
        </w:rPr>
        <w:t>月</w:t>
      </w:r>
      <w:r>
        <w:rPr>
          <w:rFonts w:ascii="宋体" w:hAnsi="宋体" w:eastAsia="宋体"/>
          <w:color w:val="auto"/>
          <w:sz w:val="21"/>
          <w:szCs w:val="21"/>
          <w:highlight w:val="none"/>
        </w:rPr>
        <w:t xml:space="preserve">   </w:t>
      </w:r>
      <w:r>
        <w:rPr>
          <w:rFonts w:hint="eastAsia" w:ascii="宋体" w:hAnsi="宋体" w:eastAsia="宋体"/>
          <w:color w:val="auto"/>
          <w:sz w:val="21"/>
          <w:szCs w:val="21"/>
          <w:highlight w:val="none"/>
        </w:rPr>
        <w:t>日</w:t>
      </w:r>
    </w:p>
    <w:p>
      <w:pPr>
        <w:snapToGrid w:val="0"/>
        <w:spacing w:line="360" w:lineRule="auto"/>
        <w:ind w:firstLine="6659" w:firstLineChars="3171"/>
        <w:rPr>
          <w:rFonts w:ascii="宋体" w:hAnsi="宋体"/>
          <w:color w:val="auto"/>
          <w:kern w:val="0"/>
          <w:szCs w:val="21"/>
          <w:highlight w:val="none"/>
        </w:rPr>
      </w:pPr>
      <w:r>
        <w:rPr>
          <w:rFonts w:hint="eastAsia" w:ascii="宋体" w:hAnsi="宋体"/>
          <w:color w:val="auto"/>
          <w:kern w:val="0"/>
          <w:szCs w:val="21"/>
          <w:highlight w:val="none"/>
        </w:rPr>
        <w:t>（企业公章）</w:t>
      </w:r>
    </w:p>
    <w:p>
      <w:pPr>
        <w:pStyle w:val="5"/>
        <w:snapToGrid w:val="0"/>
        <w:spacing w:line="360" w:lineRule="auto"/>
        <w:rPr>
          <w:color w:val="auto"/>
          <w:highlight w:val="none"/>
        </w:rPr>
      </w:pPr>
    </w:p>
    <w:p>
      <w:pPr>
        <w:widowControl/>
        <w:snapToGrid w:val="0"/>
        <w:spacing w:line="360" w:lineRule="auto"/>
        <w:ind w:right="102" w:firstLine="336" w:firstLineChars="160"/>
        <w:jc w:val="left"/>
        <w:rPr>
          <w:rFonts w:hint="eastAsia" w:ascii="宋体" w:hAnsi="宋体"/>
          <w:color w:val="auto"/>
          <w:szCs w:val="21"/>
          <w:highlight w:val="none"/>
        </w:rPr>
        <w:sectPr>
          <w:footerReference r:id="rId5" w:type="first"/>
          <w:footerReference r:id="rId3" w:type="default"/>
          <w:footerReference r:id="rId4" w:type="even"/>
          <w:pgSz w:w="11906" w:h="16838"/>
          <w:pgMar w:top="1157" w:right="1361" w:bottom="1100" w:left="1361" w:header="851" w:footer="992" w:gutter="0"/>
          <w:cols w:space="720" w:num="1"/>
          <w:docGrid w:type="lines" w:linePitch="312" w:charSpace="0"/>
        </w:sectPr>
      </w:pPr>
      <w:r>
        <w:rPr>
          <w:rFonts w:hint="eastAsia" w:ascii="宋体" w:hAnsi="宋体"/>
          <w:color w:val="auto"/>
          <w:szCs w:val="21"/>
          <w:highlight w:val="none"/>
        </w:rPr>
        <w:t>注：招标人应当要求投标人的</w:t>
      </w:r>
      <w:r>
        <w:rPr>
          <w:rFonts w:hint="eastAsia" w:ascii="宋体" w:hAnsi="宋体"/>
          <w:b/>
          <w:bCs/>
          <w:color w:val="auto"/>
          <w:szCs w:val="21"/>
          <w:highlight w:val="none"/>
        </w:rPr>
        <w:t>法定代表人、项目负责人和技术负责人</w:t>
      </w:r>
      <w:r>
        <w:rPr>
          <w:rFonts w:hint="eastAsia" w:ascii="宋体" w:hAnsi="宋体"/>
          <w:color w:val="auto"/>
          <w:szCs w:val="21"/>
          <w:highlight w:val="none"/>
        </w:rPr>
        <w:t>签字。</w:t>
      </w:r>
    </w:p>
    <w:p>
      <w:pPr>
        <w:autoSpaceDE w:val="0"/>
        <w:autoSpaceDN w:val="0"/>
        <w:adjustRightIn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 xml:space="preserve">附件二：             </w:t>
      </w:r>
    </w:p>
    <w:p>
      <w:pPr>
        <w:spacing w:line="360" w:lineRule="auto"/>
        <w:jc w:val="center"/>
        <w:rPr>
          <w:rFonts w:hint="eastAsia" w:ascii="宋体" w:hAnsi="宋体"/>
          <w:b/>
          <w:color w:val="auto"/>
          <w:kern w:val="0"/>
          <w:sz w:val="44"/>
          <w:szCs w:val="44"/>
          <w:highlight w:val="none"/>
        </w:rPr>
      </w:pPr>
      <w:bookmarkStart w:id="3" w:name="_Hlk96955909"/>
      <w:r>
        <w:rPr>
          <w:rFonts w:hint="eastAsia" w:ascii="宋体" w:hAnsi="宋体"/>
          <w:b/>
          <w:color w:val="auto"/>
          <w:kern w:val="0"/>
          <w:sz w:val="44"/>
          <w:szCs w:val="44"/>
          <w:highlight w:val="none"/>
        </w:rPr>
        <w:t>联合体工作协议书</w:t>
      </w:r>
      <w:bookmarkEnd w:id="3"/>
    </w:p>
    <w:p>
      <w:pPr>
        <w:spacing w:line="360" w:lineRule="auto"/>
        <w:jc w:val="center"/>
        <w:rPr>
          <w:rFonts w:hint="eastAsia" w:ascii="宋体" w:hAnsi="宋体"/>
          <w:b/>
          <w:color w:val="auto"/>
          <w:kern w:val="0"/>
          <w:sz w:val="44"/>
          <w:szCs w:val="44"/>
          <w:highlight w:val="none"/>
        </w:rPr>
      </w:pPr>
    </w:p>
    <w:p>
      <w:pPr>
        <w:topLinePunct/>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u w:val="single"/>
        </w:rPr>
        <w:t>（联合体各成员名称）</w:t>
      </w:r>
      <w:r>
        <w:rPr>
          <w:rFonts w:hint="eastAsia" w:ascii="宋体" w:hAnsi="宋体"/>
          <w:color w:val="auto"/>
          <w:sz w:val="24"/>
          <w:szCs w:val="24"/>
          <w:highlight w:val="none"/>
        </w:rPr>
        <w:t>自愿组成联合体，共同参加</w:t>
      </w:r>
      <w:r>
        <w:rPr>
          <w:rFonts w:hint="eastAsia" w:ascii="宋体" w:hAnsi="宋体"/>
          <w:color w:val="auto"/>
          <w:sz w:val="24"/>
          <w:szCs w:val="24"/>
          <w:highlight w:val="none"/>
          <w:u w:val="single"/>
        </w:rPr>
        <w:t>（项目名称）</w:t>
      </w:r>
      <w:r>
        <w:rPr>
          <w:rFonts w:hint="eastAsia" w:ascii="宋体" w:hAnsi="宋体"/>
          <w:color w:val="auto"/>
          <w:sz w:val="24"/>
          <w:szCs w:val="24"/>
          <w:highlight w:val="none"/>
        </w:rPr>
        <w:t>投标。现就联合体投标事宜订立如下协议。</w:t>
      </w:r>
    </w:p>
    <w:p>
      <w:pPr>
        <w:topLinePunct/>
        <w:spacing w:line="440" w:lineRule="exact"/>
        <w:ind w:firstLine="480" w:firstLineChars="20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为主办方。</w:t>
      </w:r>
    </w:p>
    <w:p>
      <w:pPr>
        <w:topLinePunct/>
        <w:spacing w:line="440" w:lineRule="exact"/>
        <w:ind w:firstLine="480" w:firstLineChars="20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s="宋体"/>
          <w:color w:val="auto"/>
          <w:sz w:val="24"/>
          <w:szCs w:val="24"/>
          <w:highlight w:val="none"/>
        </w:rPr>
        <w:t>、联合体主办方合法代表联合体各成员负责本招标项目投标文件编制和合同谈判、签订活动，并代表联合体提交和接收相关的资料、信息及指示，并处理与之有关的一切事务，负责合同实施阶段的主办、组织和协调工作。</w:t>
      </w:r>
    </w:p>
    <w:p>
      <w:pPr>
        <w:topLinePunct/>
        <w:spacing w:line="440" w:lineRule="exact"/>
        <w:ind w:firstLine="480" w:firstLineChars="200"/>
        <w:rPr>
          <w:rFonts w:ascii="宋体" w:hAnsi="宋体"/>
          <w:color w:val="auto"/>
          <w:sz w:val="24"/>
          <w:szCs w:val="24"/>
          <w:highlight w:val="none"/>
        </w:rPr>
      </w:pPr>
      <w:r>
        <w:rPr>
          <w:rFonts w:ascii="宋体" w:hAnsi="宋体"/>
          <w:color w:val="auto"/>
          <w:sz w:val="24"/>
          <w:szCs w:val="24"/>
          <w:highlight w:val="none"/>
        </w:rPr>
        <w:t>3</w:t>
      </w:r>
      <w:r>
        <w:rPr>
          <w:rFonts w:hint="eastAsia" w:ascii="宋体" w:hAnsi="宋体" w:cs="宋体"/>
          <w:color w:val="auto"/>
          <w:sz w:val="24"/>
          <w:szCs w:val="24"/>
          <w:highlight w:val="none"/>
        </w:rPr>
        <w:t>、联合体将严格按照招标文件的各项要求，递交投标文件，履行合同，并对外承担连带责任。</w:t>
      </w:r>
    </w:p>
    <w:p>
      <w:pPr>
        <w:topLinePunct/>
        <w:spacing w:line="440" w:lineRule="exact"/>
        <w:ind w:firstLine="480" w:firstLineChars="200"/>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s="宋体"/>
          <w:color w:val="auto"/>
          <w:sz w:val="24"/>
          <w:szCs w:val="24"/>
          <w:highlight w:val="none"/>
        </w:rPr>
        <w:t>、联合体成员单位内部的职责分工如下：</w:t>
      </w:r>
    </w:p>
    <w:p>
      <w:pPr>
        <w:topLinePunct/>
        <w:spacing w:line="440" w:lineRule="exact"/>
        <w:ind w:firstLine="480" w:firstLineChars="200"/>
        <w:rPr>
          <w:rFonts w:ascii="宋体" w:hAnsi="宋体"/>
          <w:color w:val="auto"/>
          <w:sz w:val="24"/>
          <w:szCs w:val="24"/>
          <w:highlight w:val="none"/>
        </w:rPr>
      </w:pPr>
      <w:r>
        <w:rPr>
          <w:rFonts w:hint="eastAsia" w:ascii="宋体" w:hAnsi="宋体" w:cs="宋体"/>
          <w:color w:val="auto"/>
          <w:sz w:val="24"/>
          <w:szCs w:val="24"/>
          <w:highlight w:val="none"/>
          <w:u w:val="single"/>
        </w:rPr>
        <w:t>（</w:t>
      </w:r>
      <w:r>
        <w:rPr>
          <w:rFonts w:hint="eastAsia" w:ascii="宋体" w:hAnsi="宋体"/>
          <w:color w:val="auto"/>
          <w:sz w:val="24"/>
          <w:szCs w:val="24"/>
          <w:highlight w:val="none"/>
          <w:u w:val="single"/>
        </w:rPr>
        <w:t>单位</w:t>
      </w:r>
      <w:r>
        <w:rPr>
          <w:rFonts w:ascii="宋体" w:hAnsi="宋体"/>
          <w:color w:val="auto"/>
          <w:sz w:val="24"/>
          <w:szCs w:val="24"/>
          <w:highlight w:val="none"/>
          <w:u w:val="single"/>
        </w:rPr>
        <w:t>名称</w:t>
      </w:r>
      <w:r>
        <w:rPr>
          <w:rFonts w:hint="eastAsia" w:ascii="宋体" w:hAnsi="宋体"/>
          <w:color w:val="auto"/>
          <w:sz w:val="24"/>
          <w:szCs w:val="24"/>
          <w:highlight w:val="none"/>
          <w:u w:val="single"/>
        </w:rPr>
        <w:t>）</w:t>
      </w:r>
      <w:r>
        <w:rPr>
          <w:rFonts w:hint="eastAsia" w:ascii="宋体" w:hAnsi="宋体"/>
          <w:color w:val="auto"/>
          <w:sz w:val="24"/>
          <w:szCs w:val="24"/>
          <w:highlight w:val="none"/>
        </w:rPr>
        <w:t>：</w:t>
      </w:r>
      <w:r>
        <w:rPr>
          <w:rFonts w:hint="eastAsia" w:ascii="宋体" w:hAnsi="宋体" w:cs="宋体"/>
          <w:color w:val="auto"/>
          <w:sz w:val="24"/>
          <w:szCs w:val="24"/>
          <w:highlight w:val="none"/>
        </w:rPr>
        <w:t>分工</w:t>
      </w:r>
      <w:r>
        <w:rPr>
          <w:rFonts w:ascii="宋体" w:hAnsi="宋体" w:cs="Calibri"/>
          <w:color w:val="auto"/>
          <w:kern w:val="0"/>
          <w:sz w:val="24"/>
          <w:szCs w:val="24"/>
          <w:highlight w:val="none"/>
        </w:rPr>
        <w:t>：</w:t>
      </w:r>
      <w:r>
        <w:rPr>
          <w:rFonts w:hint="eastAsia" w:ascii="宋体" w:hAnsi="宋体" w:cs="Calibri"/>
          <w:color w:val="auto"/>
          <w:kern w:val="0"/>
          <w:sz w:val="24"/>
          <w:szCs w:val="24"/>
          <w:highlight w:val="none"/>
          <w:u w:val="single"/>
        </w:rPr>
        <w:t xml:space="preserve">             </w:t>
      </w:r>
      <w:r>
        <w:rPr>
          <w:rFonts w:hint="eastAsia" w:ascii="宋体" w:hAnsi="宋体"/>
          <w:color w:val="auto"/>
          <w:sz w:val="24"/>
          <w:szCs w:val="24"/>
          <w:highlight w:val="none"/>
        </w:rPr>
        <w:t>。</w:t>
      </w:r>
    </w:p>
    <w:p>
      <w:pPr>
        <w:topLinePunct/>
        <w:spacing w:line="440" w:lineRule="exact"/>
        <w:ind w:firstLine="480" w:firstLineChars="200"/>
        <w:rPr>
          <w:rFonts w:ascii="宋体" w:hAnsi="宋体"/>
          <w:color w:val="auto"/>
          <w:sz w:val="24"/>
          <w:szCs w:val="24"/>
          <w:highlight w:val="none"/>
        </w:rPr>
      </w:pPr>
      <w:r>
        <w:rPr>
          <w:rFonts w:ascii="宋体" w:hAnsi="宋体"/>
          <w:color w:val="auto"/>
          <w:sz w:val="24"/>
          <w:szCs w:val="24"/>
          <w:highlight w:val="none"/>
        </w:rPr>
        <w:t>…</w:t>
      </w:r>
    </w:p>
    <w:p>
      <w:pPr>
        <w:topLinePunct/>
        <w:spacing w:line="440" w:lineRule="exact"/>
        <w:ind w:firstLine="480" w:firstLineChars="200"/>
        <w:rPr>
          <w:rFonts w:ascii="宋体" w:hAnsi="宋体"/>
          <w:color w:val="auto"/>
          <w:sz w:val="24"/>
          <w:szCs w:val="24"/>
          <w:highlight w:val="none"/>
        </w:rPr>
      </w:pPr>
      <w:r>
        <w:rPr>
          <w:rFonts w:ascii="宋体" w:hAnsi="宋体"/>
          <w:color w:val="auto"/>
          <w:sz w:val="24"/>
          <w:szCs w:val="24"/>
          <w:highlight w:val="none"/>
        </w:rPr>
        <w:t>5</w:t>
      </w:r>
      <w:r>
        <w:rPr>
          <w:rFonts w:hint="eastAsia" w:ascii="宋体" w:hAnsi="宋体" w:cs="宋体"/>
          <w:color w:val="auto"/>
          <w:sz w:val="24"/>
          <w:szCs w:val="24"/>
          <w:highlight w:val="none"/>
        </w:rPr>
        <w:t>、本协议书自签署之日起生效，合同履行完毕后自动失效。</w:t>
      </w:r>
    </w:p>
    <w:p>
      <w:pPr>
        <w:topLinePunct/>
        <w:spacing w:line="440" w:lineRule="exact"/>
        <w:rPr>
          <w:rFonts w:ascii="宋体" w:hAnsi="宋体"/>
          <w:color w:val="auto"/>
          <w:sz w:val="24"/>
          <w:szCs w:val="24"/>
          <w:highlight w:val="none"/>
        </w:rPr>
      </w:pPr>
    </w:p>
    <w:p>
      <w:pPr>
        <w:topLinePunct/>
        <w:spacing w:line="440" w:lineRule="exact"/>
        <w:rPr>
          <w:rFonts w:ascii="宋体" w:hAnsi="宋体"/>
          <w:color w:val="auto"/>
          <w:sz w:val="24"/>
          <w:szCs w:val="24"/>
          <w:highlight w:val="none"/>
        </w:rPr>
      </w:pPr>
      <w:r>
        <w:rPr>
          <w:rFonts w:ascii="宋体" w:hAnsi="宋体"/>
          <w:color w:val="auto"/>
          <w:sz w:val="24"/>
          <w:szCs w:val="24"/>
          <w:highlight w:val="none"/>
        </w:rPr>
        <w:t>主办方名称：（盖单位章）</w:t>
      </w:r>
    </w:p>
    <w:p>
      <w:pPr>
        <w:topLinePunct/>
        <w:spacing w:line="440" w:lineRule="exact"/>
        <w:rPr>
          <w:rFonts w:ascii="宋体" w:hAnsi="宋体"/>
          <w:color w:val="auto"/>
          <w:sz w:val="24"/>
          <w:szCs w:val="24"/>
          <w:highlight w:val="none"/>
        </w:rPr>
      </w:pPr>
      <w:r>
        <w:rPr>
          <w:rFonts w:ascii="宋体" w:hAnsi="宋体"/>
          <w:color w:val="auto"/>
          <w:sz w:val="24"/>
          <w:szCs w:val="24"/>
          <w:highlight w:val="none"/>
        </w:rPr>
        <w:t>法定代表人：（</w:t>
      </w:r>
      <w:r>
        <w:rPr>
          <w:rFonts w:hint="eastAsia" w:ascii="宋体" w:hAnsi="宋体"/>
          <w:color w:val="auto"/>
          <w:sz w:val="24"/>
          <w:szCs w:val="24"/>
          <w:highlight w:val="none"/>
        </w:rPr>
        <w:t>签字或盖章</w:t>
      </w:r>
      <w:r>
        <w:rPr>
          <w:rFonts w:ascii="宋体" w:hAnsi="宋体"/>
          <w:color w:val="auto"/>
          <w:sz w:val="24"/>
          <w:szCs w:val="24"/>
          <w:highlight w:val="none"/>
        </w:rPr>
        <w:t>）</w:t>
      </w:r>
    </w:p>
    <w:p>
      <w:pPr>
        <w:topLinePunct/>
        <w:spacing w:line="440" w:lineRule="exact"/>
        <w:rPr>
          <w:rFonts w:ascii="宋体" w:hAnsi="宋体"/>
          <w:color w:val="auto"/>
          <w:sz w:val="24"/>
          <w:szCs w:val="24"/>
          <w:highlight w:val="none"/>
        </w:rPr>
      </w:pPr>
    </w:p>
    <w:p>
      <w:pPr>
        <w:topLinePunct/>
        <w:spacing w:line="440" w:lineRule="exact"/>
        <w:rPr>
          <w:rFonts w:ascii="宋体" w:hAnsi="宋体"/>
          <w:color w:val="auto"/>
          <w:sz w:val="24"/>
          <w:szCs w:val="24"/>
          <w:highlight w:val="none"/>
        </w:rPr>
      </w:pPr>
      <w:r>
        <w:rPr>
          <w:rFonts w:ascii="宋体" w:hAnsi="宋体"/>
          <w:color w:val="auto"/>
          <w:sz w:val="24"/>
          <w:szCs w:val="24"/>
          <w:highlight w:val="none"/>
        </w:rPr>
        <w:t>成员名称：（盖单位章）</w:t>
      </w:r>
    </w:p>
    <w:p>
      <w:pPr>
        <w:topLinePunct/>
        <w:spacing w:line="440" w:lineRule="exact"/>
        <w:rPr>
          <w:rFonts w:ascii="宋体" w:hAnsi="宋体"/>
          <w:color w:val="auto"/>
          <w:sz w:val="24"/>
          <w:szCs w:val="24"/>
          <w:highlight w:val="none"/>
        </w:rPr>
      </w:pPr>
      <w:r>
        <w:rPr>
          <w:rFonts w:ascii="宋体" w:hAnsi="宋体"/>
          <w:color w:val="auto"/>
          <w:sz w:val="24"/>
          <w:szCs w:val="24"/>
          <w:highlight w:val="none"/>
        </w:rPr>
        <w:t>法定代表人：（</w:t>
      </w:r>
      <w:r>
        <w:rPr>
          <w:rFonts w:hint="eastAsia" w:ascii="宋体" w:hAnsi="宋体"/>
          <w:color w:val="auto"/>
          <w:sz w:val="24"/>
          <w:szCs w:val="24"/>
          <w:highlight w:val="none"/>
        </w:rPr>
        <w:t>签字或盖章</w:t>
      </w:r>
      <w:r>
        <w:rPr>
          <w:rFonts w:ascii="宋体" w:hAnsi="宋体"/>
          <w:color w:val="auto"/>
          <w:sz w:val="24"/>
          <w:szCs w:val="24"/>
          <w:highlight w:val="none"/>
        </w:rPr>
        <w:t>）</w:t>
      </w:r>
    </w:p>
    <w:p>
      <w:pPr>
        <w:topLinePunct/>
        <w:spacing w:line="440" w:lineRule="exact"/>
        <w:rPr>
          <w:rFonts w:ascii="宋体" w:hAnsi="宋体"/>
          <w:color w:val="auto"/>
          <w:sz w:val="24"/>
          <w:szCs w:val="24"/>
          <w:highlight w:val="none"/>
        </w:rPr>
      </w:pPr>
      <w:r>
        <w:rPr>
          <w:rFonts w:ascii="宋体" w:hAnsi="宋体"/>
          <w:color w:val="auto"/>
          <w:sz w:val="24"/>
          <w:szCs w:val="24"/>
          <w:highlight w:val="none"/>
        </w:rPr>
        <w:t>…</w:t>
      </w:r>
    </w:p>
    <w:p>
      <w:pPr>
        <w:autoSpaceDE w:val="0"/>
        <w:autoSpaceDN w:val="0"/>
        <w:adjustRightInd w:val="0"/>
        <w:spacing w:line="360" w:lineRule="auto"/>
        <w:jc w:val="center"/>
        <w:rPr>
          <w:rFonts w:ascii="宋体" w:hAnsi="宋体"/>
          <w:color w:val="auto"/>
          <w:sz w:val="24"/>
          <w:szCs w:val="24"/>
          <w:highlight w:val="none"/>
        </w:rPr>
      </w:pPr>
    </w:p>
    <w:p>
      <w:pPr>
        <w:autoSpaceDE w:val="0"/>
        <w:autoSpaceDN w:val="0"/>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年  月  日</w:t>
      </w:r>
    </w:p>
    <w:p>
      <w:pPr>
        <w:autoSpaceDE w:val="0"/>
        <w:autoSpaceDN w:val="0"/>
        <w:adjustRightInd w:val="0"/>
        <w:spacing w:line="360" w:lineRule="auto"/>
        <w:jc w:val="center"/>
        <w:rPr>
          <w:rFonts w:ascii="宋体" w:hAnsi="宋体" w:cs="宋体"/>
          <w:color w:val="auto"/>
          <w:sz w:val="24"/>
          <w:szCs w:val="24"/>
          <w:highlight w:val="none"/>
        </w:rPr>
      </w:pPr>
    </w:p>
    <w:p>
      <w:pPr>
        <w:widowControl/>
        <w:snapToGrid w:val="0"/>
        <w:spacing w:line="360" w:lineRule="auto"/>
        <w:jc w:val="left"/>
        <w:rPr>
          <w:rFonts w:hint="eastAsia" w:ascii="宋体" w:hAnsi="宋体"/>
          <w:color w:val="auto"/>
          <w:highlight w:val="none"/>
        </w:rPr>
      </w:pPr>
      <w:r>
        <w:rPr>
          <w:rFonts w:hint="eastAsia" w:ascii="宋体" w:hAnsi="宋体" w:cs="宋体"/>
          <w:color w:val="auto"/>
          <w:sz w:val="24"/>
          <w:szCs w:val="24"/>
          <w:highlight w:val="none"/>
        </w:rPr>
        <w:t>注：单独投标的，无需提交本协议书</w:t>
      </w:r>
      <w:r>
        <w:rPr>
          <w:rFonts w:hint="eastAsia" w:ascii="宋体" w:hAnsi="宋体"/>
          <w:color w:val="auto"/>
          <w:highlight w:val="none"/>
        </w:rPr>
        <w:t xml:space="preserve"> </w:t>
      </w:r>
    </w:p>
    <w:p>
      <w:pPr>
        <w:widowControl/>
        <w:snapToGrid w:val="0"/>
        <w:spacing w:line="360" w:lineRule="auto"/>
        <w:ind w:right="102" w:firstLine="0" w:firstLineChars="0"/>
        <w:jc w:val="left"/>
        <w:rPr>
          <w:rFonts w:hint="eastAsia" w:ascii="宋体" w:hAnsi="宋体"/>
          <w:color w:val="auto"/>
          <w:szCs w:val="21"/>
          <w:highlight w:val="none"/>
        </w:rPr>
      </w:pP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0000000000000000000"/>
    <w:charset w:val="86"/>
    <w:family w:val="modern"/>
    <w:pitch w:val="default"/>
    <w:sig w:usb0="00000000" w:usb1="00000000" w:usb2="0000001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68</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4AC7DA"/>
    <w:multiLevelType w:val="singleLevel"/>
    <w:tmpl w:val="984AC7D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4YWRhOTYwMWQyODliMDY0NDI2ZGIzYmQ5MTYwYmYifQ=="/>
  </w:docVars>
  <w:rsids>
    <w:rsidRoot w:val="006B662A"/>
    <w:rsid w:val="000045F4"/>
    <w:rsid w:val="00015548"/>
    <w:rsid w:val="00055E24"/>
    <w:rsid w:val="000C1587"/>
    <w:rsid w:val="000E0EAE"/>
    <w:rsid w:val="000F56A8"/>
    <w:rsid w:val="001128D4"/>
    <w:rsid w:val="001460BF"/>
    <w:rsid w:val="001A64CA"/>
    <w:rsid w:val="001B7A76"/>
    <w:rsid w:val="001E5C08"/>
    <w:rsid w:val="00216CD1"/>
    <w:rsid w:val="002272FC"/>
    <w:rsid w:val="00262D18"/>
    <w:rsid w:val="00263EC0"/>
    <w:rsid w:val="00266E16"/>
    <w:rsid w:val="0027516D"/>
    <w:rsid w:val="00293D23"/>
    <w:rsid w:val="002F3864"/>
    <w:rsid w:val="003F69E1"/>
    <w:rsid w:val="004124BD"/>
    <w:rsid w:val="00422E55"/>
    <w:rsid w:val="004668E6"/>
    <w:rsid w:val="00496D95"/>
    <w:rsid w:val="004A54C5"/>
    <w:rsid w:val="004B6B85"/>
    <w:rsid w:val="004F6625"/>
    <w:rsid w:val="005027AE"/>
    <w:rsid w:val="00503431"/>
    <w:rsid w:val="00504E67"/>
    <w:rsid w:val="0052065D"/>
    <w:rsid w:val="005858D2"/>
    <w:rsid w:val="00596210"/>
    <w:rsid w:val="005B641A"/>
    <w:rsid w:val="005D5FE4"/>
    <w:rsid w:val="005D749D"/>
    <w:rsid w:val="00621956"/>
    <w:rsid w:val="00624196"/>
    <w:rsid w:val="00650998"/>
    <w:rsid w:val="00675268"/>
    <w:rsid w:val="00676383"/>
    <w:rsid w:val="0069068A"/>
    <w:rsid w:val="006A58DE"/>
    <w:rsid w:val="006A6A94"/>
    <w:rsid w:val="006B662A"/>
    <w:rsid w:val="00707B77"/>
    <w:rsid w:val="00774976"/>
    <w:rsid w:val="00783924"/>
    <w:rsid w:val="0078708E"/>
    <w:rsid w:val="007B1805"/>
    <w:rsid w:val="007D24A9"/>
    <w:rsid w:val="00817213"/>
    <w:rsid w:val="00843162"/>
    <w:rsid w:val="0085285C"/>
    <w:rsid w:val="00891F9F"/>
    <w:rsid w:val="008B3875"/>
    <w:rsid w:val="008F377D"/>
    <w:rsid w:val="0090773A"/>
    <w:rsid w:val="00912E7C"/>
    <w:rsid w:val="00945F7C"/>
    <w:rsid w:val="009A1ED4"/>
    <w:rsid w:val="009A3E83"/>
    <w:rsid w:val="009C0E72"/>
    <w:rsid w:val="00A3677E"/>
    <w:rsid w:val="00A456F5"/>
    <w:rsid w:val="00A97A1E"/>
    <w:rsid w:val="00A97B77"/>
    <w:rsid w:val="00AB3F3E"/>
    <w:rsid w:val="00AF19D6"/>
    <w:rsid w:val="00B020AB"/>
    <w:rsid w:val="00B215A7"/>
    <w:rsid w:val="00B263F0"/>
    <w:rsid w:val="00B277FF"/>
    <w:rsid w:val="00B42E6E"/>
    <w:rsid w:val="00B46A85"/>
    <w:rsid w:val="00B64CA9"/>
    <w:rsid w:val="00B940D3"/>
    <w:rsid w:val="00BC0182"/>
    <w:rsid w:val="00BD6A67"/>
    <w:rsid w:val="00C01EA7"/>
    <w:rsid w:val="00C1049B"/>
    <w:rsid w:val="00C75150"/>
    <w:rsid w:val="00C865E5"/>
    <w:rsid w:val="00C87F97"/>
    <w:rsid w:val="00CC1158"/>
    <w:rsid w:val="00CD71C2"/>
    <w:rsid w:val="00D26E29"/>
    <w:rsid w:val="00D30418"/>
    <w:rsid w:val="00D6465E"/>
    <w:rsid w:val="00D6692A"/>
    <w:rsid w:val="00D749FD"/>
    <w:rsid w:val="00DE38D2"/>
    <w:rsid w:val="00E733F0"/>
    <w:rsid w:val="00E75F37"/>
    <w:rsid w:val="00E815A6"/>
    <w:rsid w:val="00EA0F58"/>
    <w:rsid w:val="00EF1956"/>
    <w:rsid w:val="00F042B1"/>
    <w:rsid w:val="00F51D68"/>
    <w:rsid w:val="00F70A9B"/>
    <w:rsid w:val="00FF21B9"/>
    <w:rsid w:val="013B2FC4"/>
    <w:rsid w:val="0180382F"/>
    <w:rsid w:val="01814321"/>
    <w:rsid w:val="01D55A16"/>
    <w:rsid w:val="0219675D"/>
    <w:rsid w:val="02745AE5"/>
    <w:rsid w:val="037D6EF4"/>
    <w:rsid w:val="03A87F50"/>
    <w:rsid w:val="04072520"/>
    <w:rsid w:val="047A4233"/>
    <w:rsid w:val="04C42EA2"/>
    <w:rsid w:val="05417EEF"/>
    <w:rsid w:val="05942874"/>
    <w:rsid w:val="05EF315A"/>
    <w:rsid w:val="072365A6"/>
    <w:rsid w:val="07CC7E81"/>
    <w:rsid w:val="07DF455F"/>
    <w:rsid w:val="08485B98"/>
    <w:rsid w:val="08C25BAD"/>
    <w:rsid w:val="08C55CCF"/>
    <w:rsid w:val="08DD09D6"/>
    <w:rsid w:val="08E43B13"/>
    <w:rsid w:val="09405380"/>
    <w:rsid w:val="09BD07E8"/>
    <w:rsid w:val="09FF0C1C"/>
    <w:rsid w:val="0A302C23"/>
    <w:rsid w:val="0A576919"/>
    <w:rsid w:val="0A5C6369"/>
    <w:rsid w:val="0A6158E9"/>
    <w:rsid w:val="0B615395"/>
    <w:rsid w:val="0BD22349"/>
    <w:rsid w:val="0CA07CA7"/>
    <w:rsid w:val="0CD2730D"/>
    <w:rsid w:val="0E263198"/>
    <w:rsid w:val="0E641B90"/>
    <w:rsid w:val="0EA46F99"/>
    <w:rsid w:val="0EF3122C"/>
    <w:rsid w:val="104C2316"/>
    <w:rsid w:val="1065378B"/>
    <w:rsid w:val="107134E0"/>
    <w:rsid w:val="10D86E1E"/>
    <w:rsid w:val="113A1A29"/>
    <w:rsid w:val="11543485"/>
    <w:rsid w:val="116A6D69"/>
    <w:rsid w:val="11BA2DF9"/>
    <w:rsid w:val="12644783"/>
    <w:rsid w:val="13412C71"/>
    <w:rsid w:val="144B0531"/>
    <w:rsid w:val="14E2556D"/>
    <w:rsid w:val="151B4D60"/>
    <w:rsid w:val="162418F4"/>
    <w:rsid w:val="16340D5B"/>
    <w:rsid w:val="16840984"/>
    <w:rsid w:val="16EC639B"/>
    <w:rsid w:val="17146091"/>
    <w:rsid w:val="17953935"/>
    <w:rsid w:val="17CF097B"/>
    <w:rsid w:val="17E179E3"/>
    <w:rsid w:val="190C227B"/>
    <w:rsid w:val="19232435"/>
    <w:rsid w:val="192F3AD7"/>
    <w:rsid w:val="194E6189"/>
    <w:rsid w:val="199A33E3"/>
    <w:rsid w:val="1B9302E5"/>
    <w:rsid w:val="1B9B4505"/>
    <w:rsid w:val="1C31226F"/>
    <w:rsid w:val="1C3C43D0"/>
    <w:rsid w:val="1D4400FA"/>
    <w:rsid w:val="1D5042C5"/>
    <w:rsid w:val="1DF65312"/>
    <w:rsid w:val="1E650DFA"/>
    <w:rsid w:val="1E7948A6"/>
    <w:rsid w:val="1EE76C0B"/>
    <w:rsid w:val="1F504B54"/>
    <w:rsid w:val="1FF57F5C"/>
    <w:rsid w:val="204B0C73"/>
    <w:rsid w:val="208C51DB"/>
    <w:rsid w:val="20A15311"/>
    <w:rsid w:val="20AB3018"/>
    <w:rsid w:val="21593F38"/>
    <w:rsid w:val="227C6712"/>
    <w:rsid w:val="22FE6C1C"/>
    <w:rsid w:val="235558E1"/>
    <w:rsid w:val="237A7726"/>
    <w:rsid w:val="238826AD"/>
    <w:rsid w:val="23BB7EAF"/>
    <w:rsid w:val="25FC0305"/>
    <w:rsid w:val="264B6B28"/>
    <w:rsid w:val="2664697B"/>
    <w:rsid w:val="26ED5E31"/>
    <w:rsid w:val="272B3E38"/>
    <w:rsid w:val="28B22E8E"/>
    <w:rsid w:val="2A5A30CE"/>
    <w:rsid w:val="2AEA5DAF"/>
    <w:rsid w:val="2BAD1B9D"/>
    <w:rsid w:val="2C316CA7"/>
    <w:rsid w:val="2C5D5807"/>
    <w:rsid w:val="2D2C6B76"/>
    <w:rsid w:val="2D2F42C4"/>
    <w:rsid w:val="2D863A0E"/>
    <w:rsid w:val="2F2A56A7"/>
    <w:rsid w:val="2F3E426D"/>
    <w:rsid w:val="2F724296"/>
    <w:rsid w:val="2FE92C63"/>
    <w:rsid w:val="300B3D83"/>
    <w:rsid w:val="30314FE0"/>
    <w:rsid w:val="305B39DB"/>
    <w:rsid w:val="30605945"/>
    <w:rsid w:val="30664B68"/>
    <w:rsid w:val="30847742"/>
    <w:rsid w:val="30EB33E1"/>
    <w:rsid w:val="313F79B5"/>
    <w:rsid w:val="315A40C3"/>
    <w:rsid w:val="316E56FE"/>
    <w:rsid w:val="31986CE4"/>
    <w:rsid w:val="31BB1D74"/>
    <w:rsid w:val="324C573A"/>
    <w:rsid w:val="329830F5"/>
    <w:rsid w:val="32A221C5"/>
    <w:rsid w:val="32D1562B"/>
    <w:rsid w:val="32E3764C"/>
    <w:rsid w:val="33E37B67"/>
    <w:rsid w:val="344567DC"/>
    <w:rsid w:val="34880D58"/>
    <w:rsid w:val="34DA1B5C"/>
    <w:rsid w:val="35F4460A"/>
    <w:rsid w:val="362A49AB"/>
    <w:rsid w:val="36312F64"/>
    <w:rsid w:val="37592A8C"/>
    <w:rsid w:val="37FD0A08"/>
    <w:rsid w:val="38170FC0"/>
    <w:rsid w:val="387321E4"/>
    <w:rsid w:val="38F24A55"/>
    <w:rsid w:val="3915459D"/>
    <w:rsid w:val="391F5588"/>
    <w:rsid w:val="396E38F6"/>
    <w:rsid w:val="398B6E7E"/>
    <w:rsid w:val="3AD50D44"/>
    <w:rsid w:val="3B031E29"/>
    <w:rsid w:val="3B144D11"/>
    <w:rsid w:val="3B361620"/>
    <w:rsid w:val="3B576FD4"/>
    <w:rsid w:val="3B6A42D2"/>
    <w:rsid w:val="3BBC1BB7"/>
    <w:rsid w:val="3BCC3423"/>
    <w:rsid w:val="3C446C15"/>
    <w:rsid w:val="3C897689"/>
    <w:rsid w:val="3D081D1E"/>
    <w:rsid w:val="3E053E84"/>
    <w:rsid w:val="3E2052B4"/>
    <w:rsid w:val="3E606150"/>
    <w:rsid w:val="3E72296C"/>
    <w:rsid w:val="3E765528"/>
    <w:rsid w:val="3E813466"/>
    <w:rsid w:val="3EE3787F"/>
    <w:rsid w:val="3F014E24"/>
    <w:rsid w:val="3F495844"/>
    <w:rsid w:val="3FAC66B8"/>
    <w:rsid w:val="3FBD23EC"/>
    <w:rsid w:val="403C40DC"/>
    <w:rsid w:val="406916BF"/>
    <w:rsid w:val="40B92571"/>
    <w:rsid w:val="412607B4"/>
    <w:rsid w:val="417E7DE6"/>
    <w:rsid w:val="41DE664A"/>
    <w:rsid w:val="42E44CC1"/>
    <w:rsid w:val="431702DC"/>
    <w:rsid w:val="433C66F7"/>
    <w:rsid w:val="43D649ED"/>
    <w:rsid w:val="43E14015"/>
    <w:rsid w:val="44B466DF"/>
    <w:rsid w:val="44EC1FD6"/>
    <w:rsid w:val="4582210E"/>
    <w:rsid w:val="46106495"/>
    <w:rsid w:val="46705A26"/>
    <w:rsid w:val="467D0A38"/>
    <w:rsid w:val="469A7646"/>
    <w:rsid w:val="47161F4F"/>
    <w:rsid w:val="47B410B4"/>
    <w:rsid w:val="47F92748"/>
    <w:rsid w:val="47FF6FF8"/>
    <w:rsid w:val="483D056E"/>
    <w:rsid w:val="48666C45"/>
    <w:rsid w:val="486B6B7A"/>
    <w:rsid w:val="4890783C"/>
    <w:rsid w:val="489D0FA2"/>
    <w:rsid w:val="49033566"/>
    <w:rsid w:val="49E76155"/>
    <w:rsid w:val="4AC42904"/>
    <w:rsid w:val="4B1650A7"/>
    <w:rsid w:val="4C803A85"/>
    <w:rsid w:val="4C8A3EF3"/>
    <w:rsid w:val="4D0B299E"/>
    <w:rsid w:val="4DB35EB4"/>
    <w:rsid w:val="4E22716A"/>
    <w:rsid w:val="4E41750C"/>
    <w:rsid w:val="500674B2"/>
    <w:rsid w:val="500A342C"/>
    <w:rsid w:val="502F5A21"/>
    <w:rsid w:val="507B15FC"/>
    <w:rsid w:val="50E37F70"/>
    <w:rsid w:val="50ED2131"/>
    <w:rsid w:val="51832555"/>
    <w:rsid w:val="53226CDE"/>
    <w:rsid w:val="53B367F9"/>
    <w:rsid w:val="545728AE"/>
    <w:rsid w:val="54734F5D"/>
    <w:rsid w:val="55A73AC9"/>
    <w:rsid w:val="56AD207D"/>
    <w:rsid w:val="56FC1B94"/>
    <w:rsid w:val="572823EA"/>
    <w:rsid w:val="574D0C52"/>
    <w:rsid w:val="57817A2B"/>
    <w:rsid w:val="579625BF"/>
    <w:rsid w:val="57A23F4A"/>
    <w:rsid w:val="581B2B62"/>
    <w:rsid w:val="58311772"/>
    <w:rsid w:val="58A70C52"/>
    <w:rsid w:val="593B6E59"/>
    <w:rsid w:val="5A0572B4"/>
    <w:rsid w:val="5A13112F"/>
    <w:rsid w:val="5A19250D"/>
    <w:rsid w:val="5A1A26FE"/>
    <w:rsid w:val="5BE904A6"/>
    <w:rsid w:val="5C4542DE"/>
    <w:rsid w:val="5CBC03EF"/>
    <w:rsid w:val="5D8140EB"/>
    <w:rsid w:val="5D8754B1"/>
    <w:rsid w:val="5DAC582B"/>
    <w:rsid w:val="5DB976DD"/>
    <w:rsid w:val="5DE164E7"/>
    <w:rsid w:val="5DFC31B0"/>
    <w:rsid w:val="5E111E29"/>
    <w:rsid w:val="5E402AB8"/>
    <w:rsid w:val="5ED323C6"/>
    <w:rsid w:val="605153E4"/>
    <w:rsid w:val="60655DA8"/>
    <w:rsid w:val="609A3376"/>
    <w:rsid w:val="610244A6"/>
    <w:rsid w:val="61CB3B13"/>
    <w:rsid w:val="61FF01EB"/>
    <w:rsid w:val="6362313C"/>
    <w:rsid w:val="63A972B9"/>
    <w:rsid w:val="63B82D47"/>
    <w:rsid w:val="63ED5981"/>
    <w:rsid w:val="644920C9"/>
    <w:rsid w:val="646A2293"/>
    <w:rsid w:val="64812F8F"/>
    <w:rsid w:val="64C2679B"/>
    <w:rsid w:val="64E67C03"/>
    <w:rsid w:val="64FF0C2E"/>
    <w:rsid w:val="659B022A"/>
    <w:rsid w:val="65BD43EB"/>
    <w:rsid w:val="66184AFC"/>
    <w:rsid w:val="66830D33"/>
    <w:rsid w:val="66AC783F"/>
    <w:rsid w:val="66AD7606"/>
    <w:rsid w:val="66E849A0"/>
    <w:rsid w:val="673420CC"/>
    <w:rsid w:val="67AB234A"/>
    <w:rsid w:val="67D060C8"/>
    <w:rsid w:val="686D66D3"/>
    <w:rsid w:val="690472DB"/>
    <w:rsid w:val="69824BCF"/>
    <w:rsid w:val="6A121D94"/>
    <w:rsid w:val="6AE30DDA"/>
    <w:rsid w:val="6BD01480"/>
    <w:rsid w:val="6DE7213A"/>
    <w:rsid w:val="6DE848D2"/>
    <w:rsid w:val="6DFF3A4C"/>
    <w:rsid w:val="6E4F5697"/>
    <w:rsid w:val="6F094850"/>
    <w:rsid w:val="6F223B7C"/>
    <w:rsid w:val="6F516715"/>
    <w:rsid w:val="6F9E6796"/>
    <w:rsid w:val="6FA348AB"/>
    <w:rsid w:val="6FD12577"/>
    <w:rsid w:val="6FE0147B"/>
    <w:rsid w:val="703136BE"/>
    <w:rsid w:val="70FF3D63"/>
    <w:rsid w:val="715C1494"/>
    <w:rsid w:val="71704783"/>
    <w:rsid w:val="71DB76ED"/>
    <w:rsid w:val="72B34E05"/>
    <w:rsid w:val="72F95BF7"/>
    <w:rsid w:val="731E2E6D"/>
    <w:rsid w:val="73636FEB"/>
    <w:rsid w:val="746B2391"/>
    <w:rsid w:val="747E28AC"/>
    <w:rsid w:val="74CC690B"/>
    <w:rsid w:val="74DD464D"/>
    <w:rsid w:val="75C906A6"/>
    <w:rsid w:val="75DF15BF"/>
    <w:rsid w:val="76272094"/>
    <w:rsid w:val="76373F9F"/>
    <w:rsid w:val="76906FC2"/>
    <w:rsid w:val="77F008AA"/>
    <w:rsid w:val="786F6499"/>
    <w:rsid w:val="79227116"/>
    <w:rsid w:val="794F433D"/>
    <w:rsid w:val="797B7D3B"/>
    <w:rsid w:val="7A2261D4"/>
    <w:rsid w:val="7A296485"/>
    <w:rsid w:val="7A2B423D"/>
    <w:rsid w:val="7A4242D5"/>
    <w:rsid w:val="7A560FD9"/>
    <w:rsid w:val="7AC82650"/>
    <w:rsid w:val="7AF0390D"/>
    <w:rsid w:val="7B2528B4"/>
    <w:rsid w:val="7B5E2F38"/>
    <w:rsid w:val="7BB71DA5"/>
    <w:rsid w:val="7CE86EB1"/>
    <w:rsid w:val="7CEC6D28"/>
    <w:rsid w:val="7D0F17D2"/>
    <w:rsid w:val="7DAC40A3"/>
    <w:rsid w:val="7E617E0B"/>
    <w:rsid w:val="7F050661"/>
    <w:rsid w:val="7FEE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autoRedefine/>
    <w:qFormat/>
    <w:uiPriority w:val="0"/>
    <w:pPr>
      <w:keepNext/>
      <w:keepLines/>
      <w:spacing w:before="120" w:after="120" w:line="415" w:lineRule="auto"/>
      <w:ind w:left="454"/>
      <w:jc w:val="center"/>
      <w:outlineLvl w:val="1"/>
    </w:pPr>
    <w:rPr>
      <w:rFonts w:ascii="Arial" w:hAnsi="Arial"/>
      <w:b/>
      <w:color w:val="000000"/>
      <w:sz w:val="24"/>
      <w:szCs w:val="24"/>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36"/>
    <w:autoRedefine/>
    <w:semiHidden/>
    <w:unhideWhenUsed/>
    <w:qFormat/>
    <w:uiPriority w:val="99"/>
    <w:pPr>
      <w:jc w:val="left"/>
    </w:pPr>
  </w:style>
  <w:style w:type="paragraph" w:styleId="4">
    <w:name w:val="Body Text"/>
    <w:basedOn w:val="1"/>
    <w:next w:val="1"/>
    <w:autoRedefine/>
    <w:qFormat/>
    <w:uiPriority w:val="0"/>
    <w:pPr>
      <w:spacing w:after="120"/>
    </w:pPr>
    <w:rPr>
      <w:rFonts w:ascii="Times New Roman" w:hAnsi="Times New Roman"/>
      <w:kern w:val="0"/>
      <w:sz w:val="20"/>
      <w:szCs w:val="20"/>
    </w:rPr>
  </w:style>
  <w:style w:type="paragraph" w:styleId="5">
    <w:name w:val="Plain Text"/>
    <w:basedOn w:val="1"/>
    <w:link w:val="24"/>
    <w:autoRedefine/>
    <w:unhideWhenUsed/>
    <w:qFormat/>
    <w:uiPriority w:val="99"/>
    <w:rPr>
      <w:rFonts w:ascii="宋体" w:hAnsi="Courier New" w:cs="Courier New"/>
      <w:szCs w:val="21"/>
    </w:rPr>
  </w:style>
  <w:style w:type="paragraph" w:styleId="6">
    <w:name w:val="Balloon Text"/>
    <w:basedOn w:val="1"/>
    <w:link w:val="35"/>
    <w:autoRedefine/>
    <w:semiHidden/>
    <w:unhideWhenUsed/>
    <w:qFormat/>
    <w:uiPriority w:val="99"/>
    <w:rPr>
      <w:sz w:val="18"/>
      <w:szCs w:val="18"/>
    </w:rPr>
  </w:style>
  <w:style w:type="paragraph" w:styleId="7">
    <w:name w:val="footer"/>
    <w:basedOn w:val="1"/>
    <w:link w:val="25"/>
    <w:autoRedefine/>
    <w:unhideWhenUsed/>
    <w:qFormat/>
    <w:uiPriority w:val="0"/>
    <w:pPr>
      <w:tabs>
        <w:tab w:val="center" w:pos="4153"/>
        <w:tab w:val="right" w:pos="8306"/>
      </w:tabs>
      <w:snapToGrid w:val="0"/>
      <w:jc w:val="left"/>
    </w:pPr>
    <w:rPr>
      <w:sz w:val="18"/>
      <w:szCs w:val="18"/>
    </w:rPr>
  </w:style>
  <w:style w:type="paragraph" w:styleId="8">
    <w:name w:val="header"/>
    <w:basedOn w:val="1"/>
    <w:link w:val="2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27"/>
    <w:autoRedefine/>
    <w:qFormat/>
    <w:uiPriority w:val="0"/>
    <w:rPr>
      <w:rFonts w:ascii="宋体" w:hAnsi="宋体"/>
      <w:kern w:val="0"/>
      <w:sz w:val="20"/>
      <w:szCs w:val="24"/>
      <w:u w:val="single"/>
    </w:rPr>
  </w:style>
  <w:style w:type="paragraph" w:styleId="10">
    <w:name w:val="Normal (Web)"/>
    <w:basedOn w:val="1"/>
    <w:autoRedefine/>
    <w:qFormat/>
    <w:uiPriority w:val="0"/>
    <w:pPr>
      <w:spacing w:beforeAutospacing="1" w:afterAutospacing="1"/>
      <w:jc w:val="left"/>
    </w:pPr>
    <w:rPr>
      <w:kern w:val="0"/>
      <w:sz w:val="24"/>
    </w:rPr>
  </w:style>
  <w:style w:type="paragraph" w:styleId="11">
    <w:name w:val="annotation subject"/>
    <w:basedOn w:val="3"/>
    <w:next w:val="3"/>
    <w:link w:val="37"/>
    <w:autoRedefine/>
    <w:semiHidden/>
    <w:unhideWhenUsed/>
    <w:qFormat/>
    <w:uiPriority w:val="99"/>
    <w:rPr>
      <w:b/>
      <w:bCs/>
    </w:rPr>
  </w:style>
  <w:style w:type="paragraph" w:styleId="12">
    <w:name w:val="Body Text First Indent"/>
    <w:basedOn w:val="4"/>
    <w:autoRedefine/>
    <w:qFormat/>
    <w:uiPriority w:val="0"/>
    <w:pPr>
      <w:ind w:firstLine="420"/>
    </w:pPr>
  </w:style>
  <w:style w:type="character" w:styleId="15">
    <w:name w:val="Strong"/>
    <w:basedOn w:val="14"/>
    <w:autoRedefine/>
    <w:qFormat/>
    <w:uiPriority w:val="22"/>
    <w:rPr>
      <w:b/>
      <w:bCs/>
      <w:sz w:val="20"/>
      <w:szCs w:val="20"/>
    </w:rPr>
  </w:style>
  <w:style w:type="character" w:styleId="16">
    <w:name w:val="page number"/>
    <w:autoRedefine/>
    <w:qFormat/>
    <w:uiPriority w:val="0"/>
    <w:rPr>
      <w:rFonts w:cs="Times New Roman"/>
    </w:rPr>
  </w:style>
  <w:style w:type="character" w:styleId="17">
    <w:name w:val="FollowedHyperlink"/>
    <w:basedOn w:val="14"/>
    <w:autoRedefine/>
    <w:semiHidden/>
    <w:unhideWhenUsed/>
    <w:qFormat/>
    <w:uiPriority w:val="99"/>
    <w:rPr>
      <w:rFonts w:hint="eastAsia" w:ascii="微软雅黑" w:hAnsi="微软雅黑" w:eastAsia="微软雅黑" w:cs="微软雅黑"/>
      <w:color w:val="337AB7"/>
      <w:u w:val="none"/>
    </w:rPr>
  </w:style>
  <w:style w:type="character" w:styleId="18">
    <w:name w:val="HTML Definition"/>
    <w:basedOn w:val="14"/>
    <w:autoRedefine/>
    <w:semiHidden/>
    <w:unhideWhenUsed/>
    <w:qFormat/>
    <w:uiPriority w:val="99"/>
    <w:rPr>
      <w:i/>
      <w:iCs/>
    </w:rPr>
  </w:style>
  <w:style w:type="character" w:styleId="19">
    <w:name w:val="Hyperlink"/>
    <w:basedOn w:val="14"/>
    <w:autoRedefine/>
    <w:semiHidden/>
    <w:unhideWhenUsed/>
    <w:qFormat/>
    <w:uiPriority w:val="99"/>
    <w:rPr>
      <w:rFonts w:ascii="微软雅黑" w:hAnsi="微软雅黑" w:eastAsia="微软雅黑" w:cs="微软雅黑"/>
      <w:color w:val="337AB7"/>
      <w:u w:val="none"/>
    </w:rPr>
  </w:style>
  <w:style w:type="character" w:styleId="20">
    <w:name w:val="HTML Code"/>
    <w:basedOn w:val="14"/>
    <w:autoRedefine/>
    <w:semiHidden/>
    <w:unhideWhenUsed/>
    <w:qFormat/>
    <w:uiPriority w:val="99"/>
    <w:rPr>
      <w:rFonts w:ascii="Consolas" w:hAnsi="Consolas" w:eastAsia="Consolas" w:cs="Consolas"/>
      <w:color w:val="C7254E"/>
      <w:sz w:val="21"/>
      <w:szCs w:val="21"/>
      <w:bdr w:val="single" w:color="E1E1E1" w:sz="6" w:space="0"/>
      <w:shd w:val="clear" w:color="auto" w:fill="F9F2F4"/>
    </w:rPr>
  </w:style>
  <w:style w:type="character" w:styleId="21">
    <w:name w:val="annotation reference"/>
    <w:basedOn w:val="14"/>
    <w:autoRedefine/>
    <w:semiHidden/>
    <w:unhideWhenUsed/>
    <w:qFormat/>
    <w:uiPriority w:val="99"/>
    <w:rPr>
      <w:sz w:val="21"/>
      <w:szCs w:val="21"/>
    </w:rPr>
  </w:style>
  <w:style w:type="character" w:styleId="22">
    <w:name w:val="HTML Keyboard"/>
    <w:basedOn w:val="14"/>
    <w:autoRedefine/>
    <w:semiHidden/>
    <w:unhideWhenUsed/>
    <w:qFormat/>
    <w:uiPriority w:val="99"/>
    <w:rPr>
      <w:rFonts w:hint="default" w:ascii="Consolas" w:hAnsi="Consolas" w:eastAsia="Consolas" w:cs="Consolas"/>
      <w:color w:val="FFFFFF"/>
      <w:sz w:val="21"/>
      <w:szCs w:val="21"/>
      <w:shd w:val="clear" w:color="auto" w:fill="333333"/>
    </w:rPr>
  </w:style>
  <w:style w:type="character" w:styleId="23">
    <w:name w:val="HTML Sample"/>
    <w:basedOn w:val="14"/>
    <w:autoRedefine/>
    <w:semiHidden/>
    <w:unhideWhenUsed/>
    <w:qFormat/>
    <w:uiPriority w:val="99"/>
    <w:rPr>
      <w:rFonts w:hint="default" w:ascii="Consolas" w:hAnsi="Consolas" w:eastAsia="Consolas" w:cs="Consolas"/>
      <w:sz w:val="21"/>
      <w:szCs w:val="21"/>
    </w:rPr>
  </w:style>
  <w:style w:type="character" w:customStyle="1" w:styleId="24">
    <w:name w:val="纯文本 字符"/>
    <w:basedOn w:val="14"/>
    <w:link w:val="5"/>
    <w:autoRedefine/>
    <w:semiHidden/>
    <w:qFormat/>
    <w:uiPriority w:val="99"/>
    <w:rPr>
      <w:rFonts w:ascii="宋体" w:hAnsi="Courier New" w:eastAsia="宋体" w:cs="Courier New"/>
      <w:szCs w:val="21"/>
    </w:rPr>
  </w:style>
  <w:style w:type="character" w:customStyle="1" w:styleId="25">
    <w:name w:val="页脚 字符"/>
    <w:basedOn w:val="14"/>
    <w:link w:val="7"/>
    <w:autoRedefine/>
    <w:qFormat/>
    <w:uiPriority w:val="0"/>
    <w:rPr>
      <w:sz w:val="18"/>
      <w:szCs w:val="18"/>
    </w:rPr>
  </w:style>
  <w:style w:type="character" w:customStyle="1" w:styleId="26">
    <w:name w:val="页眉 字符"/>
    <w:basedOn w:val="14"/>
    <w:link w:val="8"/>
    <w:autoRedefine/>
    <w:semiHidden/>
    <w:qFormat/>
    <w:uiPriority w:val="99"/>
    <w:rPr>
      <w:sz w:val="18"/>
      <w:szCs w:val="18"/>
    </w:rPr>
  </w:style>
  <w:style w:type="character" w:customStyle="1" w:styleId="27">
    <w:name w:val="正文文本 2 字符"/>
    <w:basedOn w:val="14"/>
    <w:link w:val="9"/>
    <w:autoRedefine/>
    <w:qFormat/>
    <w:uiPriority w:val="0"/>
    <w:rPr>
      <w:rFonts w:ascii="宋体" w:hAnsi="宋体" w:eastAsia="宋体" w:cs="Times New Roman"/>
      <w:kern w:val="0"/>
      <w:sz w:val="20"/>
      <w:szCs w:val="24"/>
      <w:u w:val="single"/>
    </w:rPr>
  </w:style>
  <w:style w:type="paragraph" w:customStyle="1" w:styleId="28">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9">
    <w:name w:val="发文落款"/>
    <w:basedOn w:val="28"/>
    <w:autoRedefine/>
    <w:qFormat/>
    <w:uiPriority w:val="0"/>
    <w:pPr>
      <w:ind w:left="4094" w:right="607" w:firstLine="0"/>
      <w:jc w:val="center"/>
    </w:pPr>
  </w:style>
  <w:style w:type="character" w:customStyle="1" w:styleId="30">
    <w:name w:val="username"/>
    <w:basedOn w:val="14"/>
    <w:autoRedefine/>
    <w:qFormat/>
    <w:uiPriority w:val="0"/>
  </w:style>
  <w:style w:type="character" w:customStyle="1" w:styleId="31">
    <w:name w:val="title26"/>
    <w:basedOn w:val="14"/>
    <w:autoRedefine/>
    <w:qFormat/>
    <w:uiPriority w:val="0"/>
  </w:style>
  <w:style w:type="character" w:customStyle="1" w:styleId="32">
    <w:name w:val="title21"/>
    <w:basedOn w:val="14"/>
    <w:autoRedefine/>
    <w:qFormat/>
    <w:uiPriority w:val="0"/>
  </w:style>
  <w:style w:type="character" w:customStyle="1" w:styleId="33">
    <w:name w:val="title24"/>
    <w:basedOn w:val="14"/>
    <w:autoRedefine/>
    <w:qFormat/>
    <w:uiPriority w:val="0"/>
  </w:style>
  <w:style w:type="character" w:customStyle="1" w:styleId="34">
    <w:name w:val="title2"/>
    <w:basedOn w:val="14"/>
    <w:autoRedefine/>
    <w:qFormat/>
    <w:uiPriority w:val="0"/>
  </w:style>
  <w:style w:type="character" w:customStyle="1" w:styleId="35">
    <w:name w:val="批注框文本 字符"/>
    <w:basedOn w:val="14"/>
    <w:link w:val="6"/>
    <w:autoRedefine/>
    <w:semiHidden/>
    <w:qFormat/>
    <w:uiPriority w:val="99"/>
    <w:rPr>
      <w:rFonts w:ascii="Calibri" w:hAnsi="Calibri"/>
      <w:kern w:val="2"/>
      <w:sz w:val="18"/>
      <w:szCs w:val="18"/>
    </w:rPr>
  </w:style>
  <w:style w:type="character" w:customStyle="1" w:styleId="36">
    <w:name w:val="批注文字 字符"/>
    <w:basedOn w:val="14"/>
    <w:link w:val="3"/>
    <w:autoRedefine/>
    <w:semiHidden/>
    <w:qFormat/>
    <w:uiPriority w:val="99"/>
    <w:rPr>
      <w:rFonts w:ascii="Calibri" w:hAnsi="Calibri"/>
      <w:kern w:val="2"/>
      <w:sz w:val="21"/>
      <w:szCs w:val="22"/>
    </w:rPr>
  </w:style>
  <w:style w:type="character" w:customStyle="1" w:styleId="37">
    <w:name w:val="批注主题 字符"/>
    <w:basedOn w:val="36"/>
    <w:link w:val="11"/>
    <w:autoRedefine/>
    <w:semiHidden/>
    <w:qFormat/>
    <w:uiPriority w:val="99"/>
    <w:rPr>
      <w:rFonts w:ascii="Calibri" w:hAnsi="Calibr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1D4BC-3D4F-4D1A-854B-B4A1D6E5A50E}">
  <ds:schemaRefs/>
</ds:datastoreItem>
</file>

<file path=docProps/app.xml><?xml version="1.0" encoding="utf-8"?>
<Properties xmlns="http://schemas.openxmlformats.org/officeDocument/2006/extended-properties" xmlns:vt="http://schemas.openxmlformats.org/officeDocument/2006/docPropsVTypes">
  <Template>Normal</Template>
  <Pages>10</Pages>
  <Words>1418</Words>
  <Characters>8085</Characters>
  <Lines>67</Lines>
  <Paragraphs>18</Paragraphs>
  <TotalTime>19</TotalTime>
  <ScaleCrop>false</ScaleCrop>
  <LinksUpToDate>false</LinksUpToDate>
  <CharactersWithSpaces>9485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2023-04-18T10:21:00Z</dcterms:created>
  <dc:creator>Administrator</dc:creator>
  <cp:lastModifiedBy>陈</cp:lastModifiedBy>
  <cp:lastPrinted>2024-01-11T01:17:00Z</cp:lastPrinted>
  <dcterms:modified xsi:type="dcterms:W3CDTF">2024-04-15T08:43:56Z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C4B41989EEA84347B9B45D911EB0CD3E_13</vt:lpwstr>
  </property>
</Properties>
</file>