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36"/>
        </w:tabs>
        <w:spacing w:line="360" w:lineRule="auto"/>
        <w:ind w:left="-15" w:leftChars="-7" w:firstLine="13" w:firstLineChars="3"/>
        <w:jc w:val="center"/>
        <w:rPr>
          <w:rFonts w:hint="eastAsia" w:ascii="宋体" w:hAnsi="宋体" w:eastAsia="宋体" w:cs="宋体"/>
          <w:b/>
          <w:bCs/>
          <w:color w:val="auto"/>
          <w:sz w:val="44"/>
          <w:szCs w:val="44"/>
          <w:highlight w:val="none"/>
        </w:rPr>
      </w:pPr>
      <w:bookmarkStart w:id="44" w:name="_GoBack"/>
    </w:p>
    <w:p>
      <w:pPr>
        <w:tabs>
          <w:tab w:val="left" w:pos="4536"/>
        </w:tabs>
        <w:spacing w:line="360" w:lineRule="auto"/>
        <w:ind w:left="-15" w:leftChars="-7" w:firstLine="13" w:firstLineChars="3"/>
        <w:jc w:val="center"/>
        <w:rPr>
          <w:rFonts w:hint="eastAsia" w:ascii="宋体" w:hAnsi="宋体" w:eastAsia="宋体" w:cs="宋体"/>
          <w:b/>
          <w:bCs/>
          <w:color w:val="auto"/>
          <w:sz w:val="44"/>
          <w:szCs w:val="44"/>
          <w:highlight w:val="none"/>
          <w:lang w:eastAsia="zh-CN"/>
        </w:rPr>
      </w:pPr>
    </w:p>
    <w:p>
      <w:pPr>
        <w:tabs>
          <w:tab w:val="left" w:pos="4536"/>
        </w:tabs>
        <w:spacing w:line="360" w:lineRule="auto"/>
        <w:ind w:left="-15" w:leftChars="-7" w:firstLine="13" w:firstLineChars="3"/>
        <w:jc w:val="center"/>
        <w:rPr>
          <w:rFonts w:hint="eastAsia" w:ascii="宋体" w:hAnsi="宋体" w:eastAsia="宋体" w:cs="宋体"/>
          <w:color w:val="auto"/>
          <w:highlight w:val="none"/>
          <w:lang w:eastAsia="zh-CN"/>
        </w:rPr>
      </w:pPr>
      <w:r>
        <w:rPr>
          <w:rFonts w:hint="eastAsia" w:ascii="宋体" w:hAnsi="宋体" w:eastAsia="宋体" w:cs="宋体"/>
          <w:b/>
          <w:bCs/>
          <w:color w:val="auto"/>
          <w:sz w:val="44"/>
          <w:szCs w:val="44"/>
          <w:highlight w:val="none"/>
          <w:lang w:eastAsia="zh-CN"/>
        </w:rPr>
        <w:t>黄埔区开放大道北二期建设工程第三方检测服务</w:t>
      </w: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招 标 公 告</w:t>
      </w: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spacing w:line="360" w:lineRule="auto"/>
        <w:ind w:left="3986" w:firstLine="421"/>
        <w:rPr>
          <w:rFonts w:hint="eastAsia" w:ascii="宋体" w:hAnsi="宋体" w:eastAsia="宋体" w:cs="宋体"/>
          <w:color w:val="auto"/>
          <w:highlight w:val="none"/>
        </w:rPr>
      </w:pPr>
    </w:p>
    <w:p>
      <w:pPr>
        <w:pStyle w:val="2"/>
        <w:spacing w:line="360" w:lineRule="auto"/>
        <w:rPr>
          <w:rFonts w:hint="eastAsia" w:ascii="宋体" w:hAnsi="宋体" w:eastAsia="宋体" w:cs="宋体"/>
          <w:color w:val="auto"/>
          <w:highlight w:val="none"/>
        </w:rPr>
      </w:pPr>
    </w:p>
    <w:p>
      <w:pPr>
        <w:pStyle w:val="2"/>
        <w:spacing w:line="360" w:lineRule="auto"/>
        <w:ind w:left="0" w:leftChars="0" w:firstLine="0" w:firstLineChars="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招标人：广州开发区财政投资建设项目管理中心（盖单位章）</w:t>
      </w:r>
    </w:p>
    <w:p>
      <w:pPr>
        <w:spacing w:line="360" w:lineRule="auto"/>
        <w:ind w:right="-1"/>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招标代理机构：</w:t>
      </w:r>
      <w:r>
        <w:rPr>
          <w:rFonts w:hint="eastAsia" w:ascii="宋体" w:hAnsi="宋体" w:eastAsia="宋体" w:cs="宋体"/>
          <w:b/>
          <w:bCs/>
          <w:color w:val="auto"/>
          <w:sz w:val="28"/>
          <w:szCs w:val="28"/>
          <w:highlight w:val="none"/>
          <w:lang w:eastAsia="zh-CN"/>
        </w:rPr>
        <w:t>广州市市政工程监理有限公司</w:t>
      </w:r>
      <w:r>
        <w:rPr>
          <w:rFonts w:hint="eastAsia" w:ascii="宋体" w:hAnsi="宋体" w:eastAsia="宋体" w:cs="宋体"/>
          <w:b/>
          <w:bCs/>
          <w:color w:val="auto"/>
          <w:sz w:val="28"/>
          <w:szCs w:val="28"/>
          <w:highlight w:val="none"/>
        </w:rPr>
        <w:t>（盖单位章）</w:t>
      </w:r>
    </w:p>
    <w:p>
      <w:pPr>
        <w:tabs>
          <w:tab w:val="left" w:pos="6575"/>
        </w:tabs>
        <w:spacing w:line="360" w:lineRule="auto"/>
        <w:ind w:right="-1"/>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日期：202</w:t>
      </w:r>
      <w:r>
        <w:rPr>
          <w:rFonts w:hint="eastAsia" w:ascii="宋体" w:hAnsi="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年</w:t>
      </w: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月</w:t>
      </w:r>
    </w:p>
    <w:p>
      <w:pPr>
        <w:rPr>
          <w:rFonts w:hint="eastAsia" w:ascii="宋体" w:hAnsi="宋体" w:eastAsia="宋体" w:cs="宋体"/>
          <w:color w:val="auto"/>
          <w:highlight w:val="none"/>
        </w:rPr>
      </w:pPr>
      <w:bookmarkStart w:id="0" w:name="_Toc511557025"/>
      <w:bookmarkStart w:id="1" w:name="_Toc514099623"/>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keepNext w:val="0"/>
        <w:keepLines w:val="0"/>
        <w:spacing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 招标条件</w:t>
      </w:r>
      <w:bookmarkEnd w:id="0"/>
      <w:bookmarkEnd w:id="1"/>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z w:val="32"/>
          <w:szCs w:val="32"/>
          <w:highlight w:val="none"/>
        </w:rPr>
      </w:pPr>
      <w:bookmarkStart w:id="2" w:name="_Toc511557026"/>
      <w:bookmarkStart w:id="3" w:name="_Toc514099624"/>
      <w:r>
        <w:rPr>
          <w:rFonts w:hint="eastAsia" w:ascii="宋体" w:hAnsi="宋体" w:eastAsia="宋体" w:cs="宋体"/>
          <w:color w:val="auto"/>
          <w:sz w:val="24"/>
          <w:highlight w:val="none"/>
        </w:rPr>
        <w:t>本招标项目</w:t>
      </w:r>
      <w:r>
        <w:rPr>
          <w:rFonts w:hint="eastAsia" w:ascii="宋体" w:hAnsi="宋体" w:eastAsia="宋体" w:cs="宋体"/>
          <w:color w:val="auto"/>
          <w:sz w:val="24"/>
          <w:highlight w:val="none"/>
          <w:u w:val="single"/>
          <w:lang w:eastAsia="zh-CN"/>
        </w:rPr>
        <w:t>黄埔区开放大道北二期建设工程</w:t>
      </w:r>
      <w:r>
        <w:rPr>
          <w:rFonts w:hint="eastAsia" w:ascii="宋体" w:hAnsi="宋体" w:eastAsia="宋体" w:cs="宋体"/>
          <w:color w:val="auto"/>
          <w:sz w:val="24"/>
          <w:highlight w:val="none"/>
        </w:rPr>
        <w:t>已由</w:t>
      </w:r>
      <w:r>
        <w:rPr>
          <w:rFonts w:hint="eastAsia" w:ascii="宋体" w:hAnsi="宋体" w:eastAsia="宋体" w:cs="宋体"/>
          <w:color w:val="auto"/>
          <w:sz w:val="24"/>
          <w:highlight w:val="none"/>
          <w:u w:val="single"/>
        </w:rPr>
        <w:t>广州市黄埔区发展和改革局、广州开发区发展和改革局</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穗埔发改投批〔2021〕95号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批准建设，项目业主为</w:t>
      </w:r>
      <w:r>
        <w:rPr>
          <w:rFonts w:hint="eastAsia" w:ascii="宋体" w:hAnsi="宋体" w:eastAsia="宋体" w:cs="宋体"/>
          <w:color w:val="auto"/>
          <w:sz w:val="24"/>
          <w:highlight w:val="none"/>
          <w:u w:val="single"/>
        </w:rPr>
        <w:t>广州开发区财政投资建设项目管理中心</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区财政资金</w:t>
      </w:r>
      <w:r>
        <w:rPr>
          <w:rFonts w:hint="eastAsia" w:ascii="宋体" w:hAnsi="宋体" w:eastAsia="宋体" w:cs="宋体"/>
          <w:color w:val="auto"/>
          <w:sz w:val="24"/>
          <w:highlight w:val="none"/>
        </w:rPr>
        <w:t>，出资比例为</w:t>
      </w:r>
      <w:r>
        <w:rPr>
          <w:rFonts w:hint="eastAsia" w:ascii="宋体" w:hAnsi="宋体" w:eastAsia="宋体" w:cs="宋体"/>
          <w:color w:val="auto"/>
          <w:sz w:val="24"/>
          <w:highlight w:val="none"/>
          <w:u w:val="single"/>
        </w:rPr>
        <w:t>100%</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rPr>
        <w:t>广州开发区财政投资建设项目管理中心</w:t>
      </w:r>
      <w:r>
        <w:rPr>
          <w:rFonts w:hint="eastAsia" w:ascii="宋体" w:hAnsi="宋体" w:eastAsia="宋体" w:cs="宋体"/>
          <w:color w:val="auto"/>
          <w:sz w:val="24"/>
          <w:highlight w:val="none"/>
        </w:rPr>
        <w:t>。项目已具备招标条件，现对该项目的</w:t>
      </w:r>
      <w:r>
        <w:rPr>
          <w:rFonts w:hint="eastAsia" w:ascii="宋体" w:hAnsi="宋体" w:eastAsia="宋体" w:cs="宋体"/>
          <w:color w:val="auto"/>
          <w:sz w:val="24"/>
          <w:highlight w:val="none"/>
          <w:u w:val="single"/>
        </w:rPr>
        <w:t>第三方检测</w:t>
      </w:r>
      <w:r>
        <w:rPr>
          <w:rFonts w:hint="eastAsia" w:ascii="宋体" w:hAnsi="宋体" w:eastAsia="宋体" w:cs="宋体"/>
          <w:color w:val="auto"/>
          <w:sz w:val="24"/>
          <w:highlight w:val="none"/>
        </w:rPr>
        <w:t>进行公开招标。</w:t>
      </w:r>
    </w:p>
    <w:bookmarkEnd w:id="2"/>
    <w:bookmarkEnd w:id="3"/>
    <w:p>
      <w:pPr>
        <w:pStyle w:val="4"/>
        <w:keepNext w:val="0"/>
        <w:keepLines w:val="0"/>
        <w:spacing w:before="156" w:beforeLines="50" w:after="156" w:afterLines="50" w:line="360" w:lineRule="auto"/>
        <w:jc w:val="left"/>
        <w:rPr>
          <w:rFonts w:hint="eastAsia" w:ascii="宋体" w:hAnsi="宋体" w:eastAsia="宋体" w:cs="宋体"/>
          <w:color w:val="auto"/>
          <w:sz w:val="32"/>
          <w:szCs w:val="32"/>
          <w:highlight w:val="none"/>
        </w:rPr>
      </w:pPr>
      <w:bookmarkStart w:id="4" w:name="_Toc515033011"/>
      <w:r>
        <w:rPr>
          <w:rFonts w:hint="eastAsia" w:ascii="宋体" w:hAnsi="宋体" w:eastAsia="宋体" w:cs="宋体"/>
          <w:color w:val="auto"/>
          <w:sz w:val="32"/>
          <w:szCs w:val="32"/>
          <w:highlight w:val="none"/>
        </w:rPr>
        <w:t>2. 项目概况与招标范围</w:t>
      </w:r>
      <w:bookmarkEnd w:id="4"/>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2.1招标项目概况</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rPr>
        <w:t>2.1.1 招标项</w:t>
      </w:r>
      <w:r>
        <w:rPr>
          <w:rFonts w:hint="eastAsia" w:ascii="宋体" w:hAnsi="宋体" w:eastAsia="宋体" w:cs="宋体"/>
          <w:color w:val="auto"/>
          <w:sz w:val="24"/>
          <w:szCs w:val="24"/>
          <w:highlight w:val="none"/>
        </w:rPr>
        <w:t>目名称：</w:t>
      </w:r>
      <w:r>
        <w:rPr>
          <w:rFonts w:hint="eastAsia" w:ascii="宋体" w:hAnsi="宋体" w:eastAsia="宋体" w:cs="宋体"/>
          <w:color w:val="auto"/>
          <w:sz w:val="24"/>
          <w:szCs w:val="24"/>
          <w:highlight w:val="none"/>
          <w:u w:val="single"/>
          <w:lang w:eastAsia="zh-CN"/>
        </w:rPr>
        <w:t>黄埔区开放大道北二期建设工程第三方检测服务</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2.1.2 工程建设规模：</w:t>
      </w:r>
      <w:r>
        <w:rPr>
          <w:rFonts w:hint="eastAsia" w:ascii="宋体" w:hAnsi="宋体" w:eastAsia="宋体" w:cs="宋体"/>
          <w:color w:val="auto"/>
          <w:sz w:val="24"/>
          <w:highlight w:val="none"/>
          <w:u w:val="single"/>
        </w:rPr>
        <w:t>本项目南起于广惠高速桥底，北至兴龙大道，自南往北串联起永和大道—永安立交—永龙隧道—永龙大道等多条现状道路。道路总长度约10.51km，红线宽度60m，主线双向八车道，设计速度60km/h，路段中央绿化带预留有轨电车建设条件。另外为配合有轨电车5号线实施及周边地块建设开发，华峰路（长度约660米）及永华路段（长度约1.2千米）道路的改造将同步纳入本工程实施。具体由8部分组成，分别为：（1）新建田园路立交：永和大道南北向设置隧道下穿田园路；（2）永顺大道节点改造：在节点西侧新建三车道跨线桥；（3）新建九岭路立交：永和大道南北向设置隧道下穿九岭路；（4）永和大道（禾丰路至永安立交段）改造，由双向6车道拓宽为双向8车道；（5）永龙大道段改造；（6）新建兴龙大道立交：永龙大道南北向设置双向六车道跨线桥上跨兴龙大道；（7）华峰路改造，长度约660m，双向2车道拓宽为双向4车道；（8）永华路改造，长度约1.2km。建设内容包括道路工程、桥梁工程、隧道工程、给水工程、排水工程、交通工程、照明工程、电力管沟工程等。</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2.1.3 工程建设地点：</w:t>
      </w:r>
      <w:r>
        <w:rPr>
          <w:rFonts w:hint="eastAsia" w:ascii="宋体" w:hAnsi="宋体" w:eastAsia="宋体" w:cs="宋体"/>
          <w:color w:val="auto"/>
          <w:sz w:val="24"/>
          <w:highlight w:val="none"/>
          <w:u w:val="single"/>
        </w:rPr>
        <w:t>广州市黄埔区。</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2.1.4 工程投资额：</w:t>
      </w:r>
      <w:r>
        <w:rPr>
          <w:rFonts w:hint="eastAsia" w:ascii="宋体" w:hAnsi="宋体" w:eastAsia="宋体" w:cs="宋体"/>
          <w:color w:val="auto"/>
          <w:sz w:val="24"/>
          <w:highlight w:val="none"/>
          <w:u w:val="single"/>
        </w:rPr>
        <w:t>项目总投资为183996.00万元，其中工程费162915万元。</w:t>
      </w:r>
    </w:p>
    <w:p>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2.1.5 资金来源：</w:t>
      </w:r>
      <w:r>
        <w:rPr>
          <w:rFonts w:hint="eastAsia" w:ascii="宋体" w:hAnsi="宋体" w:eastAsia="宋体" w:cs="宋体"/>
          <w:color w:val="auto"/>
          <w:sz w:val="24"/>
          <w:szCs w:val="24"/>
          <w:highlight w:val="none"/>
          <w:u w:val="single"/>
        </w:rPr>
        <w:t>已落实，100%区财政资金。</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2.2招标内容：</w:t>
      </w:r>
    </w:p>
    <w:p>
      <w:pPr>
        <w:keepNext w:val="0"/>
        <w:keepLines w:val="0"/>
        <w:pageBreakBefore w:val="0"/>
        <w:widowControl w:val="0"/>
        <w:shd w:val="clear" w:color="auto" w:fill="FFFFFF"/>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szCs w:val="24"/>
          <w:highlight w:val="none"/>
        </w:rPr>
        <w:t>标段划分：</w:t>
      </w:r>
      <w:r>
        <w:rPr>
          <w:rFonts w:hint="eastAsia" w:ascii="宋体" w:hAnsi="宋体" w:eastAsia="宋体" w:cs="宋体"/>
          <w:color w:val="auto"/>
          <w:sz w:val="24"/>
          <w:highlight w:val="none"/>
        </w:rPr>
        <w:t>本项目分为</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个标段。</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2.2.2招标内容：</w:t>
      </w:r>
      <w:r>
        <w:rPr>
          <w:rFonts w:hint="eastAsia" w:ascii="宋体" w:hAnsi="宋体" w:eastAsia="宋体" w:cs="宋体"/>
          <w:color w:val="auto"/>
          <w:sz w:val="24"/>
          <w:szCs w:val="24"/>
          <w:highlight w:val="none"/>
          <w:u w:val="single"/>
        </w:rPr>
        <w:t>依据施工图及相关规范要求，开展工程第三方检测工作，具体以施工图纸、检测规范及主管部门要求为准。施工及验收阶段相关的第三方检测包括但不限于：道路工程、桥梁工程、路基路面工程、隧道工程、CCTV检测</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szCs w:val="24"/>
          <w:highlight w:val="none"/>
          <w:u w:val="single"/>
        </w:rPr>
        <w:t>地基与基础、主体结构、材料等按规范和验收要求必须检测的项目。具体根据图纸、工程量清单及项目现场实际情况确定。</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服务范围除以上工作外，还包括但不限于以下内容：</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②在进行检测任务的过程中与该工程相关的施工单位、监理单位、设计单位、咨询单位、建设主管部门等相关单位的协调工作。</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③所有的检测项目包含设计变更或施工组织变化引起的检测频率改变等因素。</w:t>
      </w:r>
    </w:p>
    <w:p>
      <w:pPr>
        <w:pStyle w:val="2"/>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u w:val="single"/>
        </w:rPr>
        <w:t>④检测数据的有关信息通过连接系统进行传输报送。</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2.2.3服务期：</w:t>
      </w:r>
      <w:r>
        <w:rPr>
          <w:rFonts w:hint="eastAsia" w:ascii="宋体" w:hAnsi="宋体" w:eastAsia="宋体" w:cs="宋体"/>
          <w:color w:val="auto"/>
          <w:sz w:val="24"/>
          <w:szCs w:val="24"/>
          <w:highlight w:val="none"/>
          <w:u w:val="single"/>
        </w:rPr>
        <w:t>从中标单位进场至所有服务项目完成，服务周期必须满足实际施工要求及竣工验收要求。进场日期以发包人通知时间为准。</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2.2.4</w:t>
      </w:r>
      <w:r>
        <w:rPr>
          <w:rFonts w:hint="eastAsia" w:ascii="宋体" w:hAnsi="宋体" w:eastAsia="宋体" w:cs="宋体"/>
          <w:color w:val="auto"/>
          <w:kern w:val="0"/>
          <w:sz w:val="24"/>
          <w:highlight w:val="none"/>
        </w:rPr>
        <w:t>最高投标限价</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2321.54</w:t>
      </w:r>
      <w:r>
        <w:rPr>
          <w:rFonts w:hint="eastAsia" w:ascii="宋体" w:hAnsi="宋体" w:eastAsia="宋体" w:cs="宋体"/>
          <w:color w:val="auto"/>
          <w:sz w:val="24"/>
          <w:highlight w:val="none"/>
          <w:u w:val="single"/>
        </w:rPr>
        <w:t>万元（最高投标限价为暂定金额下浮5%）。</w:t>
      </w:r>
    </w:p>
    <w:p>
      <w:pPr>
        <w:keepNext w:val="0"/>
        <w:keepLines w:val="0"/>
        <w:pageBreakBefore w:val="0"/>
        <w:widowControl w:val="0"/>
        <w:tabs>
          <w:tab w:val="left" w:pos="7513"/>
        </w:tabs>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u w:val="single"/>
        </w:rPr>
        <w:t>暂定金额：本项目第三方检测服务费暂按可研批复建安工程费的1.5%计取，暂定金额为</w:t>
      </w:r>
      <w:r>
        <w:rPr>
          <w:rFonts w:hint="eastAsia" w:ascii="宋体" w:hAnsi="宋体" w:eastAsia="宋体" w:cs="宋体"/>
          <w:color w:val="auto"/>
          <w:sz w:val="24"/>
          <w:highlight w:val="none"/>
          <w:u w:val="single"/>
        </w:rPr>
        <w:t>2443.725</w:t>
      </w:r>
      <w:r>
        <w:rPr>
          <w:rFonts w:hint="eastAsia" w:ascii="宋体" w:hAnsi="宋体" w:eastAsia="宋体" w:cs="宋体"/>
          <w:color w:val="auto"/>
          <w:kern w:val="0"/>
          <w:sz w:val="24"/>
          <w:highlight w:val="none"/>
          <w:u w:val="single"/>
        </w:rPr>
        <w:t>万元。</w:t>
      </w:r>
      <w:bookmarkStart w:id="5" w:name="_Toc511557027"/>
      <w:bookmarkStart w:id="6" w:name="_Toc514099625"/>
    </w:p>
    <w:p>
      <w:pPr>
        <w:pStyle w:val="4"/>
        <w:keepNext w:val="0"/>
        <w:keepLines w:val="0"/>
        <w:spacing w:before="156" w:beforeLines="50" w:after="156" w:afterLines="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 投标人资格要求</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7" w:name="_Toc514099626"/>
      <w:bookmarkStart w:id="8" w:name="_Toc511557028"/>
      <w:r>
        <w:rPr>
          <w:rFonts w:hint="eastAsia" w:ascii="宋体" w:hAnsi="宋体" w:eastAsia="宋体" w:cs="宋体"/>
          <w:color w:val="auto"/>
          <w:sz w:val="24"/>
          <w:szCs w:val="24"/>
          <w:highlight w:val="none"/>
        </w:rPr>
        <w:t>3.1投标人参加投标的意思表达清楚，投标人代表被授权有效。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3.2投标人（或联合体各方）具有独立法人资格，持有事业单位登记管理部门核发的事业单位法人证书或工商行政管理部门核发的企业法人营业执照，且在营业期限内。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3.3具备建设行政主管部门颁发的建设工程质量检测机构资质证书（检测范围覆盖地基基础检测、主体结构工程现场检测、见证取样材料检测），且证书在有效期内。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具有质量技术监督部门颁发的CMA计量认证合格证书或CMA检验检测机构资质认定证书（CMA计量认证合格证书附表的认证范围覆盖招标主要内容：地基基础工程检测、主体结构工程现场检测、见证取样材料检测），且证书在有效期内。如投标人CMA计量认证合格证书中的检测项目与上述名称不同，但表达的意思一致也视为满足本项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3.5投标人（或联合体主办方）拟委派项目负责人要求具备</w:t>
      </w:r>
      <w:r>
        <w:rPr>
          <w:rFonts w:hint="eastAsia" w:ascii="宋体" w:hAnsi="宋体" w:eastAsia="宋体" w:cs="宋体"/>
          <w:color w:val="auto"/>
          <w:sz w:val="24"/>
          <w:szCs w:val="24"/>
          <w:highlight w:val="none"/>
          <w:u w:val="single"/>
        </w:rPr>
        <w:t>工程类相关专业工程师或以上职称</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3.6投标登记前，投标人（或联合体各方）须在广州公共资源交易中心完成企业信息登记。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3.7投标人（或联合体主办方）出具按照招标文件要求的格式签署盖章的《投标申请人声明》（格式见招标文件第六章）。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3.8投标人（或联合体主办方）近二年（从</w:t>
      </w:r>
      <w:r>
        <w:rPr>
          <w:rFonts w:hint="eastAsia" w:ascii="宋体" w:hAnsi="宋体" w:cs="宋体"/>
          <w:color w:val="auto"/>
          <w:sz w:val="24"/>
          <w:szCs w:val="24"/>
          <w:highlight w:val="none"/>
          <w:lang w:val="en-US" w:eastAsia="zh-CN"/>
        </w:rPr>
        <w:t>2020</w:t>
      </w:r>
      <w:r>
        <w:rPr>
          <w:rFonts w:hint="eastAsia" w:ascii="宋体" w:hAnsi="宋体" w:eastAsia="宋体" w:cs="宋体"/>
          <w:color w:val="auto"/>
          <w:sz w:val="24"/>
          <w:szCs w:val="24"/>
          <w:highlight w:val="none"/>
        </w:rPr>
        <w:t>年1月1日起至投标截止时间止）未因以往检测工作中存在伪造检测数据、出具虚假检测报告的行为被各级建设行政主管部门或市场监督管理部门行政处罚或通报的（按投标人提供的《投标申请人声明》第三条内容进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3.9关于联合体投标：</w:t>
      </w:r>
      <w:r>
        <w:rPr>
          <w:rFonts w:hint="eastAsia" w:ascii="宋体" w:hAnsi="宋体" w:eastAsia="宋体" w:cs="宋体"/>
          <w:color w:val="auto"/>
          <w:sz w:val="24"/>
          <w:szCs w:val="24"/>
          <w:highlight w:val="none"/>
          <w:u w:val="single"/>
        </w:rPr>
        <w:t>本项目接受联合体投标。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如投标人组成联合体，联合体应当在投标登记前组成，并按要求签署盖章签定联合体共同投标协议“联合体协议书”。投标人拟任本工程项目负责人应为牵头人（主办方）正式员工。联合体共同投标协议应明确约定各方拟承担的工作和责任。投标截止后联合体增减、更换成员的，其投标无效。</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（2）联合体各方（包括主办方及联合体成员）不得再单独或与其他单位组成联合体参与本项目投标。出现上述情况者，其投标和与此有关的联合体的投标将被拒绝。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rPr>
        <w:t>（3）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由联合体主办方按要求签字或盖章即可。电子签章由主办方进行签章即可。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3.10</w:t>
      </w:r>
      <w:r>
        <w:rPr>
          <w:rFonts w:hint="eastAsia" w:ascii="宋体" w:hAnsi="宋体" w:eastAsia="宋体" w:cs="宋体"/>
          <w:color w:val="auto"/>
          <w:sz w:val="24"/>
          <w:szCs w:val="24"/>
          <w:highlight w:val="none"/>
          <w:u w:val="single"/>
        </w:rPr>
        <w:t>本项目不接受被列入我区不良记录名单（处罚有效期内）的单位或个人（指项目负责人）投标，不良记录具体名单以资格审查时广州市黄埔区人民政府、广州开发区管委会网站的区住房城乡建设局网页“建筑活动不良行为记录”栏目（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"http://www.hp.gov.cn/hp/jzhdblxwjl/list.shtml）公布名单为准。" </w:instrText>
      </w:r>
      <w:r>
        <w:rPr>
          <w:rFonts w:hint="eastAsia" w:ascii="宋体" w:hAnsi="宋体" w:eastAsia="宋体" w:cs="宋体"/>
          <w:color w:val="auto"/>
          <w:highlight w:val="none"/>
        </w:rPr>
        <w:fldChar w:fldCharType="separate"/>
      </w:r>
      <w:r>
        <w:rPr>
          <w:rStyle w:val="9"/>
          <w:rFonts w:hint="eastAsia" w:ascii="宋体" w:hAnsi="宋体" w:eastAsia="宋体" w:cs="宋体"/>
          <w:color w:val="auto"/>
          <w:szCs w:val="24"/>
          <w:highlight w:val="none"/>
        </w:rPr>
        <w:t>http://www.hp.gov.cn/gzjg/qzfgwhgzbm/qzfhcxjsj10/jzhdblxwjl/）公布名单为准。</w:t>
      </w:r>
      <w:r>
        <w:rPr>
          <w:rStyle w:val="9"/>
          <w:rFonts w:hint="eastAsia" w:ascii="宋体" w:hAnsi="宋体" w:eastAsia="宋体" w:cs="宋体"/>
          <w:color w:val="auto"/>
          <w:szCs w:val="24"/>
          <w:highlight w:val="none"/>
        </w:rPr>
        <w:fldChar w:fldCharType="end"/>
      </w:r>
      <w:r>
        <w:rPr>
          <w:rFonts w:hint="eastAsia" w:ascii="宋体" w:hAnsi="宋体" w:eastAsia="宋体" w:cs="宋体"/>
          <w:color w:val="auto"/>
          <w:sz w:val="24"/>
          <w:szCs w:val="24"/>
          <w:highlight w:val="none"/>
          <w:u w:val="single"/>
        </w:rPr>
        <w:t>若资格审查时网址有变化，以最新网址为准。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注：未在招标公告第三条单列的投标人资格要求条件，不作为资审不合格的依据。</w:t>
      </w:r>
    </w:p>
    <w:p>
      <w:pPr>
        <w:pStyle w:val="4"/>
        <w:keepNext w:val="0"/>
        <w:keepLines w:val="0"/>
        <w:spacing w:before="156" w:beforeLines="50" w:after="156" w:afterLines="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 招标文件的获取</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4.1 本项目招标文件随招标公告一并在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网站发布。招标文件一经在</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发布，视为发放给投标人，招标文件由投标人自行在</w:t>
      </w:r>
      <w:r>
        <w:rPr>
          <w:rFonts w:hint="eastAsia" w:ascii="宋体" w:hAnsi="宋体" w:eastAsia="宋体" w:cs="宋体"/>
          <w:color w:val="auto"/>
          <w:sz w:val="24"/>
          <w:szCs w:val="24"/>
          <w:highlight w:val="none"/>
          <w:u w:val="single"/>
        </w:rPr>
        <w:t>广州公共资源交易中心网</w:t>
      </w:r>
      <w:r>
        <w:rPr>
          <w:rFonts w:hint="eastAsia" w:ascii="宋体" w:hAnsi="宋体" w:eastAsia="宋体" w:cs="宋体"/>
          <w:color w:val="auto"/>
          <w:sz w:val="24"/>
          <w:szCs w:val="24"/>
          <w:highlight w:val="none"/>
        </w:rPr>
        <w:t>（网址：http://www.gzggzy.cn）下载电子招标文件。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4.2本项目采用资格后审方式。</w:t>
      </w:r>
      <w:bookmarkStart w:id="9" w:name="_Toc514099627"/>
      <w:bookmarkStart w:id="10" w:name="_Toc511557029"/>
    </w:p>
    <w:p>
      <w:pPr>
        <w:spacing w:before="156" w:beforeLines="50" w:after="156" w:afterLines="50" w:line="360" w:lineRule="auto"/>
        <w:outlineLvl w:val="1"/>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5. 发布招标公告、递交投标文件时间、开标时间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5.1发布招标公告时间（含本日）：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注：</w:t>
      </w:r>
      <w:bookmarkStart w:id="11" w:name="_Toc16176"/>
      <w:r>
        <w:rPr>
          <w:rFonts w:hint="eastAsia" w:ascii="宋体" w:hAnsi="宋体" w:eastAsia="宋体" w:cs="宋体"/>
          <w:color w:val="auto"/>
          <w:sz w:val="24"/>
          <w:highlight w:val="none"/>
        </w:rPr>
        <w:t>发布招标公告的时间为招标公告发布之日起至递交投标文件截止时间</w:t>
      </w:r>
      <w:bookmarkEnd w:id="11"/>
      <w:r>
        <w:rPr>
          <w:rFonts w:hint="eastAsia" w:ascii="宋体" w:hAnsi="宋体" w:eastAsia="宋体" w:cs="宋体"/>
          <w:color w:val="auto"/>
          <w:sz w:val="24"/>
          <w:highlight w:val="none"/>
        </w:rPr>
        <w:t>止</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5.2</w:t>
      </w:r>
      <w:r>
        <w:rPr>
          <w:rFonts w:hint="eastAsia" w:ascii="宋体" w:hAnsi="宋体" w:eastAsia="宋体" w:cs="宋体"/>
          <w:color w:val="auto"/>
          <w:sz w:val="24"/>
          <w:szCs w:val="24"/>
          <w:highlight w:val="none"/>
        </w:rPr>
        <w:t>递交电子投标文件起始时间：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投标人通过</w:t>
      </w:r>
      <w:r>
        <w:rPr>
          <w:rFonts w:hint="eastAsia" w:ascii="宋体" w:hAnsi="宋体" w:eastAsia="宋体" w:cs="宋体"/>
          <w:color w:val="auto"/>
          <w:sz w:val="24"/>
          <w:szCs w:val="24"/>
          <w:highlight w:val="none"/>
          <w:u w:val="single"/>
        </w:rPr>
        <w:t>广州公共资源交易中心网站（网址：http://www.gzggzy.cn/）</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广州公共资源交易中心网站（网址：http://www.gzggzy.cn/）</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广州公共资源交易中心网站首页-服务指南-系统帮助-【全流程电子化项目】电子招投标操作手册（无纸化）</w:t>
      </w:r>
      <w:r>
        <w:rPr>
          <w:rFonts w:hint="eastAsia" w:ascii="宋体" w:hAnsi="宋体" w:eastAsia="宋体" w:cs="宋体"/>
          <w:color w:val="auto"/>
          <w:sz w:val="24"/>
          <w:szCs w:val="24"/>
          <w:highlight w:val="none"/>
        </w:rPr>
        <w:t>。</w:t>
      </w:r>
    </w:p>
    <w:bookmarkEnd w:id="9"/>
    <w:bookmarkEnd w:id="1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5.3递交备用投标文件电子光盘时间为：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分；地点：广州公共资源交易中心黄埔交易部第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开标室。（电子光盘需按规定封装。投标人在将数据刻录到光盘之后，投标前自行检查文件是否可以读取）。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5.4逾期送达的投标文件，电子招标投标交易平台将予以拒收。逾期未上传成功的电子投标文件，招标人拒绝接收。逾期或未在指定地点递交投标文件光盘的,招标人拒绝接收其投标文件光盘。</w:t>
      </w:r>
    </w:p>
    <w:p>
      <w:pPr>
        <w:keepNext w:val="0"/>
        <w:keepLines w:val="0"/>
        <w:pageBreakBefore w:val="0"/>
        <w:widowControl w:val="0"/>
        <w:kinsoku/>
        <w:wordWrap/>
        <w:overflowPunct/>
        <w:topLinePunct w:val="0"/>
        <w:autoSpaceDE/>
        <w:autoSpaceDN/>
        <w:bidi w:val="0"/>
        <w:adjustRightInd/>
        <w:snapToGrid/>
        <w:spacing w:line="360" w:lineRule="auto"/>
        <w:ind w:left="120" w:leftChars="57"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5.5开标时间：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分。地点：广州公共资源交易中心黄埔交易部第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开标室。</w:t>
      </w:r>
      <w:bookmarkStart w:id="12" w:name="_Toc514099628"/>
      <w:bookmarkStart w:id="13" w:name="_Toc511557030"/>
    </w:p>
    <w:p>
      <w:pPr>
        <w:pStyle w:val="4"/>
        <w:keepNext w:val="0"/>
        <w:keepLines w:val="0"/>
        <w:spacing w:before="156" w:beforeLines="50" w:after="156" w:afterLines="50" w:line="360" w:lineRule="auto"/>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 发布公告的媒介</w:t>
      </w:r>
      <w:bookmarkEnd w:id="12"/>
      <w:bookmarkEnd w:id="13"/>
    </w:p>
    <w:p>
      <w:pPr>
        <w:spacing w:line="360" w:lineRule="auto"/>
        <w:ind w:firstLine="424" w:firstLineChars="177"/>
        <w:rPr>
          <w:rFonts w:hint="eastAsia" w:ascii="宋体" w:hAnsi="宋体" w:eastAsia="宋体" w:cs="宋体"/>
          <w:color w:val="auto"/>
          <w:highlight w:val="none"/>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u w:val="single"/>
        </w:rPr>
        <w:t>广州公共资源交易中心网（网址：http://www.gzggzy.cn）、广东省招标投标监管网（网址：http://zbtb.gd.gov.cn/）和中国招标投标公共服务平台（网址：http://www.cebpubservice.com/）发布，本公告的修改、补充，在广州公共资源交易中心网站</w:t>
      </w:r>
      <w:r>
        <w:rPr>
          <w:rFonts w:hint="eastAsia" w:ascii="宋体" w:hAnsi="宋体" w:eastAsia="宋体" w:cs="宋体"/>
          <w:color w:val="auto"/>
          <w:sz w:val="24"/>
          <w:szCs w:val="24"/>
          <w:highlight w:val="none"/>
        </w:rPr>
        <w:t>上发布。</w:t>
      </w:r>
      <w:bookmarkStart w:id="14" w:name="_Toc511557031"/>
      <w:bookmarkStart w:id="15" w:name="_Toc514099629"/>
    </w:p>
    <w:p>
      <w:pPr>
        <w:spacing w:before="156" w:beforeLines="50" w:after="156" w:afterLines="50" w:line="360" w:lineRule="auto"/>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7. 联系方式</w:t>
      </w:r>
      <w:bookmarkEnd w:id="14"/>
      <w:bookmarkEnd w:id="15"/>
    </w:p>
    <w:p>
      <w:pPr>
        <w:spacing w:line="360" w:lineRule="auto"/>
        <w:ind w:left="1" w:right="480" w:firstLine="424" w:firstLineChars="177"/>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 标 人：</w:t>
      </w:r>
      <w:r>
        <w:rPr>
          <w:rFonts w:hint="eastAsia" w:ascii="宋体" w:hAnsi="宋体" w:eastAsia="宋体" w:cs="宋体"/>
          <w:color w:val="auto"/>
          <w:sz w:val="24"/>
          <w:szCs w:val="24"/>
          <w:highlight w:val="none"/>
          <w:u w:val="single"/>
        </w:rPr>
        <w:t>广州开发区财政投资建设项目管理中心</w:t>
      </w:r>
    </w:p>
    <w:p>
      <w:pPr>
        <w:spacing w:line="360" w:lineRule="auto"/>
        <w:ind w:left="1" w:right="480" w:firstLine="424" w:firstLineChars="177"/>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广州科学城揽月路80号创意大厦B2附三楼</w:t>
      </w:r>
    </w:p>
    <w:p>
      <w:pPr>
        <w:topLinePunct/>
        <w:spacing w:after="312" w:afterLines="100"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林工</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020-28068853</w:t>
      </w:r>
    </w:p>
    <w:p>
      <w:pPr>
        <w:spacing w:line="360" w:lineRule="auto"/>
        <w:ind w:left="1" w:right="360" w:firstLine="424" w:firstLineChars="177"/>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eastAsia="宋体" w:cs="宋体"/>
          <w:color w:val="auto"/>
          <w:sz w:val="24"/>
          <w:szCs w:val="24"/>
          <w:highlight w:val="none"/>
          <w:u w:val="single"/>
          <w:lang w:eastAsia="zh-CN"/>
        </w:rPr>
        <w:t>广州市市政工程监理有限公司</w:t>
      </w:r>
    </w:p>
    <w:p>
      <w:pPr>
        <w:spacing w:line="360" w:lineRule="auto"/>
        <w:ind w:left="1" w:right="36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广州市越秀区东风中路437号越秀城市广场南塔38楼</w:t>
      </w:r>
    </w:p>
    <w:p>
      <w:pPr>
        <w:spacing w:line="360" w:lineRule="auto"/>
        <w:ind w:left="1" w:right="360" w:firstLine="424" w:firstLineChars="177"/>
        <w:jc w:val="left"/>
        <w:rPr>
          <w:rFonts w:hint="eastAsia" w:ascii="宋体" w:hAnsi="宋体" w:eastAsia="宋体" w:cs="宋体"/>
          <w:color w:val="auto"/>
          <w:highlight w:val="none"/>
          <w:u w:val="singl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李工</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020-83313605</w:t>
      </w:r>
    </w:p>
    <w:p>
      <w:pPr>
        <w:spacing w:line="360" w:lineRule="auto"/>
        <w:ind w:left="1" w:right="360" w:firstLine="424" w:firstLineChars="177"/>
        <w:jc w:val="left"/>
        <w:rPr>
          <w:rFonts w:hint="eastAsia" w:ascii="宋体" w:hAnsi="宋体" w:eastAsia="宋体" w:cs="宋体"/>
          <w:color w:val="auto"/>
          <w:sz w:val="24"/>
          <w:szCs w:val="24"/>
          <w:highlight w:val="none"/>
          <w:u w:val="single"/>
        </w:rPr>
      </w:pPr>
    </w:p>
    <w:p>
      <w:pPr>
        <w:topLinePunct/>
        <w:spacing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异议受理部门：</w:t>
      </w:r>
      <w:r>
        <w:rPr>
          <w:rFonts w:hint="eastAsia" w:ascii="宋体" w:hAnsi="宋体" w:eastAsia="宋体" w:cs="宋体"/>
          <w:color w:val="auto"/>
          <w:sz w:val="24"/>
          <w:szCs w:val="24"/>
          <w:highlight w:val="none"/>
          <w:u w:val="single"/>
        </w:rPr>
        <w:t>广州开发区财政投资建设项目管理中心</w:t>
      </w:r>
    </w:p>
    <w:p>
      <w:pPr>
        <w:topLinePunct/>
        <w:spacing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广州科学城揽月路80号创意大厦B2附三楼</w:t>
      </w:r>
    </w:p>
    <w:p>
      <w:pPr>
        <w:topLinePunct/>
        <w:spacing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rPr>
        <w:t>林工</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020-28068853</w:t>
      </w:r>
    </w:p>
    <w:p>
      <w:pPr>
        <w:topLinePunct/>
        <w:spacing w:line="360" w:lineRule="auto"/>
        <w:ind w:left="1" w:right="720" w:firstLine="424" w:firstLineChars="177"/>
        <w:jc w:val="left"/>
        <w:rPr>
          <w:rFonts w:hint="eastAsia" w:ascii="宋体" w:hAnsi="宋体" w:eastAsia="宋体" w:cs="宋体"/>
          <w:color w:val="auto"/>
          <w:sz w:val="24"/>
          <w:szCs w:val="24"/>
          <w:highlight w:val="none"/>
        </w:rPr>
      </w:pPr>
    </w:p>
    <w:p>
      <w:pPr>
        <w:topLinePunct/>
        <w:spacing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广州开发区财政投资建设项目管理中心</w:t>
      </w:r>
    </w:p>
    <w:p>
      <w:pPr>
        <w:topLinePunct/>
        <w:spacing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广州科学城揽月路80号创意大厦B2附三楼</w:t>
      </w:r>
    </w:p>
    <w:p>
      <w:pPr>
        <w:topLinePunct/>
        <w:spacing w:line="360" w:lineRule="auto"/>
        <w:ind w:left="1" w:right="720"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监管电话：</w:t>
      </w:r>
      <w:r>
        <w:rPr>
          <w:rFonts w:hint="eastAsia" w:ascii="宋体" w:hAnsi="宋体" w:eastAsia="宋体" w:cs="宋体"/>
          <w:color w:val="auto"/>
          <w:sz w:val="24"/>
          <w:szCs w:val="24"/>
          <w:highlight w:val="none"/>
          <w:u w:val="single"/>
        </w:rPr>
        <w:t>020-28068853</w:t>
      </w:r>
    </w:p>
    <w:p>
      <w:pPr>
        <w:topLinePunct/>
        <w:spacing w:line="360" w:lineRule="auto"/>
        <w:ind w:right="-58"/>
        <w:jc w:val="right"/>
        <w:rPr>
          <w:rFonts w:hint="eastAsia" w:ascii="宋体" w:hAnsi="宋体" w:eastAsia="宋体" w:cs="宋体"/>
          <w:color w:val="auto"/>
          <w:sz w:val="24"/>
          <w:szCs w:val="24"/>
          <w:highlight w:val="none"/>
        </w:rPr>
      </w:pPr>
    </w:p>
    <w:p>
      <w:pPr>
        <w:topLinePunct/>
        <w:spacing w:line="360" w:lineRule="auto"/>
        <w:ind w:right="-58"/>
        <w:jc w:val="right"/>
        <w:rPr>
          <w:rFonts w:hint="eastAsia" w:ascii="宋体" w:hAnsi="宋体" w:eastAsia="宋体" w:cs="宋体"/>
          <w:color w:val="auto"/>
          <w:sz w:val="24"/>
          <w:szCs w:val="24"/>
          <w:highlight w:val="none"/>
        </w:rPr>
      </w:pPr>
    </w:p>
    <w:p>
      <w:pPr>
        <w:topLinePunct/>
        <w:spacing w:line="360" w:lineRule="auto"/>
        <w:ind w:left="239" w:leftChars="114" w:right="240" w:firstLine="2160" w:firstLineChars="900"/>
        <w:jc w:val="right"/>
        <w:rPr>
          <w:rFonts w:hint="eastAsia" w:ascii="宋体" w:hAnsi="宋体" w:eastAsia="宋体" w:cs="宋体"/>
          <w:color w:val="auto"/>
          <w:sz w:val="24"/>
          <w:highlight w:val="none"/>
        </w:rPr>
      </w:pPr>
      <w:bookmarkStart w:id="16" w:name="_Toc384308188"/>
      <w:bookmarkEnd w:id="16"/>
      <w:bookmarkStart w:id="17" w:name="_Toc369531495"/>
      <w:bookmarkEnd w:id="17"/>
      <w:bookmarkStart w:id="18" w:name="_Toc152045513"/>
      <w:bookmarkEnd w:id="18"/>
      <w:bookmarkStart w:id="19" w:name="_Toc144974480"/>
      <w:bookmarkEnd w:id="19"/>
      <w:bookmarkStart w:id="20" w:name="_Toc300834927"/>
      <w:bookmarkEnd w:id="20"/>
      <w:bookmarkStart w:id="21" w:name="_Toc247513934"/>
      <w:bookmarkEnd w:id="21"/>
      <w:bookmarkStart w:id="22" w:name="_Toc247513935"/>
      <w:bookmarkEnd w:id="22"/>
      <w:bookmarkStart w:id="23" w:name="_Toc10785"/>
      <w:bookmarkEnd w:id="23"/>
      <w:bookmarkStart w:id="24" w:name="_Toc361508562"/>
      <w:bookmarkEnd w:id="24"/>
      <w:bookmarkStart w:id="25" w:name="_Toc152042289"/>
      <w:bookmarkEnd w:id="25"/>
      <w:bookmarkStart w:id="26" w:name="_Toc361508560"/>
      <w:bookmarkEnd w:id="26"/>
      <w:bookmarkStart w:id="27" w:name="_Toc352691456"/>
      <w:bookmarkEnd w:id="27"/>
      <w:bookmarkStart w:id="28" w:name="_Toc384308185"/>
      <w:bookmarkEnd w:id="28"/>
      <w:bookmarkStart w:id="29" w:name="_Toc152042288"/>
      <w:bookmarkEnd w:id="29"/>
      <w:bookmarkStart w:id="30" w:name="_Toc152045512"/>
      <w:bookmarkEnd w:id="30"/>
      <w:bookmarkStart w:id="31" w:name="_Toc369531498"/>
      <w:bookmarkEnd w:id="31"/>
      <w:bookmarkStart w:id="32" w:name="_Toc352691453"/>
      <w:bookmarkEnd w:id="32"/>
      <w:bookmarkStart w:id="33" w:name="_Toc369531497"/>
      <w:bookmarkEnd w:id="33"/>
      <w:bookmarkStart w:id="34" w:name="_Toc30817"/>
      <w:bookmarkEnd w:id="34"/>
      <w:bookmarkStart w:id="35" w:name="_Toc247527536"/>
      <w:bookmarkEnd w:id="35"/>
      <w:bookmarkStart w:id="36" w:name="_Toc384308187"/>
      <w:bookmarkEnd w:id="36"/>
      <w:bookmarkStart w:id="37" w:name="_Toc144974481"/>
      <w:bookmarkEnd w:id="37"/>
      <w:bookmarkStart w:id="38" w:name="_Toc361508563"/>
      <w:bookmarkEnd w:id="38"/>
      <w:bookmarkStart w:id="39" w:name="_Toc17972"/>
      <w:bookmarkEnd w:id="39"/>
      <w:bookmarkStart w:id="40" w:name="_Toc352691455"/>
      <w:bookmarkEnd w:id="40"/>
      <w:bookmarkStart w:id="41" w:name="_Toc300834930"/>
      <w:bookmarkEnd w:id="41"/>
      <w:bookmarkStart w:id="42" w:name="_Toc300834929"/>
      <w:bookmarkEnd w:id="42"/>
      <w:bookmarkStart w:id="43" w:name="_Toc247527535"/>
      <w:bookmarkEnd w:id="43"/>
      <w:r>
        <w:rPr>
          <w:rFonts w:hint="eastAsia" w:ascii="宋体" w:hAnsi="宋体" w:eastAsia="宋体" w:cs="宋体"/>
          <w:color w:val="auto"/>
          <w:sz w:val="24"/>
          <w:highlight w:val="none"/>
        </w:rPr>
        <w:t>招标人：广州开发区财政投资建设项目管理中心</w:t>
      </w:r>
    </w:p>
    <w:p>
      <w:pPr>
        <w:topLinePunct/>
        <w:spacing w:line="360" w:lineRule="auto"/>
        <w:ind w:left="239" w:leftChars="114" w:right="240" w:firstLine="1560" w:firstLineChars="650"/>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lang w:eastAsia="zh-CN"/>
        </w:rPr>
        <w:t>广州市市政工程监理有限公司</w:t>
      </w:r>
    </w:p>
    <w:p>
      <w:pPr>
        <w:topLinePunct/>
        <w:spacing w:line="360" w:lineRule="auto"/>
        <w:ind w:left="120" w:right="240" w:hanging="120" w:hangingChars="50"/>
        <w:jc w:val="right"/>
        <w:rPr>
          <w:rFonts w:hint="eastAsia" w:ascii="宋体" w:hAnsi="宋体" w:eastAsia="宋体" w:cs="宋体"/>
          <w:color w:val="auto"/>
          <w:highlight w:val="none"/>
        </w:rPr>
      </w:pPr>
      <w:r>
        <w:rPr>
          <w:rFonts w:hint="eastAsia" w:ascii="宋体" w:hAnsi="宋体" w:eastAsia="宋体" w:cs="宋体"/>
          <w:color w:val="auto"/>
          <w:sz w:val="24"/>
          <w:highlight w:val="none"/>
        </w:rPr>
        <w:t>日期：202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bookmarkEnd w:id="44"/>
    <w:sectPr>
      <w:footerReference r:id="rId3" w:type="default"/>
      <w:pgSz w:w="11906" w:h="16838"/>
      <w:pgMar w:top="1440" w:right="1134" w:bottom="1440" w:left="1134" w:header="851" w:footer="68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A7"/>
    <w:rsid w:val="00024EF1"/>
    <w:rsid w:val="00120EE7"/>
    <w:rsid w:val="001A63AF"/>
    <w:rsid w:val="001B2511"/>
    <w:rsid w:val="001F1F38"/>
    <w:rsid w:val="0026762B"/>
    <w:rsid w:val="00367FB0"/>
    <w:rsid w:val="00385AD8"/>
    <w:rsid w:val="003A3423"/>
    <w:rsid w:val="003A6A1D"/>
    <w:rsid w:val="003E42AC"/>
    <w:rsid w:val="004C20C8"/>
    <w:rsid w:val="00554D9C"/>
    <w:rsid w:val="0059141B"/>
    <w:rsid w:val="00654863"/>
    <w:rsid w:val="006B6BAA"/>
    <w:rsid w:val="00714070"/>
    <w:rsid w:val="00742797"/>
    <w:rsid w:val="0076770A"/>
    <w:rsid w:val="0090198F"/>
    <w:rsid w:val="009B6BFC"/>
    <w:rsid w:val="00A2230A"/>
    <w:rsid w:val="00AB4B5E"/>
    <w:rsid w:val="00AC4AFD"/>
    <w:rsid w:val="00AF52FD"/>
    <w:rsid w:val="00B03928"/>
    <w:rsid w:val="00B636A4"/>
    <w:rsid w:val="00B73ABA"/>
    <w:rsid w:val="00C8448D"/>
    <w:rsid w:val="00CA1918"/>
    <w:rsid w:val="00CA2D23"/>
    <w:rsid w:val="00D85EA7"/>
    <w:rsid w:val="00F8704E"/>
    <w:rsid w:val="24DF19F0"/>
    <w:rsid w:val="2B1D6F83"/>
    <w:rsid w:val="47D26C3F"/>
    <w:rsid w:val="4F9165C5"/>
    <w:rsid w:val="58EE4A92"/>
    <w:rsid w:val="66307644"/>
    <w:rsid w:val="6A18623D"/>
    <w:rsid w:val="6EF86FD4"/>
    <w:rsid w:val="72E37284"/>
    <w:rsid w:val="74675B2B"/>
    <w:rsid w:val="78392AB4"/>
    <w:rsid w:val="79F8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10"/>
    <w:qFormat/>
    <w:uiPriority w:val="0"/>
    <w:pPr>
      <w:keepNext/>
      <w:keepLines/>
      <w:spacing w:line="412" w:lineRule="auto"/>
      <w:jc w:val="center"/>
      <w:outlineLvl w:val="1"/>
    </w:pPr>
    <w:rPr>
      <w:rFonts w:ascii="Arial" w:hAnsi="Arial"/>
      <w:b/>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qFormat/>
    <w:uiPriority w:val="0"/>
    <w:pPr>
      <w:ind w:firstLine="420" w:firstLineChars="200"/>
    </w:pPr>
    <w:rPr>
      <w:szCs w:val="24"/>
    </w:rPr>
  </w:style>
  <w:style w:type="paragraph" w:styleId="3">
    <w:name w:val="Body Text Indent"/>
    <w:basedOn w:val="1"/>
    <w:link w:val="12"/>
    <w:semiHidden/>
    <w:unhideWhenUsed/>
    <w:qFormat/>
    <w:uiPriority w:val="99"/>
    <w:pPr>
      <w:spacing w:after="120"/>
      <w:ind w:left="420" w:leftChars="200"/>
    </w:p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rFonts w:ascii="Calibri" w:hAnsi="Calibri" w:eastAsia="宋体" w:cs="Times New Roman"/>
      <w:color w:val="0000FF"/>
      <w:u w:val="single"/>
    </w:rPr>
  </w:style>
  <w:style w:type="character" w:customStyle="1" w:styleId="10">
    <w:name w:val="标题 2 Char"/>
    <w:basedOn w:val="8"/>
    <w:link w:val="4"/>
    <w:qFormat/>
    <w:uiPriority w:val="0"/>
    <w:rPr>
      <w:rFonts w:ascii="Arial" w:hAnsi="Arial" w:eastAsia="宋体" w:cs="Times New Roman"/>
      <w:b/>
      <w:sz w:val="24"/>
      <w:szCs w:val="20"/>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正文文本缩进 Char"/>
    <w:basedOn w:val="8"/>
    <w:link w:val="3"/>
    <w:semiHidden/>
    <w:qFormat/>
    <w:uiPriority w:val="99"/>
    <w:rPr>
      <w:rFonts w:ascii="Times New Roman" w:hAnsi="Times New Roman" w:eastAsia="宋体" w:cs="Times New Roman"/>
    </w:rPr>
  </w:style>
  <w:style w:type="character" w:customStyle="1" w:styleId="13">
    <w:name w:val="正文首行缩进 2 Char"/>
    <w:basedOn w:val="12"/>
    <w:link w:val="2"/>
    <w:qFormat/>
    <w:uiPriority w:val="0"/>
    <w:rPr>
      <w:rFonts w:ascii="Times New Roman" w:hAnsi="Times New Roman" w:eastAsia="宋体" w:cs="Times New Roman"/>
      <w:szCs w:val="24"/>
    </w:rPr>
  </w:style>
  <w:style w:type="character" w:customStyle="1" w:styleId="14">
    <w:name w:val="页眉 Char"/>
    <w:basedOn w:val="8"/>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630</Words>
  <Characters>3597</Characters>
  <Lines>29</Lines>
  <Paragraphs>8</Paragraphs>
  <TotalTime>92</TotalTime>
  <ScaleCrop>false</ScaleCrop>
  <LinksUpToDate>false</LinksUpToDate>
  <CharactersWithSpaces>4219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2021-11-19T06:45:00Z</dcterms:created>
  <dc:creator>1</dc:creator>
  <cp:lastModifiedBy>Administrator</cp:lastModifiedBy>
  <dcterms:modified xsi:type="dcterms:W3CDTF">2022-01-25T08:50:38Z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