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val="0"/>
          <w:sz w:val="48"/>
          <w:szCs w:val="48"/>
        </w:rPr>
      </w:pPr>
      <w:r>
        <w:rPr>
          <w:rFonts w:hint="eastAsia" w:ascii="仿宋_GB2312" w:hAnsi="仿宋_GB2312" w:eastAsia="仿宋_GB2312" w:cs="仿宋_GB2312"/>
          <w:b/>
          <w:bCs w:val="0"/>
          <w:sz w:val="48"/>
          <w:szCs w:val="48"/>
        </w:rPr>
        <w:t>编 制 说 明</w:t>
      </w:r>
    </w:p>
    <w:p>
      <w:pPr>
        <w:jc w:val="center"/>
        <w:rPr>
          <w:rFonts w:hint="eastAsia" w:ascii="仿宋_GB2312" w:hAnsi="仿宋_GB2312" w:eastAsia="仿宋_GB2312" w:cs="仿宋_GB2312"/>
          <w:b/>
          <w:sz w:val="36"/>
          <w:szCs w:val="36"/>
        </w:rPr>
      </w:pPr>
    </w:p>
    <w:p>
      <w:pPr>
        <w:pStyle w:val="6"/>
        <w:keepNext w:val="0"/>
        <w:keepLines w:val="0"/>
        <w:pageBreakBefore w:val="0"/>
        <w:widowControl w:val="0"/>
        <w:kinsoku/>
        <w:wordWrap/>
        <w:overflowPunct/>
        <w:topLinePunct w:val="0"/>
        <w:bidi w:val="0"/>
        <w:spacing w:line="580" w:lineRule="exact"/>
        <w:ind w:firstLine="0" w:firstLine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一、工程概况</w:t>
      </w:r>
    </w:p>
    <w:p>
      <w:pPr>
        <w:pStyle w:val="6"/>
        <w:keepNext w:val="0"/>
        <w:keepLines w:val="0"/>
        <w:pageBreakBefore w:val="0"/>
        <w:widowControl w:val="0"/>
        <w:kinsoku/>
        <w:wordWrap/>
        <w:overflowPunct/>
        <w:topLinePunct w:val="0"/>
        <w:bidi w:val="0"/>
        <w:spacing w:line="580" w:lineRule="exact"/>
        <w:ind w:firstLine="480"/>
        <w:textAlignment w:val="auto"/>
        <w:rPr>
          <w:rFonts w:hint="eastAsia" w:ascii="仿宋_GB2312" w:hAnsi="仿宋_GB2312" w:eastAsia="仿宋_GB2312" w:cs="仿宋_GB2312"/>
          <w:snapToGrid w:val="0"/>
          <w:color w:val="000000"/>
          <w:kern w:val="0"/>
          <w:sz w:val="32"/>
          <w:szCs w:val="32"/>
        </w:rPr>
      </w:pPr>
      <w:r>
        <w:rPr>
          <w:rFonts w:hint="eastAsia" w:ascii="仿宋_GB2312" w:hAnsi="仿宋_GB2312" w:eastAsia="仿宋_GB2312" w:cs="仿宋_GB2312"/>
          <w:snapToGrid w:val="0"/>
          <w:color w:val="000000"/>
          <w:kern w:val="0"/>
          <w:sz w:val="32"/>
          <w:szCs w:val="32"/>
        </w:rPr>
        <w:t>1、项目地点：本工程位于广州市南沙区，为黄阁镇及周边范围市政道路及设施养护维修服务。</w:t>
      </w:r>
    </w:p>
    <w:p>
      <w:pPr>
        <w:pStyle w:val="6"/>
        <w:keepNext w:val="0"/>
        <w:keepLines w:val="0"/>
        <w:pageBreakBefore w:val="0"/>
        <w:widowControl w:val="0"/>
        <w:kinsoku/>
        <w:wordWrap/>
        <w:overflowPunct/>
        <w:topLinePunct w:val="0"/>
        <w:bidi w:val="0"/>
        <w:spacing w:line="580" w:lineRule="exact"/>
        <w:ind w:firstLine="480"/>
        <w:textAlignment w:val="auto"/>
        <w:rPr>
          <w:rFonts w:hint="eastAsia" w:ascii="仿宋_GB2312" w:hAnsi="仿宋_GB2312" w:eastAsia="仿宋_GB2312" w:cs="仿宋_GB2312"/>
          <w:snapToGrid w:val="0"/>
          <w:color w:val="000000"/>
          <w:kern w:val="0"/>
          <w:sz w:val="32"/>
          <w:szCs w:val="32"/>
        </w:rPr>
      </w:pPr>
      <w:r>
        <w:rPr>
          <w:rFonts w:hint="eastAsia" w:ascii="仿宋_GB2312" w:hAnsi="仿宋_GB2312" w:eastAsia="仿宋_GB2312" w:cs="仿宋_GB2312"/>
          <w:snapToGrid w:val="0"/>
          <w:color w:val="000000"/>
          <w:kern w:val="0"/>
          <w:sz w:val="32"/>
          <w:szCs w:val="32"/>
        </w:rPr>
        <w:t>2、项目内容：</w:t>
      </w:r>
      <w:r>
        <w:rPr>
          <w:rFonts w:hint="eastAsia" w:ascii="仿宋_GB2312" w:hAnsi="仿宋_GB2312" w:eastAsia="仿宋_GB2312" w:cs="仿宋_GB2312"/>
          <w:snapToGrid w:val="0"/>
          <w:color w:val="000000"/>
          <w:kern w:val="0"/>
          <w:sz w:val="32"/>
          <w:szCs w:val="32"/>
          <w:lang w:eastAsia="zh-CN"/>
        </w:rPr>
        <w:t>亭角立交</w:t>
      </w:r>
      <w:r>
        <w:rPr>
          <w:rFonts w:hint="eastAsia" w:ascii="仿宋_GB2312" w:hAnsi="仿宋_GB2312" w:eastAsia="仿宋_GB2312" w:cs="仿宋_GB2312"/>
          <w:snapToGrid w:val="0"/>
          <w:color w:val="000000"/>
          <w:kern w:val="0"/>
          <w:sz w:val="32"/>
          <w:szCs w:val="32"/>
        </w:rPr>
        <w:t>、</w:t>
      </w:r>
      <w:r>
        <w:rPr>
          <w:rFonts w:hint="eastAsia" w:ascii="仿宋_GB2312" w:hAnsi="仿宋_GB2312" w:eastAsia="仿宋_GB2312" w:cs="仿宋_GB2312"/>
          <w:snapToGrid w:val="0"/>
          <w:color w:val="000000"/>
          <w:kern w:val="0"/>
          <w:sz w:val="32"/>
          <w:szCs w:val="32"/>
          <w:lang w:eastAsia="zh-CN"/>
        </w:rPr>
        <w:t>鸡谷山路（原黄阁北路）</w:t>
      </w:r>
      <w:r>
        <w:rPr>
          <w:rFonts w:hint="eastAsia" w:ascii="仿宋_GB2312" w:hAnsi="仿宋_GB2312" w:eastAsia="仿宋_GB2312" w:cs="仿宋_GB2312"/>
          <w:snapToGrid w:val="0"/>
          <w:color w:val="000000"/>
          <w:kern w:val="0"/>
          <w:sz w:val="32"/>
          <w:szCs w:val="32"/>
        </w:rPr>
        <w:t>、</w:t>
      </w:r>
      <w:r>
        <w:rPr>
          <w:rFonts w:hint="eastAsia" w:ascii="仿宋_GB2312" w:hAnsi="仿宋_GB2312" w:eastAsia="仿宋_GB2312" w:cs="仿宋_GB2312"/>
          <w:snapToGrid w:val="0"/>
          <w:color w:val="000000"/>
          <w:kern w:val="0"/>
          <w:sz w:val="32"/>
          <w:szCs w:val="32"/>
          <w:lang w:eastAsia="zh-CN"/>
        </w:rPr>
        <w:t>市南大道（原市南路）、连溪大道（原东部快线）</w:t>
      </w:r>
      <w:r>
        <w:rPr>
          <w:rFonts w:hint="eastAsia" w:ascii="仿宋_GB2312" w:hAnsi="仿宋_GB2312" w:eastAsia="仿宋_GB2312" w:cs="仿宋_GB2312"/>
          <w:snapToGrid w:val="0"/>
          <w:color w:val="000000"/>
          <w:kern w:val="0"/>
          <w:sz w:val="32"/>
          <w:szCs w:val="32"/>
        </w:rPr>
        <w:t>等</w:t>
      </w:r>
      <w:r>
        <w:rPr>
          <w:rFonts w:hint="eastAsia" w:ascii="仿宋_GB2312" w:hAnsi="仿宋_GB2312" w:eastAsia="仿宋_GB2312" w:cs="仿宋_GB2312"/>
          <w:snapToGrid w:val="0"/>
          <w:color w:val="000000"/>
          <w:kern w:val="0"/>
          <w:sz w:val="32"/>
          <w:szCs w:val="32"/>
          <w:lang w:val="en-US" w:eastAsia="zh-CN"/>
        </w:rPr>
        <w:t>75</w:t>
      </w:r>
      <w:r>
        <w:rPr>
          <w:rFonts w:hint="eastAsia" w:ascii="仿宋_GB2312" w:hAnsi="仿宋_GB2312" w:eastAsia="仿宋_GB2312" w:cs="仿宋_GB2312"/>
          <w:snapToGrid w:val="0"/>
          <w:color w:val="000000"/>
          <w:kern w:val="0"/>
          <w:sz w:val="32"/>
          <w:szCs w:val="32"/>
        </w:rPr>
        <w:t>条道路、桥梁的日常养护和指定维修</w:t>
      </w:r>
      <w:r>
        <w:rPr>
          <w:rFonts w:hint="eastAsia" w:ascii="仿宋_GB2312" w:hAnsi="仿宋_GB2312" w:eastAsia="仿宋_GB2312" w:cs="仿宋_GB2312"/>
          <w:snapToGrid w:val="0"/>
          <w:color w:val="000000"/>
          <w:kern w:val="0"/>
          <w:sz w:val="32"/>
          <w:szCs w:val="32"/>
          <w:lang w:eastAsia="zh-CN"/>
        </w:rPr>
        <w:t>及保质期内养护</w:t>
      </w:r>
      <w:r>
        <w:rPr>
          <w:rFonts w:hint="eastAsia" w:ascii="仿宋_GB2312" w:hAnsi="仿宋_GB2312" w:eastAsia="仿宋_GB2312" w:cs="仿宋_GB2312"/>
          <w:snapToGrid w:val="0"/>
          <w:color w:val="000000"/>
          <w:kern w:val="0"/>
          <w:sz w:val="32"/>
          <w:szCs w:val="32"/>
        </w:rPr>
        <w:t>。</w:t>
      </w:r>
    </w:p>
    <w:p>
      <w:pPr>
        <w:pStyle w:val="6"/>
        <w:keepNext w:val="0"/>
        <w:keepLines w:val="0"/>
        <w:pageBreakBefore w:val="0"/>
        <w:widowControl w:val="0"/>
        <w:kinsoku/>
        <w:wordWrap/>
        <w:overflowPunct/>
        <w:topLinePunct w:val="0"/>
        <w:bidi w:val="0"/>
        <w:spacing w:line="580" w:lineRule="exact"/>
        <w:ind w:firstLine="0" w:firstLineChars="0"/>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b/>
          <w:sz w:val="32"/>
          <w:szCs w:val="32"/>
        </w:rPr>
        <w:t>二、编制依据</w:t>
      </w:r>
    </w:p>
    <w:p>
      <w:pPr>
        <w:pStyle w:val="6"/>
        <w:keepNext w:val="0"/>
        <w:keepLines w:val="0"/>
        <w:pageBreakBefore w:val="0"/>
        <w:widowControl w:val="0"/>
        <w:kinsoku/>
        <w:wordWrap/>
        <w:overflowPunct/>
        <w:topLinePunct w:val="0"/>
        <w:bidi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1、</w:t>
      </w:r>
      <w:r>
        <w:rPr>
          <w:rFonts w:hint="eastAsia" w:ascii="仿宋_GB2312" w:hAnsi="仿宋_GB2312" w:eastAsia="仿宋_GB2312" w:cs="仿宋_GB2312"/>
          <w:snapToGrid w:val="0"/>
          <w:kern w:val="0"/>
          <w:sz w:val="32"/>
          <w:szCs w:val="32"/>
          <w:lang w:val="en-US" w:eastAsia="zh-CN"/>
        </w:rPr>
        <w:t>日常养护部分计价依据：执行</w:t>
      </w:r>
      <w:r>
        <w:rPr>
          <w:rFonts w:hint="eastAsia" w:ascii="仿宋_GB2312" w:hAnsi="仿宋_GB2312" w:eastAsia="仿宋_GB2312" w:cs="仿宋_GB2312"/>
          <w:snapToGrid w:val="0"/>
          <w:kern w:val="0"/>
          <w:sz w:val="32"/>
          <w:szCs w:val="32"/>
        </w:rPr>
        <w:t>广州市建设工程造价管理站关于发布《广州市市政设施维修养护工程年度费用估算指标》（201</w:t>
      </w:r>
      <w:r>
        <w:rPr>
          <w:rFonts w:hint="eastAsia" w:ascii="仿宋_GB2312" w:hAnsi="仿宋_GB2312" w:eastAsia="仿宋_GB2312" w:cs="仿宋_GB2312"/>
          <w:snapToGrid w:val="0"/>
          <w:kern w:val="0"/>
          <w:sz w:val="32"/>
          <w:szCs w:val="32"/>
          <w:lang w:val="en-US" w:eastAsia="zh-CN"/>
        </w:rPr>
        <w:t>9</w:t>
      </w:r>
      <w:r>
        <w:rPr>
          <w:rFonts w:hint="eastAsia" w:ascii="仿宋_GB2312" w:hAnsi="仿宋_GB2312" w:eastAsia="仿宋_GB2312" w:cs="仿宋_GB2312"/>
          <w:snapToGrid w:val="0"/>
          <w:kern w:val="0"/>
          <w:sz w:val="32"/>
          <w:szCs w:val="32"/>
        </w:rPr>
        <w:t>）的通知（穗建造价〔20</w:t>
      </w:r>
      <w:r>
        <w:rPr>
          <w:rFonts w:hint="eastAsia" w:ascii="仿宋_GB2312" w:hAnsi="仿宋_GB2312" w:eastAsia="仿宋_GB2312" w:cs="仿宋_GB2312"/>
          <w:snapToGrid w:val="0"/>
          <w:kern w:val="0"/>
          <w:sz w:val="32"/>
          <w:szCs w:val="32"/>
          <w:lang w:val="en-US" w:eastAsia="zh-CN"/>
        </w:rPr>
        <w:t>20</w:t>
      </w:r>
      <w:r>
        <w:rPr>
          <w:rFonts w:hint="eastAsia" w:ascii="仿宋_GB2312" w:hAnsi="仿宋_GB2312" w:eastAsia="仿宋_GB2312" w:cs="仿宋_GB2312"/>
          <w:snapToGrid w:val="0"/>
          <w:kern w:val="0"/>
          <w:sz w:val="32"/>
          <w:szCs w:val="32"/>
        </w:rPr>
        <w:t>〕</w:t>
      </w:r>
      <w:r>
        <w:rPr>
          <w:rFonts w:hint="eastAsia" w:ascii="仿宋_GB2312" w:hAnsi="仿宋_GB2312" w:eastAsia="仿宋_GB2312" w:cs="仿宋_GB2312"/>
          <w:snapToGrid w:val="0"/>
          <w:kern w:val="0"/>
          <w:sz w:val="32"/>
          <w:szCs w:val="32"/>
          <w:lang w:val="en-US" w:eastAsia="zh-CN"/>
        </w:rPr>
        <w:t>13</w:t>
      </w:r>
      <w:r>
        <w:rPr>
          <w:rFonts w:hint="eastAsia" w:ascii="仿宋_GB2312" w:hAnsi="仿宋_GB2312" w:eastAsia="仿宋_GB2312" w:cs="仿宋_GB2312"/>
          <w:snapToGrid w:val="0"/>
          <w:kern w:val="0"/>
          <w:sz w:val="32"/>
          <w:szCs w:val="32"/>
        </w:rPr>
        <w:t>号）</w:t>
      </w:r>
      <w:r>
        <w:rPr>
          <w:rFonts w:hint="eastAsia" w:ascii="仿宋_GB2312" w:hAnsi="仿宋_GB2312" w:eastAsia="仿宋_GB2312" w:cs="仿宋_GB2312"/>
          <w:snapToGrid w:val="0"/>
          <w:kern w:val="0"/>
          <w:sz w:val="32"/>
          <w:szCs w:val="32"/>
          <w:lang w:eastAsia="zh-CN"/>
        </w:rPr>
        <w:t>、《建设工程工程量清单计价规范》</w:t>
      </w:r>
      <w:r>
        <w:rPr>
          <w:rFonts w:hint="eastAsia" w:ascii="仿宋_GB2312" w:hAnsi="仿宋_GB2312" w:eastAsia="仿宋_GB2312" w:cs="仿宋_GB2312"/>
          <w:snapToGrid w:val="0"/>
          <w:kern w:val="0"/>
          <w:sz w:val="32"/>
          <w:szCs w:val="32"/>
        </w:rPr>
        <w:t>、《广东省市政工程综合定额（201</w:t>
      </w:r>
      <w:r>
        <w:rPr>
          <w:rFonts w:hint="eastAsia" w:ascii="仿宋_GB2312" w:hAnsi="仿宋_GB2312" w:eastAsia="仿宋_GB2312" w:cs="仿宋_GB2312"/>
          <w:snapToGrid w:val="0"/>
          <w:kern w:val="0"/>
          <w:sz w:val="32"/>
          <w:szCs w:val="32"/>
          <w:lang w:val="en-US" w:eastAsia="zh-CN"/>
        </w:rPr>
        <w:t>8</w:t>
      </w:r>
      <w:r>
        <w:rPr>
          <w:rFonts w:hint="eastAsia" w:ascii="仿宋_GB2312" w:hAnsi="仿宋_GB2312" w:eastAsia="仿宋_GB2312" w:cs="仿宋_GB2312"/>
          <w:snapToGrid w:val="0"/>
          <w:kern w:val="0"/>
          <w:sz w:val="32"/>
          <w:szCs w:val="32"/>
        </w:rPr>
        <w:t>）》及《广东省</w:t>
      </w:r>
      <w:r>
        <w:rPr>
          <w:rFonts w:hint="eastAsia" w:ascii="仿宋_GB2312" w:hAnsi="仿宋_GB2312" w:eastAsia="仿宋_GB2312" w:cs="仿宋_GB2312"/>
          <w:snapToGrid w:val="0"/>
          <w:kern w:val="0"/>
          <w:sz w:val="32"/>
          <w:szCs w:val="32"/>
          <w:lang w:val="en-US" w:eastAsia="zh-CN"/>
        </w:rPr>
        <w:t>房屋建筑与装饰</w:t>
      </w:r>
      <w:r>
        <w:rPr>
          <w:rFonts w:hint="eastAsia" w:ascii="仿宋_GB2312" w:hAnsi="仿宋_GB2312" w:eastAsia="仿宋_GB2312" w:cs="仿宋_GB2312"/>
          <w:snapToGrid w:val="0"/>
          <w:kern w:val="0"/>
          <w:sz w:val="32"/>
          <w:szCs w:val="32"/>
        </w:rPr>
        <w:t>工程综合定额（201</w:t>
      </w:r>
      <w:r>
        <w:rPr>
          <w:rFonts w:hint="eastAsia" w:ascii="仿宋_GB2312" w:hAnsi="仿宋_GB2312" w:eastAsia="仿宋_GB2312" w:cs="仿宋_GB2312"/>
          <w:snapToGrid w:val="0"/>
          <w:kern w:val="0"/>
          <w:sz w:val="32"/>
          <w:szCs w:val="32"/>
          <w:lang w:val="en-US" w:eastAsia="zh-CN"/>
        </w:rPr>
        <w:t>8</w:t>
      </w:r>
      <w:r>
        <w:rPr>
          <w:rFonts w:hint="eastAsia" w:ascii="仿宋_GB2312" w:hAnsi="仿宋_GB2312" w:eastAsia="仿宋_GB2312" w:cs="仿宋_GB2312"/>
          <w:snapToGrid w:val="0"/>
          <w:kern w:val="0"/>
          <w:sz w:val="32"/>
          <w:szCs w:val="32"/>
        </w:rPr>
        <w:t>）》等建设工程计价依据。</w:t>
      </w:r>
    </w:p>
    <w:p>
      <w:pPr>
        <w:pStyle w:val="6"/>
        <w:keepNext w:val="0"/>
        <w:keepLines w:val="0"/>
        <w:pageBreakBefore w:val="0"/>
        <w:widowControl w:val="0"/>
        <w:kinsoku/>
        <w:wordWrap/>
        <w:overflowPunct/>
        <w:topLinePunct w:val="0"/>
        <w:bidi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lang w:val="en-US" w:eastAsia="zh-CN"/>
        </w:rPr>
        <w:t>指定维修部分计价依据：执行</w:t>
      </w:r>
      <w:r>
        <w:rPr>
          <w:rFonts w:hint="eastAsia" w:ascii="仿宋_GB2312" w:hAnsi="仿宋_GB2312" w:eastAsia="仿宋_GB2312" w:cs="仿宋_GB2312"/>
          <w:snapToGrid w:val="0"/>
          <w:kern w:val="0"/>
          <w:sz w:val="32"/>
          <w:szCs w:val="32"/>
          <w:lang w:eastAsia="zh-CN"/>
        </w:rPr>
        <w:t>《建设工程工程量清单计价规范》</w:t>
      </w:r>
      <w:r>
        <w:rPr>
          <w:rFonts w:hint="eastAsia" w:ascii="仿宋_GB2312" w:hAnsi="仿宋_GB2312" w:eastAsia="仿宋_GB2312" w:cs="仿宋_GB2312"/>
          <w:snapToGrid w:val="0"/>
          <w:color w:val="auto"/>
          <w:kern w:val="0"/>
          <w:sz w:val="32"/>
          <w:szCs w:val="32"/>
          <w:lang w:val="en-US" w:eastAsia="zh-CN" w:bidi="ar-SA"/>
        </w:rPr>
        <w:t>(GB50857-2013)</w:t>
      </w:r>
      <w:r>
        <w:rPr>
          <w:rFonts w:hint="eastAsia" w:ascii="仿宋_GB2312" w:hAnsi="仿宋_GB2312" w:eastAsia="仿宋_GB2312" w:cs="仿宋_GB2312"/>
          <w:snapToGrid w:val="0"/>
          <w:kern w:val="0"/>
          <w:sz w:val="32"/>
          <w:szCs w:val="32"/>
          <w:lang w:eastAsia="zh-CN"/>
        </w:rPr>
        <w:t>、</w:t>
      </w:r>
      <w:r>
        <w:rPr>
          <w:rFonts w:hint="eastAsia" w:ascii="仿宋_GB2312" w:hAnsi="仿宋_GB2312" w:eastAsia="仿宋_GB2312" w:cs="仿宋_GB2312"/>
          <w:snapToGrid w:val="0"/>
          <w:kern w:val="0"/>
          <w:sz w:val="32"/>
          <w:szCs w:val="32"/>
        </w:rPr>
        <w:t>《广东省市政工程综合定额（201</w:t>
      </w:r>
      <w:r>
        <w:rPr>
          <w:rFonts w:hint="eastAsia" w:ascii="仿宋_GB2312" w:hAnsi="仿宋_GB2312" w:eastAsia="仿宋_GB2312" w:cs="仿宋_GB2312"/>
          <w:snapToGrid w:val="0"/>
          <w:kern w:val="0"/>
          <w:sz w:val="32"/>
          <w:szCs w:val="32"/>
          <w:lang w:val="en-US" w:eastAsia="zh-CN"/>
        </w:rPr>
        <w:t>8</w:t>
      </w:r>
      <w:r>
        <w:rPr>
          <w:rFonts w:hint="eastAsia" w:ascii="仿宋_GB2312" w:hAnsi="仿宋_GB2312" w:eastAsia="仿宋_GB2312" w:cs="仿宋_GB2312"/>
          <w:snapToGrid w:val="0"/>
          <w:kern w:val="0"/>
          <w:sz w:val="32"/>
          <w:szCs w:val="32"/>
        </w:rPr>
        <w:t>）》及《广东省</w:t>
      </w:r>
      <w:r>
        <w:rPr>
          <w:rFonts w:hint="eastAsia" w:ascii="仿宋_GB2312" w:hAnsi="仿宋_GB2312" w:eastAsia="仿宋_GB2312" w:cs="仿宋_GB2312"/>
          <w:snapToGrid w:val="0"/>
          <w:kern w:val="0"/>
          <w:sz w:val="32"/>
          <w:szCs w:val="32"/>
          <w:lang w:val="en-US" w:eastAsia="zh-CN"/>
        </w:rPr>
        <w:t>房屋建筑与装饰</w:t>
      </w:r>
      <w:r>
        <w:rPr>
          <w:rFonts w:hint="eastAsia" w:ascii="仿宋_GB2312" w:hAnsi="仿宋_GB2312" w:eastAsia="仿宋_GB2312" w:cs="仿宋_GB2312"/>
          <w:snapToGrid w:val="0"/>
          <w:kern w:val="0"/>
          <w:sz w:val="32"/>
          <w:szCs w:val="32"/>
        </w:rPr>
        <w:t>工程综合定额（201</w:t>
      </w:r>
      <w:r>
        <w:rPr>
          <w:rFonts w:hint="eastAsia" w:ascii="仿宋_GB2312" w:hAnsi="仿宋_GB2312" w:eastAsia="仿宋_GB2312" w:cs="仿宋_GB2312"/>
          <w:snapToGrid w:val="0"/>
          <w:kern w:val="0"/>
          <w:sz w:val="32"/>
          <w:szCs w:val="32"/>
          <w:lang w:val="en-US" w:eastAsia="zh-CN"/>
        </w:rPr>
        <w:t>8</w:t>
      </w:r>
      <w:r>
        <w:rPr>
          <w:rFonts w:hint="eastAsia" w:ascii="仿宋_GB2312" w:hAnsi="仿宋_GB2312" w:eastAsia="仿宋_GB2312" w:cs="仿宋_GB2312"/>
          <w:snapToGrid w:val="0"/>
          <w:kern w:val="0"/>
          <w:sz w:val="32"/>
          <w:szCs w:val="32"/>
        </w:rPr>
        <w:t>）》等建设工程计价依据。</w:t>
      </w:r>
    </w:p>
    <w:p>
      <w:pPr>
        <w:pStyle w:val="6"/>
        <w:keepNext w:val="0"/>
        <w:keepLines w:val="0"/>
        <w:pageBreakBefore w:val="0"/>
        <w:widowControl w:val="0"/>
        <w:kinsoku/>
        <w:wordWrap/>
        <w:overflowPunct/>
        <w:topLinePunct w:val="0"/>
        <w:bidi w:val="0"/>
        <w:spacing w:line="580" w:lineRule="exact"/>
        <w:ind w:firstLine="480"/>
        <w:textAlignment w:val="auto"/>
        <w:rPr>
          <w:rFonts w:hint="eastAsia" w:ascii="仿宋_GB2312" w:hAnsi="仿宋_GB2312" w:eastAsia="仿宋_GB2312" w:cs="仿宋_GB2312"/>
          <w:snapToGrid w:val="0"/>
          <w:kern w:val="0"/>
          <w:sz w:val="32"/>
          <w:szCs w:val="32"/>
          <w:highlight w:val="none"/>
        </w:rPr>
      </w:pPr>
      <w:r>
        <w:rPr>
          <w:rFonts w:hint="eastAsia" w:ascii="仿宋_GB2312" w:hAnsi="仿宋_GB2312" w:eastAsia="仿宋_GB2312" w:cs="仿宋_GB2312"/>
          <w:snapToGrid w:val="0"/>
          <w:kern w:val="0"/>
          <w:sz w:val="32"/>
          <w:szCs w:val="32"/>
          <w:highlight w:val="none"/>
        </w:rPr>
        <w:t>2、取费：</w:t>
      </w:r>
      <w:r>
        <w:rPr>
          <w:rFonts w:hint="eastAsia" w:ascii="仿宋_GB2312" w:hAnsi="仿宋_GB2312" w:eastAsia="仿宋_GB2312" w:cs="仿宋_GB2312"/>
          <w:snapToGrid w:val="0"/>
          <w:kern w:val="0"/>
          <w:sz w:val="32"/>
          <w:szCs w:val="32"/>
        </w:rPr>
        <w:t>执行广东省住房和城乡建设厅</w:t>
      </w:r>
      <w:r>
        <w:rPr>
          <w:rFonts w:hint="eastAsia" w:ascii="仿宋_GB2312" w:hAnsi="仿宋_GB2312" w:eastAsia="仿宋_GB2312" w:cs="仿宋_GB2312"/>
          <w:snapToGrid w:val="0"/>
          <w:kern w:val="0"/>
          <w:sz w:val="32"/>
          <w:szCs w:val="32"/>
          <w:lang w:val="en-US" w:eastAsia="zh-CN"/>
        </w:rPr>
        <w:t>关于</w:t>
      </w:r>
      <w:r>
        <w:rPr>
          <w:rFonts w:hint="eastAsia" w:ascii="仿宋_GB2312" w:hAnsi="仿宋_GB2312" w:eastAsia="仿宋_GB2312" w:cs="仿宋_GB2312"/>
          <w:snapToGrid w:val="0"/>
          <w:kern w:val="0"/>
          <w:sz w:val="32"/>
          <w:szCs w:val="32"/>
        </w:rPr>
        <w:t>印发</w:t>
      </w:r>
      <w:r>
        <w:rPr>
          <w:rFonts w:hint="eastAsia" w:ascii="仿宋_GB2312" w:hAnsi="仿宋_GB2312" w:eastAsia="仿宋_GB2312" w:cs="仿宋_GB2312"/>
          <w:snapToGrid w:val="0"/>
          <w:kern w:val="0"/>
          <w:sz w:val="32"/>
          <w:szCs w:val="32"/>
          <w:lang w:eastAsia="zh-CN"/>
        </w:rPr>
        <w:t>《</w:t>
      </w:r>
      <w:r>
        <w:rPr>
          <w:rFonts w:hint="eastAsia" w:ascii="仿宋_GB2312" w:hAnsi="仿宋_GB2312" w:eastAsia="仿宋_GB2312" w:cs="仿宋_GB2312"/>
          <w:snapToGrid w:val="0"/>
          <w:kern w:val="0"/>
          <w:sz w:val="32"/>
          <w:szCs w:val="32"/>
        </w:rPr>
        <w:t>广东省建设工程计价依据</w:t>
      </w:r>
      <w:r>
        <w:rPr>
          <w:rFonts w:hint="eastAsia" w:ascii="仿宋_GB2312" w:hAnsi="仿宋_GB2312" w:eastAsia="仿宋_GB2312" w:cs="仿宋_GB2312"/>
          <w:snapToGrid w:val="0"/>
          <w:kern w:val="0"/>
          <w:sz w:val="32"/>
          <w:szCs w:val="32"/>
          <w:lang w:eastAsia="zh-CN"/>
        </w:rPr>
        <w:t>（</w:t>
      </w:r>
      <w:r>
        <w:rPr>
          <w:rFonts w:hint="eastAsia" w:ascii="仿宋_GB2312" w:hAnsi="仿宋_GB2312" w:eastAsia="仿宋_GB2312" w:cs="仿宋_GB2312"/>
          <w:snapToGrid w:val="0"/>
          <w:kern w:val="0"/>
          <w:sz w:val="32"/>
          <w:szCs w:val="32"/>
          <w:lang w:val="en-US" w:eastAsia="zh-CN"/>
        </w:rPr>
        <w:t>2018</w:t>
      </w:r>
      <w:r>
        <w:rPr>
          <w:rFonts w:hint="eastAsia" w:ascii="仿宋_GB2312" w:hAnsi="仿宋_GB2312" w:eastAsia="仿宋_GB2312" w:cs="仿宋_GB2312"/>
          <w:snapToGrid w:val="0"/>
          <w:kern w:val="0"/>
          <w:sz w:val="32"/>
          <w:szCs w:val="32"/>
          <w:lang w:eastAsia="zh-CN"/>
        </w:rPr>
        <w:t>）</w:t>
      </w:r>
      <w:r>
        <w:rPr>
          <w:rFonts w:hint="eastAsia" w:ascii="仿宋_GB2312" w:hAnsi="仿宋_GB2312" w:eastAsia="仿宋_GB2312" w:cs="仿宋_GB2312"/>
          <w:snapToGrid w:val="0"/>
          <w:kern w:val="0"/>
          <w:sz w:val="32"/>
          <w:szCs w:val="32"/>
        </w:rPr>
        <w:t>》的通知（粤建市〔201</w:t>
      </w:r>
      <w:r>
        <w:rPr>
          <w:rFonts w:hint="eastAsia" w:ascii="仿宋_GB2312" w:hAnsi="仿宋_GB2312" w:eastAsia="仿宋_GB2312" w:cs="仿宋_GB2312"/>
          <w:snapToGrid w:val="0"/>
          <w:kern w:val="0"/>
          <w:sz w:val="32"/>
          <w:szCs w:val="32"/>
          <w:lang w:val="en-US" w:eastAsia="zh-CN"/>
        </w:rPr>
        <w:t>9</w:t>
      </w:r>
      <w:r>
        <w:rPr>
          <w:rFonts w:hint="eastAsia" w:ascii="仿宋_GB2312" w:hAnsi="仿宋_GB2312" w:eastAsia="仿宋_GB2312" w:cs="仿宋_GB2312"/>
          <w:snapToGrid w:val="0"/>
          <w:kern w:val="0"/>
          <w:sz w:val="32"/>
          <w:szCs w:val="32"/>
        </w:rPr>
        <w:t>〕</w:t>
      </w:r>
      <w:r>
        <w:rPr>
          <w:rFonts w:hint="eastAsia" w:ascii="仿宋_GB2312" w:hAnsi="仿宋_GB2312" w:eastAsia="仿宋_GB2312" w:cs="仿宋_GB2312"/>
          <w:snapToGrid w:val="0"/>
          <w:kern w:val="0"/>
          <w:sz w:val="32"/>
          <w:szCs w:val="32"/>
          <w:lang w:val="en-US" w:eastAsia="zh-CN"/>
        </w:rPr>
        <w:t>6</w:t>
      </w:r>
      <w:r>
        <w:rPr>
          <w:rFonts w:hint="eastAsia" w:ascii="仿宋_GB2312" w:hAnsi="仿宋_GB2312" w:eastAsia="仿宋_GB2312" w:cs="仿宋_GB2312"/>
          <w:snapToGrid w:val="0"/>
          <w:kern w:val="0"/>
          <w:sz w:val="32"/>
          <w:szCs w:val="32"/>
        </w:rPr>
        <w:t>号）</w:t>
      </w:r>
      <w:r>
        <w:rPr>
          <w:rFonts w:hint="eastAsia" w:ascii="仿宋_GB2312" w:hAnsi="仿宋_GB2312" w:eastAsia="仿宋_GB2312" w:cs="仿宋_GB2312"/>
          <w:snapToGrid w:val="0"/>
          <w:kern w:val="0"/>
          <w:sz w:val="32"/>
          <w:szCs w:val="32"/>
          <w:lang w:val="en-US" w:eastAsia="zh-CN"/>
        </w:rPr>
        <w:t>及国家住房和城乡建设部办公厅文件《住房和城乡建设部办公厅关于重新调整建设工程计价依据增值税税率的通知》（建办标函〔2019〕193号）,其中税金按9%计取。</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Times New Roman" w:eastAsia="仿宋_GB2312"/>
          <w:snapToGrid w:val="0"/>
          <w:color w:val="auto"/>
          <w:kern w:val="0"/>
          <w:highlight w:val="none"/>
        </w:rPr>
      </w:pPr>
      <w:r>
        <w:rPr>
          <w:rFonts w:hint="eastAsia" w:ascii="仿宋_GB2312" w:hAnsi="仿宋_GB2312" w:eastAsia="仿宋_GB2312" w:cs="仿宋_GB2312"/>
          <w:snapToGrid w:val="0"/>
          <w:color w:val="auto"/>
          <w:kern w:val="0"/>
          <w:sz w:val="32"/>
          <w:szCs w:val="32"/>
        </w:rPr>
        <w:t>3、</w:t>
      </w:r>
      <w:r>
        <w:rPr>
          <w:rFonts w:hint="eastAsia" w:ascii="仿宋_GB2312" w:hAnsi="Times New Roman" w:eastAsia="仿宋_GB2312"/>
          <w:snapToGrid w:val="0"/>
          <w:color w:val="auto"/>
          <w:kern w:val="0"/>
          <w:highlight w:val="none"/>
        </w:rPr>
        <w:t>人工费：</w:t>
      </w:r>
      <w:r>
        <w:rPr>
          <w:rFonts w:hint="eastAsia" w:ascii="仿宋_GB2312" w:hAnsi="Times New Roman" w:eastAsia="仿宋_GB2312"/>
          <w:snapToGrid w:val="0"/>
          <w:color w:val="auto"/>
          <w:kern w:val="0"/>
          <w:highlight w:val="none"/>
          <w:lang w:val="en-US" w:eastAsia="zh-CN"/>
        </w:rPr>
        <w:t>执行广州市建设工程造价管理站关于发布《</w:t>
      </w:r>
      <w:r>
        <w:rPr>
          <w:rFonts w:hint="eastAsia" w:ascii="仿宋_GB2312" w:hAnsi="Times New Roman" w:eastAsia="仿宋_GB2312"/>
          <w:snapToGrid w:val="0"/>
          <w:color w:val="auto"/>
          <w:kern w:val="0"/>
          <w:highlight w:val="none"/>
        </w:rPr>
        <w:t>2021年7月份广州市建设工程价格信息及有关计价办法的通知</w:t>
      </w:r>
      <w:r>
        <w:rPr>
          <w:rFonts w:hint="eastAsia" w:ascii="仿宋_GB2312" w:hAnsi="Times New Roman" w:eastAsia="仿宋_GB2312"/>
          <w:snapToGrid w:val="0"/>
          <w:color w:val="auto"/>
          <w:kern w:val="0"/>
          <w:highlight w:val="none"/>
          <w:lang w:val="en-US" w:eastAsia="zh-CN"/>
        </w:rPr>
        <w:t>》（穗建造价〔2021〕71号）。</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4、主要材料和设备、机械台班价格：主要材料和设备价格执行《2021年7月份广州地区建设工程常用材料税前综合价格》，不足部分参考2021年第三季度《广州地区建设工程材料（设备）厂商价格信息》及市场价格。</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5、工程量按《市政工程工程量计算规范》(GB50857-2013)要求，根据建设单位提供的</w:t>
      </w:r>
      <w:r>
        <w:rPr>
          <w:rFonts w:hint="eastAsia" w:ascii="仿宋_GB2312" w:hAnsi="仿宋_GB2312" w:eastAsia="仿宋_GB2312" w:cs="仿宋_GB2312"/>
          <w:snapToGrid w:val="0"/>
          <w:color w:val="000000"/>
          <w:kern w:val="0"/>
          <w:sz w:val="32"/>
          <w:szCs w:val="32"/>
          <w:lang w:eastAsia="zh-CN"/>
        </w:rPr>
        <w:t>亭角立交</w:t>
      </w:r>
      <w:r>
        <w:rPr>
          <w:rFonts w:hint="eastAsia" w:ascii="仿宋_GB2312" w:hAnsi="仿宋_GB2312" w:eastAsia="仿宋_GB2312" w:cs="仿宋_GB2312"/>
          <w:snapToGrid w:val="0"/>
          <w:color w:val="000000"/>
          <w:kern w:val="0"/>
          <w:sz w:val="32"/>
          <w:szCs w:val="32"/>
        </w:rPr>
        <w:t>、</w:t>
      </w:r>
      <w:r>
        <w:rPr>
          <w:rFonts w:hint="eastAsia" w:ascii="仿宋_GB2312" w:hAnsi="仿宋_GB2312" w:eastAsia="仿宋_GB2312" w:cs="仿宋_GB2312"/>
          <w:snapToGrid w:val="0"/>
          <w:color w:val="000000"/>
          <w:kern w:val="0"/>
          <w:sz w:val="32"/>
          <w:szCs w:val="32"/>
          <w:lang w:eastAsia="zh-CN"/>
        </w:rPr>
        <w:t>鸡谷山路（原黄阁北路）</w:t>
      </w:r>
      <w:r>
        <w:rPr>
          <w:rFonts w:hint="eastAsia" w:ascii="仿宋_GB2312" w:hAnsi="仿宋_GB2312" w:eastAsia="仿宋_GB2312" w:cs="仿宋_GB2312"/>
          <w:snapToGrid w:val="0"/>
          <w:color w:val="000000"/>
          <w:kern w:val="0"/>
          <w:sz w:val="32"/>
          <w:szCs w:val="32"/>
        </w:rPr>
        <w:t>、</w:t>
      </w:r>
      <w:r>
        <w:rPr>
          <w:rFonts w:hint="eastAsia" w:ascii="仿宋_GB2312" w:hAnsi="仿宋_GB2312" w:eastAsia="仿宋_GB2312" w:cs="仿宋_GB2312"/>
          <w:snapToGrid w:val="0"/>
          <w:color w:val="000000"/>
          <w:kern w:val="0"/>
          <w:sz w:val="32"/>
          <w:szCs w:val="32"/>
          <w:lang w:eastAsia="zh-CN"/>
        </w:rPr>
        <w:t>市南大道（原市南路）、连溪大道（原东部快线）</w:t>
      </w:r>
      <w:r>
        <w:rPr>
          <w:rFonts w:hint="eastAsia" w:ascii="仿宋_GB2312" w:hAnsi="仿宋_GB2312" w:eastAsia="仿宋_GB2312" w:cs="仿宋_GB2312"/>
          <w:snapToGrid w:val="0"/>
          <w:color w:val="auto"/>
          <w:kern w:val="0"/>
          <w:sz w:val="32"/>
          <w:szCs w:val="32"/>
          <w:lang w:val="en-US" w:eastAsia="zh-CN" w:bidi="ar-SA"/>
        </w:rPr>
        <w:t>道路等共75条道路、桥梁的图纸以及工程量表计取。</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6、指定维修项目工程设计费，根据计价格</w:t>
      </w:r>
      <w:r>
        <w:rPr>
          <w:rFonts w:hint="eastAsia" w:ascii="仿宋_GB2312" w:hAnsi="宋体" w:eastAsia="仿宋_GB2312"/>
          <w:color w:val="auto"/>
          <w:sz w:val="32"/>
          <w:szCs w:val="32"/>
          <w:highlight w:val="none"/>
        </w:rPr>
        <w:t>〔20</w:t>
      </w:r>
      <w:r>
        <w:rPr>
          <w:rFonts w:hint="eastAsia" w:ascii="仿宋_GB2312" w:eastAsia="仿宋_GB2312"/>
          <w:color w:val="auto"/>
          <w:sz w:val="32"/>
          <w:szCs w:val="32"/>
          <w:highlight w:val="none"/>
          <w:lang w:val="en-US" w:eastAsia="zh-CN"/>
        </w:rPr>
        <w:t>02</w:t>
      </w:r>
      <w:r>
        <w:rPr>
          <w:rFonts w:hint="eastAsia" w:ascii="仿宋_GB2312" w:hAnsi="宋体" w:eastAsia="仿宋_GB2312"/>
          <w:color w:val="auto"/>
          <w:sz w:val="32"/>
          <w:szCs w:val="32"/>
          <w:highlight w:val="none"/>
        </w:rPr>
        <w:t>〕</w:t>
      </w:r>
      <w:r>
        <w:rPr>
          <w:rFonts w:hint="eastAsia" w:ascii="仿宋_GB2312" w:hAnsi="仿宋_GB2312" w:eastAsia="仿宋_GB2312" w:cs="仿宋_GB2312"/>
          <w:snapToGrid w:val="0"/>
          <w:color w:val="auto"/>
          <w:kern w:val="0"/>
          <w:sz w:val="32"/>
          <w:szCs w:val="32"/>
          <w:lang w:val="en-US" w:eastAsia="zh-CN" w:bidi="ar-SA"/>
        </w:rPr>
        <w:t>10号文计算。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7、工程监理费根据发改价格</w:t>
      </w:r>
      <w:r>
        <w:rPr>
          <w:rFonts w:hint="eastAsia" w:ascii="仿宋_GB2312" w:hAnsi="宋体" w:eastAsia="仿宋_GB2312"/>
          <w:color w:val="auto"/>
          <w:sz w:val="32"/>
          <w:szCs w:val="32"/>
          <w:highlight w:val="none"/>
        </w:rPr>
        <w:t>〔20</w:t>
      </w:r>
      <w:r>
        <w:rPr>
          <w:rFonts w:hint="eastAsia" w:ascii="仿宋_GB2312" w:eastAsia="仿宋_GB2312"/>
          <w:color w:val="auto"/>
          <w:sz w:val="32"/>
          <w:szCs w:val="32"/>
          <w:highlight w:val="none"/>
          <w:lang w:val="en-US" w:eastAsia="zh-CN"/>
        </w:rPr>
        <w:t>07</w:t>
      </w:r>
      <w:r>
        <w:rPr>
          <w:rFonts w:hint="eastAsia" w:ascii="仿宋_GB2312" w:hAnsi="宋体" w:eastAsia="仿宋_GB2312"/>
          <w:color w:val="auto"/>
          <w:sz w:val="32"/>
          <w:szCs w:val="32"/>
          <w:highlight w:val="none"/>
        </w:rPr>
        <w:t>〕</w:t>
      </w:r>
      <w:r>
        <w:rPr>
          <w:rFonts w:hint="eastAsia" w:ascii="仿宋_GB2312" w:hAnsi="仿宋_GB2312" w:eastAsia="仿宋_GB2312" w:cs="仿宋_GB2312"/>
          <w:snapToGrid w:val="0"/>
          <w:color w:val="auto"/>
          <w:kern w:val="0"/>
          <w:sz w:val="32"/>
          <w:szCs w:val="32"/>
          <w:lang w:val="en-US" w:eastAsia="zh-CN" w:bidi="ar-SA"/>
        </w:rPr>
        <w:t>670号文计算。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8、工程造价咨询费根据粤价函</w:t>
      </w:r>
      <w:r>
        <w:rPr>
          <w:rFonts w:hint="eastAsia" w:ascii="仿宋_GB2312" w:hAnsi="宋体" w:eastAsia="仿宋_GB2312"/>
          <w:color w:val="auto"/>
          <w:sz w:val="32"/>
          <w:szCs w:val="32"/>
          <w:highlight w:val="none"/>
        </w:rPr>
        <w:t>〔20</w:t>
      </w:r>
      <w:r>
        <w:rPr>
          <w:rFonts w:hint="eastAsia" w:ascii="仿宋_GB2312" w:hAnsi="宋体" w:eastAsia="仿宋_GB2312"/>
          <w:color w:val="auto"/>
          <w:sz w:val="32"/>
          <w:szCs w:val="32"/>
          <w:highlight w:val="none"/>
          <w:lang w:val="en-US" w:eastAsia="zh-CN"/>
        </w:rPr>
        <w:t>1</w:t>
      </w:r>
      <w:r>
        <w:rPr>
          <w:rFonts w:hint="eastAsia" w:ascii="仿宋_GB2312"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w:t>
      </w:r>
      <w:r>
        <w:rPr>
          <w:rFonts w:hint="eastAsia" w:ascii="仿宋_GB2312" w:hAnsi="仿宋_GB2312" w:eastAsia="仿宋_GB2312" w:cs="仿宋_GB2312"/>
          <w:snapToGrid w:val="0"/>
          <w:color w:val="auto"/>
          <w:kern w:val="0"/>
          <w:sz w:val="32"/>
          <w:szCs w:val="32"/>
          <w:lang w:val="en-US" w:eastAsia="zh-CN" w:bidi="ar-SA"/>
        </w:rPr>
        <w:t>742号文计算。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9、招标代理服务费根据计价格</w:t>
      </w:r>
      <w:r>
        <w:rPr>
          <w:rFonts w:hint="eastAsia" w:ascii="仿宋_GB2312" w:hAnsi="宋体" w:eastAsia="仿宋_GB2312"/>
          <w:color w:val="auto"/>
          <w:sz w:val="32"/>
          <w:szCs w:val="32"/>
          <w:highlight w:val="none"/>
        </w:rPr>
        <w:t>〔20</w:t>
      </w:r>
      <w:r>
        <w:rPr>
          <w:rFonts w:hint="eastAsia" w:ascii="仿宋_GB2312" w:eastAsia="仿宋_GB2312"/>
          <w:color w:val="auto"/>
          <w:sz w:val="32"/>
          <w:szCs w:val="32"/>
          <w:highlight w:val="none"/>
          <w:lang w:val="en-US" w:eastAsia="zh-CN"/>
        </w:rPr>
        <w:t>02</w:t>
      </w:r>
      <w:r>
        <w:rPr>
          <w:rFonts w:hint="eastAsia" w:ascii="仿宋_GB2312" w:hAnsi="宋体" w:eastAsia="仿宋_GB2312"/>
          <w:color w:val="auto"/>
          <w:sz w:val="32"/>
          <w:szCs w:val="32"/>
          <w:highlight w:val="none"/>
        </w:rPr>
        <w:t>〕</w:t>
      </w:r>
      <w:r>
        <w:rPr>
          <w:rFonts w:hint="eastAsia" w:ascii="仿宋_GB2312" w:hAnsi="仿宋_GB2312" w:eastAsia="仿宋_GB2312" w:cs="仿宋_GB2312"/>
          <w:snapToGrid w:val="0"/>
          <w:color w:val="auto"/>
          <w:kern w:val="0"/>
          <w:sz w:val="32"/>
          <w:szCs w:val="32"/>
          <w:lang w:val="en-US" w:eastAsia="zh-CN" w:bidi="ar-SA"/>
        </w:rPr>
        <w:t>1980号文计算。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10、</w:t>
      </w:r>
      <w:r>
        <w:rPr>
          <w:rFonts w:hint="eastAsia" w:ascii="仿宋_GB2312" w:hAnsi="仿宋" w:eastAsia="仿宋_GB2312"/>
          <w:snapToGrid w:val="0"/>
          <w:color w:val="auto"/>
          <w:kern w:val="0"/>
          <w:sz w:val="32"/>
          <w:szCs w:val="24"/>
          <w:lang w:val="en-US" w:eastAsia="zh-CN" w:bidi="ar-SA"/>
        </w:rPr>
        <w:t>检验监测费</w:t>
      </w:r>
      <w:r>
        <w:rPr>
          <w:rFonts w:hint="eastAsia" w:ascii="仿宋_GB2312" w:hAnsi="宋体" w:eastAsia="仿宋_GB2312"/>
          <w:color w:val="auto"/>
          <w:sz w:val="32"/>
          <w:szCs w:val="32"/>
          <w:highlight w:val="none"/>
          <w:lang w:eastAsia="zh-CN"/>
        </w:rPr>
        <w:t>按</w:t>
      </w:r>
      <w:r>
        <w:rPr>
          <w:rFonts w:hint="eastAsia" w:ascii="仿宋_GB2312" w:hAnsi="宋体" w:eastAsia="仿宋_GB2312"/>
          <w:color w:val="auto"/>
          <w:sz w:val="32"/>
          <w:szCs w:val="32"/>
          <w:highlight w:val="none"/>
        </w:rPr>
        <w:t>广州市建设工程造价管理站关</w:t>
      </w:r>
      <w:r>
        <w:rPr>
          <w:rFonts w:hint="eastAsia" w:ascii="仿宋_GB2312" w:hAnsi="宋体" w:eastAsia="仿宋_GB2312"/>
          <w:color w:val="auto"/>
          <w:sz w:val="32"/>
          <w:szCs w:val="32"/>
          <w:highlight w:val="none"/>
          <w:lang w:eastAsia="zh-CN"/>
        </w:rPr>
        <w:t>于</w:t>
      </w:r>
      <w:r>
        <w:rPr>
          <w:rFonts w:hint="eastAsia" w:ascii="仿宋_GB2312" w:hAnsi="宋体" w:eastAsia="仿宋_GB2312"/>
          <w:color w:val="auto"/>
          <w:sz w:val="32"/>
          <w:szCs w:val="32"/>
          <w:highlight w:val="none"/>
        </w:rPr>
        <w:t>调整我市工程检验监测费费率的通知（穗建造价〔20</w:t>
      </w:r>
      <w:r>
        <w:rPr>
          <w:rFonts w:hint="eastAsia" w:ascii="仿宋_GB2312" w:hAnsi="宋体"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9〕38号）</w:t>
      </w:r>
      <w:r>
        <w:rPr>
          <w:rFonts w:hint="eastAsia" w:ascii="仿宋_GB2312" w:hAnsi="宋体" w:eastAsia="仿宋_GB2312"/>
          <w:snapToGrid w:val="0"/>
          <w:color w:val="auto"/>
          <w:kern w:val="0"/>
          <w:sz w:val="32"/>
          <w:szCs w:val="32"/>
          <w:highlight w:val="none"/>
        </w:rPr>
        <w:t>的规定计算</w:t>
      </w:r>
      <w:r>
        <w:rPr>
          <w:rFonts w:hint="eastAsia" w:ascii="仿宋_GB2312" w:hAnsi="宋体"/>
          <w:snapToGrid w:val="0"/>
          <w:color w:val="auto"/>
          <w:kern w:val="0"/>
          <w:sz w:val="32"/>
          <w:szCs w:val="32"/>
          <w:highlight w:val="none"/>
          <w:lang w:eastAsia="zh-CN"/>
        </w:rPr>
        <w:t>，</w:t>
      </w:r>
      <w:r>
        <w:rPr>
          <w:rFonts w:hint="eastAsia" w:ascii="仿宋_GB2312" w:hAnsi="仿宋" w:eastAsia="仿宋_GB2312"/>
          <w:snapToGrid w:val="0"/>
          <w:color w:val="auto"/>
          <w:kern w:val="0"/>
          <w:sz w:val="32"/>
          <w:szCs w:val="24"/>
          <w:lang w:val="en-US" w:eastAsia="zh-CN" w:bidi="ar-SA"/>
        </w:rPr>
        <w:t>按工程费的2%计算。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11、工程保险费根据建标</w:t>
      </w:r>
      <w:r>
        <w:rPr>
          <w:rFonts w:hint="eastAsia" w:ascii="仿宋_GB2312" w:hAnsi="宋体" w:eastAsia="仿宋_GB2312"/>
          <w:color w:val="auto"/>
          <w:sz w:val="32"/>
          <w:szCs w:val="32"/>
          <w:highlight w:val="none"/>
        </w:rPr>
        <w:t>〔20</w:t>
      </w:r>
      <w:r>
        <w:rPr>
          <w:rFonts w:hint="eastAsia" w:ascii="仿宋_GB2312" w:hAnsi="宋体" w:eastAsia="仿宋_GB2312"/>
          <w:color w:val="auto"/>
          <w:sz w:val="32"/>
          <w:szCs w:val="32"/>
          <w:highlight w:val="none"/>
          <w:lang w:val="en-US" w:eastAsia="zh-CN"/>
        </w:rPr>
        <w:t>1</w:t>
      </w:r>
      <w:r>
        <w:rPr>
          <w:rFonts w:hint="eastAsia" w:ascii="仿宋_GB2312"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w:t>
      </w:r>
      <w:r>
        <w:rPr>
          <w:rFonts w:hint="eastAsia" w:ascii="仿宋_GB2312" w:hAnsi="仿宋_GB2312" w:eastAsia="仿宋_GB2312" w:cs="仿宋_GB2312"/>
          <w:snapToGrid w:val="0"/>
          <w:color w:val="auto"/>
          <w:kern w:val="0"/>
          <w:sz w:val="32"/>
          <w:szCs w:val="32"/>
          <w:lang w:val="en-US" w:eastAsia="zh-CN" w:bidi="ar-SA"/>
        </w:rPr>
        <w:t>1号文计算。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80" w:lineRule="exact"/>
        <w:ind w:left="0" w:leftChars="0" w:firstLine="640" w:firstLineChars="200"/>
        <w:textAlignment w:val="auto"/>
        <w:outlineLvl w:val="2"/>
        <w:rPr>
          <w:rFonts w:hint="eastAsia" w:ascii="仿宋_GB2312" w:hAnsi="仿宋_GB2312" w:eastAsia="仿宋_GB2312" w:cs="仿宋_GB2312"/>
          <w:snapToGrid w:val="0"/>
          <w:color w:val="auto"/>
          <w:kern w:val="0"/>
          <w:sz w:val="32"/>
          <w:szCs w:val="32"/>
          <w:lang w:val="en-US" w:eastAsia="zh-CN" w:bidi="ar-SA"/>
        </w:rPr>
      </w:pPr>
      <w:r>
        <w:rPr>
          <w:rFonts w:hint="eastAsia" w:ascii="仿宋_GB2312" w:hAnsi="仿宋_GB2312" w:eastAsia="仿宋_GB2312" w:cs="仿宋_GB2312"/>
          <w:snapToGrid w:val="0"/>
          <w:color w:val="auto"/>
          <w:kern w:val="0"/>
          <w:sz w:val="32"/>
          <w:szCs w:val="32"/>
          <w:lang w:val="en-US" w:eastAsia="zh-CN" w:bidi="ar-SA"/>
        </w:rPr>
        <w:t>12、项目建设管理费根据财建</w:t>
      </w:r>
      <w:r>
        <w:rPr>
          <w:rFonts w:hint="eastAsia" w:ascii="仿宋_GB2312" w:hAnsi="宋体" w:eastAsia="仿宋_GB2312"/>
          <w:color w:val="auto"/>
          <w:sz w:val="32"/>
          <w:szCs w:val="32"/>
          <w:highlight w:val="none"/>
        </w:rPr>
        <w:t>〔20</w:t>
      </w:r>
      <w:r>
        <w:rPr>
          <w:rFonts w:hint="eastAsia" w:ascii="仿宋_GB2312" w:hAnsi="宋体" w:eastAsia="仿宋_GB2312"/>
          <w:color w:val="auto"/>
          <w:sz w:val="32"/>
          <w:szCs w:val="32"/>
          <w:highlight w:val="none"/>
          <w:lang w:val="en-US" w:eastAsia="zh-CN"/>
        </w:rPr>
        <w:t>1</w:t>
      </w:r>
      <w:r>
        <w:rPr>
          <w:rFonts w:hint="eastAsia" w:ascii="仿宋_GB2312" w:eastAsia="仿宋_GB2312"/>
          <w:color w:val="auto"/>
          <w:sz w:val="32"/>
          <w:szCs w:val="32"/>
          <w:highlight w:val="none"/>
          <w:lang w:val="en-US" w:eastAsia="zh-CN"/>
        </w:rPr>
        <w:t>6</w:t>
      </w:r>
      <w:r>
        <w:rPr>
          <w:rFonts w:hint="eastAsia" w:ascii="仿宋_GB2312" w:hAnsi="宋体" w:eastAsia="仿宋_GB2312"/>
          <w:color w:val="auto"/>
          <w:sz w:val="32"/>
          <w:szCs w:val="32"/>
          <w:highlight w:val="none"/>
        </w:rPr>
        <w:t>〕</w:t>
      </w:r>
      <w:r>
        <w:rPr>
          <w:rFonts w:hint="eastAsia" w:ascii="仿宋_GB2312" w:hAnsi="仿宋_GB2312" w:eastAsia="仿宋_GB2312" w:cs="仿宋_GB2312"/>
          <w:snapToGrid w:val="0"/>
          <w:color w:val="auto"/>
          <w:kern w:val="0"/>
          <w:sz w:val="32"/>
          <w:szCs w:val="32"/>
          <w:lang w:val="en-US" w:eastAsia="zh-CN" w:bidi="ar-SA"/>
        </w:rPr>
        <w:t>504号文计算。</w:t>
      </w:r>
    </w:p>
    <w:p>
      <w:pPr>
        <w:pStyle w:val="6"/>
        <w:keepNext w:val="0"/>
        <w:keepLines w:val="0"/>
        <w:pageBreakBefore w:val="0"/>
        <w:widowControl w:val="0"/>
        <w:kinsoku/>
        <w:wordWrap/>
        <w:overflowPunct/>
        <w:topLinePunct w:val="0"/>
        <w:bidi w:val="0"/>
        <w:spacing w:line="580" w:lineRule="exact"/>
        <w:ind w:firstLine="0" w:firstLineChars="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三、工作内容说明</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left="480" w:firstLine="0" w:firstLineChars="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（一）道路养护项目</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日常养护：1、为保持道路和设施的功能而进行的日常保养维护，属经常性、预防性工作；2、单块面积小于等于</w:t>
      </w:r>
      <w:r>
        <w:rPr>
          <w:rFonts w:hint="eastAsia" w:ascii="仿宋_GB2312" w:hAnsi="仿宋_GB2312" w:eastAsia="仿宋_GB2312" w:cs="仿宋_GB2312"/>
          <w:snapToGrid w:val="0"/>
          <w:kern w:val="0"/>
          <w:sz w:val="32"/>
          <w:szCs w:val="32"/>
          <w:lang w:val="en-US" w:eastAsia="zh-CN"/>
        </w:rPr>
        <w:t>4</w:t>
      </w:r>
      <w:r>
        <w:rPr>
          <w:rFonts w:hint="eastAsia" w:ascii="仿宋_GB2312" w:hAnsi="仿宋_GB2312" w:eastAsia="仿宋_GB2312" w:cs="仿宋_GB2312"/>
          <w:snapToGrid w:val="0"/>
          <w:kern w:val="0"/>
          <w:sz w:val="32"/>
          <w:szCs w:val="32"/>
        </w:rPr>
        <w:t>00平方米翻挖路面及基层、铣刨罩面、修复路面及基层（包括标线恢复），井周边处理，弃渣外运，</w:t>
      </w:r>
      <w:r>
        <w:rPr>
          <w:rFonts w:hint="eastAsia" w:ascii="仿宋_GB2312" w:hAnsi="仿宋_GB2312" w:eastAsia="仿宋_GB2312" w:cs="仿宋_GB2312"/>
          <w:snapToGrid w:val="0"/>
          <w:kern w:val="0"/>
          <w:sz w:val="32"/>
          <w:szCs w:val="32"/>
          <w:lang w:eastAsia="zh-CN"/>
        </w:rPr>
        <w:t>市政</w:t>
      </w:r>
      <w:r>
        <w:rPr>
          <w:rFonts w:hint="eastAsia" w:ascii="仿宋_GB2312" w:hAnsi="仿宋_GB2312" w:eastAsia="仿宋_GB2312" w:cs="仿宋_GB2312"/>
          <w:snapToGrid w:val="0"/>
          <w:kern w:val="0"/>
          <w:sz w:val="32"/>
          <w:szCs w:val="32"/>
        </w:rPr>
        <w:t>道路</w:t>
      </w:r>
      <w:r>
        <w:rPr>
          <w:rFonts w:hint="eastAsia" w:ascii="仿宋_GB2312" w:hAnsi="仿宋_GB2312" w:eastAsia="仿宋_GB2312" w:cs="仿宋_GB2312"/>
          <w:snapToGrid w:val="0"/>
          <w:kern w:val="0"/>
          <w:sz w:val="32"/>
          <w:szCs w:val="32"/>
          <w:lang w:eastAsia="zh-CN"/>
        </w:rPr>
        <w:t>及</w:t>
      </w:r>
      <w:r>
        <w:rPr>
          <w:rFonts w:hint="eastAsia" w:ascii="仿宋_GB2312" w:hAnsi="仿宋_GB2312" w:eastAsia="仿宋_GB2312" w:cs="仿宋_GB2312"/>
          <w:snapToGrid w:val="0"/>
          <w:kern w:val="0"/>
          <w:sz w:val="32"/>
          <w:szCs w:val="32"/>
        </w:rPr>
        <w:t>设施</w:t>
      </w:r>
      <w:r>
        <w:rPr>
          <w:rFonts w:hint="eastAsia" w:ascii="仿宋_GB2312" w:hAnsi="仿宋_GB2312" w:eastAsia="仿宋_GB2312" w:cs="仿宋_GB2312"/>
          <w:snapToGrid w:val="0"/>
          <w:kern w:val="0"/>
          <w:sz w:val="32"/>
          <w:szCs w:val="32"/>
          <w:lang w:eastAsia="zh-CN"/>
        </w:rPr>
        <w:t>经常性</w:t>
      </w:r>
      <w:r>
        <w:rPr>
          <w:rFonts w:hint="eastAsia" w:ascii="仿宋_GB2312" w:hAnsi="仿宋_GB2312" w:eastAsia="仿宋_GB2312" w:cs="仿宋_GB2312"/>
          <w:snapToGrid w:val="0"/>
          <w:kern w:val="0"/>
          <w:sz w:val="32"/>
          <w:szCs w:val="32"/>
        </w:rPr>
        <w:t>巡查。</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指定维修：以修复道路原有</w:t>
      </w:r>
      <w:r>
        <w:rPr>
          <w:rFonts w:hint="eastAsia" w:ascii="仿宋_GB2312" w:hAnsi="仿宋_GB2312" w:eastAsia="仿宋_GB2312" w:cs="仿宋_GB2312"/>
          <w:snapToGrid w:val="0"/>
          <w:kern w:val="0"/>
          <w:sz w:val="32"/>
          <w:szCs w:val="32"/>
          <w:lang w:eastAsia="zh-CN"/>
        </w:rPr>
        <w:t>技术</w:t>
      </w:r>
      <w:r>
        <w:rPr>
          <w:rFonts w:hint="eastAsia" w:ascii="仿宋_GB2312" w:hAnsi="仿宋_GB2312" w:eastAsia="仿宋_GB2312" w:cs="仿宋_GB2312"/>
          <w:snapToGrid w:val="0"/>
          <w:kern w:val="0"/>
          <w:sz w:val="32"/>
          <w:szCs w:val="32"/>
        </w:rPr>
        <w:t>状况为目的</w:t>
      </w:r>
      <w:r>
        <w:rPr>
          <w:rFonts w:hint="eastAsia" w:ascii="仿宋_GB2312" w:hAnsi="仿宋_GB2312" w:eastAsia="仿宋_GB2312" w:cs="仿宋_GB2312"/>
          <w:snapToGrid w:val="0"/>
          <w:kern w:val="0"/>
          <w:sz w:val="32"/>
          <w:szCs w:val="32"/>
          <w:lang w:eastAsia="zh-CN"/>
        </w:rPr>
        <w:t>，由</w:t>
      </w:r>
      <w:r>
        <w:rPr>
          <w:rFonts w:hint="eastAsia" w:ascii="仿宋_GB2312" w:hAnsi="仿宋_GB2312" w:eastAsia="仿宋_GB2312" w:cs="仿宋_GB2312"/>
          <w:snapToGrid w:val="0"/>
          <w:kern w:val="0"/>
          <w:sz w:val="32"/>
          <w:szCs w:val="32"/>
        </w:rPr>
        <w:t>建设单位指令</w:t>
      </w:r>
      <w:r>
        <w:rPr>
          <w:rFonts w:hint="eastAsia" w:ascii="仿宋_GB2312" w:hAnsi="仿宋_GB2312" w:eastAsia="仿宋_GB2312" w:cs="仿宋_GB2312"/>
          <w:snapToGrid w:val="0"/>
          <w:kern w:val="0"/>
          <w:sz w:val="32"/>
          <w:szCs w:val="32"/>
          <w:lang w:eastAsia="zh-CN"/>
        </w:rPr>
        <w:t>对一般性磨损和局部损坏</w:t>
      </w:r>
      <w:r>
        <w:rPr>
          <w:rFonts w:hint="eastAsia" w:ascii="仿宋_GB2312" w:hAnsi="仿宋_GB2312" w:eastAsia="仿宋_GB2312" w:cs="仿宋_GB2312"/>
          <w:snapToGrid w:val="0"/>
          <w:kern w:val="0"/>
          <w:sz w:val="32"/>
          <w:szCs w:val="32"/>
        </w:rPr>
        <w:t>的维修项目，单块面积大于</w:t>
      </w:r>
      <w:r>
        <w:rPr>
          <w:rFonts w:hint="eastAsia" w:ascii="仿宋_GB2312" w:hAnsi="仿宋_GB2312" w:eastAsia="仿宋_GB2312" w:cs="仿宋_GB2312"/>
          <w:snapToGrid w:val="0"/>
          <w:kern w:val="0"/>
          <w:sz w:val="32"/>
          <w:szCs w:val="32"/>
          <w:lang w:val="en-US" w:eastAsia="zh-CN"/>
        </w:rPr>
        <w:t>4</w:t>
      </w:r>
      <w:r>
        <w:rPr>
          <w:rFonts w:hint="eastAsia" w:ascii="仿宋_GB2312" w:hAnsi="仿宋_GB2312" w:eastAsia="仿宋_GB2312" w:cs="仿宋_GB2312"/>
          <w:snapToGrid w:val="0"/>
          <w:kern w:val="0"/>
          <w:sz w:val="32"/>
          <w:szCs w:val="32"/>
        </w:rPr>
        <w:t>00平方米的路面修补。</w:t>
      </w:r>
    </w:p>
    <w:p>
      <w:pPr>
        <w:pStyle w:val="6"/>
        <w:keepNext w:val="0"/>
        <w:keepLines w:val="0"/>
        <w:pageBreakBefore w:val="0"/>
        <w:widowControl w:val="0"/>
        <w:numPr>
          <w:ilvl w:val="0"/>
          <w:numId w:val="1"/>
        </w:numPr>
        <w:kinsoku/>
        <w:wordWrap/>
        <w:overflowPunct/>
        <w:topLinePunct w:val="0"/>
        <w:autoSpaceDE w:val="0"/>
        <w:autoSpaceDN w:val="0"/>
        <w:bidi w:val="0"/>
        <w:adjustRightInd w:val="0"/>
        <w:snapToGrid w:val="0"/>
        <w:spacing w:line="580" w:lineRule="exact"/>
        <w:ind w:firstLineChars="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桥梁养护项目</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日常养护：对桥涵进行预防性的保养、维修</w:t>
      </w:r>
      <w:r>
        <w:rPr>
          <w:rFonts w:hint="eastAsia" w:ascii="仿宋_GB2312" w:hAnsi="仿宋_GB2312" w:eastAsia="仿宋_GB2312" w:cs="仿宋_GB2312"/>
          <w:snapToGrid w:val="0"/>
          <w:kern w:val="0"/>
          <w:sz w:val="32"/>
          <w:szCs w:val="32"/>
          <w:lang w:val="en-US" w:eastAsia="zh-CN"/>
        </w:rPr>
        <w:t>清理</w:t>
      </w:r>
      <w:r>
        <w:rPr>
          <w:rFonts w:hint="eastAsia" w:ascii="仿宋_GB2312" w:hAnsi="仿宋_GB2312" w:eastAsia="仿宋_GB2312" w:cs="仿宋_GB2312"/>
          <w:snapToGrid w:val="0"/>
          <w:kern w:val="0"/>
          <w:sz w:val="32"/>
          <w:szCs w:val="32"/>
        </w:rPr>
        <w:t>伸缩缝、修补桥面、桥面人行道、栏杆等桥面系统轻微损坏部分等日常维修养护工作，使之经常保持完好状态，包括维修桥面铺装层，结构缺损修补，装饰涂料层修补，伸缩缝清理、维修，栏杆、防撞墙维修，保养支座，进水口、排水管清疏，井环盖更换维修，桥梁</w:t>
      </w:r>
      <w:r>
        <w:rPr>
          <w:rFonts w:hint="eastAsia" w:ascii="仿宋_GB2312" w:hAnsi="仿宋_GB2312" w:eastAsia="仿宋_GB2312" w:cs="仿宋_GB2312"/>
          <w:snapToGrid w:val="0"/>
          <w:kern w:val="0"/>
          <w:sz w:val="32"/>
          <w:szCs w:val="32"/>
          <w:lang w:eastAsia="zh-CN"/>
        </w:rPr>
        <w:t>经常性</w:t>
      </w:r>
      <w:r>
        <w:rPr>
          <w:rFonts w:hint="eastAsia" w:ascii="仿宋_GB2312" w:hAnsi="仿宋_GB2312" w:eastAsia="仿宋_GB2312" w:cs="仿宋_GB2312"/>
          <w:snapToGrid w:val="0"/>
          <w:kern w:val="0"/>
          <w:sz w:val="32"/>
          <w:szCs w:val="32"/>
        </w:rPr>
        <w:t>巡查。</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指定维修：除日常养护外由建设单位指令</w:t>
      </w:r>
      <w:r>
        <w:rPr>
          <w:rFonts w:hint="eastAsia" w:ascii="仿宋_GB2312" w:hAnsi="仿宋_GB2312" w:eastAsia="仿宋_GB2312" w:cs="仿宋_GB2312"/>
          <w:snapToGrid w:val="0"/>
          <w:kern w:val="0"/>
          <w:sz w:val="32"/>
          <w:szCs w:val="32"/>
          <w:lang w:eastAsia="zh-CN"/>
        </w:rPr>
        <w:t>，</w:t>
      </w:r>
      <w:r>
        <w:rPr>
          <w:rFonts w:hint="eastAsia" w:ascii="仿宋_GB2312" w:hAnsi="仿宋_GB2312" w:eastAsia="仿宋_GB2312" w:cs="仿宋_GB2312"/>
          <w:snapToGrid w:val="0"/>
          <w:kern w:val="0"/>
          <w:sz w:val="32"/>
          <w:szCs w:val="32"/>
        </w:rPr>
        <w:t>对桥梁局部破损部分的修理工作，一般包括抢修较大桥面设施破损，整体更换伸缩缝、修理或更换桥梁支座、成套钢梁的防护处理等以及突发的或非正常情况下出现的桥梁较大缺损的修复</w:t>
      </w:r>
      <w:r>
        <w:rPr>
          <w:rFonts w:hint="eastAsia" w:ascii="仿宋_GB2312" w:hAnsi="仿宋_GB2312" w:eastAsia="仿宋_GB2312" w:cs="仿宋_GB2312"/>
          <w:snapToGrid w:val="0"/>
          <w:kern w:val="0"/>
          <w:sz w:val="32"/>
          <w:szCs w:val="32"/>
          <w:lang w:eastAsia="zh-CN"/>
        </w:rPr>
        <w:t>等</w:t>
      </w:r>
      <w:r>
        <w:rPr>
          <w:rFonts w:hint="eastAsia" w:ascii="仿宋_GB2312" w:hAnsi="仿宋_GB2312" w:eastAsia="仿宋_GB2312" w:cs="仿宋_GB2312"/>
          <w:snapToGrid w:val="0"/>
          <w:kern w:val="0"/>
          <w:sz w:val="32"/>
          <w:szCs w:val="32"/>
        </w:rPr>
        <w:t>。建立、维护大中型桥梁观测系统，建立并执行桥梁观测档案和规定。</w:t>
      </w:r>
    </w:p>
    <w:p>
      <w:pPr>
        <w:pStyle w:val="6"/>
        <w:keepNext w:val="0"/>
        <w:keepLines w:val="0"/>
        <w:pageBreakBefore w:val="0"/>
        <w:widowControl w:val="0"/>
        <w:numPr>
          <w:ilvl w:val="0"/>
          <w:numId w:val="1"/>
        </w:numPr>
        <w:kinsoku/>
        <w:wordWrap/>
        <w:overflowPunct/>
        <w:topLinePunct w:val="0"/>
        <w:autoSpaceDE w:val="0"/>
        <w:autoSpaceDN w:val="0"/>
        <w:bidi w:val="0"/>
        <w:adjustRightInd w:val="0"/>
        <w:snapToGrid w:val="0"/>
        <w:spacing w:line="580" w:lineRule="exact"/>
        <w:ind w:firstLineChars="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人行道及道路附属设施项目</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日常养护：为保证交通安全及路容路貌对人行道、路缘石、树池、隔离带、栏杆、电力井盖等附属设施的缺损破坏进行修理修复工作，单块面积小于等于</w:t>
      </w:r>
      <w:r>
        <w:rPr>
          <w:rFonts w:hint="eastAsia" w:ascii="仿宋_GB2312" w:hAnsi="仿宋_GB2312" w:eastAsia="仿宋_GB2312" w:cs="仿宋_GB2312"/>
          <w:snapToGrid w:val="0"/>
          <w:kern w:val="0"/>
          <w:sz w:val="32"/>
          <w:szCs w:val="32"/>
          <w:lang w:val="en-US" w:eastAsia="zh-CN"/>
        </w:rPr>
        <w:t>4</w:t>
      </w:r>
      <w:r>
        <w:rPr>
          <w:rFonts w:hint="eastAsia" w:ascii="仿宋_GB2312" w:hAnsi="仿宋_GB2312" w:eastAsia="仿宋_GB2312" w:cs="仿宋_GB2312"/>
          <w:snapToGrid w:val="0"/>
          <w:kern w:val="0"/>
          <w:sz w:val="32"/>
          <w:szCs w:val="32"/>
        </w:rPr>
        <w:t>00平方米的基层</w:t>
      </w:r>
      <w:r>
        <w:rPr>
          <w:rFonts w:hint="eastAsia" w:ascii="仿宋_GB2312" w:hAnsi="仿宋_GB2312" w:eastAsia="仿宋_GB2312" w:cs="仿宋_GB2312"/>
          <w:snapToGrid w:val="0"/>
          <w:kern w:val="0"/>
          <w:sz w:val="32"/>
          <w:szCs w:val="32"/>
          <w:lang w:eastAsia="zh-CN"/>
        </w:rPr>
        <w:t>维修</w:t>
      </w:r>
      <w:r>
        <w:rPr>
          <w:rFonts w:hint="eastAsia" w:ascii="仿宋_GB2312" w:hAnsi="仿宋_GB2312" w:eastAsia="仿宋_GB2312" w:cs="仿宋_GB2312"/>
          <w:snapToGrid w:val="0"/>
          <w:kern w:val="0"/>
          <w:sz w:val="32"/>
          <w:szCs w:val="32"/>
        </w:rPr>
        <w:t>、人行道砖更换、重铺等。</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指定维修：如发生由于某种原因需要，由建设单位指令对人行道进行</w:t>
      </w:r>
      <w:r>
        <w:rPr>
          <w:rFonts w:hint="eastAsia" w:ascii="仿宋_GB2312" w:hAnsi="仿宋_GB2312" w:eastAsia="仿宋_GB2312" w:cs="仿宋_GB2312"/>
          <w:snapToGrid w:val="0"/>
          <w:kern w:val="0"/>
          <w:sz w:val="32"/>
          <w:szCs w:val="32"/>
          <w:lang w:eastAsia="zh-CN"/>
        </w:rPr>
        <w:t>单块面积超过</w:t>
      </w:r>
      <w:r>
        <w:rPr>
          <w:rFonts w:hint="eastAsia" w:ascii="仿宋_GB2312" w:hAnsi="仿宋_GB2312" w:eastAsia="仿宋_GB2312" w:cs="仿宋_GB2312"/>
          <w:snapToGrid w:val="0"/>
          <w:kern w:val="0"/>
          <w:sz w:val="32"/>
          <w:szCs w:val="32"/>
          <w:lang w:val="en-US" w:eastAsia="zh-CN"/>
        </w:rPr>
        <w:t>400平方米的</w:t>
      </w:r>
      <w:r>
        <w:rPr>
          <w:rFonts w:hint="eastAsia" w:ascii="仿宋_GB2312" w:hAnsi="仿宋_GB2312" w:eastAsia="仿宋_GB2312" w:cs="仿宋_GB2312"/>
          <w:snapToGrid w:val="0"/>
          <w:kern w:val="0"/>
          <w:sz w:val="32"/>
          <w:szCs w:val="32"/>
        </w:rPr>
        <w:t>更换、重铺</w:t>
      </w:r>
      <w:r>
        <w:rPr>
          <w:rFonts w:hint="eastAsia" w:ascii="仿宋_GB2312" w:hAnsi="仿宋_GB2312" w:eastAsia="仿宋_GB2312" w:cs="仿宋_GB2312"/>
          <w:snapToGrid w:val="0"/>
          <w:kern w:val="0"/>
          <w:sz w:val="32"/>
          <w:szCs w:val="32"/>
          <w:lang w:eastAsia="zh-CN"/>
        </w:rPr>
        <w:t>，</w:t>
      </w:r>
      <w:r>
        <w:rPr>
          <w:rFonts w:hint="eastAsia" w:ascii="仿宋_GB2312" w:hAnsi="仿宋_GB2312" w:eastAsia="仿宋_GB2312" w:cs="仿宋_GB2312"/>
          <w:snapToGrid w:val="0"/>
          <w:kern w:val="0"/>
          <w:sz w:val="32"/>
          <w:szCs w:val="32"/>
        </w:rPr>
        <w:t>对附属设施的较大规模的更换</w:t>
      </w:r>
      <w:r>
        <w:rPr>
          <w:rFonts w:hint="eastAsia" w:ascii="仿宋_GB2312" w:hAnsi="仿宋_GB2312" w:eastAsia="仿宋_GB2312" w:cs="仿宋_GB2312"/>
          <w:snapToGrid w:val="0"/>
          <w:kern w:val="0"/>
          <w:sz w:val="32"/>
          <w:szCs w:val="32"/>
          <w:lang w:eastAsia="zh-CN"/>
        </w:rPr>
        <w:t>等</w:t>
      </w:r>
      <w:r>
        <w:rPr>
          <w:rFonts w:hint="eastAsia" w:ascii="仿宋_GB2312" w:hAnsi="仿宋_GB2312" w:eastAsia="仿宋_GB2312" w:cs="仿宋_GB2312"/>
          <w:snapToGrid w:val="0"/>
          <w:kern w:val="0"/>
          <w:sz w:val="32"/>
          <w:szCs w:val="32"/>
        </w:rPr>
        <w:t>。</w:t>
      </w:r>
    </w:p>
    <w:p>
      <w:pPr>
        <w:pStyle w:val="6"/>
        <w:keepNext w:val="0"/>
        <w:keepLines w:val="0"/>
        <w:pageBreakBefore w:val="0"/>
        <w:widowControl w:val="0"/>
        <w:numPr>
          <w:ilvl w:val="0"/>
          <w:numId w:val="1"/>
        </w:numPr>
        <w:kinsoku/>
        <w:wordWrap/>
        <w:overflowPunct/>
        <w:topLinePunct w:val="0"/>
        <w:autoSpaceDE w:val="0"/>
        <w:autoSpaceDN w:val="0"/>
        <w:bidi w:val="0"/>
        <w:adjustRightInd w:val="0"/>
        <w:snapToGrid w:val="0"/>
        <w:spacing w:line="580" w:lineRule="exact"/>
        <w:ind w:firstLineChars="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交通设施项目</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日常养护：交通设施项目（含路名牌、行人过街指示牌、人行道警示桩、警示牌、企业标志牌等）的日常养护，主要包括各类标志牌（杆）的清洁，杆的油漆翻新，人行道警示桩的反光膜翻新、标志牌（杆）部分弯曲或倾斜的纠正工作（不含L杆和F杆标志牌的拆卸安装）以及单块面积小于等于10%的反光膜的翻新（不含L杆和F杆标志牌的反光膜翻新）。</w:t>
      </w:r>
    </w:p>
    <w:p>
      <w:pPr>
        <w:pStyle w:val="6"/>
        <w:keepNext w:val="0"/>
        <w:keepLines w:val="0"/>
        <w:pageBreakBefore w:val="0"/>
        <w:widowControl w:val="0"/>
        <w:kinsoku/>
        <w:wordWrap/>
        <w:overflowPunct/>
        <w:topLinePunct w:val="0"/>
        <w:autoSpaceDE w:val="0"/>
        <w:autoSpaceDN w:val="0"/>
        <w:bidi w:val="0"/>
        <w:adjustRightInd w:val="0"/>
        <w:snapToGrid w:val="0"/>
        <w:spacing w:line="580" w:lineRule="exact"/>
        <w:ind w:firstLine="480"/>
        <w:textAlignment w:val="auto"/>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指定维修：由建设单位指令对交通设施进行更换、安装，如L杆或F杆标志牌的拆卸安装、标志牌（杆）整体倾倒的重新安装、新建标志牌（杆）或单块面积大于10%的反光膜的翻新</w:t>
      </w:r>
      <w:r>
        <w:rPr>
          <w:rFonts w:hint="eastAsia" w:ascii="仿宋_GB2312" w:hAnsi="仿宋_GB2312" w:eastAsia="仿宋_GB2312" w:cs="仿宋_GB2312"/>
          <w:snapToGrid w:val="0"/>
          <w:kern w:val="0"/>
          <w:sz w:val="32"/>
          <w:szCs w:val="32"/>
          <w:lang w:eastAsia="zh-CN"/>
        </w:rPr>
        <w:t>等</w:t>
      </w:r>
      <w:r>
        <w:rPr>
          <w:rFonts w:hint="eastAsia" w:ascii="仿宋_GB2312" w:hAnsi="仿宋_GB2312" w:eastAsia="仿宋_GB2312" w:cs="仿宋_GB2312"/>
          <w:snapToGrid w:val="0"/>
          <w:kern w:val="0"/>
          <w:sz w:val="32"/>
          <w:szCs w:val="32"/>
        </w:rPr>
        <w:t>。</w:t>
      </w:r>
    </w:p>
    <w:p>
      <w:pPr>
        <w:pStyle w:val="6"/>
        <w:keepNext w:val="0"/>
        <w:keepLines w:val="0"/>
        <w:pageBreakBefore w:val="0"/>
        <w:widowControl w:val="0"/>
        <w:numPr>
          <w:ilvl w:val="0"/>
          <w:numId w:val="2"/>
        </w:numPr>
        <w:kinsoku/>
        <w:wordWrap/>
        <w:overflowPunct/>
        <w:topLinePunct w:val="0"/>
        <w:bidi w:val="0"/>
        <w:spacing w:line="580" w:lineRule="exact"/>
        <w:ind w:firstLine="0" w:firstLine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其他说明</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1、日常养护项目，清单中的年度养护综合单价取费基数为:全费用单价×工作内容所占比重×维修率，其中全费用单价包括分部分项工程费、绿色施工安全防护措施费和税金。</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2、日常养护项目，维修率按照广州市建设工程造价管理站关于发布《广州市市政设施维修养护工程年度费用估算指标》(2019) 的通知(</w:t>
      </w:r>
      <w:r>
        <w:rPr>
          <w:rFonts w:hint="eastAsia" w:ascii="仿宋_GB2312" w:hAnsi="仿宋_GB2312" w:eastAsia="仿宋_GB2312" w:cs="仿宋_GB2312"/>
          <w:snapToGrid w:val="0"/>
          <w:kern w:val="0"/>
          <w:sz w:val="32"/>
          <w:szCs w:val="32"/>
        </w:rPr>
        <w:t>穗建造价〔20</w:t>
      </w:r>
      <w:r>
        <w:rPr>
          <w:rFonts w:hint="eastAsia" w:ascii="仿宋_GB2312" w:hAnsi="仿宋_GB2312" w:eastAsia="仿宋_GB2312" w:cs="仿宋_GB2312"/>
          <w:snapToGrid w:val="0"/>
          <w:kern w:val="0"/>
          <w:sz w:val="32"/>
          <w:szCs w:val="32"/>
          <w:lang w:val="en-US" w:eastAsia="zh-CN"/>
        </w:rPr>
        <w:t>20</w:t>
      </w:r>
      <w:r>
        <w:rPr>
          <w:rFonts w:hint="eastAsia" w:ascii="仿宋_GB2312" w:hAnsi="仿宋_GB2312" w:eastAsia="仿宋_GB2312" w:cs="仿宋_GB2312"/>
          <w:snapToGrid w:val="0"/>
          <w:kern w:val="0"/>
          <w:sz w:val="32"/>
          <w:szCs w:val="32"/>
        </w:rPr>
        <w:t>〕</w:t>
      </w:r>
      <w:r>
        <w:rPr>
          <w:rFonts w:hint="eastAsia" w:ascii="仿宋_GB2312" w:hAnsi="仿宋_GB2312" w:eastAsia="仿宋_GB2312" w:cs="仿宋_GB2312"/>
          <w:snapToGrid w:val="0"/>
          <w:kern w:val="0"/>
          <w:sz w:val="32"/>
          <w:szCs w:val="32"/>
          <w:lang w:val="en-US" w:eastAsia="zh-CN"/>
        </w:rPr>
        <w:t>13</w:t>
      </w:r>
      <w:r>
        <w:rPr>
          <w:rFonts w:hint="eastAsia" w:ascii="仿宋_GB2312" w:hAnsi="仿宋_GB2312" w:eastAsia="仿宋_GB2312" w:cs="仿宋_GB2312"/>
          <w:snapToGrid w:val="0"/>
          <w:kern w:val="0"/>
          <w:sz w:val="32"/>
          <w:szCs w:val="32"/>
        </w:rPr>
        <w:t>号</w:t>
      </w:r>
      <w:r>
        <w:rPr>
          <w:rFonts w:hint="eastAsia" w:ascii="仿宋_GB2312" w:hAnsi="仿宋_GB2312" w:eastAsia="仿宋_GB2312" w:cs="仿宋_GB2312"/>
          <w:b w:val="0"/>
          <w:bCs/>
          <w:sz w:val="32"/>
          <w:szCs w:val="32"/>
          <w:lang w:val="en-US" w:eastAsia="zh-CN"/>
        </w:rPr>
        <w:t>)中规定的维修率计取，其中涉及到指标中没有规定的项目，参照与日常养护项目中类似项目的维修率及往年已完成养护项目的实际情况计取维修率。</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3、日常养护项目中的项目工作内容所占比重，参照往年已完成养护项目的实际情况计取每项工作内容所占的比重。</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4、指定维修项目的工程量按以下原则计取:</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(1)道路路面结构层中的水稳层铺筑工程量及日常养护项目中没有的项目的工程量按100计取(工程量单位对应项目清单的计量单位)，井类工程量(如电力井、管线连接井等)各按1座计取。</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(2)除第(1)条规定外，其他项目的工程量按日常养护工程量的1%计取。</w:t>
      </w:r>
    </w:p>
    <w:p>
      <w:pPr>
        <w:pStyle w:val="6"/>
        <w:autoSpaceDE w:val="0"/>
        <w:autoSpaceDN w:val="0"/>
        <w:adjustRightInd w:val="0"/>
        <w:snapToGrid w:val="0"/>
        <w:spacing w:line="360" w:lineRule="auto"/>
        <w:ind w:firstLine="560"/>
        <w:rPr>
          <w:rFonts w:hint="eastAsia" w:ascii="仿宋" w:hAnsi="仿宋" w:eastAsia="仿宋" w:cs="仿宋"/>
          <w:sz w:val="28"/>
          <w:szCs w:val="28"/>
        </w:rPr>
      </w:pPr>
      <w:r>
        <w:rPr>
          <w:rFonts w:hint="eastAsia" w:ascii="仿宋_GB2312" w:hAnsi="仿宋_GB2312" w:eastAsia="仿宋_GB2312" w:cs="仿宋_GB2312"/>
          <w:b w:val="0"/>
          <w:bCs/>
          <w:sz w:val="32"/>
          <w:szCs w:val="32"/>
          <w:lang w:val="en-US" w:eastAsia="zh-CN"/>
        </w:rPr>
        <w:t>5、</w:t>
      </w:r>
      <w:r>
        <w:rPr>
          <w:rFonts w:hint="eastAsia" w:ascii="仿宋" w:hAnsi="仿宋" w:eastAsia="仿宋" w:cs="仿宋"/>
          <w:snapToGrid w:val="0"/>
          <w:kern w:val="0"/>
          <w:sz w:val="28"/>
          <w:szCs w:val="28"/>
          <w:highlight w:val="none"/>
        </w:rPr>
        <w:t>安全文明施工费按招标控制价公布函规定填报，因日常养护项目年度养护综合单价已包</w:t>
      </w:r>
      <w:bookmarkStart w:id="0" w:name="_GoBack"/>
      <w:bookmarkEnd w:id="0"/>
      <w:r>
        <w:rPr>
          <w:rFonts w:hint="eastAsia" w:ascii="仿宋" w:hAnsi="仿宋" w:eastAsia="仿宋" w:cs="仿宋"/>
          <w:snapToGrid w:val="0"/>
          <w:kern w:val="0"/>
          <w:sz w:val="28"/>
          <w:szCs w:val="28"/>
          <w:highlight w:val="none"/>
        </w:rPr>
        <w:t>含全费用单价，所以招标控制价公布函中的安全文明施工费仅为指定维修项目的安全文明施工费。</w:t>
      </w:r>
    </w:p>
    <w:p>
      <w:pPr>
        <w:pStyle w:val="6"/>
        <w:autoSpaceDE w:val="0"/>
        <w:autoSpaceDN w:val="0"/>
        <w:adjustRightInd w:val="0"/>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napToGrid w:val="0"/>
          <w:kern w:val="0"/>
          <w:sz w:val="28"/>
          <w:szCs w:val="28"/>
          <w:highlight w:val="none"/>
          <w:lang w:val="en-US" w:eastAsia="zh-CN"/>
        </w:rPr>
        <w:t>6</w:t>
      </w:r>
      <w:r>
        <w:rPr>
          <w:rFonts w:hint="eastAsia" w:ascii="仿宋" w:hAnsi="仿宋" w:eastAsia="仿宋" w:cs="仿宋"/>
          <w:snapToGrid w:val="0"/>
          <w:kern w:val="0"/>
          <w:sz w:val="28"/>
          <w:szCs w:val="28"/>
          <w:highlight w:val="none"/>
        </w:rPr>
        <w:t>、余泥渣土场外运输</w:t>
      </w:r>
      <w:r>
        <w:rPr>
          <w:rStyle w:val="5"/>
          <w:rFonts w:hint="eastAsia" w:ascii="仿宋" w:hAnsi="仿宋" w:eastAsia="仿宋" w:cs="仿宋"/>
          <w:snapToGrid w:val="0"/>
          <w:kern w:val="0"/>
          <w:sz w:val="28"/>
          <w:szCs w:val="28"/>
          <w:highlight w:val="none"/>
        </w:rPr>
        <w:t>与排放</w:t>
      </w:r>
      <w:r>
        <w:rPr>
          <w:rFonts w:hint="eastAsia" w:ascii="仿宋" w:hAnsi="仿宋" w:eastAsia="仿宋" w:cs="仿宋"/>
          <w:snapToGrid w:val="0"/>
          <w:kern w:val="0"/>
          <w:sz w:val="28"/>
          <w:szCs w:val="28"/>
          <w:highlight w:val="none"/>
        </w:rPr>
        <w:t>费用按招标控制价公布函规定填报，因日常养护项目年度养护综合单价已包含全费用单价，所以招标控制价公布函中的余泥渣土场外运输</w:t>
      </w:r>
      <w:r>
        <w:rPr>
          <w:rStyle w:val="5"/>
          <w:rFonts w:hint="eastAsia" w:ascii="仿宋" w:hAnsi="仿宋" w:eastAsia="仿宋" w:cs="仿宋"/>
          <w:snapToGrid w:val="0"/>
          <w:kern w:val="0"/>
          <w:sz w:val="28"/>
          <w:szCs w:val="28"/>
          <w:highlight w:val="none"/>
        </w:rPr>
        <w:t>与排放</w:t>
      </w:r>
      <w:r>
        <w:rPr>
          <w:rFonts w:hint="eastAsia" w:ascii="仿宋" w:hAnsi="仿宋" w:eastAsia="仿宋" w:cs="仿宋"/>
          <w:snapToGrid w:val="0"/>
          <w:kern w:val="0"/>
          <w:sz w:val="28"/>
          <w:szCs w:val="28"/>
          <w:highlight w:val="none"/>
        </w:rPr>
        <w:t>费用仅为指定维修项目的余泥渣土场外运输</w:t>
      </w:r>
      <w:r>
        <w:rPr>
          <w:rStyle w:val="5"/>
          <w:rFonts w:hint="eastAsia" w:ascii="仿宋" w:hAnsi="仿宋" w:eastAsia="仿宋" w:cs="仿宋"/>
          <w:snapToGrid w:val="0"/>
          <w:kern w:val="0"/>
          <w:sz w:val="28"/>
          <w:szCs w:val="28"/>
          <w:highlight w:val="none"/>
        </w:rPr>
        <w:t>与排放</w:t>
      </w:r>
      <w:r>
        <w:rPr>
          <w:rFonts w:hint="eastAsia" w:ascii="仿宋" w:hAnsi="仿宋" w:eastAsia="仿宋" w:cs="仿宋"/>
          <w:snapToGrid w:val="0"/>
          <w:kern w:val="0"/>
          <w:sz w:val="28"/>
          <w:szCs w:val="28"/>
          <w:highlight w:val="none"/>
        </w:rPr>
        <w:t>费用</w:t>
      </w:r>
      <w:r>
        <w:rPr>
          <w:rFonts w:hint="eastAsia" w:ascii="仿宋" w:hAnsi="仿宋" w:eastAsia="仿宋" w:cs="仿宋"/>
          <w:snapToGrid w:val="0"/>
          <w:kern w:val="0"/>
          <w:sz w:val="28"/>
          <w:szCs w:val="28"/>
          <w:highlight w:val="none"/>
          <w:lang w:eastAsia="zh-CN"/>
        </w:rPr>
        <w:t>。</w:t>
      </w:r>
    </w:p>
    <w:p>
      <w:pPr>
        <w:pStyle w:val="6"/>
        <w:keepNext w:val="0"/>
        <w:keepLines w:val="0"/>
        <w:pageBreakBefore w:val="0"/>
        <w:widowControl w:val="0"/>
        <w:numPr>
          <w:ilvl w:val="0"/>
          <w:numId w:val="0"/>
        </w:numPr>
        <w:kinsoku/>
        <w:wordWrap/>
        <w:overflowPunct/>
        <w:topLinePunct w:val="0"/>
        <w:bidi w:val="0"/>
        <w:spacing w:line="580" w:lineRule="exact"/>
        <w:ind w:left="0" w:leftChars="0" w:firstLine="640" w:firstLineChars="200"/>
        <w:textAlignment w:val="auto"/>
        <w:rPr>
          <w:rFonts w:hint="default" w:ascii="仿宋_GB2312" w:hAnsi="仿宋_GB2312" w:eastAsia="仿宋_GB2312" w:cs="仿宋_GB2312"/>
          <w:b w:val="0"/>
          <w:bCs/>
          <w:sz w:val="32"/>
          <w:szCs w:val="32"/>
          <w:lang w:val="en-US" w:eastAsia="zh-CN"/>
        </w:rPr>
      </w:pPr>
    </w:p>
    <w:p>
      <w:pPr>
        <w:pStyle w:val="6"/>
        <w:autoSpaceDE w:val="0"/>
        <w:autoSpaceDN w:val="0"/>
        <w:adjustRightInd w:val="0"/>
        <w:snapToGrid w:val="0"/>
        <w:spacing w:line="360" w:lineRule="auto"/>
        <w:ind w:firstLine="480"/>
        <w:rPr>
          <w:rFonts w:hint="eastAsia" w:ascii="仿宋_GB2312" w:hAnsi="仿宋_GB2312" w:eastAsia="仿宋_GB2312" w:cs="仿宋_GB2312"/>
          <w:snapToGrid w:val="0"/>
          <w:kern w:val="0"/>
          <w:sz w:val="32"/>
          <w:szCs w:val="32"/>
        </w:rPr>
      </w:pPr>
    </w:p>
    <w:p>
      <w:pPr>
        <w:pStyle w:val="6"/>
        <w:autoSpaceDE w:val="0"/>
        <w:autoSpaceDN w:val="0"/>
        <w:adjustRightInd w:val="0"/>
        <w:snapToGrid w:val="0"/>
        <w:spacing w:line="360" w:lineRule="auto"/>
        <w:ind w:firstLine="480"/>
        <w:rPr>
          <w:rFonts w:hint="eastAsia" w:ascii="仿宋_GB2312" w:hAnsi="仿宋_GB2312" w:eastAsia="仿宋_GB2312" w:cs="仿宋_GB2312"/>
          <w:snapToGrid w:val="0"/>
          <w:kern w:val="0"/>
          <w:sz w:val="32"/>
          <w:szCs w:val="32"/>
        </w:rPr>
      </w:pPr>
    </w:p>
    <w:p>
      <w:pPr>
        <w:pStyle w:val="6"/>
        <w:autoSpaceDE w:val="0"/>
        <w:autoSpaceDN w:val="0"/>
        <w:adjustRightInd w:val="0"/>
        <w:snapToGrid w:val="0"/>
        <w:spacing w:line="360" w:lineRule="auto"/>
        <w:ind w:firstLine="480"/>
        <w:rPr>
          <w:rFonts w:hint="eastAsia" w:ascii="仿宋_GB2312" w:hAnsi="仿宋_GB2312" w:eastAsia="仿宋_GB2312" w:cs="仿宋_GB2312"/>
          <w:snapToGrid w:val="0"/>
          <w:kern w:val="0"/>
          <w:sz w:val="32"/>
          <w:szCs w:val="32"/>
        </w:rPr>
      </w:pPr>
    </w:p>
    <w:p>
      <w:pPr>
        <w:pStyle w:val="6"/>
        <w:wordWrap w:val="0"/>
        <w:autoSpaceDE w:val="0"/>
        <w:autoSpaceDN w:val="0"/>
        <w:adjustRightInd w:val="0"/>
        <w:snapToGrid w:val="0"/>
        <w:spacing w:line="360" w:lineRule="auto"/>
        <w:ind w:firstLine="480"/>
        <w:jc w:val="right"/>
        <w:rPr>
          <w:rFonts w:hint="default" w:ascii="仿宋_GB2312" w:hAnsi="仿宋_GB2312" w:eastAsia="仿宋_GB2312" w:cs="仿宋_GB2312"/>
          <w:snapToGrid w:val="0"/>
          <w:kern w:val="0"/>
          <w:sz w:val="32"/>
          <w:szCs w:val="32"/>
          <w:lang w:val="en-US"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45A47F"/>
    <w:multiLevelType w:val="singleLevel"/>
    <w:tmpl w:val="5245A47F"/>
    <w:lvl w:ilvl="0" w:tentative="0">
      <w:start w:val="4"/>
      <w:numFmt w:val="chineseCounting"/>
      <w:suff w:val="nothing"/>
      <w:lvlText w:val="%1、"/>
      <w:lvlJc w:val="left"/>
      <w:rPr>
        <w:rFonts w:hint="eastAsia"/>
      </w:rPr>
    </w:lvl>
  </w:abstractNum>
  <w:abstractNum w:abstractNumId="1">
    <w:nsid w:val="6A8124FF"/>
    <w:multiLevelType w:val="multilevel"/>
    <w:tmpl w:val="6A8124FF"/>
    <w:lvl w:ilvl="0" w:tentative="0">
      <w:start w:val="2"/>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70D"/>
    <w:rsid w:val="00011C4E"/>
    <w:rsid w:val="000337A3"/>
    <w:rsid w:val="00055AB1"/>
    <w:rsid w:val="000649DE"/>
    <w:rsid w:val="000D2992"/>
    <w:rsid w:val="000E0121"/>
    <w:rsid w:val="00171730"/>
    <w:rsid w:val="001E60D8"/>
    <w:rsid w:val="001F395D"/>
    <w:rsid w:val="002779E9"/>
    <w:rsid w:val="00284F10"/>
    <w:rsid w:val="0029374F"/>
    <w:rsid w:val="003107FA"/>
    <w:rsid w:val="00317C69"/>
    <w:rsid w:val="00356841"/>
    <w:rsid w:val="004C23B1"/>
    <w:rsid w:val="004F49C3"/>
    <w:rsid w:val="00506DD3"/>
    <w:rsid w:val="00534797"/>
    <w:rsid w:val="00672774"/>
    <w:rsid w:val="00685A8F"/>
    <w:rsid w:val="00686768"/>
    <w:rsid w:val="007A7D4F"/>
    <w:rsid w:val="007B050A"/>
    <w:rsid w:val="007D5ADA"/>
    <w:rsid w:val="007F4B04"/>
    <w:rsid w:val="0084239A"/>
    <w:rsid w:val="00856672"/>
    <w:rsid w:val="00896C50"/>
    <w:rsid w:val="008A763B"/>
    <w:rsid w:val="008E23AD"/>
    <w:rsid w:val="009936B8"/>
    <w:rsid w:val="009E54FB"/>
    <w:rsid w:val="009F2EA9"/>
    <w:rsid w:val="00B33ACA"/>
    <w:rsid w:val="00BC170D"/>
    <w:rsid w:val="00C31977"/>
    <w:rsid w:val="00CD7DCE"/>
    <w:rsid w:val="00D87D35"/>
    <w:rsid w:val="00D92FB3"/>
    <w:rsid w:val="00DB2A8A"/>
    <w:rsid w:val="00DC47A3"/>
    <w:rsid w:val="00DD717B"/>
    <w:rsid w:val="00E27D79"/>
    <w:rsid w:val="00E31369"/>
    <w:rsid w:val="00E45D25"/>
    <w:rsid w:val="041D0E51"/>
    <w:rsid w:val="05B57047"/>
    <w:rsid w:val="07527FBD"/>
    <w:rsid w:val="0BF95964"/>
    <w:rsid w:val="135D59D1"/>
    <w:rsid w:val="14FB630C"/>
    <w:rsid w:val="15A0324C"/>
    <w:rsid w:val="19011E15"/>
    <w:rsid w:val="19E67CA9"/>
    <w:rsid w:val="23D81FDE"/>
    <w:rsid w:val="263F01CE"/>
    <w:rsid w:val="265E1F1B"/>
    <w:rsid w:val="27033665"/>
    <w:rsid w:val="2ADA0799"/>
    <w:rsid w:val="2BDD61C4"/>
    <w:rsid w:val="2BE076F6"/>
    <w:rsid w:val="2C072D80"/>
    <w:rsid w:val="2DDA4932"/>
    <w:rsid w:val="304D40C3"/>
    <w:rsid w:val="36794C6B"/>
    <w:rsid w:val="3AD26B0E"/>
    <w:rsid w:val="3CD37F0B"/>
    <w:rsid w:val="3DA2472E"/>
    <w:rsid w:val="471D1668"/>
    <w:rsid w:val="482B1AAC"/>
    <w:rsid w:val="493417A6"/>
    <w:rsid w:val="4A8F3BF7"/>
    <w:rsid w:val="4BBC5200"/>
    <w:rsid w:val="4BE649C8"/>
    <w:rsid w:val="4C7D3E30"/>
    <w:rsid w:val="4F2A68EE"/>
    <w:rsid w:val="519028E0"/>
    <w:rsid w:val="52023D0A"/>
    <w:rsid w:val="567C44AA"/>
    <w:rsid w:val="57935D05"/>
    <w:rsid w:val="59E2003F"/>
    <w:rsid w:val="5F8374C3"/>
    <w:rsid w:val="64992CC3"/>
    <w:rsid w:val="6D336415"/>
    <w:rsid w:val="710D6F1D"/>
    <w:rsid w:val="733175C2"/>
    <w:rsid w:val="741867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ind w:firstLine="640" w:firstLineChars="200"/>
    </w:pPr>
    <w:rPr>
      <w:rFonts w:ascii="宋体" w:hAnsi="宋体"/>
      <w:color w:val="000000"/>
      <w:sz w:val="32"/>
    </w:rPr>
  </w:style>
  <w:style w:type="paragraph" w:styleId="3">
    <w:name w:val="Body Text 2"/>
    <w:basedOn w:val="1"/>
    <w:link w:val="7"/>
    <w:qFormat/>
    <w:uiPriority w:val="0"/>
    <w:rPr>
      <w:rFonts w:ascii="宋体" w:hAnsi="宋体" w:eastAsia="楷体_GB2312" w:cs="Times New Roman"/>
      <w:szCs w:val="24"/>
      <w:u w:val="single"/>
    </w:rPr>
  </w:style>
  <w:style w:type="paragraph" w:customStyle="1" w:styleId="6">
    <w:name w:val="列出段落1"/>
    <w:basedOn w:val="1"/>
    <w:qFormat/>
    <w:uiPriority w:val="34"/>
    <w:pPr>
      <w:ind w:firstLine="420" w:firstLineChars="200"/>
    </w:pPr>
    <w:rPr>
      <w:rFonts w:ascii="Calibri" w:hAnsi="Calibri" w:eastAsia="宋体" w:cs="Times New Roman"/>
    </w:rPr>
  </w:style>
  <w:style w:type="character" w:customStyle="1" w:styleId="7">
    <w:name w:val="正文文本 2 Char"/>
    <w:basedOn w:val="5"/>
    <w:link w:val="3"/>
    <w:qFormat/>
    <w:uiPriority w:val="0"/>
    <w:rPr>
      <w:rFonts w:ascii="宋体" w:hAnsi="宋体" w:eastAsia="楷体_GB2312" w:cs="Times New Roman"/>
      <w:kern w:val="2"/>
      <w:sz w:val="21"/>
      <w:szCs w:val="24"/>
      <w:u w:val="single"/>
    </w:rPr>
  </w:style>
  <w:style w:type="paragraph" w:customStyle="1"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63408-EC2C-45BD-B979-65E33580E51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272</Words>
  <Characters>1552</Characters>
  <Lines>12</Lines>
  <Paragraphs>3</Paragraphs>
  <TotalTime>1</TotalTime>
  <ScaleCrop>false</ScaleCrop>
  <LinksUpToDate>false</LinksUpToDate>
  <CharactersWithSpaces>1821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2015-11-30T01:34:00Z</dcterms:created>
  <dc:creator>Administrator</dc:creator>
  <cp:lastModifiedBy>Lyuefeng</cp:lastModifiedBy>
  <dcterms:modified xsi:type="dcterms:W3CDTF">2022-01-18T02:58:44Z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A9C3C4205DB149DF9D744D4B6961114F</vt:lpwstr>
  </property>
</Properties>
</file>