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jc w:val="center"/>
        <w:rPr>
          <w:rFonts w:hint="eastAsia" w:ascii="宋体" w:hAnsi="宋体"/>
          <w:b/>
          <w:sz w:val="52"/>
          <w:szCs w:val="52"/>
          <w:highlight w:val="none"/>
        </w:rPr>
      </w:pPr>
      <w:bookmarkStart w:id="0" w:name="_GoBack"/>
      <w:bookmarkEnd w:id="0"/>
    </w:p>
    <w:p>
      <w:pPr>
        <w:adjustRightInd w:val="0"/>
        <w:snapToGrid w:val="0"/>
        <w:jc w:val="center"/>
        <w:rPr>
          <w:rFonts w:ascii="宋体" w:hAnsi="宋体"/>
          <w:b/>
          <w:sz w:val="52"/>
          <w:szCs w:val="52"/>
          <w:highlight w:val="none"/>
        </w:rPr>
      </w:pPr>
    </w:p>
    <w:p>
      <w:pPr>
        <w:adjustRightInd w:val="0"/>
        <w:snapToGrid w:val="0"/>
        <w:jc w:val="center"/>
        <w:rPr>
          <w:rFonts w:ascii="宋体" w:hAnsi="宋体"/>
          <w:b/>
          <w:sz w:val="52"/>
          <w:szCs w:val="52"/>
          <w:highlight w:val="none"/>
        </w:rPr>
      </w:pPr>
      <w:r>
        <w:rPr>
          <w:rFonts w:hint="eastAsia" w:ascii="宋体" w:hAnsi="宋体"/>
          <w:b/>
          <w:sz w:val="52"/>
          <w:szCs w:val="52"/>
          <w:highlight w:val="none"/>
        </w:rPr>
        <w:t>凯得雪松智汇中心项目连廊</w:t>
      </w:r>
    </w:p>
    <w:p>
      <w:pPr>
        <w:adjustRightInd w:val="0"/>
        <w:snapToGrid w:val="0"/>
        <w:jc w:val="center"/>
        <w:rPr>
          <w:rFonts w:ascii="宋体" w:hAnsi="宋体"/>
          <w:b/>
          <w:sz w:val="52"/>
          <w:szCs w:val="52"/>
          <w:highlight w:val="none"/>
        </w:rPr>
      </w:pPr>
      <w:r>
        <w:rPr>
          <w:rFonts w:hint="eastAsia" w:ascii="宋体" w:hAnsi="宋体"/>
          <w:b/>
          <w:sz w:val="52"/>
          <w:szCs w:val="52"/>
          <w:highlight w:val="none"/>
        </w:rPr>
        <w:t>施工总承包工程</w:t>
      </w:r>
    </w:p>
    <w:p>
      <w:pPr>
        <w:spacing w:line="360" w:lineRule="auto"/>
        <w:ind w:left="359" w:leftChars="171"/>
        <w:jc w:val="center"/>
        <w:rPr>
          <w:rFonts w:ascii="宋体"/>
          <w:b/>
          <w:bCs/>
          <w:spacing w:val="40"/>
          <w:sz w:val="44"/>
          <w:szCs w:val="44"/>
          <w:highlight w:val="none"/>
        </w:rPr>
      </w:pPr>
    </w:p>
    <w:p>
      <w:pPr>
        <w:spacing w:line="360" w:lineRule="auto"/>
        <w:ind w:left="359" w:leftChars="171"/>
        <w:jc w:val="center"/>
        <w:rPr>
          <w:rFonts w:ascii="宋体"/>
          <w:b/>
          <w:bCs/>
          <w:spacing w:val="40"/>
          <w:sz w:val="44"/>
          <w:szCs w:val="44"/>
          <w:highlight w:val="none"/>
        </w:rPr>
      </w:pPr>
    </w:p>
    <w:p>
      <w:pPr>
        <w:spacing w:line="360" w:lineRule="auto"/>
        <w:ind w:left="359" w:leftChars="171"/>
        <w:jc w:val="center"/>
        <w:rPr>
          <w:rFonts w:ascii="宋体"/>
          <w:b/>
          <w:bCs/>
          <w:spacing w:val="40"/>
          <w:sz w:val="44"/>
          <w:szCs w:val="44"/>
          <w:highlight w:val="none"/>
        </w:rPr>
      </w:pPr>
    </w:p>
    <w:p>
      <w:pPr>
        <w:spacing w:line="360" w:lineRule="auto"/>
        <w:ind w:left="359" w:leftChars="171"/>
        <w:jc w:val="center"/>
        <w:rPr>
          <w:rFonts w:ascii="宋体"/>
          <w:b/>
          <w:bCs/>
          <w:spacing w:val="40"/>
          <w:sz w:val="44"/>
          <w:szCs w:val="44"/>
          <w:highlight w:val="none"/>
        </w:rPr>
      </w:pPr>
    </w:p>
    <w:p>
      <w:pPr>
        <w:spacing w:line="360" w:lineRule="auto"/>
        <w:ind w:left="359" w:leftChars="171"/>
        <w:jc w:val="center"/>
        <w:rPr>
          <w:rFonts w:ascii="宋体"/>
          <w:b/>
          <w:bCs/>
          <w:spacing w:val="40"/>
          <w:sz w:val="44"/>
          <w:szCs w:val="44"/>
          <w:highlight w:val="none"/>
        </w:rPr>
      </w:pPr>
    </w:p>
    <w:p>
      <w:pPr>
        <w:spacing w:line="360" w:lineRule="auto"/>
        <w:ind w:left="359" w:leftChars="171"/>
        <w:jc w:val="center"/>
        <w:rPr>
          <w:rFonts w:ascii="宋体"/>
          <w:b/>
          <w:bCs/>
          <w:spacing w:val="40"/>
          <w:sz w:val="44"/>
          <w:szCs w:val="44"/>
          <w:highlight w:val="none"/>
        </w:rPr>
      </w:pPr>
    </w:p>
    <w:p>
      <w:pPr>
        <w:spacing w:line="360" w:lineRule="auto"/>
        <w:jc w:val="center"/>
        <w:rPr>
          <w:rFonts w:eastAsia="楷体_GB2312"/>
          <w:b/>
          <w:bCs/>
          <w:spacing w:val="26"/>
          <w:sz w:val="110"/>
          <w:szCs w:val="110"/>
          <w:highlight w:val="none"/>
        </w:rPr>
      </w:pPr>
      <w:r>
        <w:rPr>
          <w:rFonts w:hint="eastAsia" w:eastAsia="楷体_GB2312"/>
          <w:b/>
          <w:bCs/>
          <w:spacing w:val="26"/>
          <w:sz w:val="110"/>
          <w:szCs w:val="110"/>
          <w:highlight w:val="none"/>
        </w:rPr>
        <w:t>招标公告</w:t>
      </w:r>
    </w:p>
    <w:p>
      <w:pPr>
        <w:spacing w:line="360" w:lineRule="auto"/>
        <w:ind w:left="359" w:leftChars="171"/>
        <w:jc w:val="center"/>
        <w:rPr>
          <w:rFonts w:ascii="宋体"/>
          <w:b/>
          <w:bCs/>
          <w:spacing w:val="40"/>
          <w:sz w:val="44"/>
          <w:szCs w:val="44"/>
          <w:highlight w:val="none"/>
        </w:rPr>
      </w:pPr>
    </w:p>
    <w:p>
      <w:pPr>
        <w:adjustRightInd w:val="0"/>
        <w:snapToGrid w:val="0"/>
        <w:spacing w:line="360" w:lineRule="exact"/>
        <w:rPr>
          <w:rFonts w:ascii="宋体" w:hAnsi="宋体"/>
          <w:sz w:val="32"/>
          <w:highlight w:val="none"/>
        </w:rPr>
      </w:pPr>
    </w:p>
    <w:p>
      <w:pPr>
        <w:spacing w:line="360" w:lineRule="exact"/>
        <w:rPr>
          <w:highlight w:val="none"/>
        </w:rPr>
      </w:pPr>
    </w:p>
    <w:p>
      <w:pPr>
        <w:pStyle w:val="8"/>
        <w:spacing w:line="360" w:lineRule="exact"/>
        <w:rPr>
          <w:highlight w:val="none"/>
        </w:rPr>
      </w:pPr>
    </w:p>
    <w:p>
      <w:pPr>
        <w:pStyle w:val="8"/>
        <w:spacing w:line="360" w:lineRule="exact"/>
        <w:rPr>
          <w:highlight w:val="none"/>
        </w:rPr>
      </w:pPr>
    </w:p>
    <w:p>
      <w:pPr>
        <w:spacing w:line="360" w:lineRule="exact"/>
        <w:rPr>
          <w:highlight w:val="none"/>
        </w:rPr>
      </w:pPr>
    </w:p>
    <w:p>
      <w:pPr>
        <w:adjustRightInd w:val="0"/>
        <w:snapToGrid w:val="0"/>
        <w:spacing w:line="360" w:lineRule="exact"/>
        <w:jc w:val="left"/>
        <w:rPr>
          <w:rFonts w:ascii="宋体" w:hAnsi="宋体"/>
          <w:sz w:val="30"/>
          <w:szCs w:val="30"/>
          <w:highlight w:val="none"/>
        </w:rPr>
      </w:pPr>
    </w:p>
    <w:p>
      <w:pPr>
        <w:adjustRightInd w:val="0"/>
        <w:snapToGrid w:val="0"/>
        <w:spacing w:line="360" w:lineRule="exact"/>
        <w:ind w:firstLine="1807" w:firstLineChars="600"/>
        <w:rPr>
          <w:rFonts w:ascii="宋体" w:hAnsi="宋体" w:cs="宋体"/>
          <w:b/>
          <w:bCs/>
          <w:sz w:val="30"/>
          <w:szCs w:val="30"/>
          <w:highlight w:val="none"/>
          <w:u w:val="single"/>
        </w:rPr>
      </w:pPr>
      <w:r>
        <w:rPr>
          <w:rFonts w:hint="eastAsia" w:ascii="宋体" w:hAnsi="宋体" w:cs="宋体"/>
          <w:b/>
          <w:bCs/>
          <w:sz w:val="30"/>
          <w:szCs w:val="30"/>
          <w:highlight w:val="none"/>
        </w:rPr>
        <w:t>招  标 单 位：</w:t>
      </w:r>
      <w:r>
        <w:rPr>
          <w:rFonts w:hint="eastAsia" w:ascii="宋体" w:hAnsi="宋体" w:cs="宋体"/>
          <w:b/>
          <w:bCs/>
          <w:kern w:val="0"/>
          <w:sz w:val="30"/>
          <w:szCs w:val="30"/>
          <w:highlight w:val="none"/>
          <w:u w:val="single"/>
        </w:rPr>
        <w:t>广州松瓴企业管理有限公司</w:t>
      </w:r>
    </w:p>
    <w:p>
      <w:pPr>
        <w:adjustRightInd w:val="0"/>
        <w:snapToGrid w:val="0"/>
        <w:spacing w:line="360" w:lineRule="exact"/>
        <w:ind w:firstLine="1807" w:firstLineChars="600"/>
        <w:jc w:val="left"/>
        <w:rPr>
          <w:rFonts w:ascii="宋体" w:hAnsi="宋体" w:cs="宋体"/>
          <w:b/>
          <w:bCs/>
          <w:sz w:val="30"/>
          <w:szCs w:val="30"/>
          <w:highlight w:val="none"/>
          <w:u w:val="single"/>
        </w:rPr>
      </w:pPr>
      <w:r>
        <w:rPr>
          <w:rFonts w:hint="eastAsia" w:ascii="宋体" w:hAnsi="宋体" w:cs="宋体"/>
          <w:b/>
          <w:bCs/>
          <w:sz w:val="30"/>
          <w:szCs w:val="30"/>
          <w:highlight w:val="none"/>
        </w:rPr>
        <w:t>招标代理单位：</w:t>
      </w:r>
      <w:r>
        <w:rPr>
          <w:rFonts w:hint="eastAsia" w:ascii="宋体" w:hAnsi="宋体" w:cs="宋体"/>
          <w:b/>
          <w:bCs/>
          <w:kern w:val="0"/>
          <w:sz w:val="30"/>
          <w:szCs w:val="30"/>
          <w:highlight w:val="none"/>
          <w:u w:val="single"/>
        </w:rPr>
        <w:t>广州宏达工程顾问集团有限公司</w:t>
      </w:r>
    </w:p>
    <w:p>
      <w:pPr>
        <w:pStyle w:val="13"/>
        <w:adjustRightInd w:val="0"/>
        <w:snapToGrid w:val="0"/>
        <w:spacing w:line="360" w:lineRule="exact"/>
        <w:ind w:firstLine="1807" w:firstLineChars="600"/>
        <w:rPr>
          <w:rFonts w:cs="宋体"/>
          <w:b/>
          <w:bCs/>
          <w:sz w:val="30"/>
          <w:szCs w:val="30"/>
          <w:highlight w:val="none"/>
        </w:rPr>
      </w:pPr>
      <w:r>
        <w:rPr>
          <w:rFonts w:hint="eastAsia" w:cs="宋体"/>
          <w:b/>
          <w:bCs/>
          <w:sz w:val="30"/>
          <w:szCs w:val="30"/>
          <w:highlight w:val="none"/>
          <w:u w:val="none"/>
        </w:rPr>
        <w:t>日        期：</w:t>
      </w:r>
      <w:r>
        <w:rPr>
          <w:rFonts w:hint="eastAsia" w:cs="宋体"/>
          <w:b/>
          <w:bCs/>
          <w:sz w:val="30"/>
          <w:szCs w:val="30"/>
          <w:highlight w:val="none"/>
        </w:rPr>
        <w:t>2024年4月</w:t>
      </w:r>
    </w:p>
    <w:p>
      <w:pPr>
        <w:spacing w:line="360" w:lineRule="exact"/>
        <w:rPr>
          <w:rFonts w:cs="宋体"/>
          <w:b/>
          <w:bCs/>
          <w:sz w:val="30"/>
          <w:szCs w:val="30"/>
          <w:highlight w:val="none"/>
        </w:rPr>
      </w:pPr>
      <w:r>
        <w:rPr>
          <w:rFonts w:hint="eastAsia" w:cs="宋体"/>
          <w:b/>
          <w:bCs/>
          <w:sz w:val="30"/>
          <w:szCs w:val="30"/>
          <w:highlight w:val="none"/>
        </w:rPr>
        <w:br w:type="page"/>
      </w:r>
    </w:p>
    <w:p>
      <w:pPr>
        <w:pStyle w:val="13"/>
        <w:adjustRightInd w:val="0"/>
        <w:snapToGrid w:val="0"/>
        <w:spacing w:line="360" w:lineRule="exact"/>
        <w:ind w:firstLine="1807" w:firstLineChars="600"/>
        <w:rPr>
          <w:rFonts w:cs="宋体"/>
          <w:b/>
          <w:bCs/>
          <w:sz w:val="30"/>
          <w:szCs w:val="30"/>
          <w:highlight w:val="none"/>
        </w:rPr>
      </w:pPr>
    </w:p>
    <w:p>
      <w:pPr>
        <w:pStyle w:val="13"/>
        <w:spacing w:line="360" w:lineRule="exact"/>
        <w:jc w:val="center"/>
        <w:rPr>
          <w:b/>
          <w:bCs/>
          <w:sz w:val="32"/>
          <w:szCs w:val="32"/>
          <w:highlight w:val="none"/>
          <w:u w:val="none"/>
        </w:rPr>
      </w:pPr>
      <w:r>
        <w:rPr>
          <w:rFonts w:hint="eastAsia"/>
          <w:b/>
          <w:bCs/>
          <w:sz w:val="32"/>
          <w:szCs w:val="32"/>
          <w:highlight w:val="none"/>
        </w:rPr>
        <w:t>凯得雪松智汇中心项目连廊施工总承包工程</w:t>
      </w:r>
      <w:r>
        <w:rPr>
          <w:rFonts w:hint="eastAsia"/>
          <w:b/>
          <w:bCs/>
          <w:sz w:val="32"/>
          <w:szCs w:val="32"/>
          <w:highlight w:val="none"/>
          <w:u w:val="none"/>
        </w:rPr>
        <w:t>招标公告</w:t>
      </w:r>
    </w:p>
    <w:p>
      <w:pPr>
        <w:spacing w:line="360" w:lineRule="exact"/>
        <w:ind w:firstLine="537" w:firstLineChars="224"/>
        <w:jc w:val="center"/>
        <w:rPr>
          <w:sz w:val="24"/>
          <w:highlight w:val="none"/>
        </w:rPr>
      </w:pPr>
    </w:p>
    <w:p>
      <w:pPr>
        <w:spacing w:line="360" w:lineRule="exact"/>
        <w:ind w:left="120" w:leftChars="57" w:firstLine="417" w:firstLineChars="174"/>
        <w:rPr>
          <w:rFonts w:ascii="宋体" w:hAnsi="宋体"/>
          <w:sz w:val="24"/>
          <w:highlight w:val="none"/>
        </w:rPr>
      </w:pPr>
      <w:r>
        <w:rPr>
          <w:sz w:val="24"/>
          <w:highlight w:val="none"/>
        </w:rPr>
        <w:t xml:space="preserve">  </w:t>
      </w:r>
      <w:r>
        <w:rPr>
          <w:rFonts w:hint="eastAsia" w:ascii="宋体" w:hAnsi="宋体"/>
          <w:sz w:val="24"/>
          <w:highlight w:val="none"/>
        </w:rPr>
        <w:t>根据</w:t>
      </w:r>
      <w:r>
        <w:rPr>
          <w:rFonts w:hint="eastAsia" w:ascii="宋体" w:hAnsi="宋体"/>
          <w:sz w:val="24"/>
          <w:highlight w:val="none"/>
          <w:u w:val="single"/>
        </w:rPr>
        <w:t>广东省投资项目代码（2019-440112-72-03-018913）</w:t>
      </w:r>
      <w:r>
        <w:rPr>
          <w:rFonts w:hint="eastAsia" w:ascii="宋体" w:hAnsi="宋体"/>
          <w:sz w:val="24"/>
          <w:highlight w:val="none"/>
        </w:rPr>
        <w:t>批准，并且图纸和技术资料满足施工需要，</w:t>
      </w:r>
      <w:r>
        <w:rPr>
          <w:rFonts w:hint="eastAsia" w:ascii="宋体" w:hAnsi="宋体"/>
          <w:sz w:val="24"/>
          <w:highlight w:val="none"/>
          <w:u w:val="single"/>
        </w:rPr>
        <w:t>广州松瓴企业管理有限公司</w:t>
      </w:r>
      <w:r>
        <w:rPr>
          <w:rFonts w:hint="eastAsia" w:ascii="宋体" w:hAnsi="宋体"/>
          <w:sz w:val="24"/>
          <w:highlight w:val="none"/>
        </w:rPr>
        <w:t>现对</w:t>
      </w:r>
      <w:r>
        <w:rPr>
          <w:rFonts w:hint="eastAsia" w:ascii="宋体" w:hAnsi="宋体"/>
          <w:sz w:val="24"/>
          <w:highlight w:val="none"/>
          <w:u w:val="single"/>
        </w:rPr>
        <w:t>凯得雪松智汇中心项目连廊施工总承包工程进行</w:t>
      </w:r>
      <w:r>
        <w:rPr>
          <w:rFonts w:hint="eastAsia" w:ascii="宋体" w:hAnsi="宋体"/>
          <w:sz w:val="24"/>
          <w:highlight w:val="none"/>
        </w:rPr>
        <w:t>公开招标，选定承包人。</w:t>
      </w:r>
    </w:p>
    <w:p>
      <w:pPr>
        <w:tabs>
          <w:tab w:val="center" w:pos="4415"/>
        </w:tabs>
        <w:spacing w:line="360" w:lineRule="exact"/>
        <w:ind w:firstLine="537" w:firstLineChars="224"/>
        <w:rPr>
          <w:rFonts w:ascii="宋体" w:hAnsi="宋体"/>
          <w:sz w:val="24"/>
          <w:highlight w:val="none"/>
          <w:u w:val="single"/>
        </w:rPr>
      </w:pPr>
      <w:r>
        <w:rPr>
          <w:rFonts w:hint="eastAsia" w:ascii="宋体" w:hAnsi="宋体"/>
          <w:sz w:val="24"/>
          <w:highlight w:val="none"/>
        </w:rPr>
        <w:t>一、工程名称：</w:t>
      </w:r>
      <w:r>
        <w:rPr>
          <w:rFonts w:hint="eastAsia" w:ascii="宋体" w:hAnsi="宋体"/>
          <w:sz w:val="24"/>
          <w:highlight w:val="none"/>
          <w:u w:val="single"/>
        </w:rPr>
        <w:t>凯得雪松智汇中心项目连廊施工总承包工程</w:t>
      </w:r>
    </w:p>
    <w:p>
      <w:pPr>
        <w:tabs>
          <w:tab w:val="center" w:pos="4415"/>
        </w:tabs>
        <w:spacing w:line="360" w:lineRule="exact"/>
        <w:ind w:firstLine="1017" w:firstLineChars="424"/>
        <w:rPr>
          <w:rFonts w:ascii="宋体" w:hAnsi="宋体"/>
          <w:color w:val="000000"/>
          <w:sz w:val="24"/>
          <w:highlight w:val="none"/>
          <w:u w:val="single"/>
        </w:rPr>
      </w:pPr>
      <w:r>
        <w:rPr>
          <w:rFonts w:hint="eastAsia" w:ascii="宋体"/>
          <w:color w:val="000000"/>
          <w:sz w:val="24"/>
          <w:highlight w:val="none"/>
        </w:rPr>
        <w:t>项目代码：</w:t>
      </w:r>
      <w:r>
        <w:rPr>
          <w:rFonts w:hint="eastAsia" w:ascii="宋体"/>
          <w:color w:val="000000"/>
          <w:sz w:val="24"/>
          <w:highlight w:val="none"/>
          <w:u w:val="single"/>
        </w:rPr>
        <w:t>2019-440112-72-03-018913</w:t>
      </w:r>
    </w:p>
    <w:p>
      <w:pPr>
        <w:spacing w:line="360" w:lineRule="exact"/>
        <w:ind w:firstLine="537" w:firstLineChars="224"/>
        <w:rPr>
          <w:rFonts w:ascii="宋体"/>
          <w:sz w:val="24"/>
          <w:highlight w:val="none"/>
          <w:u w:val="single"/>
        </w:rPr>
      </w:pPr>
      <w:r>
        <w:rPr>
          <w:rFonts w:hint="eastAsia" w:ascii="宋体" w:hAnsi="宋体"/>
          <w:sz w:val="24"/>
          <w:highlight w:val="none"/>
        </w:rPr>
        <w:t>二、招标单位：</w:t>
      </w:r>
      <w:r>
        <w:rPr>
          <w:rFonts w:hint="eastAsia" w:ascii="宋体" w:hAnsi="宋体"/>
          <w:sz w:val="24"/>
          <w:highlight w:val="none"/>
          <w:u w:val="single"/>
        </w:rPr>
        <w:t>广州松瓴企业管理有限公司</w:t>
      </w:r>
    </w:p>
    <w:p>
      <w:pPr>
        <w:spacing w:line="360" w:lineRule="exact"/>
        <w:ind w:firstLine="537" w:firstLineChars="224"/>
        <w:rPr>
          <w:rFonts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联系人：</w:t>
      </w:r>
      <w:r>
        <w:rPr>
          <w:rFonts w:hint="eastAsia" w:ascii="宋体" w:hAnsi="宋体"/>
          <w:sz w:val="24"/>
          <w:highlight w:val="none"/>
          <w:u w:val="single"/>
        </w:rPr>
        <w:t>刘工</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联系电话：</w:t>
      </w:r>
      <w:r>
        <w:rPr>
          <w:rFonts w:hint="eastAsia" w:ascii="宋体" w:hAnsi="宋体"/>
          <w:sz w:val="24"/>
          <w:highlight w:val="none"/>
          <w:u w:val="single"/>
        </w:rPr>
        <w:t>020-89854542</w:t>
      </w:r>
    </w:p>
    <w:p>
      <w:pPr>
        <w:spacing w:line="360" w:lineRule="exact"/>
        <w:ind w:firstLine="1015" w:firstLineChars="423"/>
        <w:rPr>
          <w:rFonts w:ascii="宋体" w:hAnsi="宋体"/>
          <w:sz w:val="24"/>
          <w:highlight w:val="none"/>
          <w:u w:val="single"/>
        </w:rPr>
      </w:pPr>
      <w:r>
        <w:rPr>
          <w:rFonts w:hint="eastAsia" w:ascii="宋体" w:hAnsi="宋体"/>
          <w:sz w:val="24"/>
          <w:highlight w:val="none"/>
        </w:rPr>
        <w:t>联系地址：</w:t>
      </w:r>
      <w:r>
        <w:rPr>
          <w:rFonts w:hint="eastAsia" w:ascii="宋体" w:hAnsi="宋体"/>
          <w:sz w:val="24"/>
          <w:highlight w:val="none"/>
          <w:u w:val="single"/>
        </w:rPr>
        <w:t>广州市黄埔区开创大道1891号12楼（星际云汇东2栋12楼）</w:t>
      </w:r>
    </w:p>
    <w:p>
      <w:pPr>
        <w:spacing w:line="360" w:lineRule="exact"/>
        <w:ind w:left="420" w:leftChars="200" w:firstLine="537" w:firstLineChars="224"/>
        <w:rPr>
          <w:rFonts w:ascii="宋体"/>
          <w:sz w:val="24"/>
          <w:highlight w:val="none"/>
          <w:u w:val="single"/>
        </w:rPr>
      </w:pPr>
      <w:r>
        <w:rPr>
          <w:rFonts w:hint="eastAsia" w:ascii="宋体" w:hAnsi="宋体"/>
          <w:sz w:val="24"/>
          <w:highlight w:val="none"/>
        </w:rPr>
        <w:t>招标代理机构：</w:t>
      </w:r>
      <w:r>
        <w:rPr>
          <w:rFonts w:hint="eastAsia" w:ascii="宋体" w:hAnsi="宋体"/>
          <w:sz w:val="24"/>
          <w:highlight w:val="none"/>
          <w:u w:val="single"/>
        </w:rPr>
        <w:t>广州宏达工程顾问集团有限公司</w:t>
      </w:r>
    </w:p>
    <w:p>
      <w:pPr>
        <w:spacing w:line="360" w:lineRule="exact"/>
        <w:ind w:firstLine="537" w:firstLineChars="224"/>
        <w:rPr>
          <w:rFonts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联系人：</w:t>
      </w:r>
      <w:r>
        <w:rPr>
          <w:rFonts w:hint="eastAsia" w:ascii="宋体" w:hAnsi="宋体"/>
          <w:sz w:val="24"/>
          <w:highlight w:val="none"/>
          <w:u w:val="single"/>
        </w:rPr>
        <w:t>阮工</w:t>
      </w:r>
      <w:r>
        <w:rPr>
          <w:rFonts w:ascii="宋体" w:hAnsi="宋体"/>
          <w:sz w:val="24"/>
          <w:highlight w:val="none"/>
        </w:rPr>
        <w:t xml:space="preserve">     </w:t>
      </w:r>
      <w:r>
        <w:rPr>
          <w:rFonts w:hint="eastAsia" w:ascii="宋体" w:hAnsi="宋体"/>
          <w:sz w:val="24"/>
          <w:highlight w:val="none"/>
        </w:rPr>
        <w:t>联系电话：</w:t>
      </w:r>
      <w:r>
        <w:rPr>
          <w:rFonts w:hint="eastAsia" w:ascii="宋体" w:hAnsi="宋体"/>
          <w:sz w:val="24"/>
          <w:highlight w:val="none"/>
          <w:u w:val="single"/>
        </w:rPr>
        <w:t>020-87562291-8732</w:t>
      </w:r>
      <w:r>
        <w:rPr>
          <w:rFonts w:ascii="宋体" w:hAnsi="宋体"/>
          <w:sz w:val="24"/>
          <w:highlight w:val="none"/>
          <w:u w:val="single"/>
        </w:rPr>
        <w:t xml:space="preserve"> </w:t>
      </w:r>
    </w:p>
    <w:p>
      <w:pPr>
        <w:spacing w:line="360" w:lineRule="exact"/>
        <w:ind w:firstLine="1015" w:firstLineChars="423"/>
        <w:rPr>
          <w:highlight w:val="none"/>
        </w:rPr>
      </w:pPr>
      <w:r>
        <w:rPr>
          <w:rFonts w:hint="eastAsia" w:ascii="宋体" w:hAnsi="宋体"/>
          <w:sz w:val="24"/>
          <w:highlight w:val="none"/>
        </w:rPr>
        <w:t>联系地址：</w:t>
      </w:r>
      <w:r>
        <w:rPr>
          <w:rFonts w:hint="eastAsia" w:ascii="宋体" w:hAnsi="宋体"/>
          <w:sz w:val="24"/>
          <w:highlight w:val="none"/>
          <w:u w:val="single"/>
        </w:rPr>
        <w:t>广州科学城科学大道99号科汇金谷二街七号</w:t>
      </w:r>
    </w:p>
    <w:p>
      <w:pPr>
        <w:spacing w:line="360" w:lineRule="exact"/>
        <w:ind w:firstLine="537" w:firstLineChars="224"/>
        <w:rPr>
          <w:rFonts w:ascii="宋体"/>
          <w:sz w:val="24"/>
          <w:highlight w:val="none"/>
          <w:u w:val="single"/>
        </w:rPr>
      </w:pPr>
      <w:r>
        <w:rPr>
          <w:rFonts w:ascii="宋体" w:hAnsi="宋体"/>
          <w:sz w:val="24"/>
          <w:highlight w:val="none"/>
        </w:rPr>
        <w:t xml:space="preserve">    </w:t>
      </w:r>
      <w:r>
        <w:rPr>
          <w:rFonts w:hint="eastAsia" w:ascii="宋体" w:hAnsi="宋体"/>
          <w:sz w:val="24"/>
          <w:highlight w:val="none"/>
        </w:rPr>
        <w:t>招标监督机构：</w:t>
      </w:r>
      <w:r>
        <w:rPr>
          <w:rFonts w:hint="eastAsia" w:ascii="宋体" w:hAnsi="宋体"/>
          <w:sz w:val="24"/>
          <w:highlight w:val="none"/>
          <w:u w:val="single"/>
        </w:rPr>
        <w:t>广州开发区建设工程招投标管理办公室（广州市黄埔区建设工程招投标管理办公室）</w:t>
      </w:r>
    </w:p>
    <w:p>
      <w:pPr>
        <w:spacing w:line="360" w:lineRule="exact"/>
        <w:ind w:firstLine="537" w:firstLineChars="224"/>
        <w:rPr>
          <w:rFonts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监督电话：</w:t>
      </w:r>
      <w:r>
        <w:rPr>
          <w:rFonts w:hint="eastAsia" w:ascii="宋体" w:hAnsi="宋体"/>
          <w:sz w:val="24"/>
          <w:highlight w:val="none"/>
          <w:u w:val="single"/>
        </w:rPr>
        <w:t>020-82112206、82116676</w:t>
      </w:r>
    </w:p>
    <w:p>
      <w:pPr>
        <w:spacing w:line="360" w:lineRule="exact"/>
        <w:ind w:firstLine="1015" w:firstLineChars="423"/>
        <w:rPr>
          <w:highlight w:val="none"/>
        </w:rPr>
      </w:pPr>
      <w:r>
        <w:rPr>
          <w:rFonts w:hint="eastAsia" w:ascii="宋体" w:hAnsi="宋体"/>
          <w:sz w:val="24"/>
          <w:highlight w:val="none"/>
        </w:rPr>
        <w:t>联系地址：</w:t>
      </w:r>
      <w:r>
        <w:rPr>
          <w:rFonts w:hint="eastAsia" w:ascii="宋体" w:hAnsi="宋体"/>
          <w:sz w:val="24"/>
          <w:highlight w:val="none"/>
          <w:u w:val="single"/>
        </w:rPr>
        <w:t>广州市黄埔区水西路30号汇丽写字楼4楼</w:t>
      </w:r>
    </w:p>
    <w:p>
      <w:pPr>
        <w:spacing w:line="360" w:lineRule="exact"/>
        <w:ind w:firstLine="537" w:firstLineChars="224"/>
        <w:rPr>
          <w:rFonts w:ascii="宋体"/>
          <w:sz w:val="24"/>
          <w:highlight w:val="none"/>
          <w:u w:val="single"/>
        </w:rPr>
      </w:pPr>
      <w:r>
        <w:rPr>
          <w:rFonts w:hint="eastAsia" w:ascii="宋体" w:hAnsi="宋体"/>
          <w:sz w:val="24"/>
          <w:highlight w:val="none"/>
        </w:rPr>
        <w:t>三、建设地点：</w:t>
      </w:r>
      <w:r>
        <w:rPr>
          <w:rFonts w:hint="eastAsia" w:ascii="宋体" w:hAnsi="宋体"/>
          <w:sz w:val="24"/>
          <w:highlight w:val="none"/>
          <w:u w:val="single"/>
        </w:rPr>
        <w:t>科学城开创大道以南，荔红二路之间</w:t>
      </w:r>
      <w:r>
        <w:rPr>
          <w:rFonts w:ascii="宋体" w:hAnsi="宋体"/>
          <w:sz w:val="24"/>
          <w:highlight w:val="none"/>
          <w:u w:val="single"/>
        </w:rPr>
        <w:t xml:space="preserve"> </w:t>
      </w:r>
    </w:p>
    <w:p>
      <w:pPr>
        <w:spacing w:line="360" w:lineRule="exact"/>
        <w:ind w:firstLine="537" w:firstLineChars="224"/>
        <w:rPr>
          <w:rFonts w:ascii="宋体" w:hAnsi="宋体"/>
          <w:sz w:val="24"/>
          <w:highlight w:val="none"/>
        </w:rPr>
      </w:pPr>
      <w:r>
        <w:rPr>
          <w:rFonts w:hint="eastAsia" w:ascii="宋体" w:hAnsi="宋体"/>
          <w:sz w:val="24"/>
          <w:highlight w:val="none"/>
        </w:rPr>
        <w:t>四、项目概况：</w:t>
      </w:r>
      <w:r>
        <w:rPr>
          <w:rFonts w:hint="eastAsia" w:ascii="宋体" w:hAnsi="宋体"/>
          <w:sz w:val="24"/>
          <w:highlight w:val="none"/>
          <w:u w:val="single"/>
        </w:rPr>
        <w:t>凯得雪松智汇中心项目位于科学城开创大道以南，荔红二路东西两侧，连廊横跨荔红二路，连接凯得雪松智汇中心东西地块，建设规模320.89平方米，单跨长度约46.5米。</w:t>
      </w:r>
    </w:p>
    <w:p>
      <w:pPr>
        <w:spacing w:line="360" w:lineRule="exact"/>
        <w:ind w:firstLine="537" w:firstLineChars="224"/>
        <w:rPr>
          <w:rFonts w:ascii="宋体" w:hAnsi="宋体"/>
          <w:sz w:val="24"/>
          <w:highlight w:val="none"/>
        </w:rPr>
      </w:pPr>
      <w:r>
        <w:rPr>
          <w:rFonts w:hint="eastAsia" w:ascii="宋体" w:hAnsi="宋体"/>
          <w:sz w:val="24"/>
          <w:highlight w:val="none"/>
        </w:rPr>
        <w:t>五、标段划分及各标段招标内容、规模和最高投标限价：</w:t>
      </w:r>
      <w:r>
        <w:rPr>
          <w:rFonts w:ascii="宋体" w:hAnsi="宋体"/>
          <w:sz w:val="24"/>
          <w:highlight w:val="none"/>
        </w:rPr>
        <w:t xml:space="preserve">  </w:t>
      </w:r>
    </w:p>
    <w:p>
      <w:pPr>
        <w:numPr>
          <w:ilvl w:val="0"/>
          <w:numId w:val="1"/>
        </w:numPr>
        <w:spacing w:line="360" w:lineRule="exact"/>
        <w:ind w:firstLine="537" w:firstLineChars="224"/>
        <w:rPr>
          <w:rFonts w:ascii="宋体" w:hAnsi="宋体"/>
          <w:sz w:val="24"/>
          <w:highlight w:val="none"/>
        </w:rPr>
      </w:pPr>
      <w:r>
        <w:rPr>
          <w:rFonts w:hint="eastAsia" w:ascii="宋体" w:hAnsi="宋体"/>
          <w:sz w:val="24"/>
          <w:highlight w:val="none"/>
        </w:rPr>
        <w:t>标段划分：本次招标设</w:t>
      </w:r>
      <w:r>
        <w:rPr>
          <w:rFonts w:hint="eastAsia" w:ascii="宋体" w:hAnsi="宋体"/>
          <w:sz w:val="24"/>
          <w:highlight w:val="none"/>
          <w:u w:val="single"/>
        </w:rPr>
        <w:t xml:space="preserve"> 1 </w:t>
      </w:r>
      <w:r>
        <w:rPr>
          <w:rFonts w:hint="eastAsia" w:ascii="宋体" w:hAnsi="宋体"/>
          <w:sz w:val="24"/>
          <w:highlight w:val="none"/>
        </w:rPr>
        <w:t>个标段。</w:t>
      </w:r>
    </w:p>
    <w:p>
      <w:pPr>
        <w:numPr>
          <w:ilvl w:val="0"/>
          <w:numId w:val="1"/>
        </w:numPr>
        <w:spacing w:line="360" w:lineRule="exact"/>
        <w:ind w:firstLine="537" w:firstLineChars="224"/>
        <w:rPr>
          <w:rFonts w:ascii="宋体" w:hAnsi="宋体"/>
          <w:sz w:val="24"/>
          <w:highlight w:val="none"/>
        </w:rPr>
      </w:pPr>
      <w:r>
        <w:rPr>
          <w:rFonts w:hint="eastAsia" w:ascii="宋体" w:hAnsi="宋体"/>
          <w:sz w:val="24"/>
          <w:highlight w:val="none"/>
        </w:rPr>
        <w:t>招标规模：</w:t>
      </w:r>
      <w:r>
        <w:rPr>
          <w:rFonts w:hint="eastAsia" w:ascii="宋体" w:hAnsi="宋体"/>
          <w:sz w:val="24"/>
          <w:highlight w:val="none"/>
          <w:u w:val="single"/>
        </w:rPr>
        <w:t>凯得雪松智汇中心项目位于科学城开创大道以南，荔红二路东西两侧，连廊横跨荔红二路，连接凯得雪松智汇中心东西地块，建设规模320.89平方米，单跨长度约46.5米。（具体以招标图纸及招标过程相关资料所含全部内容为准）。</w:t>
      </w:r>
    </w:p>
    <w:p>
      <w:pPr>
        <w:numPr>
          <w:ilvl w:val="0"/>
          <w:numId w:val="1"/>
        </w:numPr>
        <w:spacing w:line="360" w:lineRule="exact"/>
        <w:ind w:firstLine="537" w:firstLineChars="224"/>
        <w:rPr>
          <w:rFonts w:ascii="宋体" w:hAnsi="宋体"/>
          <w:sz w:val="24"/>
          <w:highlight w:val="none"/>
        </w:rPr>
      </w:pPr>
      <w:r>
        <w:rPr>
          <w:rFonts w:hint="eastAsia" w:ascii="宋体" w:hAnsi="宋体"/>
          <w:sz w:val="24"/>
          <w:highlight w:val="none"/>
        </w:rPr>
        <w:t>招标内容：</w:t>
      </w:r>
      <w:r>
        <w:rPr>
          <w:rFonts w:hint="eastAsia" w:ascii="宋体" w:hAnsi="宋体"/>
          <w:sz w:val="24"/>
          <w:highlight w:val="none"/>
          <w:u w:val="single"/>
        </w:rPr>
        <w:t>主要建设内容包括钢结构桥梁工程、连廊建筑（含电梯）、结构（含东西基础工程桩）、幕墙（除连接局部连廊的钢结构雨棚之外）、园林专业、场地平整、现状附属物拆除、物探、既有管线保护、临时围挡和原东地块售楼部精神堡垒拆除等内容。</w:t>
      </w:r>
    </w:p>
    <w:p>
      <w:pPr>
        <w:numPr>
          <w:ilvl w:val="0"/>
          <w:numId w:val="1"/>
        </w:numPr>
        <w:spacing w:line="360" w:lineRule="exact"/>
        <w:ind w:firstLine="537" w:firstLineChars="224"/>
        <w:rPr>
          <w:rFonts w:ascii="宋体" w:hAnsi="宋体"/>
          <w:sz w:val="24"/>
          <w:highlight w:val="none"/>
          <w:u w:val="single"/>
        </w:rPr>
      </w:pPr>
      <w:r>
        <w:rPr>
          <w:rFonts w:hint="eastAsia" w:ascii="宋体" w:hAnsi="宋体"/>
          <w:sz w:val="24"/>
          <w:highlight w:val="none"/>
        </w:rPr>
        <w:t>最高投标限价：</w:t>
      </w:r>
      <w:r>
        <w:rPr>
          <w:rFonts w:hint="eastAsia" w:ascii="宋体" w:hAnsi="宋体"/>
          <w:sz w:val="24"/>
          <w:highlight w:val="none"/>
          <w:u w:val="single"/>
        </w:rPr>
        <w:t>1003.547341万元。详见招标人最终发出的《最高投标限价公布函》，投标总报价超过最高投标限价的投标文件将被拒绝。</w:t>
      </w:r>
    </w:p>
    <w:p>
      <w:pPr>
        <w:spacing w:line="360" w:lineRule="exact"/>
        <w:ind w:firstLine="537" w:firstLineChars="224"/>
        <w:rPr>
          <w:rFonts w:ascii="宋体" w:hAnsi="宋体"/>
          <w:sz w:val="24"/>
          <w:highlight w:val="none"/>
          <w:u w:val="single"/>
        </w:rPr>
      </w:pPr>
      <w:r>
        <w:rPr>
          <w:rFonts w:hint="eastAsia" w:ascii="宋体" w:hAnsi="宋体"/>
          <w:sz w:val="24"/>
          <w:highlight w:val="none"/>
        </w:rPr>
        <w:t>六、资金来源：</w:t>
      </w:r>
      <w:r>
        <w:rPr>
          <w:rFonts w:ascii="宋体" w:hAnsi="宋体"/>
          <w:sz w:val="24"/>
          <w:highlight w:val="none"/>
          <w:u w:val="single"/>
        </w:rPr>
        <w:t xml:space="preserve"> </w:t>
      </w:r>
      <w:r>
        <w:rPr>
          <w:rFonts w:hint="eastAsia" w:ascii="宋体" w:hAnsi="宋体" w:cs="宋体"/>
          <w:sz w:val="24"/>
          <w:highlight w:val="none"/>
          <w:u w:val="single"/>
        </w:rPr>
        <w:t>自筹资金</w:t>
      </w:r>
      <w:r>
        <w:rPr>
          <w:rFonts w:ascii="宋体" w:hAnsi="宋体"/>
          <w:sz w:val="24"/>
          <w:highlight w:val="none"/>
          <w:u w:val="single"/>
        </w:rPr>
        <w:t xml:space="preserve">  </w:t>
      </w:r>
    </w:p>
    <w:p>
      <w:pPr>
        <w:spacing w:line="360" w:lineRule="exact"/>
        <w:ind w:left="120" w:leftChars="57" w:firstLine="417" w:firstLineChars="174"/>
        <w:rPr>
          <w:rFonts w:ascii="宋体"/>
          <w:color w:val="000000"/>
          <w:sz w:val="24"/>
          <w:highlight w:val="none"/>
        </w:rPr>
      </w:pPr>
      <w:r>
        <w:rPr>
          <w:rFonts w:hint="eastAsia" w:ascii="宋体" w:hAnsi="宋体"/>
          <w:color w:val="000000"/>
          <w:sz w:val="24"/>
          <w:highlight w:val="none"/>
        </w:rPr>
        <w:t>注：政府投资项目一律不得以建筑业企业带资承包的方式进行建设。</w:t>
      </w:r>
    </w:p>
    <w:p>
      <w:pPr>
        <w:snapToGrid w:val="0"/>
        <w:spacing w:line="360" w:lineRule="exact"/>
        <w:ind w:left="435"/>
        <w:rPr>
          <w:rFonts w:ascii="宋体" w:hAnsi="宋体" w:cs="宋体"/>
          <w:color w:val="000000"/>
          <w:sz w:val="24"/>
          <w:szCs w:val="24"/>
          <w:highlight w:val="none"/>
        </w:rPr>
      </w:pPr>
      <w:r>
        <w:rPr>
          <w:rFonts w:hint="eastAsia" w:ascii="宋体" w:hAnsi="宋体" w:cs="宋体"/>
          <w:color w:val="000000"/>
          <w:kern w:val="0"/>
          <w:sz w:val="24"/>
          <w:szCs w:val="24"/>
          <w:highlight w:val="none"/>
        </w:rPr>
        <w:t>七、</w:t>
      </w:r>
      <w:r>
        <w:rPr>
          <w:rFonts w:hint="eastAsia" w:ascii="宋体" w:hAnsi="宋体"/>
          <w:color w:val="000000"/>
          <w:sz w:val="24"/>
          <w:highlight w:val="none"/>
        </w:rPr>
        <w:t>公告发布日期、</w:t>
      </w:r>
      <w:r>
        <w:rPr>
          <w:rFonts w:hint="eastAsia" w:ascii="宋体" w:hAnsi="宋体" w:cs="宋体"/>
          <w:color w:val="000000"/>
          <w:sz w:val="24"/>
          <w:szCs w:val="24"/>
          <w:highlight w:val="none"/>
        </w:rPr>
        <w:t>递交投标文件时间与开标时间：</w:t>
      </w:r>
    </w:p>
    <w:p>
      <w:pPr>
        <w:snapToGrid w:val="0"/>
        <w:spacing w:line="360" w:lineRule="exact"/>
        <w:ind w:left="435"/>
        <w:rPr>
          <w:rFonts w:ascii="宋体" w:hAnsi="宋体"/>
          <w:color w:val="000000"/>
          <w:sz w:val="24"/>
          <w:highlight w:val="none"/>
        </w:rPr>
      </w:pPr>
      <w:r>
        <w:rPr>
          <w:rFonts w:hint="eastAsia" w:ascii="宋体" w:hAnsi="宋体" w:cs="宋体"/>
          <w:color w:val="000000"/>
          <w:sz w:val="24"/>
          <w:szCs w:val="24"/>
          <w:highlight w:val="none"/>
        </w:rPr>
        <w:t>1、</w:t>
      </w:r>
      <w:r>
        <w:rPr>
          <w:rFonts w:hint="eastAsia" w:ascii="宋体" w:hAnsi="宋体"/>
          <w:color w:val="000000"/>
          <w:sz w:val="24"/>
          <w:highlight w:val="none"/>
        </w:rPr>
        <w:t>公告发布日期（含本日）：</w:t>
      </w:r>
      <w:r>
        <w:rPr>
          <w:rFonts w:hint="eastAsia" w:ascii="宋体" w:hAnsi="宋体"/>
          <w:color w:val="000000"/>
          <w:sz w:val="24"/>
          <w:highlight w:val="none"/>
          <w:u w:val="single"/>
        </w:rPr>
        <w:t>2024</w:t>
      </w:r>
      <w:r>
        <w:rPr>
          <w:rFonts w:hint="eastAsia" w:ascii="宋体" w:hAnsi="宋体"/>
          <w:color w:val="000000"/>
          <w:sz w:val="24"/>
          <w:highlight w:val="none"/>
        </w:rPr>
        <w:t>年</w:t>
      </w:r>
      <w:r>
        <w:rPr>
          <w:rFonts w:ascii="宋体" w:hAnsi="宋体"/>
          <w:color w:val="000000"/>
          <w:sz w:val="24"/>
          <w:highlight w:val="none"/>
          <w:u w:val="single"/>
        </w:rPr>
        <w:t xml:space="preserve">    </w:t>
      </w:r>
      <w:r>
        <w:rPr>
          <w:rFonts w:hint="eastAsia" w:ascii="宋体" w:hAnsi="宋体"/>
          <w:color w:val="000000"/>
          <w:sz w:val="24"/>
          <w:highlight w:val="none"/>
        </w:rPr>
        <w:t>月</w:t>
      </w:r>
      <w:r>
        <w:rPr>
          <w:rFonts w:ascii="宋体" w:hAnsi="宋体"/>
          <w:color w:val="000000"/>
          <w:sz w:val="24"/>
          <w:highlight w:val="none"/>
          <w:u w:val="single"/>
        </w:rPr>
        <w:t xml:space="preserve">    </w:t>
      </w:r>
      <w:r>
        <w:rPr>
          <w:rFonts w:hint="eastAsia" w:ascii="宋体" w:hAnsi="宋体"/>
          <w:color w:val="000000"/>
          <w:sz w:val="24"/>
          <w:highlight w:val="none"/>
        </w:rPr>
        <w:t>日</w:t>
      </w:r>
      <w:r>
        <w:rPr>
          <w:rFonts w:ascii="宋体" w:hAnsi="宋体"/>
          <w:color w:val="000000"/>
          <w:sz w:val="24"/>
          <w:highlight w:val="none"/>
        </w:rPr>
        <w:t xml:space="preserve">  </w:t>
      </w:r>
      <w:r>
        <w:rPr>
          <w:rFonts w:hint="eastAsia" w:ascii="宋体" w:hAnsi="宋体"/>
          <w:color w:val="000000"/>
          <w:sz w:val="24"/>
          <w:highlight w:val="none"/>
        </w:rPr>
        <w:t>至</w:t>
      </w:r>
      <w:r>
        <w:rPr>
          <w:rFonts w:hint="eastAsia" w:ascii="宋体" w:hAnsi="宋体"/>
          <w:color w:val="000000"/>
          <w:sz w:val="24"/>
          <w:highlight w:val="none"/>
          <w:u w:val="single"/>
        </w:rPr>
        <w:t>2024</w:t>
      </w:r>
      <w:r>
        <w:rPr>
          <w:rFonts w:hint="eastAsia" w:ascii="宋体" w:hAnsi="宋体"/>
          <w:color w:val="000000"/>
          <w:sz w:val="24"/>
          <w:highlight w:val="none"/>
        </w:rPr>
        <w:t>年</w:t>
      </w:r>
      <w:r>
        <w:rPr>
          <w:rFonts w:ascii="宋体" w:hAnsi="宋体"/>
          <w:color w:val="000000"/>
          <w:sz w:val="24"/>
          <w:highlight w:val="none"/>
          <w:u w:val="single"/>
        </w:rPr>
        <w:t xml:space="preserve">    </w:t>
      </w:r>
      <w:r>
        <w:rPr>
          <w:rFonts w:hint="eastAsia" w:ascii="宋体" w:hAnsi="宋体"/>
          <w:color w:val="000000"/>
          <w:sz w:val="24"/>
          <w:highlight w:val="none"/>
        </w:rPr>
        <w:t>月</w:t>
      </w:r>
      <w:r>
        <w:rPr>
          <w:rFonts w:ascii="宋体" w:hAnsi="宋体"/>
          <w:color w:val="000000"/>
          <w:sz w:val="24"/>
          <w:highlight w:val="none"/>
          <w:u w:val="single"/>
        </w:rPr>
        <w:t xml:space="preserve">    </w:t>
      </w:r>
      <w:r>
        <w:rPr>
          <w:rFonts w:hint="eastAsia" w:ascii="宋体" w:hAnsi="宋体"/>
          <w:color w:val="000000"/>
          <w:sz w:val="24"/>
          <w:highlight w:val="none"/>
        </w:rPr>
        <w:t>日</w:t>
      </w:r>
    </w:p>
    <w:p>
      <w:pPr>
        <w:snapToGrid w:val="0"/>
        <w:spacing w:line="360" w:lineRule="exact"/>
        <w:ind w:left="435"/>
        <w:rPr>
          <w:rFonts w:ascii="宋体" w:cs="宋体"/>
          <w:color w:val="000000"/>
          <w:kern w:val="0"/>
          <w:sz w:val="24"/>
          <w:szCs w:val="24"/>
          <w:highlight w:val="none"/>
        </w:rPr>
      </w:pPr>
      <w:r>
        <w:rPr>
          <w:rFonts w:hint="eastAsia" w:ascii="宋体" w:hAnsi="宋体"/>
          <w:color w:val="000000"/>
          <w:sz w:val="24"/>
          <w:highlight w:val="none"/>
        </w:rPr>
        <w:t>凡有意参加投标者，请登录</w:t>
      </w:r>
      <w:r>
        <w:rPr>
          <w:rFonts w:hint="eastAsia" w:ascii="宋体" w:hAnsi="宋体"/>
          <w:color w:val="000000"/>
          <w:sz w:val="24"/>
          <w:highlight w:val="none"/>
          <w:u w:val="single"/>
        </w:rPr>
        <w:t>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网站下载电子招标文件。</w:t>
      </w:r>
    </w:p>
    <w:p>
      <w:pPr>
        <w:widowControl/>
        <w:shd w:val="clear" w:color="auto" w:fill="FFFFFF"/>
        <w:snapToGrid w:val="0"/>
        <w:spacing w:line="360" w:lineRule="exact"/>
        <w:jc w:val="left"/>
        <w:rPr>
          <w:rFonts w:ascii="宋体" w:hAnsi="宋体" w:cs="宋体"/>
          <w:color w:val="000000"/>
          <w:kern w:val="0"/>
          <w:sz w:val="24"/>
          <w:szCs w:val="24"/>
          <w:highlight w:val="none"/>
        </w:rPr>
      </w:pP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注：发布招标公告的时间为招标公告发出之日起至投标截止时间止。</w:t>
      </w:r>
    </w:p>
    <w:p>
      <w:pPr>
        <w:widowControl/>
        <w:shd w:val="clear" w:color="auto" w:fill="FFFFFF"/>
        <w:snapToGrid w:val="0"/>
        <w:spacing w:line="360" w:lineRule="exact"/>
        <w:ind w:left="809" w:leftChars="214" w:hanging="360" w:hangingChars="150"/>
        <w:jc w:val="left"/>
        <w:rPr>
          <w:rFonts w:ascii="宋体" w:hAnsi="宋体" w:cs="宋体"/>
          <w:sz w:val="24"/>
          <w:szCs w:val="24"/>
          <w:highlight w:val="none"/>
        </w:rPr>
      </w:pPr>
      <w:r>
        <w:rPr>
          <w:rFonts w:hint="eastAsia" w:ascii="宋体" w:hAnsi="宋体" w:cs="宋体"/>
          <w:sz w:val="24"/>
          <w:szCs w:val="24"/>
          <w:highlight w:val="none"/>
        </w:rPr>
        <w:t>2、递交投标文件起始时间：</w:t>
      </w:r>
      <w:r>
        <w:rPr>
          <w:rFonts w:hint="eastAsia" w:ascii="宋体" w:hAnsi="宋体"/>
          <w:sz w:val="24"/>
          <w:szCs w:val="24"/>
          <w:highlight w:val="none"/>
          <w:u w:val="single"/>
        </w:rPr>
        <w:t>2024</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rPr>
        <w:t xml:space="preserve"> 时</w:t>
      </w:r>
      <w:r>
        <w:rPr>
          <w:rFonts w:hint="eastAsia" w:ascii="宋体" w:hAnsi="宋体"/>
          <w:sz w:val="24"/>
          <w:szCs w:val="24"/>
          <w:highlight w:val="none"/>
          <w:u w:val="single"/>
        </w:rPr>
        <w:t xml:space="preserve">   </w:t>
      </w:r>
      <w:r>
        <w:rPr>
          <w:rFonts w:hint="eastAsia" w:ascii="宋体" w:hAnsi="宋体"/>
          <w:sz w:val="24"/>
          <w:szCs w:val="24"/>
          <w:highlight w:val="none"/>
        </w:rPr>
        <w:t>分</w:t>
      </w:r>
      <w:r>
        <w:rPr>
          <w:rFonts w:hint="eastAsia" w:ascii="宋体" w:hAnsi="宋体" w:cs="宋体"/>
          <w:sz w:val="24"/>
          <w:szCs w:val="24"/>
          <w:highlight w:val="none"/>
        </w:rPr>
        <w:t>；</w:t>
      </w:r>
    </w:p>
    <w:p>
      <w:pPr>
        <w:widowControl/>
        <w:shd w:val="clear" w:color="auto" w:fill="FFFFFF"/>
        <w:snapToGrid w:val="0"/>
        <w:spacing w:line="360" w:lineRule="exact"/>
        <w:ind w:left="764" w:leftChars="364" w:firstLine="1440" w:firstLineChars="600"/>
        <w:jc w:val="left"/>
        <w:rPr>
          <w:rFonts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sz w:val="24"/>
          <w:szCs w:val="24"/>
          <w:highlight w:val="none"/>
          <w:u w:val="single"/>
        </w:rPr>
        <w:t>2024</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rPr>
        <w:t>时</w:t>
      </w:r>
      <w:r>
        <w:rPr>
          <w:rFonts w:hint="eastAsia" w:ascii="宋体" w:hAnsi="宋体"/>
          <w:sz w:val="24"/>
          <w:szCs w:val="24"/>
          <w:highlight w:val="none"/>
          <w:u w:val="single"/>
        </w:rPr>
        <w:t xml:space="preserve">   </w:t>
      </w:r>
      <w:r>
        <w:rPr>
          <w:rFonts w:hint="eastAsia" w:ascii="宋体" w:hAnsi="宋体"/>
          <w:sz w:val="24"/>
          <w:szCs w:val="24"/>
          <w:highlight w:val="none"/>
        </w:rPr>
        <w:t>分</w:t>
      </w:r>
      <w:r>
        <w:rPr>
          <w:rFonts w:hint="eastAsia" w:ascii="宋体" w:hAnsi="宋体" w:cs="宋体"/>
          <w:sz w:val="24"/>
          <w:szCs w:val="24"/>
          <w:highlight w:val="none"/>
        </w:rPr>
        <w:t>。</w:t>
      </w:r>
    </w:p>
    <w:p>
      <w:pPr>
        <w:widowControl/>
        <w:shd w:val="clear" w:color="auto" w:fill="FFFFFF"/>
        <w:snapToGrid w:val="0"/>
        <w:spacing w:line="360" w:lineRule="exact"/>
        <w:ind w:firstLine="480"/>
        <w:jc w:val="left"/>
        <w:rPr>
          <w:rFonts w:ascii="宋体" w:hAnsi="宋体" w:cs="宋体"/>
          <w:sz w:val="24"/>
          <w:szCs w:val="24"/>
          <w:highlight w:val="none"/>
          <w:u w:val="single"/>
        </w:rPr>
      </w:pPr>
      <w:r>
        <w:rPr>
          <w:rFonts w:hint="eastAsia" w:ascii="宋体" w:hAnsi="宋体" w:cs="宋体"/>
          <w:sz w:val="24"/>
          <w:szCs w:val="24"/>
          <w:highlight w:val="none"/>
        </w:rPr>
        <w:t>3、开标开始时间：</w:t>
      </w:r>
      <w:r>
        <w:rPr>
          <w:rFonts w:hint="eastAsia" w:ascii="宋体" w:hAnsi="宋体"/>
          <w:sz w:val="24"/>
          <w:szCs w:val="24"/>
          <w:highlight w:val="none"/>
          <w:u w:val="single"/>
        </w:rPr>
        <w:t>2024</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rPr>
        <w:t>时</w:t>
      </w:r>
      <w:r>
        <w:rPr>
          <w:rFonts w:hint="eastAsia" w:ascii="宋体" w:hAnsi="宋体"/>
          <w:sz w:val="24"/>
          <w:szCs w:val="24"/>
          <w:highlight w:val="none"/>
          <w:u w:val="single"/>
        </w:rPr>
        <w:t xml:space="preserve">    </w:t>
      </w:r>
      <w:r>
        <w:rPr>
          <w:rFonts w:hint="eastAsia" w:ascii="宋体" w:hAnsi="宋体"/>
          <w:sz w:val="24"/>
          <w:szCs w:val="24"/>
          <w:highlight w:val="none"/>
        </w:rPr>
        <w:t>分</w:t>
      </w:r>
      <w:r>
        <w:rPr>
          <w:rFonts w:hint="eastAsia" w:ascii="宋体" w:hAnsi="宋体" w:cs="宋体"/>
          <w:sz w:val="24"/>
          <w:szCs w:val="24"/>
          <w:highlight w:val="none"/>
        </w:rPr>
        <w:t>。</w:t>
      </w:r>
    </w:p>
    <w:p>
      <w:pPr>
        <w:widowControl/>
        <w:shd w:val="clear" w:color="auto" w:fill="FFFFFF"/>
        <w:snapToGrid w:val="0"/>
        <w:spacing w:line="360" w:lineRule="exact"/>
        <w:ind w:firstLine="480"/>
        <w:jc w:val="left"/>
        <w:rPr>
          <w:rFonts w:ascii="宋体" w:hAnsi="宋体" w:cs="宋体"/>
          <w:color w:val="000000"/>
          <w:sz w:val="24"/>
          <w:szCs w:val="24"/>
          <w:highlight w:val="none"/>
        </w:rPr>
      </w:pPr>
      <w:r>
        <w:rPr>
          <w:rFonts w:hint="eastAsia" w:ascii="宋体" w:hAnsi="宋体" w:cs="宋体"/>
          <w:sz w:val="24"/>
          <w:szCs w:val="24"/>
          <w:highlight w:val="none"/>
        </w:rPr>
        <w:t>4、递交投标文件截止时间与开标时间是否有变化，请密切留意招标答疑中的相关信息。递交投标文件截止时间后，开标时间因故推迟的，相关评标信息仍以原递交投标文件截止时</w:t>
      </w:r>
      <w:r>
        <w:rPr>
          <w:rFonts w:hint="eastAsia" w:ascii="宋体" w:hAnsi="宋体" w:cs="宋体"/>
          <w:color w:val="000000"/>
          <w:sz w:val="24"/>
          <w:szCs w:val="24"/>
          <w:highlight w:val="none"/>
        </w:rPr>
        <w:t>间的信息为准。</w:t>
      </w:r>
    </w:p>
    <w:p>
      <w:pPr>
        <w:widowControl/>
        <w:spacing w:line="360" w:lineRule="exact"/>
        <w:ind w:firstLine="417" w:firstLineChars="174"/>
        <w:jc w:val="left"/>
        <w:rPr>
          <w:rFonts w:ascii="宋体" w:hAnsi="宋体" w:cs="宋体"/>
          <w:sz w:val="24"/>
          <w:szCs w:val="24"/>
          <w:highlight w:val="none"/>
        </w:rPr>
      </w:pPr>
      <w:r>
        <w:rPr>
          <w:rFonts w:hint="eastAsia" w:ascii="宋体" w:hAnsi="宋体" w:cs="宋体"/>
          <w:sz w:val="24"/>
          <w:szCs w:val="24"/>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pPr>
        <w:pStyle w:val="8"/>
        <w:spacing w:line="360" w:lineRule="exact"/>
        <w:ind w:firstLine="480"/>
        <w:rPr>
          <w:highlight w:val="none"/>
        </w:rPr>
      </w:pPr>
    </w:p>
    <w:p>
      <w:pPr>
        <w:snapToGrid w:val="0"/>
        <w:spacing w:line="360" w:lineRule="exact"/>
        <w:ind w:firstLine="480" w:firstLineChars="200"/>
        <w:rPr>
          <w:rFonts w:ascii="宋体" w:hAnsi="宋体" w:cs="仿宋_GB2312"/>
          <w:color w:val="000000"/>
          <w:sz w:val="24"/>
          <w:szCs w:val="24"/>
          <w:highlight w:val="none"/>
        </w:rPr>
      </w:pPr>
      <w:r>
        <w:rPr>
          <w:rFonts w:hint="eastAsia" w:ascii="宋体" w:hAnsi="宋体" w:cs="宋体"/>
          <w:color w:val="000000"/>
          <w:sz w:val="24"/>
          <w:szCs w:val="24"/>
          <w:highlight w:val="none"/>
        </w:rPr>
        <w:t>5、</w:t>
      </w:r>
      <w:r>
        <w:rPr>
          <w:rFonts w:hint="eastAsia" w:ascii="宋体" w:hAnsi="宋体"/>
          <w:bCs/>
          <w:color w:val="000000"/>
          <w:sz w:val="24"/>
          <w:highlight w:val="none"/>
        </w:rPr>
        <w:t>投标人通过</w:t>
      </w:r>
      <w:r>
        <w:rPr>
          <w:rFonts w:hint="eastAsia" w:ascii="宋体" w:hAnsi="宋体"/>
          <w:color w:val="000000"/>
          <w:sz w:val="24"/>
          <w:highlight w:val="none"/>
          <w:u w:val="single"/>
        </w:rPr>
        <w:t>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递交电子投标文件。</w:t>
      </w:r>
      <w:r>
        <w:rPr>
          <w:rFonts w:hint="eastAsia" w:ascii="宋体" w:hAnsi="宋体" w:cs="仿宋_GB2312"/>
          <w:color w:val="000000"/>
          <w:sz w:val="24"/>
          <w:szCs w:val="24"/>
          <w:highlight w:val="none"/>
        </w:rPr>
        <w:t>投标人应在递交投标文件截止时间前，登录</w:t>
      </w:r>
      <w:r>
        <w:rPr>
          <w:rFonts w:hint="eastAsia" w:ascii="宋体" w:hAnsi="宋体"/>
          <w:color w:val="000000"/>
          <w:sz w:val="24"/>
          <w:highlight w:val="none"/>
          <w:u w:val="single"/>
        </w:rPr>
        <w:t>广州公共资源交易中心</w:t>
      </w:r>
      <w:r>
        <w:rPr>
          <w:rFonts w:hint="eastAsia" w:ascii="宋体" w:hAnsi="宋体"/>
          <w:color w:val="000000"/>
          <w:sz w:val="24"/>
          <w:szCs w:val="24"/>
          <w:highlight w:val="none"/>
        </w:rPr>
        <w:t>交易平台</w:t>
      </w:r>
      <w:r>
        <w:rPr>
          <w:rFonts w:hint="eastAsia" w:ascii="宋体" w:hAnsi="宋体" w:cs="仿宋_GB2312"/>
          <w:color w:val="000000"/>
          <w:sz w:val="24"/>
          <w:szCs w:val="24"/>
          <w:highlight w:val="none"/>
        </w:rPr>
        <w:t>网站办理网上投标登记手续。按照交易平台关于全流程电子化项目的相关指南进行操作。详见：</w:t>
      </w:r>
      <w:r>
        <w:rPr>
          <w:rFonts w:hint="eastAsia" w:ascii="宋体" w:hAnsi="宋体" w:cs="仿宋_GB2312"/>
          <w:color w:val="000000"/>
          <w:sz w:val="24"/>
          <w:szCs w:val="24"/>
          <w:highlight w:val="none"/>
          <w:u w:val="single"/>
        </w:rPr>
        <w:t>广州公共资源交易中心网站http:// www.gzggzy.cn）《房屋建筑和市政基础设施工程全流程电子化项目专章》。</w:t>
      </w:r>
      <w:r>
        <w:rPr>
          <w:rFonts w:hint="eastAsia" w:ascii="宋体" w:hAnsi="宋体" w:cs="仿宋_GB2312"/>
          <w:color w:val="000000"/>
          <w:sz w:val="24"/>
          <w:szCs w:val="24"/>
          <w:highlight w:val="none"/>
        </w:rPr>
        <w:t xml:space="preserve"> </w:t>
      </w:r>
    </w:p>
    <w:p>
      <w:pPr>
        <w:widowControl/>
        <w:shd w:val="clear" w:color="auto" w:fill="FFFFFF"/>
        <w:snapToGrid w:val="0"/>
        <w:spacing w:line="360" w:lineRule="exact"/>
        <w:jc w:val="left"/>
        <w:rPr>
          <w:rFonts w:ascii="宋体" w:cs="宋体"/>
          <w:color w:val="000000"/>
          <w:kern w:val="0"/>
          <w:sz w:val="24"/>
          <w:szCs w:val="24"/>
          <w:highlight w:val="none"/>
        </w:rPr>
      </w:pPr>
      <w:r>
        <w:rPr>
          <w:rFonts w:ascii="宋体" w:hAnsi="宋体" w:cs="宋体"/>
          <w:color w:val="000000"/>
          <w:sz w:val="24"/>
          <w:szCs w:val="24"/>
          <w:highlight w:val="none"/>
        </w:rPr>
        <w:t xml:space="preserve">    </w:t>
      </w:r>
      <w:r>
        <w:rPr>
          <w:rFonts w:hint="eastAsia" w:ascii="宋体" w:hAnsi="宋体" w:cs="宋体"/>
          <w:color w:val="000000"/>
          <w:kern w:val="0"/>
          <w:sz w:val="24"/>
          <w:szCs w:val="24"/>
          <w:highlight w:val="none"/>
        </w:rPr>
        <w:t>八、招标文件获取方式：</w:t>
      </w:r>
    </w:p>
    <w:p>
      <w:pPr>
        <w:widowControl/>
        <w:shd w:val="clear" w:color="auto" w:fill="FFFFFF"/>
        <w:snapToGrid w:val="0"/>
        <w:spacing w:line="360" w:lineRule="exact"/>
        <w:ind w:firstLine="480" w:firstLineChars="200"/>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本项目招标文件随招标公告一并在</w:t>
      </w:r>
      <w:r>
        <w:rPr>
          <w:rFonts w:hint="eastAsia" w:ascii="宋体" w:hAnsi="宋体"/>
          <w:color w:val="000000"/>
          <w:sz w:val="24"/>
          <w:highlight w:val="none"/>
          <w:u w:val="single"/>
        </w:rPr>
        <w:t>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网站发布。招标文件</w:t>
      </w:r>
      <w:r>
        <w:rPr>
          <w:rFonts w:hint="eastAsia" w:ascii="宋体" w:hAnsi="宋体" w:cs="宋体"/>
          <w:color w:val="000000"/>
          <w:kern w:val="0"/>
          <w:sz w:val="24"/>
          <w:szCs w:val="24"/>
          <w:highlight w:val="none"/>
        </w:rPr>
        <w:t>一经在</w:t>
      </w:r>
      <w:r>
        <w:rPr>
          <w:rFonts w:hint="eastAsia" w:ascii="宋体" w:hAnsi="宋体"/>
          <w:color w:val="000000"/>
          <w:sz w:val="24"/>
          <w:highlight w:val="none"/>
          <w:u w:val="single"/>
        </w:rPr>
        <w:t>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发布，视为发售给投标人，招标文件由投标人自行在</w:t>
      </w:r>
      <w:r>
        <w:rPr>
          <w:rFonts w:hint="eastAsia" w:ascii="宋体" w:hAnsi="宋体"/>
          <w:color w:val="000000"/>
          <w:sz w:val="24"/>
          <w:highlight w:val="none"/>
          <w:u w:val="single"/>
        </w:rPr>
        <w:t>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网站下载。</w:t>
      </w:r>
    </w:p>
    <w:p>
      <w:pPr>
        <w:spacing w:line="360" w:lineRule="exact"/>
        <w:ind w:firstLine="537" w:firstLineChars="224"/>
        <w:rPr>
          <w:rFonts w:ascii="宋体"/>
          <w:color w:val="000000"/>
          <w:sz w:val="24"/>
          <w:highlight w:val="none"/>
        </w:rPr>
      </w:pPr>
      <w:r>
        <w:rPr>
          <w:rFonts w:hint="eastAsia" w:ascii="宋体" w:hAnsi="宋体"/>
          <w:color w:val="000000"/>
          <w:sz w:val="24"/>
          <w:highlight w:val="none"/>
        </w:rPr>
        <w:t>九、投标人合格条件：</w:t>
      </w:r>
    </w:p>
    <w:p>
      <w:pPr>
        <w:spacing w:line="360" w:lineRule="exact"/>
        <w:ind w:firstLine="537" w:firstLineChars="224"/>
        <w:rPr>
          <w:rFonts w:ascii="宋体"/>
          <w:sz w:val="24"/>
          <w:highlight w:val="none"/>
        </w:rPr>
      </w:pPr>
      <w:r>
        <w:rPr>
          <w:rFonts w:ascii="宋体" w:hAnsi="宋体"/>
          <w:sz w:val="24"/>
          <w:highlight w:val="none"/>
        </w:rPr>
        <w:t>1</w:t>
      </w:r>
      <w:r>
        <w:rPr>
          <w:rFonts w:hint="eastAsia" w:ascii="宋体" w:hAnsi="宋体"/>
          <w:sz w:val="24"/>
          <w:highlight w:val="none"/>
        </w:rPr>
        <w:t>、投标人参加投标的意思表达清楚，投标人代表被授权有效。</w:t>
      </w:r>
    </w:p>
    <w:p>
      <w:pPr>
        <w:spacing w:line="360" w:lineRule="exact"/>
        <w:ind w:firstLine="537" w:firstLineChars="224"/>
        <w:rPr>
          <w:rFonts w:ascii="宋体"/>
          <w:sz w:val="24"/>
          <w:highlight w:val="none"/>
        </w:rPr>
      </w:pPr>
      <w:r>
        <w:rPr>
          <w:rFonts w:ascii="宋体" w:hAnsi="宋体"/>
          <w:sz w:val="24"/>
          <w:highlight w:val="none"/>
        </w:rPr>
        <w:t>2</w:t>
      </w:r>
      <w:r>
        <w:rPr>
          <w:rFonts w:hint="eastAsia" w:ascii="宋体" w:hAnsi="宋体"/>
          <w:sz w:val="24"/>
          <w:highlight w:val="none"/>
        </w:rPr>
        <w:t>、投标人均具有独立法人资格，按国家法律经营。</w:t>
      </w:r>
    </w:p>
    <w:p>
      <w:pPr>
        <w:spacing w:line="360" w:lineRule="exact"/>
        <w:ind w:firstLine="537" w:firstLineChars="224"/>
        <w:rPr>
          <w:rFonts w:ascii="宋体"/>
          <w:sz w:val="24"/>
          <w:highlight w:val="none"/>
        </w:rPr>
      </w:pPr>
      <w:r>
        <w:rPr>
          <w:rFonts w:ascii="宋体" w:hAnsi="宋体"/>
          <w:sz w:val="24"/>
          <w:highlight w:val="none"/>
        </w:rPr>
        <w:t>3</w:t>
      </w:r>
      <w:r>
        <w:rPr>
          <w:rFonts w:hint="eastAsia" w:ascii="宋体" w:hAnsi="宋体"/>
          <w:sz w:val="24"/>
          <w:highlight w:val="none"/>
        </w:rPr>
        <w:t>、投标人均持有建设行政主管部门颁发的有效期内的企业资质证书及安全生产许可证；</w:t>
      </w:r>
    </w:p>
    <w:p>
      <w:pPr>
        <w:pStyle w:val="20"/>
        <w:spacing w:line="360" w:lineRule="exact"/>
        <w:ind w:firstLine="539"/>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pPr>
        <w:pStyle w:val="20"/>
        <w:spacing w:line="360" w:lineRule="exact"/>
        <w:ind w:firstLine="539"/>
        <w:rPr>
          <w:rFonts w:ascii="宋体" w:hAnsi="宋体" w:eastAsia="宋体"/>
          <w:color w:val="auto"/>
          <w:sz w:val="24"/>
          <w:szCs w:val="24"/>
          <w:highlight w:val="none"/>
        </w:rPr>
      </w:pPr>
      <w:r>
        <w:rPr>
          <w:rFonts w:hint="eastAsia" w:ascii="宋体" w:hAnsi="宋体" w:eastAsia="宋体"/>
          <w:color w:val="auto"/>
          <w:sz w:val="24"/>
          <w:szCs w:val="24"/>
          <w:highlight w:val="none"/>
        </w:rPr>
        <w:t>投标人具有承接本工程所需的</w:t>
      </w:r>
      <w:r>
        <w:rPr>
          <w:rFonts w:hint="eastAsia" w:ascii="宋体" w:hAnsi="宋体" w:eastAsia="宋体"/>
          <w:color w:val="auto"/>
          <w:sz w:val="24"/>
          <w:szCs w:val="24"/>
          <w:highlight w:val="none"/>
          <w:u w:val="single"/>
        </w:rPr>
        <w:t>市政公用工程施工总承包一级</w:t>
      </w:r>
      <w:r>
        <w:rPr>
          <w:rFonts w:hint="eastAsia" w:ascii="宋体" w:hAnsi="宋体" w:eastAsia="宋体"/>
          <w:color w:val="auto"/>
          <w:sz w:val="24"/>
          <w:szCs w:val="24"/>
          <w:highlight w:val="none"/>
        </w:rPr>
        <w:t>或以上级别施工总承包资质；投标人拟担任本工程项目负责人的人员为：</w:t>
      </w:r>
      <w:r>
        <w:rPr>
          <w:rFonts w:hint="eastAsia" w:ascii="宋体" w:hAnsi="宋体" w:eastAsia="宋体"/>
          <w:color w:val="auto"/>
          <w:sz w:val="24"/>
          <w:szCs w:val="24"/>
          <w:highlight w:val="none"/>
          <w:u w:val="single"/>
        </w:rPr>
        <w:t>市政公用工程专业一级</w:t>
      </w:r>
      <w:r>
        <w:rPr>
          <w:rFonts w:hint="eastAsia" w:ascii="宋体" w:hAnsi="宋体" w:eastAsia="宋体"/>
          <w:color w:val="auto"/>
          <w:sz w:val="24"/>
          <w:szCs w:val="24"/>
          <w:highlight w:val="none"/>
        </w:rPr>
        <w:t>注册建造师；</w:t>
      </w:r>
    </w:p>
    <w:p>
      <w:pPr>
        <w:pStyle w:val="20"/>
        <w:spacing w:line="360" w:lineRule="exact"/>
        <w:ind w:firstLine="539"/>
        <w:rPr>
          <w:rFonts w:ascii="宋体" w:hAnsi="宋体" w:eastAsia="宋体"/>
          <w:color w:val="auto"/>
          <w:sz w:val="21"/>
          <w:szCs w:val="21"/>
          <w:highlight w:val="none"/>
        </w:rPr>
      </w:pPr>
      <w:r>
        <w:rPr>
          <w:rFonts w:hint="eastAsia" w:ascii="宋体" w:hAnsi="宋体" w:eastAsia="宋体"/>
          <w:color w:val="auto"/>
          <w:sz w:val="21"/>
          <w:szCs w:val="21"/>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pStyle w:val="20"/>
        <w:spacing w:line="360" w:lineRule="exact"/>
        <w:ind w:firstLine="539"/>
        <w:rPr>
          <w:rFonts w:ascii="宋体" w:hAnsi="宋体" w:eastAsia="宋体"/>
          <w:color w:val="auto"/>
          <w:sz w:val="21"/>
          <w:szCs w:val="21"/>
          <w:highlight w:val="none"/>
        </w:rPr>
      </w:pPr>
      <w:r>
        <w:rPr>
          <w:rFonts w:hint="eastAsia" w:ascii="宋体" w:hAnsi="宋体" w:eastAsia="宋体"/>
          <w:color w:val="auto"/>
          <w:sz w:val="21"/>
          <w:szCs w:val="21"/>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p>
    <w:p>
      <w:pPr>
        <w:pStyle w:val="20"/>
        <w:spacing w:line="360" w:lineRule="exact"/>
        <w:ind w:firstLine="539"/>
        <w:rPr>
          <w:rFonts w:ascii="宋体" w:hAnsi="宋体" w:eastAsia="宋体"/>
          <w:color w:val="auto"/>
          <w:sz w:val="21"/>
          <w:szCs w:val="21"/>
          <w:highlight w:val="none"/>
        </w:rPr>
      </w:pPr>
      <w:r>
        <w:rPr>
          <w:rFonts w:hint="eastAsia" w:ascii="宋体" w:hAnsi="宋体" w:eastAsia="宋体"/>
          <w:color w:val="auto"/>
          <w:sz w:val="21"/>
          <w:szCs w:val="21"/>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20"/>
        <w:spacing w:line="360" w:lineRule="exact"/>
        <w:ind w:firstLine="539"/>
        <w:rPr>
          <w:rFonts w:ascii="宋体" w:hAnsi="宋体" w:eastAsia="宋体"/>
          <w:color w:val="auto"/>
          <w:sz w:val="21"/>
          <w:szCs w:val="21"/>
          <w:highlight w:val="none"/>
        </w:rPr>
      </w:pPr>
      <w:r>
        <w:rPr>
          <w:rFonts w:hint="eastAsia" w:ascii="宋体" w:hAnsi="宋体" w:eastAsia="宋体"/>
          <w:color w:val="auto"/>
          <w:sz w:val="21"/>
          <w:szCs w:val="21"/>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20"/>
        <w:spacing w:line="360" w:lineRule="exact"/>
        <w:ind w:firstLine="539"/>
        <w:rPr>
          <w:rFonts w:ascii="宋体" w:hAnsi="宋体" w:eastAsia="宋体"/>
          <w:color w:val="auto"/>
          <w:sz w:val="21"/>
          <w:szCs w:val="21"/>
          <w:highlight w:val="none"/>
        </w:rPr>
      </w:pPr>
      <w:r>
        <w:rPr>
          <w:rFonts w:hint="eastAsia" w:ascii="宋体" w:hAnsi="宋体" w:eastAsia="宋体"/>
          <w:color w:val="auto"/>
          <w:sz w:val="21"/>
          <w:szCs w:val="21"/>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20"/>
        <w:spacing w:line="360" w:lineRule="exact"/>
        <w:ind w:firstLine="480" w:firstLineChars="200"/>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、项目负责人持有</w:t>
      </w:r>
      <w:r>
        <w:rPr>
          <w:rFonts w:hint="eastAsia" w:ascii="宋体" w:hAnsi="宋体" w:eastAsia="宋体"/>
          <w:color w:val="auto"/>
          <w:sz w:val="24"/>
          <w:szCs w:val="24"/>
          <w:highlight w:val="none"/>
          <w:u w:val="single"/>
        </w:rPr>
        <w:t>有效期内的</w:t>
      </w:r>
      <w:r>
        <w:rPr>
          <w:rFonts w:hint="eastAsia" w:ascii="宋体" w:hAnsi="宋体" w:eastAsia="宋体"/>
          <w:sz w:val="24"/>
          <w:szCs w:val="24"/>
          <w:highlight w:val="none"/>
        </w:rPr>
        <w:t>安全生产考核合格证（B类）或建筑施工企业项目负责人安全生产考核合格证书；</w:t>
      </w:r>
    </w:p>
    <w:p>
      <w:pPr>
        <w:pStyle w:val="20"/>
        <w:spacing w:line="360" w:lineRule="exact"/>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6、投标人拟担任本工程技术负责人的资格要求为：</w:t>
      </w:r>
      <w:r>
        <w:rPr>
          <w:rFonts w:hint="eastAsia" w:ascii="宋体" w:hAnsi="宋体" w:eastAsia="宋体"/>
          <w:sz w:val="24"/>
          <w:szCs w:val="24"/>
          <w:highlight w:val="none"/>
          <w:u w:val="single"/>
        </w:rPr>
        <w:t>具备市政公用工程类的高级技术职称。</w:t>
      </w:r>
    </w:p>
    <w:p>
      <w:pPr>
        <w:spacing w:line="360" w:lineRule="exact"/>
        <w:ind w:firstLine="537" w:firstLineChars="224"/>
        <w:rPr>
          <w:rFonts w:ascii="宋体"/>
          <w:color w:val="000000"/>
          <w:kern w:val="0"/>
          <w:sz w:val="24"/>
          <w:highlight w:val="none"/>
        </w:rPr>
      </w:pPr>
      <w:r>
        <w:rPr>
          <w:rFonts w:hint="eastAsia" w:ascii="宋体" w:hAnsi="宋体"/>
          <w:color w:val="000000"/>
          <w:kern w:val="0"/>
          <w:sz w:val="24"/>
          <w:highlight w:val="none"/>
        </w:rPr>
        <w:t>7、</w:t>
      </w:r>
      <w:r>
        <w:rPr>
          <w:rFonts w:hint="eastAsia" w:ascii="宋体" w:hAnsi="宋体"/>
          <w:color w:val="000000"/>
          <w:sz w:val="24"/>
          <w:szCs w:val="24"/>
          <w:highlight w:val="none"/>
        </w:rPr>
        <w:t>专职安全员须具有</w:t>
      </w:r>
      <w:r>
        <w:rPr>
          <w:rFonts w:hint="eastAsia" w:ascii="宋体" w:hAnsi="宋体"/>
          <w:sz w:val="24"/>
          <w:szCs w:val="24"/>
          <w:highlight w:val="none"/>
          <w:u w:val="single"/>
        </w:rPr>
        <w:t>有效期内的</w:t>
      </w:r>
      <w:r>
        <w:rPr>
          <w:rFonts w:hint="eastAsia" w:ascii="宋体" w:hAnsi="宋体"/>
          <w:color w:val="000000"/>
          <w:sz w:val="24"/>
          <w:szCs w:val="24"/>
          <w:highlight w:val="none"/>
        </w:rPr>
        <w:t>安全生产考核合格证（</w:t>
      </w:r>
      <w:r>
        <w:rPr>
          <w:rFonts w:ascii="宋体" w:hAnsi="宋体"/>
          <w:color w:val="000000"/>
          <w:sz w:val="24"/>
          <w:szCs w:val="24"/>
          <w:highlight w:val="none"/>
        </w:rPr>
        <w:t>C</w:t>
      </w:r>
      <w:r>
        <w:rPr>
          <w:rFonts w:hint="eastAsia" w:ascii="宋体" w:hAnsi="宋体"/>
          <w:color w:val="000000"/>
          <w:sz w:val="24"/>
          <w:szCs w:val="24"/>
          <w:highlight w:val="none"/>
        </w:rPr>
        <w:t>类）</w:t>
      </w:r>
      <w:r>
        <w:rPr>
          <w:rFonts w:hint="eastAsia" w:ascii="宋体" w:hAnsi="宋体"/>
          <w:color w:val="000000"/>
          <w:kern w:val="0"/>
          <w:sz w:val="24"/>
          <w:highlight w:val="none"/>
        </w:rPr>
        <w:t>或建筑施工企业专职安全生产管理人员安全生产考核合格证书（C3）。</w:t>
      </w:r>
    </w:p>
    <w:p>
      <w:pPr>
        <w:spacing w:line="360" w:lineRule="exact"/>
        <w:ind w:firstLine="537" w:firstLineChars="224"/>
        <w:rPr>
          <w:rFonts w:ascii="宋体"/>
          <w:color w:val="000000"/>
          <w:sz w:val="24"/>
          <w:highlight w:val="none"/>
        </w:rPr>
      </w:pPr>
      <w:r>
        <w:rPr>
          <w:rFonts w:hint="eastAsia" w:ascii="宋体" w:hAnsi="宋体"/>
          <w:color w:val="000000"/>
          <w:sz w:val="24"/>
          <w:highlight w:val="none"/>
        </w:rPr>
        <w:t>8、投标人已按照</w:t>
      </w:r>
      <w:r>
        <w:rPr>
          <w:rFonts w:hint="eastAsia" w:ascii="宋体" w:hAnsi="宋体"/>
          <w:color w:val="000000"/>
          <w:sz w:val="24"/>
          <w:highlight w:val="none"/>
          <w:u w:val="single"/>
        </w:rPr>
        <w:t>招标公告</w:t>
      </w:r>
      <w:r>
        <w:rPr>
          <w:rFonts w:hint="eastAsia" w:ascii="宋体" w:hAnsi="宋体"/>
          <w:color w:val="000000"/>
          <w:sz w:val="24"/>
          <w:highlight w:val="none"/>
        </w:rPr>
        <w:t>附件一的内容签署盖章的投标人声明。</w:t>
      </w:r>
    </w:p>
    <w:p>
      <w:pPr>
        <w:spacing w:line="360" w:lineRule="exact"/>
        <w:ind w:firstLine="537" w:firstLineChars="224"/>
        <w:rPr>
          <w:rFonts w:ascii="宋体"/>
          <w:color w:val="000000"/>
          <w:sz w:val="24"/>
          <w:szCs w:val="24"/>
          <w:highlight w:val="none"/>
        </w:rPr>
      </w:pPr>
      <w:r>
        <w:rPr>
          <w:rFonts w:hint="eastAsia" w:ascii="宋体" w:hAnsi="宋体"/>
          <w:color w:val="000000"/>
          <w:sz w:val="24"/>
          <w:szCs w:val="24"/>
          <w:highlight w:val="none"/>
        </w:rPr>
        <w:t>9、关于联合体投标：</w:t>
      </w:r>
      <w:r>
        <w:rPr>
          <w:rFonts w:hint="eastAsia" w:ascii="宋体" w:hAnsi="宋体"/>
          <w:color w:val="000000"/>
          <w:sz w:val="24"/>
          <w:szCs w:val="24"/>
          <w:highlight w:val="none"/>
          <w:u w:val="single"/>
        </w:rPr>
        <w:t>本项目不接受联合体投标。</w:t>
      </w:r>
    </w:p>
    <w:p>
      <w:pPr>
        <w:spacing w:line="360" w:lineRule="exact"/>
        <w:ind w:firstLine="537" w:firstLineChars="224"/>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0、</w:t>
      </w:r>
      <w:r>
        <w:rPr>
          <w:rFonts w:hint="eastAsia" w:ascii="宋体" w:hAnsi="宋体"/>
          <w:sz w:val="24"/>
          <w:highlight w:val="none"/>
          <w:u w:val="single"/>
        </w:rPr>
        <w:t>投标登记前，投标人须在广州交易集团有限公司（广州公共资源交易中心）企业库办理企业信息登记及拟担任本工程项目负责人、专职安全员须是本企业信息登记中的在册人员。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网址：http://www.gzggzy.cn/qyxxd1/945453.jhtml）</w:t>
      </w:r>
      <w:r>
        <w:rPr>
          <w:rFonts w:hint="eastAsia" w:ascii="宋体" w:hAnsi="宋体" w:cs="宋体"/>
          <w:sz w:val="24"/>
          <w:szCs w:val="24"/>
          <w:highlight w:val="none"/>
        </w:rPr>
        <w:t>。</w:t>
      </w:r>
    </w:p>
    <w:p>
      <w:pPr>
        <w:spacing w:line="360" w:lineRule="exact"/>
        <w:ind w:firstLine="537" w:firstLineChars="224"/>
        <w:rPr>
          <w:rFonts w:ascii="宋体" w:hAnsi="宋体"/>
          <w:color w:val="000000"/>
          <w:sz w:val="24"/>
          <w:szCs w:val="24"/>
          <w:highlight w:val="none"/>
        </w:rPr>
      </w:pPr>
      <w:r>
        <w:rPr>
          <w:rFonts w:hint="eastAsia" w:ascii="宋体" w:hAnsi="宋体"/>
          <w:color w:val="000000"/>
          <w:sz w:val="24"/>
          <w:highlight w:val="none"/>
        </w:rPr>
        <w:t>11、</w:t>
      </w:r>
      <w:r>
        <w:rPr>
          <w:rFonts w:hint="eastAsia" w:ascii="宋体" w:hAnsi="宋体"/>
          <w:color w:val="000000"/>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000000"/>
          <w:sz w:val="24"/>
          <w:szCs w:val="24"/>
          <w:highlight w:val="none"/>
          <w:u w:val="single"/>
        </w:rPr>
        <w:t>相关投标均无效。</w:t>
      </w:r>
    </w:p>
    <w:p>
      <w:pPr>
        <w:spacing w:line="360" w:lineRule="exact"/>
        <w:ind w:firstLine="537" w:firstLineChars="224"/>
        <w:rPr>
          <w:rFonts w:ascii="宋体" w:hAnsi="宋体"/>
          <w:color w:val="000000"/>
          <w:sz w:val="24"/>
          <w:highlight w:val="none"/>
        </w:rPr>
      </w:pPr>
      <w:r>
        <w:rPr>
          <w:rFonts w:hint="eastAsia" w:ascii="宋体" w:hAnsi="宋体"/>
          <w:color w:val="000000"/>
          <w:sz w:val="24"/>
          <w:highlight w:val="none"/>
        </w:rPr>
        <w:t>12、</w:t>
      </w:r>
      <w:r>
        <w:rPr>
          <w:rFonts w:hint="eastAsia" w:ascii="宋体" w:hAnsi="宋体"/>
          <w:color w:val="000000"/>
          <w:sz w:val="24"/>
          <w:szCs w:val="24"/>
          <w:highlight w:val="none"/>
        </w:rPr>
        <w:t>未被列入拖欠农民工工资失信联合惩戒对象名单。</w:t>
      </w:r>
      <w:r>
        <w:rPr>
          <w:rFonts w:hint="eastAsia" w:ascii="宋体" w:hAnsi="宋体" w:cs="宋体"/>
          <w:sz w:val="24"/>
          <w:szCs w:val="24"/>
          <w:highlight w:val="none"/>
          <w:u w:val="single"/>
        </w:rPr>
        <w:t>注：投标人无需提供资料，资格审查时，按广州交易集团有限公司（广州公共资源交易中心）交易系统比对的结果进行评审</w:t>
      </w:r>
      <w:r>
        <w:rPr>
          <w:rFonts w:hint="eastAsia" w:ascii="宋体" w:hAnsi="宋体" w:cs="宋体"/>
          <w:sz w:val="24"/>
          <w:szCs w:val="24"/>
          <w:highlight w:val="none"/>
        </w:rPr>
        <w:t>。</w:t>
      </w:r>
    </w:p>
    <w:p>
      <w:pPr>
        <w:pStyle w:val="15"/>
        <w:tabs>
          <w:tab w:val="left" w:pos="7380"/>
        </w:tabs>
        <w:spacing w:after="0" w:line="360" w:lineRule="exact"/>
        <w:ind w:firstLine="523" w:firstLineChars="218"/>
        <w:rPr>
          <w:rFonts w:ascii="宋体"/>
          <w:color w:val="000000"/>
          <w:sz w:val="24"/>
          <w:highlight w:val="none"/>
        </w:rPr>
      </w:pPr>
      <w:r>
        <w:rPr>
          <w:rFonts w:hint="eastAsia" w:ascii="宋体" w:hAnsi="宋体"/>
          <w:color w:val="000000"/>
          <w:sz w:val="24"/>
          <w:highlight w:val="none"/>
        </w:rPr>
        <w:t>注：未在招标公告第九条单列的资审合格条件，不作为资审不合格的依据。</w:t>
      </w:r>
    </w:p>
    <w:p>
      <w:pPr>
        <w:snapToGrid w:val="0"/>
        <w:spacing w:line="360" w:lineRule="exact"/>
        <w:ind w:firstLine="480" w:firstLineChars="200"/>
        <w:rPr>
          <w:rFonts w:ascii="宋体" w:cs="宋体"/>
          <w:color w:val="000000"/>
          <w:sz w:val="24"/>
          <w:szCs w:val="24"/>
          <w:highlight w:val="none"/>
        </w:rPr>
      </w:pPr>
      <w:r>
        <w:rPr>
          <w:rFonts w:hint="eastAsia" w:ascii="宋体" w:hAnsi="宋体" w:cs="宋体"/>
          <w:color w:val="000000"/>
          <w:sz w:val="24"/>
          <w:szCs w:val="24"/>
          <w:highlight w:val="none"/>
        </w:rPr>
        <w:t>十、资格审查方式：</w:t>
      </w:r>
    </w:p>
    <w:p>
      <w:pPr>
        <w:widowControl/>
        <w:snapToGrid w:val="0"/>
        <w:spacing w:line="360" w:lineRule="exact"/>
        <w:ind w:firstLine="480" w:firstLineChars="200"/>
        <w:rPr>
          <w:rFonts w:ascii="宋体" w:cs="宋体"/>
          <w:color w:val="000000"/>
          <w:sz w:val="24"/>
          <w:szCs w:val="24"/>
          <w:highlight w:val="none"/>
        </w:rPr>
      </w:pPr>
      <w:r>
        <w:rPr>
          <w:rFonts w:hint="eastAsia" w:ascii="宋体" w:hAnsi="宋体" w:cs="宋体"/>
          <w:color w:val="000000"/>
          <w:sz w:val="24"/>
          <w:szCs w:val="24"/>
          <w:highlight w:val="none"/>
        </w:rPr>
        <w:t>本工程采用资格后审方式，由评标委员会负责资格审查。</w:t>
      </w:r>
    </w:p>
    <w:p>
      <w:pPr>
        <w:snapToGrid w:val="0"/>
        <w:spacing w:line="360" w:lineRule="exact"/>
        <w:rPr>
          <w:rFonts w:ascii="宋体" w:hAnsi="宋体"/>
          <w:color w:val="000000"/>
          <w:sz w:val="24"/>
          <w:highlight w:val="none"/>
        </w:rPr>
      </w:pPr>
      <w:r>
        <w:rPr>
          <w:rFonts w:hint="eastAsia" w:ascii="宋体" w:hAnsi="宋体"/>
          <w:color w:val="000000"/>
          <w:sz w:val="24"/>
          <w:highlight w:val="none"/>
        </w:rPr>
        <w:t xml:space="preserve">    十一、资格审查结果将在</w:t>
      </w:r>
      <w:r>
        <w:rPr>
          <w:rFonts w:hint="eastAsia" w:ascii="宋体" w:hAnsi="宋体"/>
          <w:color w:val="000000"/>
          <w:sz w:val="24"/>
          <w:highlight w:val="none"/>
          <w:u w:val="single"/>
        </w:rPr>
        <w:t>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和广东省招标投标监管网公示，</w:t>
      </w:r>
      <w:r>
        <w:rPr>
          <w:rFonts w:hint="eastAsia" w:ascii="宋体" w:hAnsi="宋体"/>
          <w:bCs/>
          <w:color w:val="000000"/>
          <w:sz w:val="24"/>
          <w:highlight w:val="none"/>
        </w:rPr>
        <w:t>公示时间不得少于3日。</w:t>
      </w:r>
    </w:p>
    <w:p>
      <w:pPr>
        <w:snapToGrid w:val="0"/>
        <w:spacing w:line="360" w:lineRule="exact"/>
        <w:rPr>
          <w:rFonts w:ascii="宋体" w:hAnsi="宋体"/>
          <w:color w:val="000000"/>
          <w:sz w:val="24"/>
          <w:highlight w:val="none"/>
        </w:rPr>
      </w:pPr>
      <w:r>
        <w:rPr>
          <w:rFonts w:hint="eastAsia" w:ascii="宋体" w:hAnsi="宋体"/>
          <w:color w:val="000000"/>
          <w:sz w:val="24"/>
          <w:highlight w:val="none"/>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360" w:lineRule="exact"/>
        <w:ind w:firstLine="537" w:firstLineChars="224"/>
        <w:rPr>
          <w:rFonts w:ascii="宋体"/>
          <w:color w:val="000000"/>
          <w:sz w:val="24"/>
          <w:highlight w:val="none"/>
        </w:rPr>
      </w:pPr>
      <w:r>
        <w:rPr>
          <w:rFonts w:hint="eastAsia" w:ascii="宋体" w:hAnsi="宋体"/>
          <w:color w:val="000000"/>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exact"/>
        <w:ind w:firstLine="480" w:firstLineChars="200"/>
        <w:rPr>
          <w:rFonts w:ascii="宋体"/>
          <w:color w:val="000000"/>
          <w:sz w:val="24"/>
          <w:szCs w:val="24"/>
          <w:highlight w:val="none"/>
        </w:rPr>
      </w:pPr>
      <w:r>
        <w:rPr>
          <w:rFonts w:hint="eastAsia" w:ascii="宋体" w:hAnsi="宋体"/>
          <w:color w:val="000000"/>
          <w:sz w:val="24"/>
          <w:highlight w:val="none"/>
        </w:rPr>
        <w:t>十四、投标文件全部采用电子文档，投标人按招标文件要求提交投标文件。</w:t>
      </w:r>
    </w:p>
    <w:p>
      <w:pPr>
        <w:spacing w:line="360" w:lineRule="exact"/>
        <w:ind w:left="239" w:leftChars="114" w:firstLine="297" w:firstLineChars="124"/>
        <w:rPr>
          <w:rFonts w:ascii="宋体" w:hAnsi="宋体"/>
          <w:color w:val="000000"/>
          <w:sz w:val="24"/>
          <w:highlight w:val="none"/>
        </w:rPr>
      </w:pPr>
      <w:r>
        <w:rPr>
          <w:rFonts w:hint="eastAsia" w:ascii="宋体" w:hAnsi="宋体"/>
          <w:color w:val="000000"/>
          <w:sz w:val="24"/>
          <w:highlight w:val="none"/>
        </w:rPr>
        <w:t>十五、潜在投标人或利害关系人对本招标公告及招标文件有异议的，应当在投标截止时间10日前向招标人书面提出。</w:t>
      </w:r>
    </w:p>
    <w:p>
      <w:pPr>
        <w:spacing w:line="360" w:lineRule="exact"/>
        <w:ind w:left="239" w:leftChars="114" w:firstLine="297" w:firstLineChars="124"/>
        <w:rPr>
          <w:rFonts w:ascii="宋体" w:hAnsi="宋体"/>
          <w:color w:val="000000"/>
          <w:sz w:val="24"/>
          <w:highlight w:val="none"/>
        </w:rPr>
      </w:pPr>
      <w:r>
        <w:rPr>
          <w:rFonts w:hint="eastAsia" w:ascii="宋体" w:hAnsi="宋体"/>
          <w:color w:val="000000"/>
          <w:sz w:val="24"/>
          <w:highlight w:val="none"/>
        </w:rPr>
        <w:t>异议受理部门：</w:t>
      </w:r>
      <w:r>
        <w:rPr>
          <w:rFonts w:hint="eastAsia" w:ascii="宋体" w:hAnsi="宋体"/>
          <w:sz w:val="24"/>
          <w:highlight w:val="none"/>
          <w:u w:val="single"/>
        </w:rPr>
        <w:t>广州松瓴企业管理有限公司</w:t>
      </w:r>
    </w:p>
    <w:p>
      <w:pPr>
        <w:spacing w:line="360" w:lineRule="exact"/>
        <w:ind w:left="239" w:leftChars="114" w:firstLine="297" w:firstLineChars="124"/>
        <w:rPr>
          <w:rFonts w:ascii="宋体" w:hAnsi="宋体"/>
          <w:color w:val="000000"/>
          <w:sz w:val="24"/>
          <w:highlight w:val="none"/>
        </w:rPr>
      </w:pPr>
      <w:r>
        <w:rPr>
          <w:rFonts w:hint="eastAsia" w:ascii="宋体" w:hAnsi="宋体"/>
          <w:color w:val="000000"/>
          <w:sz w:val="24"/>
          <w:highlight w:val="none"/>
        </w:rPr>
        <w:t>异议受理电话：020-89854542</w:t>
      </w:r>
      <w:r>
        <w:rPr>
          <w:rFonts w:hint="eastAsia" w:ascii="宋体" w:hAnsi="宋体"/>
          <w:color w:val="000000"/>
          <w:sz w:val="24"/>
          <w:highlight w:val="none"/>
          <w:u w:val="single"/>
        </w:rPr>
        <w:t xml:space="preserve"> </w:t>
      </w:r>
    </w:p>
    <w:p>
      <w:pPr>
        <w:spacing w:line="360" w:lineRule="exact"/>
        <w:ind w:left="239" w:leftChars="114" w:firstLine="297" w:firstLineChars="124"/>
        <w:rPr>
          <w:rFonts w:ascii="宋体" w:hAnsi="宋体"/>
          <w:color w:val="000000"/>
          <w:sz w:val="24"/>
          <w:highlight w:val="none"/>
        </w:rPr>
      </w:pPr>
      <w:r>
        <w:rPr>
          <w:rFonts w:hint="eastAsia" w:ascii="宋体" w:hAnsi="宋体"/>
          <w:color w:val="000000"/>
          <w:sz w:val="24"/>
          <w:highlight w:val="none"/>
        </w:rPr>
        <w:t>地址：</w:t>
      </w:r>
      <w:r>
        <w:rPr>
          <w:rFonts w:hint="eastAsia" w:ascii="宋体" w:hAnsi="宋体"/>
          <w:sz w:val="24"/>
          <w:highlight w:val="none"/>
          <w:u w:val="single"/>
        </w:rPr>
        <w:t>广州市黄埔区开创大道1891号12楼（星际云汇东2栋12楼）</w:t>
      </w:r>
    </w:p>
    <w:p>
      <w:pPr>
        <w:spacing w:line="360" w:lineRule="exact"/>
        <w:ind w:left="239" w:leftChars="114" w:firstLine="297" w:firstLineChars="124"/>
        <w:rPr>
          <w:rFonts w:ascii="宋体" w:hAnsi="宋体"/>
          <w:color w:val="000000"/>
          <w:sz w:val="24"/>
          <w:highlight w:val="none"/>
        </w:rPr>
      </w:pPr>
      <w:r>
        <w:rPr>
          <w:rFonts w:hint="eastAsia" w:ascii="宋体" w:hAnsi="宋体"/>
          <w:color w:val="000000"/>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exact"/>
        <w:ind w:left="239" w:leftChars="114" w:firstLine="297" w:firstLineChars="124"/>
        <w:rPr>
          <w:rFonts w:ascii="宋体"/>
          <w:color w:val="000000"/>
          <w:sz w:val="24"/>
          <w:highlight w:val="none"/>
        </w:rPr>
      </w:pPr>
      <w:r>
        <w:rPr>
          <w:rFonts w:hint="eastAsia" w:ascii="宋体" w:hAnsi="宋体"/>
          <w:color w:val="000000"/>
          <w:sz w:val="24"/>
          <w:highlight w:val="none"/>
        </w:rPr>
        <w:t>十六、本公告在广州公共资源交易网（网址：http://www.gzggzy.cn）、广东省招标投标监管网（网址：http://www.gdzbtb.gov.cn/）和中国招标投标公共服务平台（网址：http://www.cebpubservice.com/）发布，本公告的修改、补充，在广州公共资源交易网发布。</w:t>
      </w:r>
    </w:p>
    <w:p>
      <w:pPr>
        <w:spacing w:line="360" w:lineRule="exact"/>
        <w:ind w:firstLine="537" w:firstLineChars="224"/>
        <w:rPr>
          <w:rFonts w:ascii="宋体"/>
          <w:color w:val="000000"/>
          <w:sz w:val="24"/>
          <w:highlight w:val="none"/>
        </w:rPr>
      </w:pPr>
      <w:r>
        <w:rPr>
          <w:rFonts w:hint="eastAsia" w:ascii="宋体" w:hAnsi="宋体"/>
          <w:color w:val="000000"/>
          <w:sz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360" w:lineRule="exact"/>
        <w:ind w:firstLine="537" w:firstLineChars="224"/>
        <w:rPr>
          <w:rFonts w:ascii="宋体" w:hAnsi="宋体"/>
          <w:color w:val="000000"/>
          <w:sz w:val="24"/>
          <w:highlight w:val="none"/>
        </w:rPr>
      </w:pPr>
      <w:r>
        <w:rPr>
          <w:rFonts w:hint="eastAsia" w:ascii="宋体" w:hAnsi="宋体"/>
          <w:color w:val="000000"/>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exact"/>
        <w:ind w:firstLine="537" w:firstLineChars="224"/>
        <w:rPr>
          <w:rFonts w:ascii="宋体"/>
          <w:color w:val="000000"/>
          <w:sz w:val="24"/>
          <w:highlight w:val="none"/>
        </w:rPr>
      </w:pPr>
      <w:r>
        <w:rPr>
          <w:rFonts w:hint="eastAsia" w:ascii="宋体"/>
          <w:color w:val="000000"/>
          <w:sz w:val="24"/>
          <w:highlight w:val="none"/>
        </w:rPr>
        <w:t>十九、《投诉处理决定书》和《行政处理决定书》在</w:t>
      </w:r>
      <w:r>
        <w:rPr>
          <w:rFonts w:hint="eastAsia" w:ascii="宋体" w:hAnsi="宋体"/>
          <w:color w:val="000000"/>
          <w:sz w:val="24"/>
          <w:highlight w:val="none"/>
        </w:rPr>
        <w:t>广州市住房和城乡建设局</w:t>
      </w:r>
      <w:r>
        <w:rPr>
          <w:rFonts w:hint="eastAsia" w:ascii="宋体"/>
          <w:color w:val="000000"/>
          <w:sz w:val="24"/>
          <w:highlight w:val="none"/>
        </w:rPr>
        <w:t>网站上公布的，视为送达其他与决定书有关的当事人。</w:t>
      </w:r>
    </w:p>
    <w:p>
      <w:pPr>
        <w:spacing w:line="360" w:lineRule="exact"/>
        <w:ind w:firstLine="537" w:firstLineChars="224"/>
        <w:rPr>
          <w:rFonts w:ascii="宋体"/>
          <w:color w:val="000000"/>
          <w:sz w:val="24"/>
          <w:highlight w:val="none"/>
        </w:rPr>
      </w:pPr>
      <w:r>
        <w:rPr>
          <w:rFonts w:hint="eastAsia" w:ascii="宋体"/>
          <w:color w:val="000000"/>
          <w:sz w:val="24"/>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360" w:lineRule="exact"/>
        <w:ind w:firstLine="537" w:firstLineChars="224"/>
        <w:rPr>
          <w:rFonts w:ascii="宋体"/>
          <w:color w:val="000000"/>
          <w:sz w:val="24"/>
          <w:highlight w:val="none"/>
        </w:rPr>
      </w:pPr>
      <w:r>
        <w:rPr>
          <w:rFonts w:hint="eastAsia" w:ascii="宋体"/>
          <w:color w:val="000000"/>
          <w:sz w:val="24"/>
          <w:highlight w:val="none"/>
        </w:rPr>
        <w:t>1.将中标工程转包或者违法分包的;</w:t>
      </w:r>
    </w:p>
    <w:p>
      <w:pPr>
        <w:spacing w:line="360" w:lineRule="exact"/>
        <w:ind w:firstLine="537" w:firstLineChars="224"/>
        <w:rPr>
          <w:rFonts w:ascii="宋体"/>
          <w:color w:val="000000"/>
          <w:sz w:val="24"/>
          <w:highlight w:val="none"/>
        </w:rPr>
      </w:pPr>
      <w:r>
        <w:rPr>
          <w:rFonts w:hint="eastAsia" w:ascii="宋体"/>
          <w:color w:val="000000"/>
          <w:sz w:val="24"/>
          <w:highlight w:val="none"/>
        </w:rPr>
        <w:t>2.在中标工程中不执行质量、安全生产相关规定的，造成质量或安全事故的；</w:t>
      </w:r>
    </w:p>
    <w:p>
      <w:pPr>
        <w:spacing w:line="360" w:lineRule="exact"/>
        <w:ind w:firstLine="537" w:firstLineChars="224"/>
        <w:rPr>
          <w:rFonts w:ascii="宋体"/>
          <w:color w:val="000000"/>
          <w:sz w:val="24"/>
          <w:highlight w:val="none"/>
        </w:rPr>
      </w:pPr>
      <w:r>
        <w:rPr>
          <w:rFonts w:hint="eastAsia" w:ascii="宋体"/>
          <w:color w:val="000000"/>
          <w:sz w:val="24"/>
          <w:highlight w:val="none"/>
        </w:rPr>
        <w:t>3.存在围标或串标情形的;</w:t>
      </w:r>
    </w:p>
    <w:p>
      <w:pPr>
        <w:spacing w:line="360" w:lineRule="exact"/>
        <w:ind w:firstLine="537" w:firstLineChars="224"/>
        <w:rPr>
          <w:rFonts w:ascii="宋体"/>
          <w:color w:val="000000"/>
          <w:sz w:val="24"/>
          <w:highlight w:val="none"/>
        </w:rPr>
      </w:pPr>
      <w:r>
        <w:rPr>
          <w:rFonts w:hint="eastAsia" w:ascii="宋体"/>
          <w:color w:val="000000"/>
          <w:sz w:val="24"/>
          <w:highlight w:val="none"/>
        </w:rPr>
        <w:t>4.存在弄虚作假骗取中标、行贿情形的；</w:t>
      </w:r>
    </w:p>
    <w:p>
      <w:pPr>
        <w:spacing w:line="360" w:lineRule="exact"/>
        <w:ind w:firstLine="537" w:firstLineChars="224"/>
        <w:rPr>
          <w:rFonts w:ascii="宋体"/>
          <w:color w:val="000000"/>
          <w:sz w:val="24"/>
          <w:highlight w:val="none"/>
        </w:rPr>
      </w:pPr>
      <w:r>
        <w:rPr>
          <w:rFonts w:hint="eastAsia" w:ascii="宋体"/>
          <w:color w:val="000000"/>
          <w:sz w:val="24"/>
          <w:highlight w:val="none"/>
        </w:rPr>
        <w:t>5.拖欠农民工工资的；</w:t>
      </w:r>
    </w:p>
    <w:p>
      <w:pPr>
        <w:spacing w:line="360" w:lineRule="exact"/>
        <w:ind w:firstLine="537" w:firstLineChars="224"/>
        <w:rPr>
          <w:rFonts w:ascii="宋体"/>
          <w:color w:val="000000"/>
          <w:sz w:val="24"/>
          <w:highlight w:val="none"/>
        </w:rPr>
      </w:pPr>
      <w:r>
        <w:rPr>
          <w:rFonts w:hint="eastAsia" w:ascii="宋体"/>
          <w:color w:val="000000"/>
          <w:sz w:val="24"/>
          <w:highlight w:val="none"/>
        </w:rPr>
        <w:t>6.未按照国家、省、市有关建筑施工实名制管理和工人工资支付分账管理的规定执行，被行政监管部门处罚的。</w:t>
      </w:r>
    </w:p>
    <w:p>
      <w:pPr>
        <w:spacing w:line="360" w:lineRule="exact"/>
        <w:ind w:right="1348" w:rightChars="642" w:firstLine="5760" w:firstLineChars="2400"/>
        <w:rPr>
          <w:rFonts w:ascii="宋体" w:hAnsi="宋体"/>
          <w:sz w:val="24"/>
          <w:highlight w:val="none"/>
        </w:rPr>
      </w:pPr>
    </w:p>
    <w:p>
      <w:pPr>
        <w:spacing w:line="360" w:lineRule="exact"/>
        <w:ind w:right="1348" w:rightChars="642"/>
        <w:jc w:val="right"/>
        <w:rPr>
          <w:rFonts w:ascii="宋体"/>
          <w:sz w:val="24"/>
          <w:highlight w:val="none"/>
        </w:rPr>
      </w:pPr>
      <w:r>
        <w:rPr>
          <w:rFonts w:hint="eastAsia" w:ascii="宋体"/>
          <w:sz w:val="24"/>
          <w:highlight w:val="none"/>
        </w:rPr>
        <w:t>招标人：广州松瓴企业管理有限公司</w:t>
      </w:r>
    </w:p>
    <w:p>
      <w:pPr>
        <w:spacing w:line="360" w:lineRule="exact"/>
        <w:ind w:right="1348" w:rightChars="642"/>
        <w:jc w:val="right"/>
        <w:rPr>
          <w:rFonts w:ascii="宋体" w:hAnsi="宋体"/>
          <w:sz w:val="24"/>
          <w:highlight w:val="none"/>
        </w:rPr>
      </w:pPr>
      <w:r>
        <w:rPr>
          <w:rFonts w:hint="eastAsia" w:ascii="宋体" w:hAnsi="宋体"/>
          <w:sz w:val="24"/>
          <w:highlight w:val="none"/>
        </w:rPr>
        <w:t>招标代理：广州宏达工程顾问集团有限公司</w:t>
      </w:r>
    </w:p>
    <w:p>
      <w:pPr>
        <w:spacing w:line="360" w:lineRule="exact"/>
        <w:ind w:right="1348" w:rightChars="642"/>
        <w:jc w:val="right"/>
        <w:rPr>
          <w:rFonts w:ascii="宋体"/>
          <w:sz w:val="24"/>
          <w:highlight w:val="none"/>
        </w:rPr>
      </w:pPr>
      <w:r>
        <w:rPr>
          <w:rFonts w:hint="eastAsia" w:ascii="宋体" w:hAnsi="宋体"/>
          <w:sz w:val="24"/>
          <w:highlight w:val="none"/>
          <w:u w:val="single"/>
        </w:rPr>
        <w:t>2024</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60" w:lineRule="exact"/>
        <w:ind w:firstLine="537" w:firstLineChars="224"/>
        <w:rPr>
          <w:rFonts w:ascii="宋体"/>
          <w:sz w:val="24"/>
          <w:highlight w:val="none"/>
        </w:rPr>
        <w:sectPr>
          <w:footerReference r:id="rId3" w:type="default"/>
          <w:footerReference r:id="rId4" w:type="even"/>
          <w:endnotePr>
            <w:numFmt w:val="decimal"/>
          </w:endnotePr>
          <w:pgSz w:w="11906" w:h="16838"/>
          <w:pgMar w:top="1440" w:right="1134" w:bottom="1440" w:left="1134" w:header="851" w:footer="992" w:gutter="0"/>
          <w:cols w:space="425" w:num="1"/>
          <w:docGrid w:type="lines" w:linePitch="312" w:charSpace="0"/>
        </w:sectPr>
      </w:pPr>
    </w:p>
    <w:p>
      <w:pPr>
        <w:spacing w:line="360" w:lineRule="exact"/>
        <w:rPr>
          <w:b/>
          <w:sz w:val="44"/>
          <w:highlight w:val="none"/>
        </w:rPr>
      </w:pPr>
      <w:r>
        <w:rPr>
          <w:rFonts w:hint="eastAsia" w:ascii="宋体" w:hAnsi="宋体"/>
          <w:sz w:val="24"/>
          <w:highlight w:val="none"/>
        </w:rPr>
        <w:t>附件一：</w:t>
      </w:r>
    </w:p>
    <w:p>
      <w:pPr>
        <w:spacing w:line="360" w:lineRule="exact"/>
        <w:jc w:val="center"/>
        <w:rPr>
          <w:b/>
          <w:sz w:val="36"/>
          <w:szCs w:val="36"/>
          <w:highlight w:val="none"/>
        </w:rPr>
      </w:pPr>
      <w:r>
        <w:rPr>
          <w:rFonts w:hint="eastAsia"/>
          <w:b/>
          <w:kern w:val="0"/>
          <w:sz w:val="36"/>
          <w:szCs w:val="36"/>
          <w:highlight w:val="none"/>
        </w:rPr>
        <w:t>投标人</w:t>
      </w:r>
      <w:r>
        <w:rPr>
          <w:rFonts w:hint="eastAsia"/>
          <w:b/>
          <w:sz w:val="36"/>
          <w:szCs w:val="36"/>
          <w:highlight w:val="none"/>
        </w:rPr>
        <w:t>声明</w:t>
      </w:r>
    </w:p>
    <w:p>
      <w:pPr>
        <w:spacing w:line="360" w:lineRule="exact"/>
        <w:jc w:val="center"/>
        <w:rPr>
          <w:b/>
          <w:sz w:val="44"/>
          <w:szCs w:val="44"/>
          <w:highlight w:val="none"/>
        </w:rPr>
      </w:pPr>
    </w:p>
    <w:p>
      <w:pPr>
        <w:pStyle w:val="20"/>
        <w:spacing w:line="36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广州市住房和城乡建设局、本招标项目招标人及招标监管机构：</w:t>
      </w:r>
    </w:p>
    <w:p>
      <w:pPr>
        <w:pStyle w:val="20"/>
        <w:spacing w:line="36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二、本公司保证在本项目投标中不与其他单位围标、串标，不出让投标资格，不向招标人或评标委员会成员行贿。</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三、本公司不存在下列情形之一：</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（一）为招标人不具有独立法人资格的附属机构（单位）；</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（二）为本标段前期准备提供设计或咨询服务或者与本项目设计人或提供咨询服务的机构存在附属关系的；</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（三）为本标段监理人或者与本标段监理人存在隶属关系或者其他利害关系；</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（四）为本标段的代建人；</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（五）为本标段提供招标代理服务的；</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（六）与本标段的监理人或代建人或招标代理机构同为一个法定代表人的；</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（七）与本标段的监理人或代建人或招标代理机构互相控股或参股的；</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（八）与本标段的监理人或代建人或招标代理机构相互任职或工作的；</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（九）与本标段的检测机构有隶属关系或者其他利害关系；</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 xml:space="preserve">（十）与招标人存在利害关系且可能影响招标公正性； </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（十二）被责令停产停业、暂扣或者吊销许可证、暂扣或者吊销执照的（本项事实应当以根据《中华人民共和国行政处罚法》依法作出并已经生效的行政处罚决定为认定依据。）；</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（十三）进入清算程序，或被宣布破产，或其他丧失履约能力的情形；</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（十五）法律法规规定的其他情形。</w:t>
      </w:r>
    </w:p>
    <w:p>
      <w:pPr>
        <w:pStyle w:val="20"/>
        <w:numPr>
          <w:ilvl w:val="0"/>
          <w:numId w:val="2"/>
        </w:numPr>
        <w:spacing w:line="360" w:lineRule="exact"/>
        <w:rPr>
          <w:rFonts w:ascii="宋体" w:hAnsi="宋体" w:eastAsia="宋体"/>
          <w:sz w:val="21"/>
          <w:szCs w:val="21"/>
          <w:highlight w:val="none"/>
        </w:rPr>
      </w:pPr>
      <w:r>
        <w:rPr>
          <w:rFonts w:hint="eastAsia" w:ascii="宋体" w:hAnsi="宋体" w:eastAsia="宋体"/>
          <w:sz w:val="21"/>
          <w:szCs w:val="21"/>
          <w:highlight w:val="none"/>
        </w:rPr>
        <w:t>本公司保证：本项目拟派的项目负责人没有在其他在建项目中任施工单位项目负责人，本项目拟派的专职安全员没有在其他在建项目中任职。</w:t>
      </w:r>
    </w:p>
    <w:p>
      <w:pPr>
        <w:pStyle w:val="20"/>
        <w:numPr>
          <w:ilvl w:val="0"/>
          <w:numId w:val="2"/>
        </w:numPr>
        <w:spacing w:line="360" w:lineRule="exact"/>
        <w:rPr>
          <w:rFonts w:ascii="宋体" w:hAnsi="宋体" w:eastAsia="宋体"/>
          <w:sz w:val="21"/>
          <w:szCs w:val="21"/>
          <w:highlight w:val="none"/>
        </w:rPr>
      </w:pPr>
      <w:r>
        <w:rPr>
          <w:rFonts w:hint="eastAsia" w:ascii="宋体" w:hAnsi="宋体" w:eastAsia="宋体"/>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八、与本公司单位负责人为同一人或者与本公司存在控股、管理关系的其他单位包括：</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。（注：本条由投标人如实填写，如有，应列出全部满足招标公告资质要求的相关单位的名称；如无，则填写“无”。）</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0"/>
        <w:spacing w:line="360" w:lineRule="exact"/>
        <w:ind w:firstLine="420" w:firstLineChars="200"/>
        <w:rPr>
          <w:rFonts w:ascii="宋体" w:hAnsi="宋体" w:eastAsia="宋体"/>
          <w:sz w:val="21"/>
          <w:szCs w:val="21"/>
          <w:highlight w:val="none"/>
        </w:rPr>
      </w:pPr>
      <w:r>
        <w:rPr>
          <w:rFonts w:hint="eastAsia" w:ascii="宋体" w:hAnsi="宋体" w:eastAsia="宋体"/>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0"/>
        <w:spacing w:line="360" w:lineRule="exact"/>
        <w:jc w:val="left"/>
        <w:rPr>
          <w:rFonts w:ascii="宋体" w:hAnsi="宋体" w:eastAsia="宋体"/>
          <w:sz w:val="21"/>
          <w:szCs w:val="21"/>
          <w:highlight w:val="none"/>
        </w:rPr>
      </w:pPr>
      <w:r>
        <w:rPr>
          <w:rFonts w:hint="eastAsia" w:ascii="宋体" w:hAnsi="宋体" w:eastAsia="宋体"/>
          <w:sz w:val="21"/>
          <w:szCs w:val="21"/>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20"/>
        <w:spacing w:line="360" w:lineRule="exact"/>
        <w:rPr>
          <w:rFonts w:ascii="宋体" w:hAnsi="宋体" w:eastAsia="宋体"/>
          <w:sz w:val="21"/>
          <w:szCs w:val="21"/>
          <w:highlight w:val="none"/>
        </w:rPr>
      </w:pPr>
      <w:r>
        <w:rPr>
          <w:rFonts w:hint="eastAsia" w:ascii="宋体" w:hAnsi="宋体" w:eastAsia="宋体"/>
          <w:sz w:val="21"/>
          <w:szCs w:val="21"/>
          <w:highlight w:val="none"/>
        </w:rPr>
        <w:t>特此声明</w:t>
      </w:r>
    </w:p>
    <w:p>
      <w:pPr>
        <w:pStyle w:val="21"/>
        <w:spacing w:line="360" w:lineRule="exact"/>
        <w:ind w:left="629" w:right="1449"/>
        <w:jc w:val="both"/>
        <w:rPr>
          <w:rFonts w:ascii="宋体" w:hAnsi="宋体" w:eastAsia="宋体"/>
          <w:sz w:val="21"/>
          <w:szCs w:val="21"/>
          <w:highlight w:val="none"/>
        </w:rPr>
      </w:pPr>
      <w:r>
        <w:rPr>
          <w:rFonts w:hint="eastAsia" w:ascii="宋体" w:hAnsi="宋体" w:eastAsia="宋体"/>
          <w:sz w:val="21"/>
          <w:szCs w:val="21"/>
          <w:highlight w:val="none"/>
        </w:rPr>
        <w:t xml:space="preserve">   </w:t>
      </w:r>
      <w:r>
        <w:rPr>
          <w:rFonts w:ascii="宋体" w:hAnsi="宋体" w:eastAsia="宋体"/>
          <w:sz w:val="21"/>
          <w:szCs w:val="21"/>
          <w:highlight w:val="none"/>
        </w:rPr>
        <w:t xml:space="preserve">          </w:t>
      </w:r>
      <w:r>
        <w:rPr>
          <w:rFonts w:hint="eastAsia" w:ascii="宋体" w:hAnsi="宋体" w:eastAsia="宋体"/>
          <w:sz w:val="21"/>
          <w:szCs w:val="21"/>
          <w:highlight w:val="none"/>
        </w:rPr>
        <w:t xml:space="preserve">            声明企业：</w:t>
      </w:r>
    </w:p>
    <w:p>
      <w:pPr>
        <w:pStyle w:val="20"/>
        <w:spacing w:line="360" w:lineRule="exact"/>
        <w:ind w:right="1179" w:firstLine="0"/>
        <w:rPr>
          <w:rFonts w:ascii="宋体" w:hAnsi="宋体" w:eastAsia="宋体"/>
          <w:sz w:val="21"/>
          <w:szCs w:val="21"/>
          <w:highlight w:val="none"/>
        </w:rPr>
      </w:pPr>
      <w:r>
        <w:rPr>
          <w:rFonts w:hint="eastAsia" w:ascii="宋体" w:hAnsi="宋体" w:eastAsia="宋体"/>
          <w:sz w:val="21"/>
          <w:szCs w:val="21"/>
          <w:highlight w:val="none"/>
        </w:rPr>
        <w:t xml:space="preserve">                             法定代表人签字：</w:t>
      </w:r>
    </w:p>
    <w:p>
      <w:pPr>
        <w:pStyle w:val="20"/>
        <w:spacing w:line="360" w:lineRule="exact"/>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pPr>
        <w:pStyle w:val="20"/>
        <w:spacing w:line="360" w:lineRule="exact"/>
        <w:ind w:right="879" w:firstLine="1890" w:firstLineChars="9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项目技术负责人签字：</w:t>
      </w:r>
    </w:p>
    <w:p>
      <w:pPr>
        <w:pStyle w:val="20"/>
        <w:spacing w:line="360" w:lineRule="exact"/>
        <w:ind w:right="879" w:firstLine="1890" w:firstLineChars="900"/>
        <w:jc w:val="right"/>
        <w:rPr>
          <w:rFonts w:ascii="宋体" w:hAnsi="宋体" w:eastAsia="宋体"/>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pPr>
        <w:spacing w:line="360" w:lineRule="exact"/>
        <w:rPr>
          <w:rFonts w:ascii="宋体"/>
          <w:szCs w:val="21"/>
          <w:highlight w:val="none"/>
        </w:rPr>
      </w:pPr>
      <w:r>
        <w:rPr>
          <w:rFonts w:hint="eastAsia" w:ascii="宋体" w:hAnsi="宋体"/>
          <w:szCs w:val="21"/>
          <w:highlight w:val="none"/>
        </w:rPr>
        <w:t xml:space="preserve">                                                       </w:t>
      </w:r>
      <w:r>
        <w:rPr>
          <w:rFonts w:hint="eastAsia" w:ascii="宋体" w:hAnsi="宋体"/>
          <w:kern w:val="0"/>
          <w:szCs w:val="21"/>
          <w:highlight w:val="none"/>
        </w:rPr>
        <w:t>（企业公章）</w:t>
      </w:r>
    </w:p>
    <w:p>
      <w:pPr>
        <w:widowControl/>
        <w:snapToGrid w:val="0"/>
        <w:spacing w:line="360" w:lineRule="exact"/>
        <w:ind w:right="102"/>
        <w:jc w:val="left"/>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方正粗黑宋简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5</w:t>
    </w:r>
    <w:r>
      <w:rPr>
        <w:rStyle w:val="1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6F2838C2"/>
    <w:multiLevelType w:val="singleLevel"/>
    <w:tmpl w:val="6F2838C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WJkNTg5NWFmNjE1M2Y3N2JkYTU0OTRlZmYyMTQifQ=="/>
  </w:docVars>
  <w:rsids>
    <w:rsidRoot w:val="1B484788"/>
    <w:rsid w:val="000A1475"/>
    <w:rsid w:val="00111BB3"/>
    <w:rsid w:val="00212DFB"/>
    <w:rsid w:val="004133C8"/>
    <w:rsid w:val="00495498"/>
    <w:rsid w:val="008B5BDD"/>
    <w:rsid w:val="009D2708"/>
    <w:rsid w:val="009E45CA"/>
    <w:rsid w:val="00D14398"/>
    <w:rsid w:val="00DC76E3"/>
    <w:rsid w:val="00DE5B9A"/>
    <w:rsid w:val="00FB5E65"/>
    <w:rsid w:val="00FD022D"/>
    <w:rsid w:val="055C5305"/>
    <w:rsid w:val="09F76B83"/>
    <w:rsid w:val="0D99552D"/>
    <w:rsid w:val="10C57685"/>
    <w:rsid w:val="14096B23"/>
    <w:rsid w:val="16FB4782"/>
    <w:rsid w:val="17896215"/>
    <w:rsid w:val="18094D46"/>
    <w:rsid w:val="185C3955"/>
    <w:rsid w:val="194F75AB"/>
    <w:rsid w:val="1B484788"/>
    <w:rsid w:val="1C9A0CB1"/>
    <w:rsid w:val="25E938F2"/>
    <w:rsid w:val="26567BBD"/>
    <w:rsid w:val="26864BF1"/>
    <w:rsid w:val="281C1484"/>
    <w:rsid w:val="2D71156A"/>
    <w:rsid w:val="2E043A3A"/>
    <w:rsid w:val="374102D3"/>
    <w:rsid w:val="3AF36A28"/>
    <w:rsid w:val="3CAD511A"/>
    <w:rsid w:val="3E630D7B"/>
    <w:rsid w:val="43BC7EC4"/>
    <w:rsid w:val="442F7993"/>
    <w:rsid w:val="46241A97"/>
    <w:rsid w:val="46D60660"/>
    <w:rsid w:val="48D238EC"/>
    <w:rsid w:val="536B6FD9"/>
    <w:rsid w:val="5396277D"/>
    <w:rsid w:val="549D657B"/>
    <w:rsid w:val="55425416"/>
    <w:rsid w:val="5CA438E4"/>
    <w:rsid w:val="65890AAB"/>
    <w:rsid w:val="6841773A"/>
    <w:rsid w:val="68FB3354"/>
    <w:rsid w:val="69F82393"/>
    <w:rsid w:val="6A713EE6"/>
    <w:rsid w:val="746178CF"/>
    <w:rsid w:val="78EE0F8F"/>
    <w:rsid w:val="7FF7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autoRedefine/>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spacing w:after="120"/>
      <w:ind w:left="200" w:leftChars="200" w:firstLine="200" w:firstLineChars="200"/>
    </w:pPr>
    <w:rPr>
      <w:rFonts w:ascii="Calibri" w:hAnsi="Calibri"/>
      <w:sz w:val="21"/>
      <w:szCs w:val="24"/>
    </w:rPr>
  </w:style>
  <w:style w:type="paragraph" w:styleId="3">
    <w:name w:val="Body Text Indent"/>
    <w:basedOn w:val="1"/>
    <w:autoRedefine/>
    <w:qFormat/>
    <w:uiPriority w:val="0"/>
    <w:pPr>
      <w:ind w:firstLine="570"/>
    </w:pPr>
    <w:rPr>
      <w:rFonts w:ascii="Times New Roman" w:hAnsi="Times New Roman"/>
      <w:sz w:val="28"/>
      <w:szCs w:val="20"/>
    </w:rPr>
  </w:style>
  <w:style w:type="paragraph" w:customStyle="1" w:styleId="4">
    <w:name w:val="样式 正文首行缩进 2 + Arial"/>
    <w:basedOn w:val="1"/>
    <w:next w:val="1"/>
    <w:autoRedefine/>
    <w:qFormat/>
    <w:uiPriority w:val="0"/>
    <w:pPr>
      <w:spacing w:before="100" w:beforeAutospacing="1" w:after="120" w:line="320" w:lineRule="atLeast"/>
      <w:ind w:firstLine="200" w:firstLineChars="200"/>
    </w:pPr>
    <w:rPr>
      <w:rFonts w:ascii="Arial" w:hAnsi="Arial" w:cs="Arial"/>
    </w:rPr>
  </w:style>
  <w:style w:type="paragraph" w:styleId="6">
    <w:name w:val="annotation text"/>
    <w:basedOn w:val="1"/>
    <w:link w:val="24"/>
    <w:autoRedefine/>
    <w:qFormat/>
    <w:uiPriority w:val="0"/>
    <w:pPr>
      <w:spacing w:line="360" w:lineRule="auto"/>
      <w:ind w:firstLine="523" w:firstLineChars="218"/>
      <w:jc w:val="left"/>
    </w:pPr>
    <w:rPr>
      <w:rFonts w:ascii="宋体" w:hAnsi="宋体"/>
      <w:sz w:val="24"/>
      <w:szCs w:val="24"/>
    </w:rPr>
  </w:style>
  <w:style w:type="paragraph" w:styleId="7">
    <w:name w:val="Body Text"/>
    <w:basedOn w:val="1"/>
    <w:autoRedefine/>
    <w:qFormat/>
    <w:uiPriority w:val="0"/>
    <w:pPr>
      <w:spacing w:after="120"/>
    </w:pPr>
    <w:rPr>
      <w:rFonts w:ascii="Times New Roman" w:hAnsi="Times New Roman"/>
      <w:szCs w:val="20"/>
    </w:rPr>
  </w:style>
  <w:style w:type="paragraph" w:styleId="8">
    <w:name w:val="Plain Text"/>
    <w:basedOn w:val="1"/>
    <w:next w:val="1"/>
    <w:autoRedefine/>
    <w:qFormat/>
    <w:uiPriority w:val="0"/>
    <w:rPr>
      <w:rFonts w:ascii="宋体" w:hAnsi="Courier New"/>
      <w:kern w:val="0"/>
      <w:sz w:val="20"/>
      <w:szCs w:val="20"/>
    </w:rPr>
  </w:style>
  <w:style w:type="paragraph" w:styleId="9">
    <w:name w:val="Balloon Text"/>
    <w:basedOn w:val="1"/>
    <w:link w:val="23"/>
    <w:autoRedefine/>
    <w:qFormat/>
    <w:uiPriority w:val="0"/>
    <w:rPr>
      <w:sz w:val="18"/>
      <w:szCs w:val="18"/>
    </w:rPr>
  </w:style>
  <w:style w:type="paragraph" w:styleId="10">
    <w:name w:val="footer"/>
    <w:basedOn w:val="1"/>
    <w:autoRedefine/>
    <w:unhideWhenUsed/>
    <w:qFormat/>
    <w:uiPriority w:val="0"/>
    <w:pPr>
      <w:tabs>
        <w:tab w:val="center" w:pos="4153"/>
        <w:tab w:val="right" w:pos="8306"/>
      </w:tabs>
      <w:snapToGrid w:val="0"/>
      <w:jc w:val="left"/>
    </w:pPr>
    <w:rPr>
      <w:sz w:val="18"/>
      <w:szCs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13">
    <w:name w:val="Body Text 2"/>
    <w:basedOn w:val="1"/>
    <w:autoRedefine/>
    <w:qFormat/>
    <w:uiPriority w:val="0"/>
    <w:rPr>
      <w:rFonts w:ascii="宋体" w:hAnsi="宋体"/>
      <w:szCs w:val="24"/>
      <w:u w:val="single"/>
    </w:rPr>
  </w:style>
  <w:style w:type="paragraph" w:styleId="14">
    <w:name w:val="annotation subject"/>
    <w:basedOn w:val="6"/>
    <w:next w:val="6"/>
    <w:link w:val="25"/>
    <w:autoRedefine/>
    <w:qFormat/>
    <w:uiPriority w:val="0"/>
    <w:pPr>
      <w:spacing w:line="240" w:lineRule="auto"/>
      <w:ind w:firstLine="0" w:firstLineChars="0"/>
    </w:pPr>
    <w:rPr>
      <w:rFonts w:ascii="Calibri" w:hAnsi="Calibri"/>
      <w:b/>
      <w:bCs/>
      <w:sz w:val="21"/>
      <w:szCs w:val="22"/>
    </w:rPr>
  </w:style>
  <w:style w:type="paragraph" w:styleId="15">
    <w:name w:val="Body Text First Indent"/>
    <w:basedOn w:val="7"/>
    <w:autoRedefine/>
    <w:qFormat/>
    <w:uiPriority w:val="0"/>
    <w:pPr>
      <w:ind w:firstLine="420"/>
    </w:pPr>
  </w:style>
  <w:style w:type="character" w:styleId="18">
    <w:name w:val="page number"/>
    <w:autoRedefine/>
    <w:qFormat/>
    <w:uiPriority w:val="0"/>
    <w:rPr>
      <w:rFonts w:cs="Times New Roman"/>
    </w:rPr>
  </w:style>
  <w:style w:type="character" w:styleId="19">
    <w:name w:val="annotation reference"/>
    <w:basedOn w:val="17"/>
    <w:autoRedefine/>
    <w:qFormat/>
    <w:uiPriority w:val="0"/>
    <w:rPr>
      <w:sz w:val="21"/>
      <w:szCs w:val="21"/>
    </w:rPr>
  </w:style>
  <w:style w:type="paragraph" w:customStyle="1" w:styleId="2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1">
    <w:name w:val="发文落款"/>
    <w:basedOn w:val="20"/>
    <w:autoRedefine/>
    <w:qFormat/>
    <w:uiPriority w:val="0"/>
    <w:pPr>
      <w:ind w:left="4094" w:right="607" w:firstLine="0"/>
      <w:jc w:val="center"/>
    </w:pPr>
  </w:style>
  <w:style w:type="paragraph" w:customStyle="1" w:styleId="22">
    <w:name w:val="_Style 3"/>
    <w:autoRedefine/>
    <w:qFormat/>
    <w:uiPriority w:val="0"/>
    <w:pPr>
      <w:widowControl w:val="0"/>
      <w:jc w:val="both"/>
    </w:pPr>
    <w:rPr>
      <w:rFonts w:ascii="Times New Roman" w:hAnsi="Times New Roman" w:eastAsia="黑体" w:cs="Calibri"/>
      <w:kern w:val="2"/>
      <w:sz w:val="21"/>
      <w:szCs w:val="22"/>
      <w:lang w:val="en-US" w:eastAsia="zh-CN" w:bidi="ar-SA"/>
    </w:rPr>
  </w:style>
  <w:style w:type="character" w:customStyle="1" w:styleId="23">
    <w:name w:val="批注框文本 Char"/>
    <w:basedOn w:val="17"/>
    <w:link w:val="9"/>
    <w:autoRedefine/>
    <w:qFormat/>
    <w:uiPriority w:val="0"/>
    <w:rPr>
      <w:rFonts w:ascii="Calibri" w:hAnsi="Calibri" w:eastAsia="宋体" w:cs="Times New Roman"/>
      <w:kern w:val="2"/>
      <w:sz w:val="18"/>
      <w:szCs w:val="18"/>
    </w:rPr>
  </w:style>
  <w:style w:type="character" w:customStyle="1" w:styleId="24">
    <w:name w:val="批注文字 Char"/>
    <w:basedOn w:val="17"/>
    <w:link w:val="6"/>
    <w:autoRedefine/>
    <w:qFormat/>
    <w:uiPriority w:val="0"/>
    <w:rPr>
      <w:rFonts w:ascii="宋体" w:hAnsi="宋体" w:eastAsia="宋体" w:cs="Times New Roman"/>
      <w:kern w:val="2"/>
      <w:sz w:val="24"/>
      <w:szCs w:val="24"/>
    </w:rPr>
  </w:style>
  <w:style w:type="character" w:customStyle="1" w:styleId="25">
    <w:name w:val="批注主题 Char"/>
    <w:basedOn w:val="24"/>
    <w:link w:val="14"/>
    <w:autoRedefine/>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7735</Words>
  <Characters>956</Characters>
  <Lines>7</Lines>
  <Paragraphs>17</Paragraphs>
  <TotalTime>3</TotalTime>
  <ScaleCrop>false</ScaleCrop>
  <LinksUpToDate>false</LinksUpToDate>
  <CharactersWithSpaces>8674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2024-03-19T06:47:00Z</dcterms:created>
  <dc:creator>tpa-sec</dc:creator>
  <cp:lastModifiedBy>tpa-sec</cp:lastModifiedBy>
  <dcterms:modified xsi:type="dcterms:W3CDTF">2024-04-11T04:24:08Z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F74C572F02124A7CB139E2496FD743EF_13</vt:lpwstr>
  </property>
</Properties>
</file>