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outlineLvl w:val="0"/>
        <w:rPr>
          <w:rFonts w:ascii="仿宋" w:hAnsi="仿宋" w:eastAsia="仿宋" w:cs="仿宋"/>
          <w:b/>
          <w:bCs/>
          <w:snapToGrid w:val="0"/>
          <w:color w:val="auto"/>
          <w:sz w:val="32"/>
          <w:szCs w:val="32"/>
        </w:rPr>
      </w:pPr>
      <w:bookmarkStart w:id="5" w:name="_GoBack"/>
      <w:bookmarkStart w:id="0" w:name="_Toc8445"/>
      <w:r>
        <w:rPr>
          <w:rFonts w:hint="eastAsia" w:ascii="仿宋" w:hAnsi="仿宋" w:eastAsia="仿宋" w:cs="仿宋"/>
          <w:b/>
          <w:bCs/>
          <w:snapToGrid w:val="0"/>
          <w:color w:val="auto"/>
          <w:sz w:val="32"/>
          <w:szCs w:val="32"/>
        </w:rPr>
        <w:t>附件A-项目信息清单（</w:t>
      </w:r>
      <w:r>
        <w:rPr>
          <w:rFonts w:hint="eastAsia" w:ascii="仿宋" w:hAnsi="仿宋" w:eastAsia="仿宋" w:cs="仿宋"/>
          <w:b/>
          <w:bCs/>
          <w:snapToGrid w:val="0"/>
          <w:color w:val="auto"/>
          <w:sz w:val="32"/>
          <w:szCs w:val="32"/>
        </w:rPr>
        <w:t>标的4</w:t>
      </w:r>
      <w:r>
        <w:rPr>
          <w:rFonts w:hint="eastAsia" w:ascii="仿宋" w:hAnsi="仿宋" w:eastAsia="仿宋" w:cs="仿宋"/>
          <w:b/>
          <w:bCs/>
          <w:snapToGrid w:val="0"/>
          <w:color w:val="auto"/>
          <w:sz w:val="32"/>
          <w:szCs w:val="32"/>
        </w:rPr>
        <w:t>）</w:t>
      </w:r>
    </w:p>
    <w:p>
      <w:pPr>
        <w:pStyle w:val="2"/>
        <w:spacing w:line="480" w:lineRule="exact"/>
        <w:jc w:val="left"/>
        <w:outlineLvl w:val="0"/>
        <w:rPr>
          <w:rFonts w:ascii="仿宋" w:hAnsi="仿宋" w:eastAsia="仿宋" w:cs="仿宋"/>
          <w:b/>
          <w:bCs/>
          <w:snapToGrid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</w:rPr>
        <w:t>一、标段名称：云浮110千伏思本输变电工程施工</w:t>
      </w:r>
    </w:p>
    <w:p>
      <w:pPr>
        <w:pStyle w:val="2"/>
        <w:spacing w:line="480" w:lineRule="exact"/>
        <w:jc w:val="left"/>
        <w:outlineLvl w:val="0"/>
        <w:rPr>
          <w:rFonts w:ascii="仿宋" w:hAnsi="仿宋" w:eastAsia="仿宋" w:cs="仿宋"/>
          <w:b/>
          <w:bCs/>
          <w:snapToGrid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</w:rPr>
        <w:t>二、项目基本情况</w:t>
      </w:r>
    </w:p>
    <w:tbl>
      <w:tblPr>
        <w:tblStyle w:val="13"/>
        <w:tblW w:w="8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165"/>
        <w:gridCol w:w="4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文件名称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云浮110千伏思本输变电工程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可研批复文号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云供电计〔2023〕50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项目核准备案文号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云发改核准〔2023〕10号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初设批复文号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云供电建〔2023〕65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初设批复总投资（万元）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6085.25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施工图设计批复文号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云供电建〔2024〕6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项目建设单位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云浮供电局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项目建设地点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广东省云浮市新兴县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napToGrid w:val="0"/>
              <w:spacing w:line="400" w:lineRule="atLeas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工        期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snapToGrid w:val="0"/>
              <w:spacing w:line="400" w:lineRule="atLeast"/>
              <w:jc w:val="left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计划工期：577日历天</w:t>
            </w:r>
          </w:p>
          <w:p>
            <w:pPr>
              <w:pStyle w:val="2"/>
              <w:snapToGrid w:val="0"/>
              <w:spacing w:line="400" w:lineRule="atLeast"/>
              <w:jc w:val="left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计划开工日期：2024年6月1日</w:t>
            </w:r>
          </w:p>
          <w:p>
            <w:pPr>
              <w:pStyle w:val="2"/>
              <w:snapToGrid w:val="0"/>
              <w:spacing w:line="400" w:lineRule="atLeast"/>
              <w:jc w:val="left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计划竣工日期：2025年12月30日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项目可研单位</w:t>
            </w:r>
          </w:p>
        </w:tc>
        <w:tc>
          <w:tcPr>
            <w:tcW w:w="4259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</w:rPr>
              <w:t>广东顺德电力设计院有限公司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项目勘察设计单位</w:t>
            </w:r>
          </w:p>
        </w:tc>
        <w:tc>
          <w:tcPr>
            <w:tcW w:w="4259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</w:rPr>
              <w:t>广东顺德电力设计院有限公司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</w:rPr>
              <w:t>项目监理单位</w:t>
            </w:r>
          </w:p>
        </w:tc>
        <w:tc>
          <w:tcPr>
            <w:tcW w:w="4259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</w:rPr>
              <w:t>江门明浩电力工程监理有限公司</w:t>
            </w:r>
          </w:p>
        </w:tc>
      </w:tr>
    </w:tbl>
    <w:p>
      <w:pPr>
        <w:pStyle w:val="2"/>
        <w:spacing w:line="480" w:lineRule="exact"/>
        <w:jc w:val="left"/>
        <w:outlineLvl w:val="0"/>
        <w:rPr>
          <w:rFonts w:ascii="仿宋" w:hAnsi="仿宋" w:eastAsia="仿宋" w:cs="仿宋"/>
          <w:b/>
          <w:bCs/>
          <w:snapToGrid w:val="0"/>
          <w:color w:val="auto"/>
          <w:sz w:val="28"/>
          <w:szCs w:val="28"/>
        </w:rPr>
        <w:sectPr>
          <w:pgSz w:w="16838" w:h="11906" w:orient="landscape"/>
          <w:pgMar w:top="118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560" w:lineRule="exact"/>
        <w:jc w:val="left"/>
        <w:outlineLvl w:val="0"/>
        <w:rPr>
          <w:rFonts w:ascii="仿宋" w:hAnsi="仿宋" w:eastAsia="仿宋" w:cs="仿宋"/>
          <w:b/>
          <w:bCs/>
          <w:snapToGrid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</w:rPr>
        <w:t>三、项目概况：</w:t>
      </w:r>
      <w:bookmarkEnd w:id="0"/>
      <w:bookmarkStart w:id="1" w:name="_Toc13498"/>
      <w:bookmarkStart w:id="2" w:name="_Toc4755"/>
      <w:bookmarkStart w:id="3" w:name="_Toc28718"/>
    </w:p>
    <w:bookmarkEnd w:id="1"/>
    <w:bookmarkEnd w:id="2"/>
    <w:bookmarkEnd w:id="3"/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(1)云浮110千伏思本输变电工程施工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 ※变电部分</w:t>
      </w:r>
    </w:p>
    <w:p>
      <w:pPr>
        <w:pStyle w:val="2"/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1、110kV思本变电站工程：本期建设主变压器2×40MVA、110kV出线2回、10kV出线24回、10kV无功补偿电容器组2×2×5010kvar；远期建设主变压器3×40MVA、110kV出线5回、10kV出线36回、10kV无功补偿电容器组3×2×5010kvar。</w:t>
      </w:r>
    </w:p>
    <w:p>
      <w:pPr>
        <w:pStyle w:val="2"/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2、220kV兴瑶站保护改造工程：本期工程 110kV 配电装置配置接线不变，在原兴夏乙线间隔位置上新增 3 支避雷器，对站内计算机监控系统、保信子站系统、微机五防系统按本期规模扩容；对调度端主站进行扩容、保信主站进行扩容。</w:t>
      </w:r>
    </w:p>
    <w:p>
      <w:pPr>
        <w:pStyle w:val="2"/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3、110kV布夏站保护改造工程：本期建设对站内计算机监控系统、保信子站系统、微机五防系统按本期规模扩容；对调度端主站进行扩容、保信主站进行扩容。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※架空线路部分</w:t>
      </w:r>
    </w:p>
    <w:p>
      <w:pPr>
        <w:pStyle w:val="2"/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1、110kV兴夏乙线解口入思本站线路工程：新建110千伏双回路架空线路至110千伏兴夏乙线#40塔西北侧，布夏侧至思本站线路全长约4.403km，兴瑶侧至思本站线路全长约4.364km；导线选用1×JL/LB20A-400/35，地线采用2根24芯OPGW光缆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※通信部分</w:t>
      </w:r>
    </w:p>
    <w:p>
      <w:pPr>
        <w:pStyle w:val="2"/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1、配套通信设备工程：110千伏思本变电站采用光纤通信方式，本工程思本站的光缆接入方式为解口兴瑶-布夏站的1条24芯光缆，形成兴瑶-思本1条24芯OPGW光缆，思本-布夏1条24芯OPGW光缆。</w:t>
      </w:r>
    </w:p>
    <w:p>
      <w:pPr>
        <w:pStyle w:val="2"/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2、110kV兴夏乙线解口入思本站线路配套OPGW光缆工程：新建2回24芯OPGW光缆，新建布夏侧至思本站线路全长约4.403km，兴瑶侧至思本站线路全长约4.364km，共8.767km。</w:t>
      </w:r>
    </w:p>
    <w:p>
      <w:pPr>
        <w:pStyle w:val="2"/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具体建设规模以施工图纸为准。</w:t>
      </w:r>
    </w:p>
    <w:p>
      <w:pPr>
        <w:pStyle w:val="2"/>
        <w:spacing w:line="560" w:lineRule="exact"/>
        <w:jc w:val="left"/>
        <w:outlineLvl w:val="0"/>
        <w:rPr>
          <w:rFonts w:ascii="仿宋" w:hAnsi="仿宋" w:eastAsia="仿宋" w:cs="仿宋"/>
          <w:snapToGrid w:val="0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</w:rPr>
        <w:t>四、采购范围：</w:t>
      </w:r>
      <w:bookmarkStart w:id="4" w:name="施工招标范围综合"/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  <w:u w:val="single"/>
        </w:rPr>
        <w:t>包括施工图范围内的建筑、安装及调试工程。施工图范围内的下列工作内容，无</w:t>
      </w:r>
      <w:r>
        <w:rPr>
          <w:rFonts w:hint="eastAsia" w:hAnsi="宋体" w:cs="宋体"/>
          <w:bCs/>
          <w:color w:val="auto"/>
          <w:sz w:val="28"/>
          <w:szCs w:val="28"/>
        </w:rPr>
        <w:sym w:font="Wingdings 2" w:char="00A3"/>
      </w: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  <w:u w:val="single"/>
        </w:rPr>
        <w:t>及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  <w:u w:val="single"/>
        </w:rPr>
        <w:t>的为本次报价范围；□未打√的，不在本次报价范围内</w:t>
      </w:r>
      <w:bookmarkEnd w:id="4"/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  <w:u w:val="single"/>
        </w:rPr>
        <w:t>，特殊情况在“其他”中说明。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(1)云浮110千伏思本输变电工程施工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 ※变电部分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变电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建筑工程：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（一）主要生产工程：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主要生产建筑，配电装置建筑，供水系统，消防系统；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（二）辅助生产工程：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辅助生产建筑，站区性建筑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特殊构筑物，全站沉降观测点，站区绿化；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（三）与站址有关的单项工程：</w:t>
      </w:r>
    </w:p>
    <w:p>
      <w:pPr>
        <w:autoSpaceDE w:val="0"/>
        <w:autoSpaceDN w:val="0"/>
        <w:adjustRightInd w:val="0"/>
        <w:ind w:firstLine="840" w:firstLineChars="30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地基处理，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站外道路（其中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桥涵），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站外水源，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站外排水，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站外蒸发池，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施工降水，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临时施工电源，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临时施工水源，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临时施工道路，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□临时施工通信线路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临时施工防护工程；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（四）其他费用工程：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白蚁防治，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拆除工程；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（五）其他：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single"/>
        </w:rPr>
        <w:t xml:space="preserve">     自来水接入费暂估价5.00万元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>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变电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安装工程：</w:t>
      </w:r>
    </w:p>
    <w:p>
      <w:pPr>
        <w:numPr>
          <w:ilvl w:val="0"/>
          <w:numId w:val="1"/>
        </w:numPr>
        <w:ind w:firstLine="562" w:firstLineChars="200"/>
        <w:jc w:val="left"/>
        <w:rPr>
          <w:rFonts w:ascii="仿宋" w:hAnsi="仿宋" w:eastAsia="仿宋" w:cs="仿宋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主要生产工程：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主变压器系统，配电装置，无功补偿，控制及直流系统，站用电系统，电缆及接地，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远动系统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（含总调、中调、地调调度端的扩容）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，计费系统，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全站调试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（其中特殊调试以合同附件特殊调试项目为准）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（二）辅助生产工程：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检修及修配设备；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与站址有关的单项工程：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站外电源，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站外通信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（四）其他费用工程：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标志牌安装，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拆除工程；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（五）其他：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single"/>
        </w:rPr>
        <w:t xml:space="preserve">     安健环安装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>。</w:t>
      </w:r>
    </w:p>
    <w:p>
      <w:pPr>
        <w:pStyle w:val="2"/>
        <w:rPr>
          <w:color w:val="auto"/>
        </w:rPr>
      </w:pP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※架空线路部分</w:t>
      </w:r>
    </w:p>
    <w:p>
      <w:pPr>
        <w:numPr>
          <w:ilvl w:val="0"/>
          <w:numId w:val="2"/>
        </w:num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基础工程：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基础工程材料工地运输，土石方工程，基础砌筑，基础防腐，基础防护，地基处理；</w:t>
      </w:r>
    </w:p>
    <w:p>
      <w:pPr>
        <w:numPr>
          <w:ilvl w:val="0"/>
          <w:numId w:val="2"/>
        </w:num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杆塔工程：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杆塔工程材料工地运输，杆塔组立；</w:t>
      </w:r>
    </w:p>
    <w:p>
      <w:pPr>
        <w:numPr>
          <w:ilvl w:val="0"/>
          <w:numId w:val="2"/>
        </w:num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接地工程：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接地工程材料工地运输，接地土石方，接地安装；</w:t>
      </w:r>
    </w:p>
    <w:p>
      <w:pPr>
        <w:numPr>
          <w:ilvl w:val="0"/>
          <w:numId w:val="2"/>
        </w:num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架线工程：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架线工程材料工地运输，导地线架设（不含OPGW接续与测量），导地线跨越架设（其中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带电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跨越10千伏及以下电力线路、□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带电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跨越35千伏及以上电力线路、☑跨越铁路、□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高速公路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、□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一、二级公路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、□河流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），其他架线工程；</w:t>
      </w:r>
    </w:p>
    <w:p>
      <w:pPr>
        <w:numPr>
          <w:ilvl w:val="0"/>
          <w:numId w:val="2"/>
        </w:num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附件安装工程：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附件安装工程材料工地运输，绝缘子串及金具安装；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（六）辅助工程：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永久施工道路修筑，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尖峰、施工基面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土石方工程，护坡、挡土墙及排洪沟，基础永久性围堰，索道站安装，杆塔上装的各类辅助生产装置（其中：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标志牌安装，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防坠地装置，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防鸟刺装置），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输、送电线路试运；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（七）其他费用工程：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拆除工程，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施工临时占用地补偿（含牵引场地租用费），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施工临时占用地（含牵引场地）青苗赔偿，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临时施工道路的青苗赔偿，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塔基占地及其青苗赔偿，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架线青苗赔偿，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接地线铺设的青苗赔偿，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塔基绿化恢复，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临时施工道路修筑费（单价/总价均报），输电线路跨越补偿费（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□跨越铁路补偿费、□跨越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高速公路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补偿费、□跨越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一、二级公路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补偿费、□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跨越通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航河流补偿费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）；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（八）其他：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single"/>
        </w:rPr>
        <w:t xml:space="preserve">     /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>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※通信部分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变电站工程：施工图纸范围内的通信设备安装及测试、光缆单盘测试、中继测试、接续、光缆及联络光缆敷设、通信子管敷设、通道开通及业务接入、割接等；设备、光缆及金具卸车清点、验收及保管，与施工相关的所有其他费用项目。</w:t>
      </w:r>
    </w:p>
    <w:p>
      <w:pPr>
        <w:autoSpaceDE w:val="0"/>
        <w:autoSpaceDN w:val="0"/>
        <w:spacing w:line="245" w:lineRule="auto"/>
        <w:ind w:firstLine="560" w:firstLineChars="200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架空线路部分：施工图纸范围内的光缆单盘测量、接续、全程测量；与施工相关的所有其他费用项目；不包含光缆架设、拆除、跨越及青苗赔偿。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注：特殊调试以合同附件特殊调试项目为准；</w:t>
      </w:r>
    </w:p>
    <w:p>
      <w:pPr>
        <w:pStyle w:val="2"/>
        <w:spacing w:line="560" w:lineRule="exact"/>
        <w:rPr>
          <w:rFonts w:ascii="仿宋" w:hAnsi="仿宋" w:eastAsia="仿宋" w:cs="仿宋"/>
          <w:b/>
          <w:bCs/>
          <w:snapToGrid w:val="0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</w:rPr>
        <w:t>五、承包方式：</w:t>
      </w: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  <w:u w:val="single"/>
        </w:rPr>
        <w:t>包工、部分包料，施工图纸范围内如有下列设备、材料，无□及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☑</w:t>
      </w:r>
      <w:r>
        <w:rPr>
          <w:rFonts w:hint="eastAsia" w:ascii="仿宋" w:hAnsi="仿宋" w:eastAsia="仿宋" w:cs="仿宋"/>
          <w:b/>
          <w:bCs/>
          <w:snapToGrid w:val="0"/>
          <w:color w:val="auto"/>
          <w:sz w:val="28"/>
          <w:szCs w:val="28"/>
          <w:u w:val="single"/>
        </w:rPr>
        <w:t>的为甲供，□未打√的及不在下列的为乙供。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(1)云浮110千伏思本输变电工程施工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 ※变电部分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（一）甲供物资：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变电建筑工程：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Cs/>
          <w:color w:val="auto"/>
          <w:sz w:val="28"/>
          <w:szCs w:val="28"/>
        </w:rPr>
        <w:t>1、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电缆保护管材（HDPE管、涂塑钢管、PVC管、MPP管）、电缆管塞封堵器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，防爆空调（蓄电池室）、智能围栏。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装配式电缆沟、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消防电缆、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□吊车、□电梯（不含货物电梯）、□嵌入式空调（天井式）、□专用空调（生产场所、带自动启动功能）。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变电安装工程：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电气一、二次设备，铝镁合金管形母线及其配套金具，金具及附件（含线夹），钢绞线，铝绞线，红外热像仪，变电站智能巡检机器人，独立五防系统，检修隔离装置，视频及环境监控系统，监测装置，变压器配电箱（SMC材质、不锈钢材质）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</w:rPr>
        <w:t>不锈钢材质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端子箱，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</w:rPr>
        <w:t>不锈钢材质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检修电源箱，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</w:rPr>
        <w:t>不锈钢材质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发电车开关箱，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</w:rPr>
        <w:t>不锈钢材质配电箱（含照明和动力配电箱）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，电力电缆，控制电缆</w:t>
      </w:r>
      <w:r>
        <w:rPr>
          <w:rFonts w:hint="eastAsia" w:ascii="仿宋" w:hAnsi="仿宋" w:eastAsia="仿宋" w:cs="仿宋"/>
          <w:iCs/>
          <w:color w:val="auto"/>
          <w:sz w:val="28"/>
          <w:szCs w:val="28"/>
        </w:rPr>
        <w:t>，低压电线，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10kV及以上电缆头，各种类型绝缘子，封闭母线桥，10kV绝缘铜管母线，穿墙套管，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</w:rPr>
        <w:t>电缆支架（铝合金、角钢、复合材质）、铝合金电缆桥架、计量接引装置、电抗器接地装置、小电流接地选线装置。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sym w:font="Wingdings 2" w:char="0052"/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标志牌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□吊车。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Cs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（二）其他甲供物资：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single"/>
        </w:rPr>
        <w:t xml:space="preserve"> 全站空调、安健环、高分子封堵材料 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※架空线路部分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（一）甲供物资：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1、杆塔（水泥杆），铁塔加固器装置，高空防坠落装置，钢绞线，铝绞线，导地线，绝缘子、绝缘横担，金具，光缆，光缆金具，线路避雷器，故障指示器，故障精确定位装置，监测装置，视频监控系统，石墨基接地体，标志牌（线路标志牌、警示牌、标示桩、安装支架）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2、☑地脚螺栓，☑直升机巡视作业标志牌。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（二）其他甲供物资：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single"/>
        </w:rPr>
        <w:t xml:space="preserve">    /    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※通信部分</w:t>
      </w:r>
    </w:p>
    <w:p>
      <w:pPr>
        <w:widowControl/>
        <w:ind w:firstLine="843" w:firstLineChars="3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变电部分：</w:t>
      </w:r>
    </w:p>
    <w:p>
      <w:pPr>
        <w:numPr>
          <w:ilvl w:val="0"/>
          <w:numId w:val="3"/>
        </w:num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信相关设备（含电话、电池、监控等），数据网设备，机架，通信电源，各类光缆，综合配线设备及材料，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电缆保护管材（HDPE管、涂塑钢管、PVC管、MPP管）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numPr>
          <w:ilvl w:val="0"/>
          <w:numId w:val="3"/>
        </w:num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其他甲供物资：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single"/>
        </w:rPr>
        <w:t xml:space="preserve">  /    。</w:t>
      </w:r>
    </w:p>
    <w:p>
      <w:pPr>
        <w:widowControl/>
        <w:ind w:firstLine="843" w:firstLineChars="300"/>
        <w:jc w:val="left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架空线路部分：</w:t>
      </w:r>
    </w:p>
    <w:p>
      <w:pPr>
        <w:numPr>
          <w:ilvl w:val="0"/>
          <w:numId w:val="4"/>
        </w:num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光缆。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（二）其他甲供物资：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single"/>
        </w:rPr>
        <w:t xml:space="preserve">  /    。</w:t>
      </w:r>
    </w:p>
    <w:p>
      <w:pPr>
        <w:pStyle w:val="2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注：建设单位提供的设备、材料以合同附件：甲供设备材料明细表为准。</w:t>
      </w:r>
    </w:p>
    <w:p>
      <w:pPr>
        <w:pStyle w:val="2"/>
        <w:spacing w:line="5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</w:p>
    <w:bookmarkEnd w:id="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2E749"/>
    <w:multiLevelType w:val="singleLevel"/>
    <w:tmpl w:val="5862E74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FE7F4F"/>
    <w:multiLevelType w:val="singleLevel"/>
    <w:tmpl w:val="5AFE7F4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B0B68C8"/>
    <w:multiLevelType w:val="singleLevel"/>
    <w:tmpl w:val="5B0B68C8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B0B691A"/>
    <w:multiLevelType w:val="singleLevel"/>
    <w:tmpl w:val="5B0B691A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737D8"/>
    <w:rsid w:val="0010169A"/>
    <w:rsid w:val="00675492"/>
    <w:rsid w:val="00A22D22"/>
    <w:rsid w:val="00B00AA3"/>
    <w:rsid w:val="00C073B0"/>
    <w:rsid w:val="01000F1F"/>
    <w:rsid w:val="01035830"/>
    <w:rsid w:val="0270337E"/>
    <w:rsid w:val="050E07AE"/>
    <w:rsid w:val="05B87515"/>
    <w:rsid w:val="068D71D9"/>
    <w:rsid w:val="06BE075C"/>
    <w:rsid w:val="0BC07002"/>
    <w:rsid w:val="0CB91C03"/>
    <w:rsid w:val="0D0758F3"/>
    <w:rsid w:val="10A919C2"/>
    <w:rsid w:val="116419AD"/>
    <w:rsid w:val="11DF6CFE"/>
    <w:rsid w:val="11FC1228"/>
    <w:rsid w:val="1221206F"/>
    <w:rsid w:val="12617BA5"/>
    <w:rsid w:val="13C71878"/>
    <w:rsid w:val="14440D4B"/>
    <w:rsid w:val="145F6F49"/>
    <w:rsid w:val="15056A61"/>
    <w:rsid w:val="15701FEA"/>
    <w:rsid w:val="17241016"/>
    <w:rsid w:val="17311749"/>
    <w:rsid w:val="18E57496"/>
    <w:rsid w:val="193066EB"/>
    <w:rsid w:val="196B23E3"/>
    <w:rsid w:val="1A2F2F81"/>
    <w:rsid w:val="1B1435D1"/>
    <w:rsid w:val="1B663F82"/>
    <w:rsid w:val="1BA9108A"/>
    <w:rsid w:val="1EA379B5"/>
    <w:rsid w:val="20957CD4"/>
    <w:rsid w:val="216F4D5B"/>
    <w:rsid w:val="22D01CE9"/>
    <w:rsid w:val="24E46BF4"/>
    <w:rsid w:val="24F737D8"/>
    <w:rsid w:val="26F863F9"/>
    <w:rsid w:val="274170EE"/>
    <w:rsid w:val="2785030E"/>
    <w:rsid w:val="278F57AD"/>
    <w:rsid w:val="27E47C4B"/>
    <w:rsid w:val="28F46A2A"/>
    <w:rsid w:val="296555D1"/>
    <w:rsid w:val="2BED7EC0"/>
    <w:rsid w:val="2D8E3667"/>
    <w:rsid w:val="2E9A5E18"/>
    <w:rsid w:val="2F362DFB"/>
    <w:rsid w:val="2FF65FF8"/>
    <w:rsid w:val="300D195C"/>
    <w:rsid w:val="3044134F"/>
    <w:rsid w:val="306C7E8C"/>
    <w:rsid w:val="30BF37B5"/>
    <w:rsid w:val="33431B08"/>
    <w:rsid w:val="361736AD"/>
    <w:rsid w:val="36905D28"/>
    <w:rsid w:val="36D200CF"/>
    <w:rsid w:val="38382DC3"/>
    <w:rsid w:val="3B2A0F67"/>
    <w:rsid w:val="3BCA27B8"/>
    <w:rsid w:val="3C1E17EA"/>
    <w:rsid w:val="3C4A35F1"/>
    <w:rsid w:val="3D5D036A"/>
    <w:rsid w:val="3D6C6E26"/>
    <w:rsid w:val="3F9B7EF1"/>
    <w:rsid w:val="415A7E63"/>
    <w:rsid w:val="42E701E3"/>
    <w:rsid w:val="44D414C9"/>
    <w:rsid w:val="460D1423"/>
    <w:rsid w:val="46472D5E"/>
    <w:rsid w:val="469B4709"/>
    <w:rsid w:val="46A85B41"/>
    <w:rsid w:val="47CB2C71"/>
    <w:rsid w:val="49332FB5"/>
    <w:rsid w:val="4B3A1BDA"/>
    <w:rsid w:val="4D392B7F"/>
    <w:rsid w:val="4DC759F3"/>
    <w:rsid w:val="4E040B17"/>
    <w:rsid w:val="4EA560D6"/>
    <w:rsid w:val="50667F11"/>
    <w:rsid w:val="546F308A"/>
    <w:rsid w:val="55734D49"/>
    <w:rsid w:val="55C3156A"/>
    <w:rsid w:val="56677483"/>
    <w:rsid w:val="57092F8E"/>
    <w:rsid w:val="599017B7"/>
    <w:rsid w:val="5F8E0C51"/>
    <w:rsid w:val="5FE724D4"/>
    <w:rsid w:val="608606DE"/>
    <w:rsid w:val="63A61F51"/>
    <w:rsid w:val="66C35559"/>
    <w:rsid w:val="66D91A76"/>
    <w:rsid w:val="68B337CC"/>
    <w:rsid w:val="69311D38"/>
    <w:rsid w:val="6A287B5E"/>
    <w:rsid w:val="6A6B37FA"/>
    <w:rsid w:val="6B303A1A"/>
    <w:rsid w:val="6D897695"/>
    <w:rsid w:val="6DAA2FDF"/>
    <w:rsid w:val="6E121228"/>
    <w:rsid w:val="70873960"/>
    <w:rsid w:val="70B81233"/>
    <w:rsid w:val="70D1495F"/>
    <w:rsid w:val="73641402"/>
    <w:rsid w:val="74E73186"/>
    <w:rsid w:val="76015DEA"/>
    <w:rsid w:val="763B2CF0"/>
    <w:rsid w:val="764E470D"/>
    <w:rsid w:val="76850D49"/>
    <w:rsid w:val="777F36AD"/>
    <w:rsid w:val="7842124A"/>
    <w:rsid w:val="79435213"/>
    <w:rsid w:val="7C766170"/>
    <w:rsid w:val="7D26550D"/>
    <w:rsid w:val="7D2D6A7C"/>
    <w:rsid w:val="7E3420E0"/>
    <w:rsid w:val="7E40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unhideWhenUsed/>
    <w:qFormat/>
    <w:uiPriority w:val="99"/>
    <w:pPr>
      <w:autoSpaceDE w:val="0"/>
      <w:autoSpaceDN w:val="0"/>
      <w:adjustRightInd w:val="0"/>
      <w:outlineLvl w:val="0"/>
    </w:pPr>
    <w:rPr>
      <w:rFonts w:ascii="Arial" w:hAnsi="Arial"/>
      <w:b/>
      <w:color w:val="000000"/>
      <w:sz w:val="32"/>
    </w:rPr>
  </w:style>
  <w:style w:type="paragraph" w:styleId="4">
    <w:name w:val="heading 2"/>
    <w:basedOn w:val="1"/>
    <w:next w:val="1"/>
    <w:unhideWhenUsed/>
    <w:qFormat/>
    <w:uiPriority w:val="99"/>
    <w:pPr>
      <w:autoSpaceDE w:val="0"/>
      <w:autoSpaceDN w:val="0"/>
      <w:adjustRightInd w:val="0"/>
      <w:outlineLvl w:val="1"/>
    </w:pPr>
    <w:rPr>
      <w:rFonts w:ascii="Arial" w:hAnsi="Arial"/>
      <w:b/>
      <w:i/>
      <w:color w:val="000000"/>
      <w:sz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/>
      <w:kern w:val="0"/>
      <w:sz w:val="20"/>
      <w:szCs w:val="2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8"/>
    <w:next w:val="8"/>
    <w:unhideWhenUsed/>
    <w:qFormat/>
    <w:uiPriority w:val="99"/>
    <w:pPr>
      <w:spacing w:after="120"/>
    </w:pPr>
  </w:style>
  <w:style w:type="paragraph" w:styleId="8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1">
    <w:name w:val="Body Text First Indent"/>
    <w:basedOn w:val="7"/>
    <w:unhideWhenUsed/>
    <w:qFormat/>
    <w:uiPriority w:val="99"/>
    <w:pPr>
      <w:spacing w:line="360" w:lineRule="auto"/>
      <w:ind w:firstLine="200" w:firstLineChars="200"/>
      <w:jc w:val="both"/>
    </w:pPr>
    <w:rPr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6">
    <w:name w:val="_Style 5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518</Words>
  <Characters>2957</Characters>
  <Lines>24</Lines>
  <Paragraphs>6</Paragraphs>
  <TotalTime>0</TotalTime>
  <ScaleCrop>false</ScaleCrop>
  <LinksUpToDate>false</LinksUpToDate>
  <CharactersWithSpaces>3469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2024-03-08T11:10:00Z</dcterms:created>
  <dc:creator>maja</dc:creator>
  <cp:lastModifiedBy>吴旻</cp:lastModifiedBy>
  <cp:lastPrinted>2022-02-11T02:00:00Z</cp:lastPrinted>
  <dcterms:modified xsi:type="dcterms:W3CDTF">2024-03-11T01:56:05Z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7C3CE12BB8954E25B60328968434832A</vt:lpwstr>
  </property>
</Properties>
</file>