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  <w:bookmarkStart w:id="0" w:name="_Toc8445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附件A-项目信息清单（</w:t>
      </w:r>
      <w:r>
        <w:rPr>
          <w:rFonts w:hint="eastAsia" w:ascii="仿宋" w:hAnsi="仿宋" w:eastAsia="仿宋" w:cs="仿宋"/>
          <w:b/>
          <w:bCs/>
          <w:snapToGrid w:val="0"/>
          <w:color w:val="FF0000"/>
          <w:kern w:val="0"/>
          <w:sz w:val="32"/>
          <w:szCs w:val="32"/>
          <w:highlight w:val="none"/>
          <w:u w:val="none"/>
          <w:lang w:val="en-US" w:eastAsia="zh-CN"/>
        </w:rPr>
        <w:t>标的2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一、标段名称：梅州兴宁110千伏兴中输变电工程施工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default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二、项目基本情况</w:t>
      </w:r>
    </w:p>
    <w:tbl>
      <w:tblPr>
        <w:tblStyle w:val="12"/>
        <w:tblW w:w="8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3165"/>
        <w:gridCol w:w="4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梅州兴宁110千伏兴中输变电工程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可研批复文号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梅供电计〔2022〕96号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项目核准备案文号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梅发改核准〔2022〕17号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初设批复文号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梅供电建〔2023〕45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初设批复总投资（万元）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8653.81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施工图设计批复文号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梅供电建〔2024〕8号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项目建设单位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梅州供电局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项目建设地点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梅州市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工        期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计划工期：304日历天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计划开工日期：2024年8月30日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计划竣工日期：2025年6月30日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项目可研单位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梅州市嘉安电力设计有限公司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项目勘察设计单位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梅州市嘉安电力设计有限公司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项目监理单位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梅州市泰安监理有限公司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sectPr>
          <w:pgSz w:w="16838" w:h="11906" w:orient="landscape"/>
          <w:pgMar w:top="118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三、项目概况：</w:t>
      </w:r>
      <w:bookmarkEnd w:id="0"/>
      <w:bookmarkStart w:id="1" w:name="_Toc4755"/>
      <w:bookmarkStart w:id="2" w:name="_Toc13498"/>
      <w:bookmarkStart w:id="3" w:name="_Toc28718"/>
    </w:p>
    <w:bookmarkEnd w:id="1"/>
    <w:bookmarkEnd w:id="2"/>
    <w:bookmarkEnd w:id="3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(1)梅州兴宁110千伏兴中输变电工程施工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※变电部分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110kV兴中变电站工程：本工程首期拟新上主变2台，终期3台，单台主变容量40MVA；110kV采用单母线分段接线，本期出线2回，终期6回；10kV采用单母线分段接线，本期出线24回，终期48回；无功补偿本期电容器组2×(2×5010kvar)，终期电容器组3×(3×5010kvar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2、110kV新陂站扩建110kV间隔工程：本期利用前期预留位置将110kV完善为单母线分段接线，需增加1个分段间隔，1个PT间隔，相关增加设备及基础等内容。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3、110kV刁坊站保护改造工程：本期解口原110kV刁新线，形成的110kV刁坊站至110kV兴中站的110kV线路。110kV刁坊站利用原110kV刁新线1237 开关间隔，利用站内原间隔一二次设备，更换1套110kV光纤差动保护装置。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4、220kV叶塘站扩建110kV间隔工程：新建110kV出线间隔1个，配套建设相应的二次及土建部分内容。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※线路部分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、110kV新华线改造工程：将现状110kV新华线#1-#18段改造为四回线路，其中四回路塔本期预留一回，其余三回分别为新陂至华城110kV线路，叶塘至刁坊(终期至兴中)110kV线路，叶塘至新陂110kV线路。改造同塔三回路段架空线路长约3×4.234km，同塔双回路段架空线路长约2×0.142km，单回路段架空线路长约1×0.623km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、110kV叶塘至刁坊线路解口入兴中站线路工程：本期工程于110kV叶塘至刁坊线路#70塔（现状110kV刁新线#14塔）附近进行解口，新建双回线路长约2×0.454km。为配合解口点JP1至刁新线15塔段位置接线，需对刁新线15塔进行改造（改造刁新线15塔于110kV新华线改造工程实施）；配合15号塔改造，本次工程需新建JP1至刁新线15塔段导地线约1×0.195km，配合新建48芯OPGW光缆接续刁新线现状光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通信</w:t>
      </w:r>
      <w:r>
        <w:rPr>
          <w:rFonts w:hint="eastAsia" w:ascii="仿宋" w:hAnsi="仿宋" w:eastAsia="仿宋" w:cs="仿宋"/>
          <w:b/>
          <w:sz w:val="28"/>
          <w:szCs w:val="28"/>
        </w:rPr>
        <w:t>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、配套通信设备工程：本期配置1套STM-16光传输ASON设备,配置1套B型STM-64华为保底通信设备，配置1套梅州地区调度数据网A平面接入层路由器,配置梅州地区调度数据网B平面接入层路由器，配置1套低端接入层路由器，本期110kV兴中站配置3套IAD语音网关设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、110kV新华线改造配套OPGW光缆工程：（1）新陂至华城110kV线路（后期解口进220kV威光站改为威光至新陂110kV线路）改造光缆路径长度约4.563km；（2）叶塘至刁坊110kV线路（在同期另一个110kV叶塘至刁坊线路解口入兴中站线路工程实施后形成叶塘至兴中110kV线路）光缆路径长度约4.47km；（3）叶塘至新陂110kV线路，光缆路径长度约4.576km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3、110kV叶塘至刁坊线路解口入兴中站线路配套OPGW光缆工程：沿兴中站至110kV叶刁线解口点架设2根48芯OPGW光缆，光缆路径长度 2×0.454km。改接刁新线15塔至JP1塔需架设1根48芯光缆接续刁新线现状光缆，新建光缆路径长约1×0.195km。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sz w:val="28"/>
          <w:szCs w:val="28"/>
          <w:u w:val="single"/>
        </w:rPr>
        <w:t>注：具体建设规模以施工图纸为准。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snapToGrid w:val="0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四、采购范围：</w:t>
      </w:r>
      <w:bookmarkStart w:id="4" w:name="施工招标范围综合"/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包括施工图范围内的建筑、安装及调试工程。施工图范围内的下列工作内容，无□及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-5"/>
          <w:sz w:val="42"/>
          <w:szCs w:val="28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0"/>
          <w:sz w:val="28"/>
          <w:szCs w:val="28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的为本次报价范围；□未打√的，不在本次报价范围内</w:t>
      </w:r>
      <w:bookmarkEnd w:id="4"/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，特殊情况在“其他”中说明。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(1)梅州兴宁110千伏兴中输变电工程施工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※变电部分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变电建筑工程：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（一）主要生产工程：主要生产建筑，配电装置建筑，供水系统，消防系统；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（二）辅助生产工程：辅助生产建筑，站区性建筑，特殊构筑物，全站沉降观测点，站区绿化；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（三）与站址有关的单项工程：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地基处理，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站外道路（其中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桥涵），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站外水源，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站外排水，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站外蒸发池，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施工降水，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临时施工电源，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临时施工水源，□临时施工道路，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临时施工通信线路，临时施工防护工程；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（四）其他费用工程：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白蚁防治，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拆除工程；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（五）其他：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>/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变电安装工程：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一）主要生产工程：主变压器系统，配电装置，无功补偿，控制及直流系统，站用电系统，电缆及接地，远动系统（含总调、中调、地调调度端的扩容），计费系统，全站调试（其中特殊调试以合同附件特殊调试项目为准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（二）辅助生产工程：检修及修配设备；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（三）与站址有关的单项工程：□站外电源，□站外通信；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（四）其他费用工程：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标志牌安装，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拆除工程；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（五）其他：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>/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※架空线路部分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（一）基础工程：基础工程材料工地运输，土石方工程，基础砌筑，基础防腐，基础防护，地基处理；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（二）杆塔工程：杆塔工程材料工地运输，杆塔组立；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（三）接地工程：接地工程材料工地运输，接地土石方，接地安装；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（四）架线工程：架线工程材料工地运输，导地线架设（不含OPGW接续与测量），导地线跨越架设（其中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带电跨越10千伏及以下电力线路、□带电跨越35千伏及以上电力线路、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跨越铁路、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高速公路、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一、二级公路、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河流），其他架线工程；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（五）附件安装工程：附件安装工程材料工地运输，绝缘子串及金具安装；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（六）辅助工程：永久施工道路修筑，尖峰、施工基面土石方工程，护坡、挡土墙及排洪沟，基础永久性围堰，索道站安装，杆塔上装的各类辅助生产装置（其中：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标志牌安装，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防坠地装置，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防鸟刺装置），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输、送电线路试运；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（七）其他费用工程：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拆除工程，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施工临时占用地补偿（含牵引场地租用费），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施工临时占用地（含牵引场地）青苗赔偿，□临时施工道路的青苗赔偿，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塔基占地及其青苗赔偿，□架线青苗赔偿，□接地线铺设的青苗赔偿，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塔基绿化恢复，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临时施工道路修筑费（单价/总价均报），输电线路跨越补偿费（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跨越铁路补偿费、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跨越高速公路补偿费、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跨越一、二级公路补偿费、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跨越通航河流补偿费）；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u w:val="single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（八）其他：</w:t>
      </w:r>
      <w:r>
        <w:rPr>
          <w:rFonts w:hint="eastAsia" w:ascii="仿宋" w:hAnsi="仿宋" w:eastAsia="仿宋" w:cs="仿宋"/>
          <w:bCs/>
          <w:sz w:val="28"/>
          <w:szCs w:val="28"/>
          <w:u w:val="single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>输电线路跨越补偿费：跨越一、二级公路补偿费按3万元/处，跨越高速公路补偿费按20万元/处，以上均按综合单价包干，结算时不予调整。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通信</w:t>
      </w:r>
      <w:r>
        <w:rPr>
          <w:rFonts w:hint="eastAsia" w:ascii="仿宋" w:hAnsi="仿宋" w:eastAsia="仿宋" w:cs="仿宋"/>
          <w:b/>
          <w:sz w:val="28"/>
          <w:szCs w:val="28"/>
        </w:rPr>
        <w:t>部分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变电站工程：施工图纸范围内的通信设备安装及测试、光缆单盘测试、中继测试、接续、光缆及联络光缆敷设、通信子管敷设、通道开通及业务接入、割接等；设备、光缆及金具卸车清点、验收及保管，与施工相关的所有其他费用项目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架空线路部分：施工图纸范围内的光缆单盘测量、接续、全程测量；与施工相关的所有其他费用项目；不包含光缆架设、拆除、跨越及青苗赔偿。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</w:pPr>
      <w:bookmarkStart w:id="5" w:name="_GoBack"/>
      <w:bookmarkEnd w:id="5"/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lang w:eastAsia="zh-CN"/>
        </w:rPr>
        <w:t>五、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</w:rPr>
        <w:t>承包方式：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包工、部分包料，施工图纸范围内如有下列设备、材料，无□及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-5"/>
          <w:sz w:val="42"/>
          <w:szCs w:val="28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0"/>
          <w:sz w:val="28"/>
          <w:szCs w:val="28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的为甲供，□未打√的及不在下列的为乙供。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(1)梅州兴宁110千伏兴中输变电工程施工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※变电部分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（一）甲供物资：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变电建筑工程：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、不锈钢材质检修电源箱，不锈钢材质配电箱（含照明和动力配电箱），电力电缆，控制电缆，低压电线，铜铝端子，铜端子，构支架钢结构（含构支架、横梁，爬梯、避雷针）、标准成品预制电缆沟盖板（包括混凝土盖板和复合盖板）、装配式变电站围墙和主变防火墙（含混凝土和复合材质，厂家包安装及基础灌浆）、电缆支架（铝合金、角钢、复合材质），电杆（含混凝土和复合材料），电缆保护管材（HDPE管、涂塑钢管、PVC管、MPP管）、电缆管塞封堵器，防爆空调（蓄电池室）、智能围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2、□装配式电缆沟、□消防电缆、□吊车、□电梯（不含货物电梯）、□嵌入式空调（天井式）、□专用空调（生产场所、带自动启动功能）。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变电安装工程：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、电气一、二次设备，铝镁合金管形母线及其配套金具，金具及附件（含线夹），钢绞线，铝绞线，红外热像仪，变电站智能巡检机器人，独立五防系统，检修隔离装置，视频及环境监控系统，监测装置，变压器配电箱（SMC材质、不锈钢材质），不锈钢材质端子箱，不锈钢材质检修电源箱，不锈钢材质发电车开关箱，不锈钢材质配电箱（含照明和动力配电箱），电力电缆，控制电缆，低压电线，10kV及以上电缆头，各种类型绝缘子，封闭母线桥，10kV绝缘铜管母线，穿墙套管，电缆支架（铝合金、角钢、复合材质）、铝合金电缆桥架、计量接引装置、电抗器接地装置、小电流接地选线装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2、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bCs/>
          <w:sz w:val="28"/>
          <w:szCs w:val="28"/>
        </w:rPr>
        <w:t>标志牌、□吊车。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（二）其他甲供物资： 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>/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※架空线路部分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（一）甲供物资：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、杆塔（水泥杆），铁塔加固器装置，高空防坠落装置，钢绞线，铝绞线，导地线，绝缘子、绝缘横担，金具，光缆，光缆金具，线路避雷器，故障指示器，故障精确定位装置，监测装置，视频监控系统，石墨基接地体，标志牌（线路标志牌、警示牌、标示桩、安装支架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2、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地脚螺栓，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bCs/>
          <w:sz w:val="28"/>
          <w:szCs w:val="28"/>
        </w:rPr>
        <w:t>直升机巡视作业标志牌。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（二）其他甲供物资：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>/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通信</w:t>
      </w:r>
      <w:r>
        <w:rPr>
          <w:rFonts w:hint="eastAsia" w:ascii="仿宋" w:hAnsi="仿宋" w:eastAsia="仿宋" w:cs="仿宋"/>
          <w:b/>
          <w:sz w:val="28"/>
          <w:szCs w:val="28"/>
        </w:rPr>
        <w:t>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变电通信工程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（一）甲供物资：通信相关设备（含电话、电池、监控等），数据网设备，机架，通信电源，各类光缆，综合配线设备及材料，电缆保护管材（HDPE管、涂塑钢管、PVC管、MPP管）。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（二）其他甲供物资：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>/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架空线路部分：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（一）甲供物资：光缆及金具。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（二）其他甲供物资：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>/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b/>
          <w:color w:val="FF0000"/>
          <w:sz w:val="28"/>
          <w:szCs w:val="28"/>
        </w:rPr>
        <w:t>注：建设单位提供的设备、材料以合同附件</w:t>
      </w:r>
      <w:r>
        <w:rPr>
          <w:rFonts w:hint="eastAsia" w:ascii="仿宋" w:hAnsi="仿宋" w:eastAsia="仿宋" w:cs="仿宋"/>
          <w:b/>
          <w:color w:val="FF0000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FF0000"/>
          <w:sz w:val="28"/>
          <w:szCs w:val="28"/>
        </w:rPr>
        <w:t>甲供设备材料明细表为准。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737D8"/>
    <w:rsid w:val="00675492"/>
    <w:rsid w:val="00C073B0"/>
    <w:rsid w:val="01000F1F"/>
    <w:rsid w:val="0270337E"/>
    <w:rsid w:val="050E07AE"/>
    <w:rsid w:val="05B87515"/>
    <w:rsid w:val="068D71D9"/>
    <w:rsid w:val="0BC07002"/>
    <w:rsid w:val="0C9345D2"/>
    <w:rsid w:val="0CB91C03"/>
    <w:rsid w:val="0D0758F3"/>
    <w:rsid w:val="0E410631"/>
    <w:rsid w:val="0F302C2F"/>
    <w:rsid w:val="10A919C2"/>
    <w:rsid w:val="10AD4944"/>
    <w:rsid w:val="116419AD"/>
    <w:rsid w:val="11D02102"/>
    <w:rsid w:val="11DF6CFE"/>
    <w:rsid w:val="11FC1228"/>
    <w:rsid w:val="1221206F"/>
    <w:rsid w:val="12617BA5"/>
    <w:rsid w:val="128A5267"/>
    <w:rsid w:val="13C71878"/>
    <w:rsid w:val="14336E90"/>
    <w:rsid w:val="14440D4B"/>
    <w:rsid w:val="15056A61"/>
    <w:rsid w:val="15701FEA"/>
    <w:rsid w:val="17241016"/>
    <w:rsid w:val="17311749"/>
    <w:rsid w:val="18E57496"/>
    <w:rsid w:val="191D6249"/>
    <w:rsid w:val="193066EB"/>
    <w:rsid w:val="196B23E3"/>
    <w:rsid w:val="1A2F2F81"/>
    <w:rsid w:val="1B1435D1"/>
    <w:rsid w:val="1B663F82"/>
    <w:rsid w:val="1BA9108A"/>
    <w:rsid w:val="1CC54160"/>
    <w:rsid w:val="1EA379B5"/>
    <w:rsid w:val="20957CD4"/>
    <w:rsid w:val="216F4D5B"/>
    <w:rsid w:val="22D01CE9"/>
    <w:rsid w:val="24E46BF4"/>
    <w:rsid w:val="24F737D8"/>
    <w:rsid w:val="26F863F9"/>
    <w:rsid w:val="274170EE"/>
    <w:rsid w:val="2785030E"/>
    <w:rsid w:val="278F57AD"/>
    <w:rsid w:val="27E47C4B"/>
    <w:rsid w:val="28F46A2A"/>
    <w:rsid w:val="296555D1"/>
    <w:rsid w:val="2BED7EC0"/>
    <w:rsid w:val="2D8E3667"/>
    <w:rsid w:val="2E9A5E18"/>
    <w:rsid w:val="2F362DFB"/>
    <w:rsid w:val="2FF65FF8"/>
    <w:rsid w:val="300D195C"/>
    <w:rsid w:val="3044134F"/>
    <w:rsid w:val="306C7E8C"/>
    <w:rsid w:val="30BF37B5"/>
    <w:rsid w:val="33431B08"/>
    <w:rsid w:val="361736AD"/>
    <w:rsid w:val="36905D28"/>
    <w:rsid w:val="36D200CF"/>
    <w:rsid w:val="38382DC3"/>
    <w:rsid w:val="38397F46"/>
    <w:rsid w:val="3B2A0F67"/>
    <w:rsid w:val="3BCA27B8"/>
    <w:rsid w:val="3C1E17EA"/>
    <w:rsid w:val="3C4A35F1"/>
    <w:rsid w:val="3D6C6E26"/>
    <w:rsid w:val="3F9B7EF1"/>
    <w:rsid w:val="415A7E63"/>
    <w:rsid w:val="42E701E3"/>
    <w:rsid w:val="43607383"/>
    <w:rsid w:val="44D414C9"/>
    <w:rsid w:val="460D1423"/>
    <w:rsid w:val="46472D5E"/>
    <w:rsid w:val="469B4709"/>
    <w:rsid w:val="46A85B41"/>
    <w:rsid w:val="47CB2C71"/>
    <w:rsid w:val="48B64C25"/>
    <w:rsid w:val="49332FB5"/>
    <w:rsid w:val="498E2752"/>
    <w:rsid w:val="4AFF7C89"/>
    <w:rsid w:val="4B3A1BDA"/>
    <w:rsid w:val="4D392B7F"/>
    <w:rsid w:val="4DC759F3"/>
    <w:rsid w:val="4E040B17"/>
    <w:rsid w:val="4EA560D6"/>
    <w:rsid w:val="50667F11"/>
    <w:rsid w:val="546F308A"/>
    <w:rsid w:val="55734D49"/>
    <w:rsid w:val="55C3156A"/>
    <w:rsid w:val="56677483"/>
    <w:rsid w:val="57092F8E"/>
    <w:rsid w:val="599017B7"/>
    <w:rsid w:val="5F8E0C51"/>
    <w:rsid w:val="5FE724D4"/>
    <w:rsid w:val="608606DE"/>
    <w:rsid w:val="66C35559"/>
    <w:rsid w:val="66D91A76"/>
    <w:rsid w:val="68B337CC"/>
    <w:rsid w:val="69311D38"/>
    <w:rsid w:val="6A287B5E"/>
    <w:rsid w:val="6A6B37FA"/>
    <w:rsid w:val="6B303A1A"/>
    <w:rsid w:val="6D897695"/>
    <w:rsid w:val="6DAA2FDF"/>
    <w:rsid w:val="6E121228"/>
    <w:rsid w:val="705C58CE"/>
    <w:rsid w:val="70873960"/>
    <w:rsid w:val="70B81233"/>
    <w:rsid w:val="70D1495F"/>
    <w:rsid w:val="73641402"/>
    <w:rsid w:val="74E73186"/>
    <w:rsid w:val="76015DEA"/>
    <w:rsid w:val="763B2CF0"/>
    <w:rsid w:val="764E470D"/>
    <w:rsid w:val="76850D49"/>
    <w:rsid w:val="7842124A"/>
    <w:rsid w:val="79435213"/>
    <w:rsid w:val="7C766170"/>
    <w:rsid w:val="7D26550D"/>
    <w:rsid w:val="7D2D6A7C"/>
    <w:rsid w:val="7E3420E0"/>
    <w:rsid w:val="7E40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4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paragraph" w:styleId="5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6">
    <w:name w:val="Body Text"/>
    <w:basedOn w:val="7"/>
    <w:next w:val="7"/>
    <w:unhideWhenUsed/>
    <w:qFormat/>
    <w:uiPriority w:val="99"/>
    <w:pPr>
      <w:spacing w:after="120"/>
    </w:pPr>
  </w:style>
  <w:style w:type="paragraph" w:styleId="7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6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line="360" w:lineRule="auto"/>
      <w:ind w:firstLine="200" w:firstLineChars="200"/>
      <w:jc w:val="both"/>
    </w:pPr>
    <w:rPr>
      <w:kern w:val="0"/>
      <w:sz w:val="24"/>
      <w:lang w:val="en-US" w:eastAsia="zh-CN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5">
    <w:name w:val="_Style 5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吴旻</cp:lastModifiedBy>
  <cp:lastPrinted>2022-02-11T02:00:00Z</cp:lastPrinted>
  <dcterms:modified xsi:type="dcterms:W3CDTF">2024-04-08T01:16:25Z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7C3CE12BB8954E25B60328968434832A</vt:lpwstr>
  </property>
</Properties>
</file>