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rPr>
      </w:pPr>
      <w:bookmarkStart w:id="0" w:name="_Toc91748867"/>
      <w:r>
        <w:rPr>
          <w:rFonts w:hint="eastAsia"/>
          <w:color w:val="auto"/>
        </w:rPr>
        <w:t>第一章  招标公告</w:t>
      </w:r>
      <w:bookmarkEnd w:id="0"/>
    </w:p>
    <w:p>
      <w:pPr>
        <w:pStyle w:val="4"/>
        <w:rPr>
          <w:rFonts w:hint="eastAsia"/>
          <w:color w:val="auto"/>
        </w:rPr>
      </w:pPr>
      <w:bookmarkStart w:id="1" w:name="_Toc91748868"/>
      <w:r>
        <w:rPr>
          <w:rFonts w:hint="eastAsia"/>
          <w:color w:val="auto"/>
        </w:rPr>
        <w:t>1.1 招标目的</w:t>
      </w:r>
      <w:bookmarkEnd w:id="1"/>
    </w:p>
    <w:p>
      <w:pPr>
        <w:spacing w:line="360" w:lineRule="auto"/>
        <w:ind w:left="821" w:hanging="820" w:hangingChars="342"/>
        <w:rPr>
          <w:rFonts w:hint="eastAsia" w:ascii="宋体" w:hAnsi="宋体" w:cs="宋体"/>
          <w:color w:val="auto"/>
          <w:sz w:val="24"/>
        </w:rPr>
      </w:pPr>
      <w:r>
        <w:rPr>
          <w:rFonts w:hint="eastAsia" w:ascii="宋体" w:hAnsi="宋体" w:cs="宋体"/>
          <w:color w:val="auto"/>
          <w:sz w:val="24"/>
        </w:rPr>
        <w:t>1.1.1  为了获得工程勘察设计</w:t>
      </w:r>
      <w:r>
        <w:rPr>
          <w:rFonts w:hint="eastAsia" w:ascii="宋体" w:hAnsi="宋体"/>
          <w:color w:val="auto"/>
          <w:sz w:val="24"/>
        </w:rPr>
        <w:t>方案</w:t>
      </w:r>
      <w:r>
        <w:rPr>
          <w:rFonts w:hint="eastAsia" w:ascii="宋体" w:hAnsi="宋体" w:cs="宋体"/>
          <w:color w:val="auto"/>
          <w:sz w:val="24"/>
        </w:rPr>
        <w:t>，招标人以公开招标方式，在给定任务书、统一收费标准、投标人满足投标资格的前提下，通过评标委员会的评审推荐，确定最佳勘察设计</w:t>
      </w:r>
      <w:r>
        <w:rPr>
          <w:rFonts w:hint="eastAsia" w:ascii="宋体" w:hAnsi="宋体"/>
          <w:color w:val="auto"/>
          <w:sz w:val="24"/>
        </w:rPr>
        <w:t>方案</w:t>
      </w:r>
      <w:r>
        <w:rPr>
          <w:rFonts w:hint="eastAsia" w:ascii="宋体" w:hAnsi="宋体" w:cs="宋体"/>
          <w:color w:val="auto"/>
          <w:sz w:val="24"/>
        </w:rPr>
        <w:t>及勘察设计承包人。</w:t>
      </w:r>
    </w:p>
    <w:p>
      <w:pPr>
        <w:pStyle w:val="4"/>
        <w:rPr>
          <w:rFonts w:hint="eastAsia"/>
          <w:color w:val="auto"/>
        </w:rPr>
      </w:pPr>
      <w:bookmarkStart w:id="2" w:name="_Toc91748869"/>
      <w:r>
        <w:rPr>
          <w:rFonts w:hint="eastAsia"/>
          <w:color w:val="auto"/>
        </w:rPr>
        <w:t>1.2</w:t>
      </w:r>
      <w:r>
        <w:rPr>
          <w:rFonts w:hint="eastAsia"/>
          <w:color w:val="auto"/>
          <w:lang w:eastAsia="zh-CN"/>
        </w:rPr>
        <w:t xml:space="preserve"> </w:t>
      </w:r>
      <w:r>
        <w:rPr>
          <w:rFonts w:hint="eastAsia"/>
          <w:color w:val="auto"/>
        </w:rPr>
        <w:t>项目概况</w:t>
      </w:r>
      <w:bookmarkEnd w:id="2"/>
    </w:p>
    <w:p>
      <w:pPr>
        <w:spacing w:line="360" w:lineRule="auto"/>
        <w:ind w:left="840" w:hanging="840" w:hangingChars="350"/>
        <w:jc w:val="left"/>
        <w:rPr>
          <w:rFonts w:hint="eastAsia" w:ascii="宋体" w:hAnsi="宋体" w:cs="宋体"/>
          <w:color w:val="auto"/>
          <w:sz w:val="24"/>
        </w:rPr>
      </w:pPr>
      <w:r>
        <w:rPr>
          <w:rFonts w:hint="eastAsia" w:ascii="宋体" w:hAnsi="宋体" w:cs="宋体"/>
          <w:color w:val="auto"/>
          <w:sz w:val="24"/>
        </w:rPr>
        <w:t>1.2.1  工程名称：</w:t>
      </w:r>
      <w:r>
        <w:rPr>
          <w:rFonts w:hint="eastAsia" w:ascii="宋体" w:hAnsi="宋体"/>
          <w:color w:val="auto"/>
          <w:sz w:val="24"/>
          <w:u w:val="single" w:color="000000"/>
        </w:rPr>
        <w:t>广清产业园环镇公路扩建工程勘察设计</w:t>
      </w:r>
      <w:r>
        <w:rPr>
          <w:rFonts w:hint="eastAsia" w:ascii="宋体" w:hAnsi="宋体"/>
          <w:color w:val="auto"/>
          <w:sz w:val="24"/>
        </w:rPr>
        <w:t>。</w:t>
      </w:r>
    </w:p>
    <w:p>
      <w:pPr>
        <w:spacing w:line="360" w:lineRule="auto"/>
        <w:ind w:left="840" w:hanging="840" w:hangingChars="350"/>
        <w:jc w:val="left"/>
        <w:rPr>
          <w:rFonts w:hint="eastAsia" w:ascii="宋体" w:hAnsi="宋体" w:cs="宋体"/>
          <w:color w:val="auto"/>
          <w:sz w:val="24"/>
          <w:u w:val="single"/>
        </w:rPr>
      </w:pPr>
      <w:r>
        <w:rPr>
          <w:rFonts w:hint="eastAsia" w:ascii="宋体" w:hAnsi="宋体" w:cs="宋体"/>
          <w:color w:val="auto"/>
          <w:sz w:val="24"/>
        </w:rPr>
        <w:t>1.2.2  工程位置：</w:t>
      </w:r>
      <w:r>
        <w:rPr>
          <w:rFonts w:hint="eastAsia" w:ascii="宋体" w:hAnsi="宋体"/>
          <w:color w:val="auto"/>
          <w:sz w:val="24"/>
          <w:u w:val="single" w:color="000000"/>
        </w:rPr>
        <w:t>本项目位于清远市清城区石角镇南部</w:t>
      </w:r>
      <w:r>
        <w:rPr>
          <w:rFonts w:hint="eastAsia" w:ascii="宋体" w:hAnsi="宋体"/>
          <w:color w:val="auto"/>
          <w:sz w:val="24"/>
        </w:rPr>
        <w:t>。</w:t>
      </w:r>
    </w:p>
    <w:p>
      <w:pPr>
        <w:spacing w:line="360" w:lineRule="auto"/>
        <w:ind w:left="840" w:hanging="840" w:hangingChars="350"/>
        <w:jc w:val="left"/>
        <w:rPr>
          <w:rFonts w:hint="eastAsia" w:ascii="宋体" w:hAnsi="宋体"/>
          <w:color w:val="auto"/>
          <w:sz w:val="24"/>
          <w:u w:val="single" w:color="000000"/>
        </w:rPr>
      </w:pPr>
      <w:r>
        <w:rPr>
          <w:rFonts w:hint="eastAsia" w:ascii="宋体" w:hAnsi="宋体" w:cs="宋体"/>
          <w:color w:val="auto"/>
          <w:sz w:val="24"/>
        </w:rPr>
        <w:t>1.2.3  设计范围：</w:t>
      </w:r>
      <w:r>
        <w:rPr>
          <w:rFonts w:hint="eastAsia" w:ascii="宋体" w:hAnsi="宋体"/>
          <w:color w:val="auto"/>
          <w:sz w:val="24"/>
          <w:u w:val="single" w:color="000000"/>
        </w:rPr>
        <w:t>规划环镇公路位于清远市清城区石角镇南部，规划路线呈东西走向，长度约</w:t>
      </w:r>
      <w:r>
        <w:rPr>
          <w:rFonts w:ascii="宋体" w:hAnsi="宋体"/>
          <w:color w:val="auto"/>
          <w:sz w:val="24"/>
          <w:u w:val="single" w:color="000000"/>
        </w:rPr>
        <w:t>2.5km</w:t>
      </w:r>
      <w:r>
        <w:rPr>
          <w:rFonts w:hint="eastAsia" w:ascii="宋体" w:hAnsi="宋体"/>
          <w:color w:val="auto"/>
          <w:sz w:val="24"/>
          <w:u w:val="single" w:color="000000"/>
        </w:rPr>
        <w:t xml:space="preserve">；道路等级为城市主干路，双向六车道，设计车速 </w:t>
      </w:r>
      <w:r>
        <w:rPr>
          <w:rFonts w:ascii="宋体" w:hAnsi="宋体"/>
          <w:color w:val="auto"/>
          <w:sz w:val="24"/>
          <w:u w:val="single" w:color="000000"/>
        </w:rPr>
        <w:t>60km/h</w:t>
      </w:r>
      <w:r>
        <w:rPr>
          <w:rFonts w:hint="eastAsia" w:ascii="宋体" w:hAnsi="宋体"/>
          <w:color w:val="auto"/>
          <w:sz w:val="24"/>
          <w:u w:val="single" w:color="000000"/>
        </w:rPr>
        <w:t xml:space="preserve">，规划红线宽 </w:t>
      </w:r>
      <w:r>
        <w:rPr>
          <w:rFonts w:ascii="宋体" w:hAnsi="宋体"/>
          <w:color w:val="auto"/>
          <w:sz w:val="24"/>
          <w:u w:val="single" w:color="000000"/>
        </w:rPr>
        <w:t>45m</w:t>
      </w:r>
      <w:r>
        <w:rPr>
          <w:rFonts w:hint="eastAsia" w:ascii="宋体" w:hAnsi="宋体"/>
          <w:color w:val="auto"/>
          <w:sz w:val="24"/>
          <w:u w:val="single" w:color="000000"/>
        </w:rPr>
        <w:t xml:space="preserve">。由于规划环镇公路红线内南侧半幅现状布置有灌溉渠，迁改难度大，建议规划红线按 </w:t>
      </w:r>
      <w:r>
        <w:rPr>
          <w:rFonts w:ascii="宋体" w:hAnsi="宋体"/>
          <w:color w:val="auto"/>
          <w:sz w:val="24"/>
          <w:u w:val="single" w:color="000000"/>
        </w:rPr>
        <w:t>36m</w:t>
      </w:r>
      <w:r>
        <w:rPr>
          <w:rFonts w:hint="eastAsia" w:ascii="宋体" w:hAnsi="宋体"/>
          <w:color w:val="auto"/>
          <w:sz w:val="24"/>
          <w:u w:val="single" w:color="000000"/>
        </w:rPr>
        <w:t xml:space="preserve">宽布置，且规划红线内南半幅部分用地非广清产业园用地范围，协调用地难度较大，近期考虑按北侧半幅路实施。为配合道路北侧企业开发，避让现有高压架空线及灌溉渠，因此本项目实施考虑按灌溉渠北侧双向四车道实施，标准段红线宽为 </w:t>
      </w:r>
      <w:r>
        <w:rPr>
          <w:rFonts w:ascii="宋体" w:hAnsi="宋体"/>
          <w:color w:val="auto"/>
          <w:sz w:val="24"/>
          <w:u w:val="single" w:color="000000"/>
        </w:rPr>
        <w:t>28m</w:t>
      </w:r>
      <w:r>
        <w:rPr>
          <w:rFonts w:hint="eastAsia" w:ascii="宋体" w:hAnsi="宋体"/>
          <w:color w:val="auto"/>
          <w:sz w:val="24"/>
          <w:u w:val="single" w:color="000000"/>
        </w:rPr>
        <w:t>，全长约</w:t>
      </w:r>
      <w:r>
        <w:rPr>
          <w:rFonts w:hint="eastAsia" w:ascii="宋体" w:hAnsi="宋体"/>
          <w:color w:val="auto"/>
          <w:sz w:val="24"/>
          <w:u w:val="single" w:color="000000"/>
          <w:lang w:val="en-US" w:eastAsia="zh-CN"/>
        </w:rPr>
        <w:t>1</w:t>
      </w:r>
      <w:r>
        <w:rPr>
          <w:rFonts w:ascii="宋体" w:hAnsi="宋体"/>
          <w:color w:val="auto"/>
          <w:sz w:val="24"/>
          <w:u w:val="single" w:color="000000"/>
        </w:rPr>
        <w:t>.82km</w:t>
      </w:r>
      <w:r>
        <w:rPr>
          <w:rFonts w:hint="eastAsia" w:ascii="宋体" w:hAnsi="宋体"/>
          <w:color w:val="auto"/>
          <w:sz w:val="24"/>
          <w:u w:val="single" w:color="000000"/>
        </w:rPr>
        <w:t>。</w:t>
      </w:r>
    </w:p>
    <w:p>
      <w:pPr>
        <w:spacing w:line="360" w:lineRule="auto"/>
        <w:jc w:val="left"/>
        <w:rPr>
          <w:rFonts w:hint="eastAsia" w:ascii="宋体" w:hAnsi="宋体" w:cs="宋体"/>
          <w:color w:val="auto"/>
          <w:sz w:val="24"/>
        </w:rPr>
      </w:pPr>
      <w:r>
        <w:rPr>
          <w:rFonts w:hint="eastAsia" w:ascii="宋体" w:hAnsi="宋体" w:cs="宋体"/>
          <w:color w:val="auto"/>
          <w:sz w:val="24"/>
        </w:rPr>
        <w:t>1.2.4  项目批准文件：</w:t>
      </w:r>
      <w:r>
        <w:rPr>
          <w:rFonts w:hint="eastAsia" w:ascii="宋体" w:hAnsi="宋体" w:cs="宋体"/>
          <w:color w:val="auto"/>
          <w:sz w:val="24"/>
          <w:u w:val="single"/>
        </w:rPr>
        <w:t>广清发改批【2021】6号</w:t>
      </w:r>
      <w:r>
        <w:rPr>
          <w:rFonts w:hint="eastAsia" w:ascii="宋体" w:hAnsi="宋体" w:cs="宋体"/>
          <w:color w:val="auto"/>
          <w:sz w:val="24"/>
        </w:rPr>
        <w:t>。</w:t>
      </w:r>
    </w:p>
    <w:p>
      <w:pPr>
        <w:spacing w:line="360" w:lineRule="auto"/>
        <w:jc w:val="left"/>
        <w:rPr>
          <w:rFonts w:hint="eastAsia" w:ascii="宋体" w:hAnsi="宋体" w:cs="宋体"/>
          <w:color w:val="auto"/>
          <w:sz w:val="24"/>
        </w:rPr>
      </w:pPr>
      <w:r>
        <w:rPr>
          <w:rFonts w:hint="eastAsia" w:ascii="宋体" w:hAnsi="宋体" w:cs="宋体"/>
          <w:color w:val="auto"/>
          <w:sz w:val="24"/>
        </w:rPr>
        <w:t>1.2.5  资金来源：</w:t>
      </w:r>
      <w:r>
        <w:rPr>
          <w:rFonts w:hint="eastAsia" w:ascii="宋体" w:hAnsi="宋体" w:cs="宋体"/>
          <w:color w:val="auto"/>
          <w:sz w:val="24"/>
          <w:u w:val="single"/>
          <w:lang w:eastAsia="zh-CN"/>
        </w:rPr>
        <w:t>财政投资</w:t>
      </w:r>
      <w:r>
        <w:rPr>
          <w:rFonts w:hint="eastAsia" w:ascii="宋体" w:hAnsi="宋体" w:cs="宋体"/>
          <w:color w:val="auto"/>
          <w:sz w:val="24"/>
        </w:rPr>
        <w:t>。</w:t>
      </w:r>
    </w:p>
    <w:p>
      <w:pPr>
        <w:spacing w:line="360" w:lineRule="auto"/>
        <w:jc w:val="left"/>
        <w:rPr>
          <w:rFonts w:hint="eastAsia" w:ascii="宋体" w:hAnsi="宋体" w:cs="宋体"/>
          <w:color w:val="auto"/>
          <w:sz w:val="24"/>
        </w:rPr>
      </w:pPr>
      <w:r>
        <w:rPr>
          <w:rFonts w:hint="eastAsia" w:ascii="宋体" w:hAnsi="宋体" w:cs="宋体"/>
          <w:color w:val="auto"/>
          <w:sz w:val="24"/>
        </w:rPr>
        <w:t>1.2.6  投资总额：</w:t>
      </w:r>
      <w:r>
        <w:rPr>
          <w:rFonts w:hint="eastAsia" w:ascii="宋体" w:hAnsi="宋体"/>
          <w:color w:val="auto"/>
          <w:sz w:val="24"/>
          <w:u w:val="single" w:color="000000"/>
        </w:rPr>
        <w:t>总投资约17402.17万元，建安费11972.53万元</w:t>
      </w:r>
    </w:p>
    <w:p>
      <w:pPr>
        <w:topLinePunct/>
        <w:spacing w:line="400" w:lineRule="exact"/>
        <w:ind w:left="2040" w:hanging="2040" w:hangingChars="850"/>
        <w:jc w:val="left"/>
        <w:rPr>
          <w:rFonts w:hint="eastAsia" w:ascii="宋体" w:hAnsi="宋体"/>
          <w:color w:val="auto"/>
          <w:sz w:val="24"/>
          <w:u w:val="single"/>
        </w:rPr>
      </w:pPr>
      <w:r>
        <w:rPr>
          <w:rFonts w:hint="eastAsia" w:ascii="宋体" w:hAnsi="宋体" w:cs="宋体"/>
          <w:color w:val="auto"/>
          <w:sz w:val="24"/>
        </w:rPr>
        <w:t>1.2.7  专业内容：</w:t>
      </w:r>
      <w:r>
        <w:rPr>
          <w:rFonts w:hint="eastAsia" w:ascii="MS Gothic" w:hAnsi="MS Gothic" w:eastAsia="MS Gothic" w:cs="MS Gothic"/>
          <w:color w:val="auto"/>
          <w:sz w:val="24"/>
        </w:rPr>
        <w:t>☑</w:t>
      </w:r>
      <w:r>
        <w:rPr>
          <w:rFonts w:hint="eastAsia" w:ascii="宋体" w:hAnsi="宋体"/>
          <w:color w:val="auto"/>
          <w:sz w:val="24"/>
          <w:u w:val="single"/>
        </w:rPr>
        <w:t>道路工程、</w:t>
      </w:r>
      <w:r>
        <w:rPr>
          <w:rFonts w:hint="eastAsia" w:ascii="宋体" w:hAnsi="宋体"/>
          <w:color w:val="auto"/>
          <w:sz w:val="24"/>
        </w:rPr>
        <w:t>□</w:t>
      </w:r>
      <w:r>
        <w:rPr>
          <w:rFonts w:hint="eastAsia" w:ascii="宋体" w:hAnsi="宋体"/>
          <w:color w:val="auto"/>
          <w:sz w:val="24"/>
          <w:u w:val="single"/>
        </w:rPr>
        <w:t>桥梁工程、</w:t>
      </w:r>
      <w:r>
        <w:rPr>
          <w:rFonts w:hint="eastAsia" w:ascii="宋体" w:hAnsi="宋体"/>
          <w:color w:val="auto"/>
          <w:sz w:val="24"/>
        </w:rPr>
        <w:t>□</w:t>
      </w:r>
      <w:r>
        <w:rPr>
          <w:rFonts w:hint="eastAsia" w:ascii="宋体" w:hAnsi="宋体"/>
          <w:color w:val="auto"/>
          <w:sz w:val="24"/>
          <w:u w:val="single"/>
        </w:rPr>
        <w:t>城市隧道工程、</w:t>
      </w:r>
      <w:r>
        <w:rPr>
          <w:rFonts w:hint="eastAsia" w:ascii="MS Gothic" w:hAnsi="MS Gothic" w:eastAsia="MS Gothic" w:cs="MS Gothic"/>
          <w:color w:val="auto"/>
          <w:sz w:val="24"/>
        </w:rPr>
        <w:t>☑</w:t>
      </w:r>
      <w:r>
        <w:rPr>
          <w:rFonts w:hint="eastAsia" w:ascii="宋体" w:hAnsi="宋体"/>
          <w:color w:val="auto"/>
          <w:sz w:val="24"/>
          <w:u w:val="single"/>
        </w:rPr>
        <w:t>排水工程、</w:t>
      </w:r>
      <w:r>
        <w:rPr>
          <w:rFonts w:hint="eastAsia" w:ascii="MS Gothic" w:hAnsi="MS Gothic" w:eastAsia="MS Gothic" w:cs="MS Gothic"/>
          <w:color w:val="auto"/>
          <w:sz w:val="24"/>
        </w:rPr>
        <w:t>☑</w:t>
      </w:r>
      <w:r>
        <w:rPr>
          <w:rFonts w:hint="eastAsia" w:ascii="宋体" w:hAnsi="宋体"/>
          <w:color w:val="auto"/>
          <w:sz w:val="24"/>
          <w:u w:val="single"/>
        </w:rPr>
        <w:t>给水工程、</w:t>
      </w:r>
      <w:r>
        <w:rPr>
          <w:rFonts w:hint="eastAsia" w:ascii="MS Gothic" w:hAnsi="MS Gothic" w:eastAsia="MS Gothic" w:cs="MS Gothic"/>
          <w:color w:val="auto"/>
          <w:sz w:val="24"/>
        </w:rPr>
        <w:t>☑</w:t>
      </w:r>
      <w:r>
        <w:rPr>
          <w:rFonts w:hint="eastAsia" w:ascii="宋体" w:hAnsi="宋体"/>
          <w:color w:val="auto"/>
          <w:sz w:val="24"/>
          <w:u w:val="single"/>
        </w:rPr>
        <w:t>照明工程、</w:t>
      </w:r>
      <w:r>
        <w:rPr>
          <w:rFonts w:hint="eastAsia" w:ascii="MS Gothic" w:hAnsi="MS Gothic" w:eastAsia="MS Gothic" w:cs="MS Gothic"/>
          <w:color w:val="auto"/>
          <w:sz w:val="24"/>
        </w:rPr>
        <w:t>☑</w:t>
      </w:r>
      <w:r>
        <w:rPr>
          <w:rFonts w:hint="eastAsia" w:ascii="宋体" w:hAnsi="宋体"/>
          <w:color w:val="auto"/>
          <w:sz w:val="24"/>
          <w:u w:val="single"/>
        </w:rPr>
        <w:t>交通工程、</w:t>
      </w:r>
      <w:r>
        <w:rPr>
          <w:rFonts w:hint="eastAsia" w:ascii="宋体" w:hAnsi="宋体"/>
          <w:color w:val="auto"/>
          <w:sz w:val="24"/>
        </w:rPr>
        <w:t>□</w:t>
      </w:r>
      <w:r>
        <w:rPr>
          <w:rFonts w:hint="eastAsia" w:ascii="宋体" w:hAnsi="宋体"/>
          <w:color w:val="auto"/>
          <w:sz w:val="24"/>
          <w:u w:val="single"/>
        </w:rPr>
        <w:t>城镇燃气工程</w:t>
      </w:r>
      <w:r>
        <w:rPr>
          <w:rFonts w:hint="eastAsia" w:ascii="宋体" w:hAnsi="宋体"/>
          <w:color w:val="auto"/>
          <w:sz w:val="24"/>
        </w:rPr>
        <w:t>、□</w:t>
      </w:r>
      <w:r>
        <w:rPr>
          <w:rFonts w:hint="eastAsia" w:ascii="宋体" w:hAnsi="宋体"/>
          <w:color w:val="auto"/>
          <w:sz w:val="24"/>
          <w:u w:val="single"/>
        </w:rPr>
        <w:t>热力工程、</w:t>
      </w:r>
      <w:r>
        <w:rPr>
          <w:rFonts w:hint="eastAsia" w:ascii="MS Gothic" w:hAnsi="MS Gothic" w:eastAsia="MS Gothic" w:cs="MS Gothic"/>
          <w:color w:val="auto"/>
          <w:sz w:val="24"/>
        </w:rPr>
        <w:t>☑</w:t>
      </w:r>
      <w:r>
        <w:rPr>
          <w:rFonts w:hint="eastAsia" w:ascii="宋体" w:hAnsi="宋体"/>
          <w:color w:val="auto"/>
          <w:sz w:val="24"/>
          <w:u w:val="single"/>
        </w:rPr>
        <w:t>绿化工程、</w:t>
      </w:r>
      <w:r>
        <w:rPr>
          <w:rFonts w:hint="eastAsia" w:ascii="MS Gothic" w:hAnsi="MS Gothic" w:eastAsia="MS Gothic" w:cs="MS Gothic"/>
          <w:color w:val="auto"/>
          <w:sz w:val="24"/>
        </w:rPr>
        <w:t>☑</w:t>
      </w:r>
      <w:r>
        <w:rPr>
          <w:rFonts w:hint="eastAsia" w:ascii="宋体" w:hAnsi="宋体"/>
          <w:color w:val="auto"/>
          <w:sz w:val="24"/>
          <w:u w:val="single"/>
        </w:rPr>
        <w:t>电力管沟工程及通信管沟工程</w:t>
      </w:r>
      <w:r>
        <w:rPr>
          <w:rFonts w:hint="eastAsia" w:ascii="宋体" w:hAnsi="宋体"/>
          <w:color w:val="auto"/>
          <w:sz w:val="24"/>
        </w:rPr>
        <w:t>。</w:t>
      </w:r>
    </w:p>
    <w:p>
      <w:pPr>
        <w:topLinePunct/>
        <w:spacing w:line="400" w:lineRule="exact"/>
        <w:ind w:left="2040" w:hanging="2040" w:hangingChars="850"/>
        <w:jc w:val="left"/>
        <w:rPr>
          <w:rFonts w:hint="eastAsia" w:ascii="宋体" w:hAnsi="宋体"/>
          <w:color w:val="auto"/>
          <w:sz w:val="24"/>
          <w:u w:val="single"/>
        </w:rPr>
      </w:pPr>
      <w:r>
        <w:rPr>
          <w:rFonts w:hint="eastAsia" w:ascii="宋体" w:hAnsi="宋体"/>
          <w:color w:val="auto"/>
          <w:sz w:val="24"/>
        </w:rPr>
        <w:t>1.2.8  招标范围：</w:t>
      </w:r>
      <w:r>
        <w:rPr>
          <w:rFonts w:hint="eastAsia" w:ascii="MS Gothic" w:hAnsi="MS Gothic" w:eastAsia="MS Gothic" w:cs="MS Gothic"/>
          <w:color w:val="auto"/>
          <w:sz w:val="24"/>
        </w:rPr>
        <w:t>☑</w:t>
      </w:r>
      <w:r>
        <w:rPr>
          <w:rFonts w:hint="eastAsia" w:ascii="宋体" w:hAnsi="宋体"/>
          <w:color w:val="auto"/>
          <w:sz w:val="24"/>
          <w:u w:val="single"/>
        </w:rPr>
        <w:t>工程勘察、</w:t>
      </w:r>
      <w:r>
        <w:rPr>
          <w:rFonts w:hint="eastAsia" w:ascii="MS Mincho" w:hAnsi="MS Mincho" w:eastAsia="MS Mincho" w:cs="MS Mincho"/>
          <w:color w:val="auto"/>
          <w:sz w:val="24"/>
        </w:rPr>
        <w:t>☑</w:t>
      </w:r>
      <w:r>
        <w:rPr>
          <w:rFonts w:hint="eastAsia" w:ascii="宋体" w:hAnsi="宋体"/>
          <w:color w:val="auto"/>
          <w:sz w:val="24"/>
          <w:u w:val="single"/>
        </w:rPr>
        <w:t>岩土工程勘察、</w:t>
      </w:r>
      <w:r>
        <w:rPr>
          <w:rFonts w:hint="eastAsia" w:ascii="MS Mincho" w:hAnsi="MS Mincho" w:eastAsia="MS Mincho" w:cs="MS Mincho"/>
          <w:color w:val="auto"/>
          <w:sz w:val="24"/>
        </w:rPr>
        <w:t>☑</w:t>
      </w:r>
      <w:r>
        <w:rPr>
          <w:rFonts w:hint="eastAsia" w:ascii="宋体" w:hAnsi="宋体"/>
          <w:color w:val="auto"/>
          <w:sz w:val="24"/>
          <w:u w:val="single"/>
        </w:rPr>
        <w:t>工程测量、</w:t>
      </w:r>
      <w:r>
        <w:rPr>
          <w:rFonts w:hint="eastAsia" w:ascii="MS Gothic" w:hAnsi="MS Gothic" w:eastAsia="MS Gothic" w:cs="MS Gothic"/>
          <w:color w:val="auto"/>
          <w:sz w:val="24"/>
        </w:rPr>
        <w:t>☑</w:t>
      </w:r>
      <w:r>
        <w:rPr>
          <w:rFonts w:hint="eastAsia" w:ascii="MS Gothic" w:hAnsi="MS Gothic" w:cs="MS Gothic"/>
          <w:color w:val="auto"/>
          <w:sz w:val="24"/>
          <w:u w:val="single"/>
        </w:rPr>
        <w:t>工程物探（含管线探测）</w:t>
      </w:r>
      <w:r>
        <w:rPr>
          <w:rFonts w:hint="eastAsia" w:ascii="宋体" w:hAnsi="宋体"/>
          <w:color w:val="auto"/>
          <w:sz w:val="24"/>
          <w:u w:val="single"/>
        </w:rPr>
        <w:t>、</w:t>
      </w:r>
      <w:r>
        <w:rPr>
          <w:rFonts w:hint="eastAsia" w:ascii="宋体" w:hAnsi="宋体"/>
          <w:color w:val="auto"/>
          <w:sz w:val="24"/>
        </w:rPr>
        <w:sym w:font="Wingdings 2" w:char="0052"/>
      </w:r>
      <w:r>
        <w:rPr>
          <w:rFonts w:hint="eastAsia" w:ascii="MS Gothic" w:hAnsi="MS Gothic" w:cs="MS Gothic"/>
          <w:color w:val="auto"/>
          <w:sz w:val="24"/>
          <w:u w:val="single"/>
        </w:rPr>
        <w:t>旧路面检测、</w:t>
      </w:r>
      <w:r>
        <w:rPr>
          <w:rFonts w:hint="eastAsia" w:ascii="MS Gothic" w:hAnsi="MS Gothic" w:eastAsia="MS Gothic" w:cs="MS Gothic"/>
          <w:color w:val="auto"/>
          <w:sz w:val="24"/>
        </w:rPr>
        <w:t>☑</w:t>
      </w:r>
      <w:r>
        <w:rPr>
          <w:rFonts w:hint="eastAsia" w:ascii="宋体" w:hAnsi="宋体"/>
          <w:color w:val="auto"/>
          <w:sz w:val="24"/>
          <w:u w:val="single"/>
        </w:rPr>
        <w:t>方案设计、</w:t>
      </w:r>
      <w:r>
        <w:rPr>
          <w:rFonts w:hint="eastAsia" w:ascii="MS Gothic" w:hAnsi="MS Gothic" w:eastAsia="MS Gothic" w:cs="MS Gothic"/>
          <w:color w:val="auto"/>
          <w:sz w:val="24"/>
        </w:rPr>
        <w:t>☑</w:t>
      </w:r>
      <w:r>
        <w:rPr>
          <w:rFonts w:hint="eastAsia" w:ascii="宋体" w:hAnsi="宋体"/>
          <w:color w:val="auto"/>
          <w:sz w:val="24"/>
          <w:u w:val="single"/>
        </w:rPr>
        <w:t>初步设计及概算、</w:t>
      </w:r>
      <w:r>
        <w:rPr>
          <w:rFonts w:hint="eastAsia" w:ascii="MS Gothic" w:hAnsi="MS Gothic" w:eastAsia="MS Gothic" w:cs="MS Gothic"/>
          <w:color w:val="auto"/>
          <w:sz w:val="24"/>
        </w:rPr>
        <w:t>☑</w:t>
      </w:r>
      <w:r>
        <w:rPr>
          <w:rFonts w:hint="eastAsia" w:ascii="宋体" w:hAnsi="宋体"/>
          <w:color w:val="auto"/>
          <w:sz w:val="24"/>
          <w:u w:val="single"/>
        </w:rPr>
        <w:t>施工图设计、</w:t>
      </w:r>
      <w:r>
        <w:rPr>
          <w:rFonts w:hint="eastAsia" w:ascii="宋体" w:hAnsi="宋体"/>
          <w:color w:val="auto"/>
          <w:sz w:val="24"/>
        </w:rPr>
        <w:sym w:font="Wingdings 2" w:char="0052"/>
      </w:r>
      <w:r>
        <w:rPr>
          <w:rFonts w:hint="eastAsia" w:ascii="宋体" w:hAnsi="宋体"/>
          <w:color w:val="auto"/>
          <w:sz w:val="24"/>
          <w:u w:val="single"/>
        </w:rPr>
        <w:t>现场服务</w:t>
      </w:r>
      <w:r>
        <w:rPr>
          <w:rFonts w:hint="eastAsia" w:ascii="宋体" w:hAnsi="宋体"/>
          <w:color w:val="auto"/>
          <w:sz w:val="24"/>
        </w:rPr>
        <w:t>、</w:t>
      </w:r>
      <w:r>
        <w:rPr>
          <w:rFonts w:hint="eastAsia" w:ascii="宋体" w:hAnsi="宋体"/>
          <w:color w:val="auto"/>
          <w:sz w:val="24"/>
        </w:rPr>
        <w:sym w:font="Wingdings 2" w:char="0052"/>
      </w:r>
      <w:r>
        <w:rPr>
          <w:rFonts w:hint="eastAsia" w:ascii="宋体" w:hAnsi="宋体"/>
          <w:color w:val="auto"/>
          <w:sz w:val="24"/>
          <w:u w:val="single"/>
        </w:rPr>
        <w:t>施工图审查及盖章、</w:t>
      </w:r>
      <w:r>
        <w:rPr>
          <w:rFonts w:hint="eastAsia" w:ascii="宋体" w:hAnsi="宋体"/>
          <w:color w:val="auto"/>
          <w:sz w:val="24"/>
        </w:rPr>
        <w:sym w:font="Wingdings 2" w:char="0052"/>
      </w:r>
      <w:r>
        <w:rPr>
          <w:rFonts w:hint="eastAsia" w:ascii="宋体" w:hAnsi="宋体"/>
          <w:color w:val="auto"/>
          <w:sz w:val="24"/>
          <w:u w:val="single"/>
        </w:rPr>
        <w:t>施工及验收过程的配合等</w:t>
      </w:r>
      <w:r>
        <w:rPr>
          <w:rFonts w:hint="eastAsia" w:ascii="宋体" w:hAnsi="宋体"/>
          <w:color w:val="auto"/>
          <w:sz w:val="24"/>
        </w:rPr>
        <w:t>。</w:t>
      </w:r>
    </w:p>
    <w:p>
      <w:pPr>
        <w:pStyle w:val="4"/>
        <w:rPr>
          <w:rFonts w:hint="eastAsia"/>
          <w:color w:val="auto"/>
        </w:rPr>
      </w:pPr>
      <w:bookmarkStart w:id="3" w:name="_Toc91748870"/>
      <w:r>
        <w:rPr>
          <w:rFonts w:hint="eastAsia"/>
          <w:color w:val="auto"/>
        </w:rPr>
        <w:t>1.3</w:t>
      </w:r>
      <w:r>
        <w:rPr>
          <w:rFonts w:hint="eastAsia"/>
          <w:color w:val="auto"/>
          <w:lang w:eastAsia="zh-CN"/>
        </w:rPr>
        <w:t xml:space="preserve"> </w:t>
      </w:r>
      <w:r>
        <w:rPr>
          <w:rFonts w:hint="eastAsia"/>
          <w:color w:val="auto"/>
        </w:rPr>
        <w:t>前期服务机构</w:t>
      </w:r>
      <w:bookmarkEnd w:id="3"/>
    </w:p>
    <w:p>
      <w:pPr>
        <w:spacing w:line="360" w:lineRule="auto"/>
        <w:jc w:val="left"/>
        <w:rPr>
          <w:rFonts w:hint="eastAsia" w:ascii="宋体" w:hAnsi="宋体" w:cs="宋体"/>
          <w:color w:val="auto"/>
          <w:sz w:val="24"/>
        </w:rPr>
      </w:pPr>
      <w:r>
        <w:rPr>
          <w:rFonts w:hint="eastAsia" w:ascii="宋体" w:hAnsi="宋体" w:cs="宋体"/>
          <w:color w:val="auto"/>
          <w:sz w:val="24"/>
        </w:rPr>
        <w:t>1.3.1  机构名称：</w:t>
      </w:r>
      <w:r>
        <w:rPr>
          <w:rFonts w:hint="eastAsia" w:ascii="宋体" w:hAnsi="宋体"/>
          <w:color w:val="auto"/>
          <w:sz w:val="24"/>
          <w:u w:val="single"/>
        </w:rPr>
        <w:t>广州城品建筑设计院有限公司。</w:t>
      </w:r>
    </w:p>
    <w:p>
      <w:pPr>
        <w:spacing w:line="360" w:lineRule="auto"/>
        <w:ind w:left="821" w:hanging="820" w:hangingChars="342"/>
        <w:jc w:val="left"/>
        <w:rPr>
          <w:rFonts w:hint="eastAsia" w:ascii="宋体" w:hAnsi="宋体" w:cs="宋体"/>
          <w:color w:val="auto"/>
          <w:sz w:val="24"/>
        </w:rPr>
      </w:pPr>
      <w:r>
        <w:rPr>
          <w:rFonts w:hint="eastAsia" w:ascii="宋体" w:hAnsi="宋体" w:cs="宋体"/>
          <w:color w:val="auto"/>
          <w:sz w:val="24"/>
        </w:rPr>
        <w:t>1.3.2  如果前期服务机构参加本次投标，应将本公告发布前最终完成的工作成果（含电子文件）在投标人购买招标文件的同时提供给所有投标人参考，否则前期参与的服务机构中标无效。</w:t>
      </w:r>
    </w:p>
    <w:p>
      <w:pPr>
        <w:spacing w:line="360" w:lineRule="auto"/>
        <w:jc w:val="left"/>
        <w:rPr>
          <w:rFonts w:hint="eastAsia" w:ascii="宋体" w:hAnsi="宋体" w:cs="宋体"/>
          <w:color w:val="auto"/>
          <w:sz w:val="24"/>
        </w:rPr>
      </w:pPr>
    </w:p>
    <w:p>
      <w:pPr>
        <w:pStyle w:val="4"/>
        <w:rPr>
          <w:rFonts w:hint="eastAsia"/>
          <w:color w:val="auto"/>
        </w:rPr>
      </w:pPr>
      <w:bookmarkStart w:id="4" w:name="_Toc91748871"/>
      <w:r>
        <w:rPr>
          <w:rFonts w:hint="eastAsia"/>
          <w:color w:val="auto"/>
        </w:rPr>
        <w:t>1.4</w:t>
      </w:r>
      <w:r>
        <w:rPr>
          <w:rFonts w:hint="eastAsia"/>
          <w:color w:val="auto"/>
          <w:lang w:eastAsia="zh-CN"/>
        </w:rPr>
        <w:t xml:space="preserve"> </w:t>
      </w:r>
      <w:r>
        <w:rPr>
          <w:rFonts w:hint="eastAsia"/>
          <w:color w:val="auto"/>
        </w:rPr>
        <w:t>投标资格</w:t>
      </w:r>
      <w:bookmarkEnd w:id="4"/>
    </w:p>
    <w:p>
      <w:pPr>
        <w:spacing w:line="360" w:lineRule="auto"/>
        <w:ind w:left="821" w:hanging="820" w:hangingChars="342"/>
        <w:rPr>
          <w:rFonts w:hint="eastAsia" w:ascii="宋体" w:hAnsi="宋体" w:cs="宋体"/>
          <w:color w:val="auto"/>
          <w:sz w:val="24"/>
        </w:rPr>
      </w:pPr>
      <w:r>
        <w:rPr>
          <w:rFonts w:hint="eastAsia" w:ascii="宋体" w:hAnsi="宋体" w:cs="宋体"/>
          <w:color w:val="auto"/>
          <w:sz w:val="24"/>
        </w:rPr>
        <w:t>1.4.1  申请人与招标人过去3年内无合同履约纠纷，没有不得参加投标的情形。</w:t>
      </w:r>
    </w:p>
    <w:p>
      <w:pPr>
        <w:spacing w:line="360" w:lineRule="auto"/>
        <w:ind w:left="821" w:hanging="820" w:hangingChars="342"/>
        <w:rPr>
          <w:rFonts w:hint="eastAsia" w:ascii="宋体" w:hAnsi="宋体" w:cs="宋体"/>
          <w:color w:val="auto"/>
          <w:sz w:val="24"/>
        </w:rPr>
      </w:pPr>
      <w:r>
        <w:rPr>
          <w:rFonts w:hint="eastAsia" w:ascii="宋体" w:hAnsi="宋体" w:cs="宋体"/>
          <w:color w:val="auto"/>
          <w:sz w:val="24"/>
        </w:rPr>
        <w:t>[注]   合同履约纠纷是指招标人过去3年内曾与申请人签订合同，并且对申请人不满意。不得参加投标的情形详见招标文件第三章第3.11条。</w:t>
      </w:r>
    </w:p>
    <w:p>
      <w:pPr>
        <w:spacing w:line="360" w:lineRule="auto"/>
        <w:ind w:left="821" w:hanging="820" w:hangingChars="342"/>
        <w:rPr>
          <w:rFonts w:hint="eastAsia" w:ascii="宋体" w:hAnsi="宋体" w:cs="宋体"/>
          <w:color w:val="auto"/>
          <w:sz w:val="24"/>
          <w:u w:val="single"/>
        </w:rPr>
      </w:pPr>
      <w:r>
        <w:rPr>
          <w:rFonts w:hint="eastAsia" w:ascii="宋体" w:hAnsi="宋体" w:cs="宋体"/>
          <w:color w:val="auto"/>
          <w:sz w:val="24"/>
        </w:rPr>
        <w:t>1.4.2  国内申请人须</w:t>
      </w:r>
      <w:r>
        <w:rPr>
          <w:rFonts w:hint="eastAsia" w:ascii="宋体" w:hAnsi="宋体" w:cs="宋体"/>
          <w:color w:val="auto"/>
          <w:sz w:val="24"/>
          <w:u w:val="single"/>
        </w:rPr>
        <w:t>同时</w:t>
      </w:r>
      <w:r>
        <w:rPr>
          <w:rFonts w:hint="eastAsia" w:ascii="宋体" w:hAnsi="宋体" w:cs="宋体"/>
          <w:color w:val="auto"/>
          <w:sz w:val="24"/>
        </w:rPr>
        <w:t>具备建设行政主管部门颁发</w:t>
      </w:r>
      <w:r>
        <w:rPr>
          <w:rFonts w:hint="eastAsia" w:ascii="宋体" w:hAnsi="宋体" w:cs="宋体"/>
          <w:color w:val="auto"/>
          <w:sz w:val="24"/>
          <w:u w:val="single"/>
        </w:rPr>
        <w:t>有效期内的以下项资质证书：</w:t>
      </w:r>
    </w:p>
    <w:p>
      <w:pPr>
        <w:topLinePunct/>
        <w:spacing w:line="360" w:lineRule="auto"/>
        <w:ind w:left="821"/>
        <w:rPr>
          <w:rFonts w:hint="eastAsia" w:ascii="宋体" w:hAnsi="宋体"/>
          <w:color w:val="auto"/>
          <w:sz w:val="24"/>
          <w:u w:val="single"/>
        </w:rPr>
      </w:pPr>
      <w:r>
        <w:rPr>
          <w:rFonts w:hint="eastAsia" w:ascii="宋体" w:hAnsi="宋体"/>
          <w:color w:val="auto"/>
          <w:sz w:val="24"/>
          <w:u w:val="single"/>
        </w:rPr>
        <w:t>①工程设计综合甲级资质、或市政行业工程设计甲级资质、或同时具备市政行业（道路工程专业甲级、排水工程专业甲级）资质；香港企业参加投标的，须在广东省住房和城乡建设主管部门备案且备案的业务范围应符合本招标项目对工程设计资质的要求。</w:t>
      </w:r>
    </w:p>
    <w:p>
      <w:pPr>
        <w:topLinePunct/>
        <w:spacing w:line="360" w:lineRule="auto"/>
        <w:ind w:left="821"/>
        <w:rPr>
          <w:rFonts w:hint="eastAsia" w:ascii="宋体" w:hAnsi="宋体"/>
          <w:color w:val="auto"/>
          <w:sz w:val="24"/>
          <w:u w:val="single"/>
        </w:rPr>
      </w:pPr>
      <w:r>
        <w:rPr>
          <w:rFonts w:hint="eastAsia" w:ascii="宋体" w:hAnsi="宋体"/>
          <w:color w:val="auto"/>
          <w:sz w:val="24"/>
          <w:u w:val="single"/>
        </w:rPr>
        <w:t>②工程勘察综合甲级资质，或同时具备工程勘察（岩土工程勘察）专业类甲级资质和工程勘察（工程测量）专业类乙级或以上资质；香港企业参加投标的，须在广东省住房和城乡建设主管部门备案且备案的业务范围应符合本招标项目对工程勘察资质的要求。</w:t>
      </w:r>
    </w:p>
    <w:p>
      <w:pPr>
        <w:spacing w:line="360" w:lineRule="auto"/>
        <w:ind w:left="987" w:leftChars="470" w:firstLine="4" w:firstLineChars="2"/>
        <w:rPr>
          <w:rFonts w:hint="eastAsia" w:ascii="宋体" w:hAnsi="宋体"/>
          <w:color w:val="auto"/>
          <w:sz w:val="24"/>
        </w:rPr>
      </w:pPr>
      <w:r>
        <w:rPr>
          <w:rFonts w:hint="eastAsia" w:ascii="宋体" w:hAnsi="宋体"/>
          <w:color w:val="auto"/>
          <w:sz w:val="24"/>
        </w:rPr>
        <w:t>[注释] 具体资质要求按照</w:t>
      </w:r>
      <w:r>
        <w:rPr>
          <w:rFonts w:ascii="宋体" w:hAnsi="宋体"/>
          <w:color w:val="auto"/>
          <w:sz w:val="24"/>
        </w:rPr>
        <w:t>《建设工程勘察设计资质管理规定》（建设部令第160号）、《建设工程勘察设计资质管理规定实施意见》（建市[2007]202号）</w:t>
      </w:r>
      <w:r>
        <w:rPr>
          <w:rFonts w:hint="eastAsia" w:ascii="宋体" w:hAnsi="宋体"/>
          <w:color w:val="auto"/>
          <w:sz w:val="24"/>
        </w:rPr>
        <w:t>、</w:t>
      </w:r>
      <w:r>
        <w:rPr>
          <w:rFonts w:ascii="宋体" w:hAnsi="宋体"/>
          <w:color w:val="auto"/>
          <w:sz w:val="24"/>
        </w:rPr>
        <w:t>《工程勘察资质标准》（建</w:t>
      </w:r>
      <w:r>
        <w:rPr>
          <w:rFonts w:hint="eastAsia" w:ascii="宋体" w:hAnsi="宋体"/>
          <w:color w:val="auto"/>
          <w:sz w:val="24"/>
        </w:rPr>
        <w:t>市</w:t>
      </w:r>
      <w:r>
        <w:rPr>
          <w:rFonts w:ascii="宋体" w:hAnsi="宋体"/>
          <w:color w:val="auto"/>
          <w:sz w:val="24"/>
        </w:rPr>
        <w:t>[2013]9号）、</w:t>
      </w:r>
      <w:r>
        <w:rPr>
          <w:rFonts w:hint="eastAsia" w:ascii="宋体" w:hAnsi="宋体"/>
          <w:color w:val="auto"/>
          <w:sz w:val="24"/>
        </w:rPr>
        <w:t>《工程设计资质标准》（建市〔2007〕86号）填写。</w:t>
      </w:r>
    </w:p>
    <w:p>
      <w:pPr>
        <w:spacing w:line="360" w:lineRule="auto"/>
        <w:ind w:left="987" w:leftChars="470" w:firstLine="484" w:firstLineChars="202"/>
        <w:rPr>
          <w:rFonts w:hint="eastAsia" w:ascii="宋体" w:hAnsi="宋体"/>
          <w:color w:val="auto"/>
          <w:sz w:val="24"/>
          <w:u w:val="single" w:color="000000"/>
        </w:rPr>
      </w:pPr>
      <w:r>
        <w:rPr>
          <w:rFonts w:hint="eastAsia" w:ascii="宋体" w:hAnsi="宋体"/>
          <w:color w:val="auto"/>
          <w:sz w:val="24"/>
          <w:u w:val="single" w:color="000000"/>
        </w:rPr>
        <w:t>工程勘察、工程设计企业资质证书有效期按《住房和城乡建设部办公厅关于建设工程企业资质延续有关事项的通知》（建办市函〔2020〕334号）、《广东省住房和城乡建设厅关于建设工程企业资质延续有关事项的通知》（粤建许函〔202</w:t>
      </w:r>
      <w:r>
        <w:rPr>
          <w:rFonts w:hint="eastAsia" w:ascii="宋体" w:hAnsi="宋体"/>
          <w:color w:val="auto"/>
          <w:sz w:val="24"/>
          <w:u w:val="single" w:color="000000"/>
          <w:lang w:val="en-US" w:eastAsia="zh-CN"/>
        </w:rPr>
        <w:t>1</w:t>
      </w:r>
      <w:r>
        <w:rPr>
          <w:rFonts w:hint="eastAsia" w:ascii="宋体" w:hAnsi="宋体"/>
          <w:color w:val="auto"/>
          <w:sz w:val="24"/>
          <w:u w:val="single" w:color="000000"/>
        </w:rPr>
        <w:t>〕</w:t>
      </w:r>
      <w:r>
        <w:rPr>
          <w:rFonts w:hint="eastAsia" w:ascii="宋体" w:hAnsi="宋体"/>
          <w:color w:val="auto"/>
          <w:sz w:val="24"/>
          <w:u w:val="single" w:color="000000"/>
          <w:lang w:val="en-US" w:eastAsia="zh-CN"/>
        </w:rPr>
        <w:t>849</w:t>
      </w:r>
      <w:r>
        <w:rPr>
          <w:rFonts w:hint="eastAsia" w:ascii="宋体" w:hAnsi="宋体"/>
          <w:color w:val="auto"/>
          <w:sz w:val="24"/>
          <w:u w:val="single" w:color="000000"/>
        </w:rPr>
        <w:t>号）和《广州市住房和城乡建设局关于建设工程企业资质有效期顺延的通知》（穗建审批〔2020〕295号）执行。</w:t>
      </w:r>
    </w:p>
    <w:p>
      <w:pPr>
        <w:spacing w:line="360" w:lineRule="auto"/>
        <w:ind w:left="987" w:leftChars="470" w:firstLine="484" w:firstLineChars="202"/>
        <w:jc w:val="left"/>
        <w:rPr>
          <w:rFonts w:hint="eastAsia" w:ascii="宋体" w:hAnsi="宋体"/>
          <w:color w:val="auto"/>
          <w:sz w:val="24"/>
          <w:u w:val="single" w:color="000000"/>
        </w:rPr>
      </w:pPr>
      <w:r>
        <w:rPr>
          <w:rFonts w:hint="eastAsia" w:ascii="宋体" w:hAnsi="宋体"/>
          <w:color w:val="auto"/>
          <w:sz w:val="24"/>
          <w:u w:val="single" w:color="000000"/>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spacing w:line="360" w:lineRule="auto"/>
        <w:ind w:left="821" w:hanging="820" w:hangingChars="342"/>
        <w:rPr>
          <w:rFonts w:hint="eastAsia" w:ascii="宋体" w:hAnsi="宋体" w:cs="宋体"/>
          <w:color w:val="auto"/>
          <w:sz w:val="24"/>
        </w:rPr>
      </w:pPr>
      <w:r>
        <w:rPr>
          <w:rFonts w:hint="eastAsia" w:ascii="宋体" w:hAnsi="宋体" w:cs="宋体"/>
          <w:color w:val="auto"/>
          <w:sz w:val="24"/>
        </w:rPr>
        <w:t>1.4.3  外国或香港、澳门、台湾的设计企业必须选择一家符合上述条件的企业进行合作设计。</w:t>
      </w:r>
    </w:p>
    <w:p>
      <w:pPr>
        <w:spacing w:line="360" w:lineRule="auto"/>
        <w:ind w:left="821" w:hanging="820" w:hangingChars="342"/>
        <w:rPr>
          <w:rFonts w:hint="eastAsia" w:ascii="宋体" w:hAnsi="宋体" w:cs="宋体"/>
          <w:color w:val="auto"/>
          <w:sz w:val="24"/>
        </w:rPr>
      </w:pPr>
      <w:r>
        <w:rPr>
          <w:rFonts w:hint="eastAsia" w:ascii="宋体" w:hAnsi="宋体" w:cs="宋体"/>
          <w:color w:val="auto"/>
          <w:sz w:val="24"/>
        </w:rPr>
        <w:t xml:space="preserve">1.4.4  </w:t>
      </w:r>
      <w:r>
        <w:rPr>
          <w:rFonts w:hint="eastAsia" w:ascii="宋体" w:hAnsi="宋体"/>
          <w:color w:val="auto"/>
          <w:sz w:val="24"/>
        </w:rPr>
        <w:t>申请人已在广州公共资源交易中心办理企业信息登记，拟委派的项目负责人须是本企业的在册人员</w:t>
      </w:r>
      <w:r>
        <w:rPr>
          <w:rFonts w:hint="eastAsia" w:ascii="宋体" w:hAnsi="宋体" w:cs="宋体"/>
          <w:color w:val="auto"/>
          <w:sz w:val="24"/>
        </w:rPr>
        <w:t>。</w:t>
      </w:r>
    </w:p>
    <w:p>
      <w:pPr>
        <w:spacing w:line="360" w:lineRule="auto"/>
        <w:ind w:left="988" w:leftChars="1" w:hanging="986" w:hangingChars="411"/>
        <w:rPr>
          <w:rFonts w:hint="eastAsia" w:ascii="宋体" w:hAnsi="宋体"/>
          <w:color w:val="auto"/>
          <w:sz w:val="24"/>
        </w:rPr>
      </w:pPr>
      <w:r>
        <w:rPr>
          <w:rFonts w:hint="eastAsia" w:ascii="宋体" w:hAnsi="宋体" w:cs="宋体"/>
          <w:color w:val="auto"/>
          <w:sz w:val="24"/>
        </w:rPr>
        <w:t>1.4.5  申请人委派的</w:t>
      </w:r>
      <w:r>
        <w:rPr>
          <w:rFonts w:hint="eastAsia" w:ascii="宋体" w:hAnsi="宋体" w:cs="宋体"/>
          <w:color w:val="auto"/>
          <w:sz w:val="24"/>
          <w:lang w:eastAsia="zh-CN"/>
        </w:rPr>
        <w:t>设计</w:t>
      </w:r>
      <w:r>
        <w:rPr>
          <w:rFonts w:hint="eastAsia" w:ascii="宋体" w:hAnsi="宋体" w:cs="宋体"/>
          <w:color w:val="auto"/>
          <w:sz w:val="24"/>
        </w:rPr>
        <w:t>项目负责人须具备</w:t>
      </w:r>
      <w:r>
        <w:rPr>
          <w:rFonts w:hint="eastAsia" w:ascii="宋体" w:hAnsi="宋体"/>
          <w:b/>
          <w:bCs/>
          <w:color w:val="auto"/>
          <w:sz w:val="24"/>
          <w:u w:val="single"/>
        </w:rPr>
        <w:t xml:space="preserve">  </w:t>
      </w:r>
      <w:r>
        <w:rPr>
          <w:rFonts w:hint="eastAsia" w:ascii="宋体" w:hAnsi="宋体"/>
          <w:b/>
          <w:bCs/>
          <w:color w:val="auto"/>
          <w:sz w:val="24"/>
          <w:u w:val="single"/>
          <w:lang w:eastAsia="zh-CN"/>
        </w:rPr>
        <w:t>市政或路桥工程设计专业（含相近专业）</w:t>
      </w:r>
      <w:r>
        <w:rPr>
          <w:rFonts w:hint="eastAsia" w:ascii="宋体" w:hAnsi="宋体"/>
          <w:b/>
          <w:bCs/>
          <w:strike/>
          <w:dstrike w:val="0"/>
          <w:color w:val="auto"/>
          <w:sz w:val="24"/>
          <w:u w:val="single"/>
        </w:rPr>
        <w:t>路桥或道桥专业（含相近专业）</w:t>
      </w:r>
      <w:r>
        <w:rPr>
          <w:rFonts w:hint="eastAsia" w:ascii="宋体" w:hAnsi="宋体"/>
          <w:b/>
          <w:bCs/>
          <w:color w:val="auto"/>
          <w:sz w:val="24"/>
          <w:u w:val="single"/>
        </w:rPr>
        <w:t xml:space="preserve">高级工程师  </w:t>
      </w:r>
      <w:r>
        <w:rPr>
          <w:rFonts w:hint="eastAsia" w:ascii="宋体" w:hAnsi="宋体"/>
          <w:color w:val="auto"/>
          <w:sz w:val="24"/>
          <w:u w:val="single"/>
        </w:rPr>
        <w:t>资格</w:t>
      </w:r>
      <w:r>
        <w:rPr>
          <w:rFonts w:hint="eastAsia" w:ascii="宋体" w:hAnsi="宋体"/>
          <w:color w:val="auto"/>
          <w:sz w:val="24"/>
          <w:u w:val="single"/>
          <w:lang w:eastAsia="zh-CN"/>
        </w:rPr>
        <w:t>或以上职称</w:t>
      </w:r>
      <w:r>
        <w:rPr>
          <w:rFonts w:hint="eastAsia" w:ascii="宋体" w:hAnsi="宋体"/>
          <w:color w:val="auto"/>
          <w:sz w:val="24"/>
          <w:u w:val="single"/>
        </w:rPr>
        <w:t>，或从事本专业工作10年以上的工程师，或在广东省住房和城乡建设主管部门备案且备案的业务范围符合本招标项目对项目负责人要求的香港专业人士</w:t>
      </w:r>
      <w:r>
        <w:rPr>
          <w:rFonts w:hint="eastAsia" w:ascii="宋体" w:hAnsi="宋体"/>
          <w:color w:val="auto"/>
          <w:sz w:val="24"/>
        </w:rPr>
        <w:t>。</w:t>
      </w:r>
    </w:p>
    <w:p>
      <w:pPr>
        <w:spacing w:line="440" w:lineRule="exact"/>
        <w:ind w:left="898" w:leftChars="342" w:hanging="180" w:hangingChars="75"/>
        <w:rPr>
          <w:rFonts w:hint="default" w:eastAsia="宋体"/>
          <w:color w:val="auto"/>
          <w:lang w:val="en-US" w:eastAsia="zh-CN"/>
        </w:rPr>
      </w:pPr>
      <w:r>
        <w:rPr>
          <w:rFonts w:hint="eastAsia" w:ascii="宋体" w:hAnsi="宋体"/>
          <w:color w:val="auto"/>
          <w:sz w:val="24"/>
          <w:lang w:val="en-US" w:eastAsia="zh-CN"/>
        </w:rPr>
        <w:t xml:space="preserve">  </w:t>
      </w:r>
      <w:r>
        <w:rPr>
          <w:rFonts w:hint="eastAsia" w:ascii="宋体" w:hAnsi="宋体"/>
          <w:color w:val="auto"/>
          <w:sz w:val="24"/>
          <w:shd w:val="clear" w:color="auto" w:fill="FFFFFF"/>
        </w:rPr>
        <w:t>勘察负责人：具备注册岩土工程师或注册土木工程师（岩土）执业资格或者具有岩土工程勘察专业（含相近专业）高级工程师或以上资格。</w:t>
      </w:r>
    </w:p>
    <w:p>
      <w:pPr>
        <w:topLinePunct/>
        <w:spacing w:line="360" w:lineRule="auto"/>
        <w:ind w:left="960" w:hanging="960" w:hangingChars="400"/>
        <w:rPr>
          <w:color w:val="auto"/>
        </w:rPr>
      </w:pPr>
      <w:r>
        <w:rPr>
          <w:rFonts w:hint="eastAsia" w:ascii="宋体" w:hAnsi="宋体"/>
          <w:color w:val="auto"/>
          <w:sz w:val="24"/>
        </w:rPr>
        <w:t>[注释]：</w:t>
      </w:r>
      <w:r>
        <w:rPr>
          <w:rFonts w:hint="eastAsia" w:ascii="宋体" w:hAnsi="宋体"/>
          <w:color w:val="auto"/>
          <w:sz w:val="24"/>
          <w:u w:val="single"/>
        </w:rPr>
        <w:t>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left="821" w:hanging="820" w:hangingChars="342"/>
        <w:rPr>
          <w:rFonts w:ascii="宋体" w:hAnsi="宋体" w:cs="宋体"/>
          <w:color w:val="auto"/>
          <w:sz w:val="24"/>
        </w:rPr>
      </w:pPr>
      <w:r>
        <w:rPr>
          <w:rFonts w:hint="eastAsia" w:ascii="宋体" w:hAnsi="宋体" w:cs="宋体"/>
          <w:color w:val="auto"/>
          <w:sz w:val="24"/>
        </w:rPr>
        <w:t>1.4.6  关于联合体投标：</w:t>
      </w:r>
      <w:r>
        <w:rPr>
          <w:rFonts w:hint="eastAsia" w:ascii="宋体" w:hAnsi="宋体"/>
          <w:color w:val="auto"/>
          <w:sz w:val="24"/>
        </w:rPr>
        <w:t>如投标人组成联合体，</w:t>
      </w:r>
      <w:r>
        <w:rPr>
          <w:rFonts w:ascii="宋体" w:hAnsi="宋体"/>
          <w:color w:val="auto"/>
          <w:sz w:val="24"/>
        </w:rPr>
        <w:t>联合体应当在</w:t>
      </w:r>
      <w:r>
        <w:rPr>
          <w:rFonts w:hint="eastAsia" w:ascii="宋体" w:hAnsi="宋体"/>
          <w:color w:val="auto"/>
          <w:sz w:val="24"/>
        </w:rPr>
        <w:t>投标截止时间</w:t>
      </w:r>
      <w:r>
        <w:rPr>
          <w:rFonts w:ascii="宋体" w:hAnsi="宋体"/>
          <w:color w:val="auto"/>
          <w:sz w:val="24"/>
        </w:rPr>
        <w:t>前组成</w:t>
      </w:r>
      <w:r>
        <w:rPr>
          <w:rFonts w:hint="eastAsia" w:ascii="宋体" w:hAnsi="宋体"/>
          <w:color w:val="auto"/>
          <w:sz w:val="24"/>
        </w:rPr>
        <w:t>，应以</w:t>
      </w:r>
      <w:r>
        <w:rPr>
          <w:rFonts w:hint="eastAsia" w:ascii="宋体" w:hAnsi="宋体"/>
          <w:color w:val="auto"/>
          <w:sz w:val="24"/>
          <w:u w:val="single"/>
        </w:rPr>
        <w:t>工程设计综合甲级资质、或市政行业工程设计甲级资质、或同时具备市政行业（道路工程专业甲级、排水工程专业甲级）</w:t>
      </w:r>
      <w:r>
        <w:rPr>
          <w:rFonts w:hint="eastAsia" w:ascii="宋体" w:hAnsi="宋体" w:cs="宋体"/>
          <w:color w:val="auto"/>
          <w:sz w:val="24"/>
          <w:u w:val="single"/>
        </w:rPr>
        <w:t>资质</w:t>
      </w:r>
      <w:r>
        <w:rPr>
          <w:rFonts w:hint="eastAsia" w:ascii="宋体" w:hAnsi="宋体"/>
          <w:color w:val="auto"/>
          <w:sz w:val="24"/>
          <w:u w:val="single"/>
        </w:rPr>
        <w:t>单位</w:t>
      </w:r>
      <w:r>
        <w:rPr>
          <w:rFonts w:hint="eastAsia" w:ascii="宋体" w:hAnsi="宋体"/>
          <w:color w:val="auto"/>
          <w:sz w:val="24"/>
        </w:rPr>
        <w:t>为牵头人，并签定联合体共同投标协议。投标人拟任本工程项目负责人应为牵头人正式员工。联合体共同投标协议应明确约定各方拟承担的工作和责任。投标登记截止</w:t>
      </w:r>
      <w:r>
        <w:rPr>
          <w:rFonts w:ascii="宋体" w:hAnsi="宋体"/>
          <w:color w:val="auto"/>
          <w:sz w:val="24"/>
        </w:rPr>
        <w:t>后联合体增减、更换成员的，其投标无效。</w:t>
      </w:r>
      <w:r>
        <w:rPr>
          <w:rFonts w:hint="eastAsia" w:ascii="宋体" w:hAnsi="宋体"/>
          <w:color w:val="auto"/>
          <w:sz w:val="24"/>
        </w:rPr>
        <w:t>联合体各方（包括主办方及联合体成员）不得再单独或与其他单位组成联合体参与本项目投标。出现上述情况者，其投标和与此有关的联合体的投标将被拒绝。</w:t>
      </w:r>
    </w:p>
    <w:p>
      <w:pPr>
        <w:pStyle w:val="4"/>
        <w:rPr>
          <w:rFonts w:hint="eastAsia"/>
          <w:color w:val="auto"/>
        </w:rPr>
      </w:pPr>
      <w:bookmarkStart w:id="5" w:name="_Toc91748872"/>
      <w:r>
        <w:rPr>
          <w:rFonts w:hint="eastAsia"/>
          <w:color w:val="auto"/>
        </w:rPr>
        <w:t xml:space="preserve">1.5 </w:t>
      </w:r>
      <w:r>
        <w:rPr>
          <w:rFonts w:hint="eastAsia"/>
          <w:color w:val="auto"/>
          <w:lang w:eastAsia="zh-CN"/>
        </w:rPr>
        <w:t xml:space="preserve"> </w:t>
      </w:r>
      <w:r>
        <w:rPr>
          <w:rFonts w:hint="eastAsia"/>
          <w:color w:val="auto"/>
        </w:rPr>
        <w:t>招标文件的获取及</w:t>
      </w:r>
      <w:r>
        <w:rPr>
          <w:color w:val="auto"/>
        </w:rPr>
        <w:t>资格审查</w:t>
      </w:r>
      <w:bookmarkEnd w:id="5"/>
    </w:p>
    <w:p>
      <w:pPr>
        <w:spacing w:line="360" w:lineRule="auto"/>
        <w:ind w:left="809" w:hanging="808" w:hangingChars="337"/>
        <w:jc w:val="left"/>
        <w:rPr>
          <w:rFonts w:hint="eastAsia" w:ascii="宋体" w:hAnsi="宋体" w:eastAsia="宋体" w:cs="宋体"/>
          <w:color w:val="auto"/>
          <w:sz w:val="24"/>
        </w:rPr>
      </w:pPr>
      <w:r>
        <w:rPr>
          <w:rFonts w:hint="eastAsia" w:ascii="宋体" w:hAnsi="宋体" w:eastAsia="宋体" w:cs="宋体"/>
          <w:color w:val="auto"/>
          <w:sz w:val="24"/>
        </w:rPr>
        <w:t>1.5.1  凡有意参加投标者，请登录广州公共资源交易中心交易平台网站（以下简称“交易平台”。招标公告下文及招标文件中提及的“交易平台”均指广州公共资源交易中心交易平台网站，网址：http://www.gzggzy.cn/）下载电子招标文件。（注：发布招标公告的时间为招标公告发出之日起至递交投标文件截止时间止。）</w:t>
      </w:r>
    </w:p>
    <w:p>
      <w:pPr>
        <w:spacing w:line="360" w:lineRule="auto"/>
        <w:ind w:left="800" w:leftChars="341" w:hanging="84" w:hangingChars="35"/>
        <w:jc w:val="left"/>
        <w:rPr>
          <w:rFonts w:hint="eastAsia" w:ascii="宋体" w:hAnsi="宋体" w:eastAsia="宋体" w:cs="宋体"/>
          <w:color w:val="auto"/>
          <w:sz w:val="24"/>
        </w:rPr>
      </w:pPr>
      <w:r>
        <w:rPr>
          <w:rFonts w:hint="eastAsia" w:ascii="宋体" w:hAnsi="宋体" w:eastAsia="宋体" w:cs="宋体"/>
          <w:color w:val="auto"/>
          <w:sz w:val="24"/>
        </w:rPr>
        <w:t>注：发布招标公告的时间为招标公告发出之日起至递交投标文件截止时间止。</w:t>
      </w:r>
    </w:p>
    <w:p>
      <w:pPr>
        <w:spacing w:line="360" w:lineRule="auto"/>
        <w:ind w:left="809" w:hanging="808" w:hangingChars="337"/>
        <w:jc w:val="left"/>
        <w:rPr>
          <w:rFonts w:hint="eastAsia" w:ascii="宋体" w:hAnsi="宋体" w:cs="宋体"/>
          <w:color w:val="auto"/>
          <w:sz w:val="24"/>
        </w:rPr>
      </w:pPr>
      <w:r>
        <w:rPr>
          <w:rFonts w:hint="eastAsia" w:ascii="宋体" w:hAnsi="宋体" w:cs="宋体"/>
          <w:color w:val="auto"/>
          <w:sz w:val="24"/>
        </w:rPr>
        <w:t>1.5.2  本项目招标文件随招标公告一并在广州公共资源交易中心网站发布。招标文件一经在广州公共资源交易中心发布，视为送达给投标人，招标文件由投标人自行在广州公共资源交易中心网站下载。</w:t>
      </w:r>
      <w:r>
        <w:rPr>
          <w:rFonts w:hint="eastAsia" w:ascii="宋体" w:hAnsi="宋体" w:cs="宋体"/>
          <w:color w:val="auto"/>
          <w:sz w:val="24"/>
          <w:u w:val="single"/>
        </w:rPr>
        <w:t>编制投标文件的时间不得少于20天。如招标人需发布补充公告的，以最后发布的补充公告的时间起计算编制投标文件时间，并需在补充公告中明确说明。请密切留意补充公告中的相关信息。</w:t>
      </w:r>
    </w:p>
    <w:p>
      <w:pPr>
        <w:tabs>
          <w:tab w:val="left" w:pos="851"/>
        </w:tabs>
        <w:spacing w:line="360" w:lineRule="auto"/>
        <w:ind w:left="840" w:hanging="840" w:hangingChars="350"/>
        <w:jc w:val="left"/>
        <w:rPr>
          <w:rFonts w:hint="eastAsia" w:ascii="宋体" w:hAnsi="宋体" w:cs="宋体"/>
          <w:color w:val="auto"/>
          <w:sz w:val="24"/>
          <w:u w:val="single"/>
        </w:rPr>
      </w:pPr>
      <w:r>
        <w:rPr>
          <w:rFonts w:hint="eastAsia" w:ascii="宋体" w:hAnsi="宋体" w:cs="宋体"/>
          <w:color w:val="auto"/>
          <w:sz w:val="24"/>
        </w:rPr>
        <w:t xml:space="preserve">1.5.3  </w:t>
      </w:r>
      <w:r>
        <w:rPr>
          <w:rFonts w:hint="eastAsia"/>
          <w:color w:val="auto"/>
          <w:sz w:val="24"/>
        </w:rPr>
        <w:t>本项目资格审查采用方式</w:t>
      </w:r>
      <w:r>
        <w:rPr>
          <w:rFonts w:hint="eastAsia"/>
          <w:color w:val="auto"/>
          <w:sz w:val="24"/>
          <w:u w:val="single"/>
        </w:rPr>
        <w:t>资格后审方式，由评标委员会负责资格审查。</w:t>
      </w:r>
      <w:r>
        <w:rPr>
          <w:rFonts w:hint="eastAsia" w:ascii="宋体" w:hAnsi="宋体" w:cs="宋体"/>
          <w:color w:val="auto"/>
          <w:sz w:val="24"/>
          <w:u w:val="single"/>
        </w:rPr>
        <w:t>评标时只对通过资格审查的投标人进行下一阶段的评审。满足资格审查合格条件的投标人不足3名，或经评审有效的投标单位不足3名时为招标失败。</w:t>
      </w:r>
    </w:p>
    <w:p>
      <w:pPr>
        <w:pStyle w:val="4"/>
        <w:rPr>
          <w:rFonts w:hint="eastAsia"/>
          <w:color w:val="auto"/>
        </w:rPr>
      </w:pPr>
      <w:bookmarkStart w:id="6" w:name="_Toc91748873"/>
      <w:r>
        <w:rPr>
          <w:rFonts w:hint="eastAsia"/>
          <w:color w:val="auto"/>
        </w:rPr>
        <w:t>1.6</w:t>
      </w:r>
      <w:r>
        <w:rPr>
          <w:rFonts w:hint="eastAsia"/>
          <w:color w:val="auto"/>
          <w:lang w:eastAsia="zh-CN"/>
        </w:rPr>
        <w:t xml:space="preserve"> </w:t>
      </w:r>
      <w:r>
        <w:rPr>
          <w:color w:val="auto"/>
        </w:rPr>
        <w:t>投标</w:t>
      </w:r>
      <w:r>
        <w:rPr>
          <w:rFonts w:hint="eastAsia"/>
          <w:color w:val="auto"/>
        </w:rPr>
        <w:t>截止时间</w:t>
      </w:r>
      <w:bookmarkEnd w:id="6"/>
    </w:p>
    <w:p>
      <w:pPr>
        <w:spacing w:line="360" w:lineRule="auto"/>
        <w:ind w:left="840" w:hanging="840" w:hangingChars="350"/>
        <w:jc w:val="left"/>
        <w:rPr>
          <w:rFonts w:hint="eastAsia" w:ascii="宋体" w:hAnsi="宋体" w:cs="宋体"/>
          <w:color w:val="auto"/>
          <w:sz w:val="24"/>
        </w:rPr>
      </w:pPr>
      <w:r>
        <w:rPr>
          <w:rFonts w:hint="eastAsia"/>
          <w:color w:val="auto"/>
          <w:sz w:val="24"/>
        </w:rPr>
        <w:t xml:space="preserve">1.6.1   </w:t>
      </w:r>
      <w:r>
        <w:rPr>
          <w:rFonts w:hint="eastAsia" w:ascii="宋体" w:hAnsi="宋体" w:cs="宋体"/>
          <w:color w:val="auto"/>
          <w:sz w:val="24"/>
        </w:rPr>
        <w:t>投标截止时间为：</w:t>
      </w:r>
      <w:r>
        <w:rPr>
          <w:rFonts w:hint="eastAsia" w:ascii="宋体" w:hAnsi="宋体" w:cs="宋体"/>
          <w:color w:val="auto"/>
          <w:sz w:val="24"/>
          <w:u w:val="single"/>
        </w:rPr>
        <w:t>2022年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投标人应在截止时间前通过新的广州公共资源交易中心交易平台网站（以下简称“新交易平台”。下文及招标文件中的“交易平台”均指新的广州公共资源交易中心交易平台，登录网址为：https://jyxt.gzggzy.cn/ggzy/jsgc/）递交电子投标文件。投标人完成电子投标上传后，新交易平台即时向投标人发出递交回执通知。递交时间以递交回执通知载明的传输时间为准。</w:t>
      </w:r>
    </w:p>
    <w:p>
      <w:pPr>
        <w:spacing w:line="360" w:lineRule="auto"/>
        <w:ind w:left="840" w:hanging="840" w:hangingChars="350"/>
        <w:jc w:val="left"/>
        <w:rPr>
          <w:rFonts w:hint="eastAsia" w:ascii="宋体" w:hAnsi="宋体" w:cs="宋体"/>
          <w:color w:val="auto"/>
          <w:sz w:val="24"/>
        </w:rPr>
      </w:pPr>
      <w:r>
        <w:rPr>
          <w:rFonts w:hint="eastAsia" w:ascii="宋体" w:hAnsi="宋体" w:cs="宋体"/>
          <w:color w:val="auto"/>
          <w:sz w:val="24"/>
        </w:rPr>
        <w:t>1.6.2  投标人应在递交投标文件截止时间前，登录新交易平台网站办理网上投标登记手续。按照新交易平台关于全流程电子化项目的相关指南进行操作。</w:t>
      </w:r>
    </w:p>
    <w:p>
      <w:pPr>
        <w:spacing w:line="360" w:lineRule="auto"/>
        <w:ind w:left="1080" w:hanging="1080" w:hangingChars="450"/>
        <w:jc w:val="left"/>
        <w:rPr>
          <w:rFonts w:hint="eastAsia" w:ascii="宋体" w:hAnsi="宋体" w:cs="宋体"/>
          <w:color w:val="auto"/>
          <w:sz w:val="24"/>
          <w:u w:val="single"/>
        </w:rPr>
      </w:pPr>
      <w:r>
        <w:rPr>
          <w:rFonts w:hint="eastAsia" w:ascii="宋体" w:hAnsi="宋体" w:cs="宋体"/>
          <w:color w:val="auto"/>
          <w:sz w:val="24"/>
        </w:rPr>
        <w:t>1.6.3  提交投标文件光盘备用：投标文件光盘（备用）递交时间：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时 </w:t>
      </w:r>
    </w:p>
    <w:p>
      <w:pPr>
        <w:spacing w:line="360" w:lineRule="auto"/>
        <w:ind w:left="1078" w:leftChars="342" w:hanging="360" w:hangingChars="150"/>
        <w:jc w:val="left"/>
        <w:rPr>
          <w:rFonts w:hint="eastAsia" w:ascii="宋体" w:hAnsi="宋体" w:cs="宋体"/>
          <w:color w:val="auto"/>
          <w:sz w:val="24"/>
        </w:rPr>
      </w:pPr>
      <w:r>
        <w:rPr>
          <w:rFonts w:hint="eastAsia" w:ascii="宋体" w:hAnsi="宋体" w:cs="宋体"/>
          <w:color w:val="auto"/>
          <w:sz w:val="24"/>
          <w:u w:val="single"/>
          <w:lang w:val="en-US" w:eastAsia="zh-CN"/>
        </w:rPr>
        <w:t>45</w:t>
      </w:r>
      <w:r>
        <w:rPr>
          <w:rFonts w:hint="eastAsia" w:ascii="宋体" w:hAnsi="宋体" w:cs="宋体"/>
          <w:color w:val="auto"/>
          <w:sz w:val="24"/>
          <w:u w:val="single"/>
        </w:rPr>
        <w:t>分至2022年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color w:val="auto"/>
          <w:sz w:val="24"/>
        </w:rPr>
        <w:t>；地点：广州公共资源交易中心</w:t>
      </w:r>
      <w:r>
        <w:rPr>
          <w:rFonts w:hint="eastAsia" w:ascii="宋体" w:hAnsi="宋体" w:cs="宋体"/>
          <w:color w:val="auto"/>
          <w:sz w:val="24"/>
          <w:u w:val="single"/>
        </w:rPr>
        <w:t>第</w:t>
      </w:r>
      <w:r>
        <w:rPr>
          <w:rFonts w:hint="eastAsia" w:ascii="宋体" w:hAnsi="宋体" w:cs="宋体"/>
          <w:color w:val="auto"/>
          <w:sz w:val="24"/>
          <w:u w:val="single"/>
          <w:lang w:val="en-US" w:eastAsia="zh-CN"/>
        </w:rPr>
        <w:t>03</w:t>
      </w:r>
      <w:r>
        <w:rPr>
          <w:rFonts w:hint="eastAsia" w:ascii="宋体" w:hAnsi="宋体" w:cs="宋体"/>
          <w:color w:val="auto"/>
          <w:sz w:val="24"/>
        </w:rPr>
        <w:t>开标室。</w:t>
      </w:r>
    </w:p>
    <w:p>
      <w:pPr>
        <w:spacing w:line="360" w:lineRule="auto"/>
        <w:ind w:left="840" w:leftChars="400"/>
        <w:jc w:val="left"/>
        <w:rPr>
          <w:rFonts w:hint="eastAsia" w:ascii="宋体" w:hAnsi="宋体" w:cs="宋体"/>
          <w:color w:val="auto"/>
          <w:sz w:val="24"/>
        </w:rPr>
      </w:pPr>
      <w:r>
        <w:rPr>
          <w:rFonts w:hint="eastAsia" w:ascii="宋体" w:hAnsi="宋体" w:cs="宋体"/>
          <w:color w:val="auto"/>
          <w:sz w:val="24"/>
          <w:u w:val="single"/>
        </w:rPr>
        <w:t>投标文件光盘（备用）应包含资格审查、商务文件光盘、技术文件光盘、保密光盘各1个。递交时间、地点同投标文件光盘（备用）递交时间、地点。（电子光盘需按规定封装。投标人将数据刻录到光盘之后，投标前自行检查文件是否可以读取。）</w:t>
      </w:r>
    </w:p>
    <w:p>
      <w:pPr>
        <w:spacing w:line="360" w:lineRule="auto"/>
        <w:ind w:left="840" w:hanging="840" w:hangingChars="350"/>
        <w:jc w:val="left"/>
        <w:rPr>
          <w:rFonts w:hint="eastAsia" w:ascii="宋体" w:hAnsi="宋体" w:cs="宋体"/>
          <w:color w:val="auto"/>
          <w:sz w:val="24"/>
          <w:u w:val="single"/>
        </w:rPr>
      </w:pPr>
      <w:r>
        <w:rPr>
          <w:rFonts w:hint="eastAsia" w:ascii="宋体" w:hAnsi="宋体" w:cs="宋体"/>
          <w:color w:val="auto"/>
          <w:sz w:val="24"/>
        </w:rPr>
        <w:t xml:space="preserve">1.6.4 </w:t>
      </w:r>
      <w:r>
        <w:rPr>
          <w:rFonts w:hint="eastAsia" w:ascii="宋体" w:hAnsi="宋体" w:cs="宋体"/>
          <w:color w:val="auto"/>
          <w:sz w:val="24"/>
          <w:u w:val="single"/>
        </w:rPr>
        <w:t xml:space="preserve"> 投标文件解密时间：2022年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分至2022年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时</w:t>
      </w:r>
      <w:r>
        <w:rPr>
          <w:rFonts w:hint="eastAsia" w:ascii="宋体" w:hAnsi="宋体" w:cs="宋体"/>
          <w:color w:val="auto"/>
          <w:sz w:val="24"/>
          <w:u w:val="single"/>
          <w:lang w:val="en-US" w:eastAsia="zh-CN"/>
        </w:rPr>
        <w:t>30</w:t>
      </w:r>
      <w:r>
        <w:rPr>
          <w:rFonts w:hint="eastAsia" w:ascii="宋体" w:hAnsi="宋体" w:cs="宋体"/>
          <w:color w:val="auto"/>
          <w:sz w:val="24"/>
          <w:u w:val="single"/>
        </w:rPr>
        <w:t>分，投标人应在截止时间前通过新的广州公共资源交易中心交易平台网站对电子投标文件进行投标文件解密。</w:t>
      </w:r>
    </w:p>
    <w:p>
      <w:pPr>
        <w:spacing w:line="360" w:lineRule="auto"/>
        <w:jc w:val="left"/>
        <w:rPr>
          <w:rFonts w:hint="eastAsia" w:ascii="宋体" w:hAnsi="宋体" w:cs="宋体"/>
          <w:color w:val="auto"/>
          <w:sz w:val="24"/>
        </w:rPr>
      </w:pPr>
      <w:r>
        <w:rPr>
          <w:rFonts w:hint="eastAsia" w:ascii="宋体" w:hAnsi="宋体" w:cs="宋体"/>
          <w:color w:val="auto"/>
          <w:sz w:val="24"/>
        </w:rPr>
        <w:t>1.6.5  逾期送达的投标文件，新交易平台将予以拒收。</w:t>
      </w:r>
    </w:p>
    <w:p>
      <w:pPr>
        <w:pStyle w:val="4"/>
        <w:rPr>
          <w:rFonts w:hint="eastAsia"/>
          <w:color w:val="auto"/>
        </w:rPr>
      </w:pPr>
      <w:bookmarkStart w:id="7" w:name="_Toc91748874"/>
      <w:r>
        <w:rPr>
          <w:rFonts w:hint="eastAsia"/>
          <w:color w:val="auto"/>
        </w:rPr>
        <w:t>1.7</w:t>
      </w:r>
      <w:r>
        <w:rPr>
          <w:rFonts w:hint="eastAsia"/>
          <w:color w:val="auto"/>
          <w:lang w:eastAsia="zh-CN"/>
        </w:rPr>
        <w:t xml:space="preserve"> </w:t>
      </w:r>
      <w:r>
        <w:rPr>
          <w:rFonts w:hint="eastAsia"/>
          <w:color w:val="auto"/>
        </w:rPr>
        <w:t>开标开始时间和地点</w:t>
      </w:r>
      <w:bookmarkEnd w:id="7"/>
    </w:p>
    <w:p>
      <w:pPr>
        <w:spacing w:line="360" w:lineRule="auto"/>
        <w:ind w:left="840" w:hanging="840" w:hangingChars="350"/>
        <w:jc w:val="left"/>
        <w:rPr>
          <w:rFonts w:ascii="宋体" w:hAnsi="宋体" w:cs="宋体"/>
          <w:color w:val="auto"/>
          <w:sz w:val="24"/>
        </w:rPr>
      </w:pPr>
      <w:r>
        <w:rPr>
          <w:rFonts w:hint="eastAsia" w:ascii="宋体" w:hAnsi="宋体" w:cs="宋体"/>
          <w:color w:val="auto"/>
          <w:sz w:val="24"/>
        </w:rPr>
        <w:t>1.7.1  采用电子开标，在</w:t>
      </w:r>
      <w:r>
        <w:rPr>
          <w:rFonts w:hint="eastAsia" w:ascii="宋体" w:hAnsi="宋体" w:cs="宋体"/>
          <w:color w:val="auto"/>
          <w:sz w:val="24"/>
          <w:u w:val="single"/>
        </w:rPr>
        <w:t>新的广州公共资源交易中心交易平台网站</w:t>
      </w:r>
      <w:r>
        <w:rPr>
          <w:rFonts w:hint="eastAsia" w:ascii="宋体" w:hAnsi="宋体" w:cs="宋体"/>
          <w:color w:val="auto"/>
          <w:sz w:val="24"/>
        </w:rPr>
        <w:t>公开进行。开标开始时间</w:t>
      </w:r>
      <w:r>
        <w:rPr>
          <w:rFonts w:hint="eastAsia" w:ascii="宋体" w:hAnsi="宋体" w:cs="宋体"/>
          <w:color w:val="auto"/>
          <w:sz w:val="24"/>
          <w:u w:val="none"/>
        </w:rPr>
        <w:t>：</w:t>
      </w:r>
      <w:r>
        <w:rPr>
          <w:rFonts w:hint="eastAsia" w:ascii="宋体" w:hAnsi="宋体" w:cs="宋体"/>
          <w:color w:val="auto"/>
          <w:sz w:val="24"/>
          <w:u w:val="single"/>
        </w:rPr>
        <w:t>2022年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bookmarkStart w:id="16" w:name="_GoBack"/>
      <w:bookmarkEnd w:id="16"/>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color w:val="auto"/>
          <w:sz w:val="24"/>
        </w:rPr>
        <w:t>（与投标截止时间为同一时间）。邀请所有投标人准时在线参加开标。投标人参与电子开标的具体操作详见新交易平台发布的相关操作指引。</w:t>
      </w:r>
    </w:p>
    <w:p>
      <w:pPr>
        <w:pStyle w:val="4"/>
        <w:rPr>
          <w:rFonts w:hint="eastAsia"/>
          <w:color w:val="auto"/>
        </w:rPr>
      </w:pPr>
      <w:bookmarkStart w:id="8" w:name="_Toc91748875"/>
      <w:r>
        <w:rPr>
          <w:rFonts w:hint="eastAsia"/>
          <w:color w:val="auto"/>
        </w:rPr>
        <w:t>1.8</w:t>
      </w:r>
      <w:r>
        <w:rPr>
          <w:rFonts w:hint="eastAsia"/>
          <w:color w:val="auto"/>
          <w:lang w:eastAsia="zh-CN"/>
        </w:rPr>
        <w:t xml:space="preserve"> </w:t>
      </w:r>
      <w:r>
        <w:rPr>
          <w:rFonts w:hint="eastAsia"/>
          <w:color w:val="auto"/>
        </w:rPr>
        <w:t>现场考察</w:t>
      </w:r>
      <w:bookmarkEnd w:id="8"/>
    </w:p>
    <w:p>
      <w:pPr>
        <w:spacing w:line="360" w:lineRule="auto"/>
        <w:jc w:val="left"/>
        <w:rPr>
          <w:rFonts w:hint="eastAsia" w:ascii="宋体" w:hAnsi="宋体" w:cs="宋体"/>
          <w:color w:val="auto"/>
          <w:sz w:val="24"/>
        </w:rPr>
      </w:pPr>
      <w:r>
        <w:rPr>
          <w:rFonts w:hint="eastAsia" w:ascii="宋体" w:hAnsi="宋体" w:cs="宋体"/>
          <w:color w:val="auto"/>
          <w:sz w:val="24"/>
        </w:rPr>
        <w:t>1.8.1  时间：</w:t>
      </w:r>
      <w:r>
        <w:rPr>
          <w:rFonts w:hint="eastAsia" w:ascii="宋体" w:hAnsi="宋体" w:cs="宋体"/>
          <w:color w:val="auto"/>
          <w:sz w:val="24"/>
          <w:u w:val="single"/>
        </w:rPr>
        <w:t>招标人不集中组织，投标人自行考察（费用自理）</w:t>
      </w:r>
      <w:r>
        <w:rPr>
          <w:rFonts w:hint="eastAsia" w:ascii="宋体" w:hAnsi="宋体" w:cs="宋体"/>
          <w:color w:val="auto"/>
          <w:sz w:val="24"/>
        </w:rPr>
        <w:t>。</w:t>
      </w:r>
    </w:p>
    <w:p>
      <w:pPr>
        <w:spacing w:line="360" w:lineRule="auto"/>
        <w:ind w:left="821" w:hanging="820" w:hangingChars="342"/>
        <w:jc w:val="left"/>
        <w:rPr>
          <w:rFonts w:hint="eastAsia" w:ascii="宋体" w:hAnsi="宋体" w:cs="宋体"/>
          <w:color w:val="auto"/>
          <w:sz w:val="24"/>
        </w:rPr>
      </w:pPr>
      <w:r>
        <w:rPr>
          <w:rFonts w:hint="eastAsia" w:ascii="宋体" w:hAnsi="宋体" w:cs="宋体"/>
          <w:color w:val="auto"/>
          <w:sz w:val="24"/>
        </w:rPr>
        <w:t>1.8.2  地点：</w:t>
      </w:r>
      <w:r>
        <w:rPr>
          <w:rFonts w:hint="eastAsia" w:ascii="宋体" w:hAnsi="宋体" w:cs="宋体"/>
          <w:color w:val="auto"/>
          <w:sz w:val="24"/>
          <w:u w:val="single"/>
        </w:rPr>
        <w:t>招标人不集中组织，投标人自行考察（费用自理）</w:t>
      </w:r>
      <w:r>
        <w:rPr>
          <w:rFonts w:hint="eastAsia" w:ascii="宋体" w:hAnsi="宋体" w:cs="宋体"/>
          <w:color w:val="auto"/>
          <w:sz w:val="24"/>
        </w:rPr>
        <w:t>。</w:t>
      </w:r>
    </w:p>
    <w:p>
      <w:pPr>
        <w:pStyle w:val="4"/>
        <w:rPr>
          <w:rFonts w:hint="eastAsia"/>
          <w:color w:val="auto"/>
        </w:rPr>
      </w:pPr>
      <w:bookmarkStart w:id="9" w:name="_Toc91748876"/>
      <w:r>
        <w:rPr>
          <w:rFonts w:hint="eastAsia"/>
          <w:color w:val="auto"/>
        </w:rPr>
        <w:t>1.9</w:t>
      </w:r>
      <w:r>
        <w:rPr>
          <w:rFonts w:hint="eastAsia"/>
          <w:color w:val="auto"/>
          <w:lang w:eastAsia="zh-CN"/>
        </w:rPr>
        <w:t xml:space="preserve"> </w:t>
      </w:r>
      <w:r>
        <w:rPr>
          <w:rFonts w:hint="eastAsia"/>
          <w:color w:val="auto"/>
        </w:rPr>
        <w:t>费用</w:t>
      </w:r>
      <w:bookmarkEnd w:id="9"/>
    </w:p>
    <w:p>
      <w:pPr>
        <w:topLinePunct/>
        <w:spacing w:line="360" w:lineRule="auto"/>
        <w:jc w:val="left"/>
        <w:rPr>
          <w:rFonts w:hint="eastAsia" w:ascii="宋体" w:hAnsi="宋体"/>
          <w:color w:val="auto"/>
          <w:sz w:val="24"/>
        </w:rPr>
      </w:pPr>
      <w:r>
        <w:rPr>
          <w:rFonts w:hint="eastAsia" w:ascii="宋体" w:hAnsi="宋体"/>
          <w:color w:val="auto"/>
          <w:sz w:val="24"/>
        </w:rPr>
        <w:t>1.9.1  工程设计费按国家发展计划委员会、建设部2002年颁布的《工程勘察设计收费标准》计取，本工程建安费约</w:t>
      </w:r>
      <w:r>
        <w:rPr>
          <w:rFonts w:hint="eastAsia" w:ascii="宋体" w:hAnsi="宋体"/>
          <w:color w:val="auto"/>
          <w:sz w:val="24"/>
          <w:u w:val="single" w:color="000000"/>
        </w:rPr>
        <w:t>11972.53万</w:t>
      </w:r>
      <w:r>
        <w:rPr>
          <w:rFonts w:hint="eastAsia" w:ascii="宋体" w:hAnsi="宋体"/>
          <w:color w:val="auto"/>
          <w:sz w:val="24"/>
        </w:rPr>
        <w:t>元，本项目的招标最高限价为</w:t>
      </w:r>
      <w:r>
        <w:rPr>
          <w:rFonts w:hint="eastAsia" w:ascii="宋体" w:hAnsi="宋体"/>
          <w:color w:val="auto"/>
          <w:sz w:val="24"/>
          <w:u w:val="single"/>
          <w:lang w:val="en-US" w:eastAsia="zh-CN"/>
        </w:rPr>
        <w:t>500.66</w:t>
      </w:r>
      <w:r>
        <w:rPr>
          <w:rFonts w:hint="eastAsia" w:ascii="宋体" w:hAnsi="宋体"/>
          <w:color w:val="auto"/>
          <w:sz w:val="24"/>
        </w:rPr>
        <w:t>万元，其中设计费最高投标限价为</w:t>
      </w:r>
      <w:r>
        <w:rPr>
          <w:rFonts w:hint="eastAsia" w:ascii="宋体" w:hAnsi="宋体"/>
          <w:color w:val="auto"/>
          <w:sz w:val="24"/>
          <w:u w:val="single"/>
        </w:rPr>
        <w:t>36</w:t>
      </w:r>
      <w:r>
        <w:rPr>
          <w:rFonts w:hint="eastAsia" w:ascii="宋体" w:hAnsi="宋体"/>
          <w:color w:val="auto"/>
          <w:sz w:val="24"/>
          <w:u w:val="single"/>
          <w:lang w:val="en-US" w:eastAsia="zh-CN"/>
        </w:rPr>
        <w:t>8.96</w:t>
      </w:r>
      <w:r>
        <w:rPr>
          <w:rFonts w:hint="eastAsia" w:ascii="宋体" w:hAnsi="宋体"/>
          <w:color w:val="auto"/>
          <w:sz w:val="24"/>
        </w:rPr>
        <w:t>万元，勘察费最高投标限价为</w:t>
      </w:r>
      <w:r>
        <w:rPr>
          <w:rFonts w:hint="eastAsia" w:ascii="宋体" w:hAnsi="宋体"/>
          <w:color w:val="auto"/>
          <w:sz w:val="24"/>
          <w:u w:val="single"/>
        </w:rPr>
        <w:t>131.70</w:t>
      </w:r>
      <w:r>
        <w:rPr>
          <w:rFonts w:hint="eastAsia" w:ascii="宋体" w:hAnsi="宋体"/>
          <w:color w:val="auto"/>
          <w:sz w:val="24"/>
        </w:rPr>
        <w:t>万元。（投标总报价不得高于最高投标限价且勘察和设计费投标报价均不得高于对应最高投标限价。）</w:t>
      </w:r>
    </w:p>
    <w:p>
      <w:pPr>
        <w:spacing w:line="360" w:lineRule="auto"/>
        <w:ind w:firstLine="480" w:firstLineChars="200"/>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z w:val="24"/>
          <w:szCs w:val="24"/>
        </w:rPr>
        <w:t>在合同实施期间，设计费计费额为经有关部门审定的建设项目初步设计概算中的建筑安装工程费、设备与工器具购置费和联合试运转费之和</w:t>
      </w:r>
      <w:r>
        <w:rPr>
          <w:rFonts w:hint="eastAsia" w:ascii="宋体" w:hAnsi="宋体" w:eastAsia="宋体" w:cs="宋体"/>
          <w:color w:val="auto"/>
          <w:sz w:val="24"/>
          <w:szCs w:val="24"/>
          <w:lang w:eastAsia="zh-CN"/>
        </w:rPr>
        <w:t>（不含施工便道、暂定金等与设计图纸无关项目的费用）</w:t>
      </w:r>
      <w:r>
        <w:rPr>
          <w:rFonts w:hint="eastAsia" w:ascii="宋体" w:hAnsi="宋体" w:eastAsia="宋体" w:cs="宋体"/>
          <w:color w:val="auto"/>
          <w:sz w:val="24"/>
          <w:szCs w:val="24"/>
        </w:rPr>
        <w:t>，</w:t>
      </w:r>
      <w:r>
        <w:rPr>
          <w:rFonts w:hint="eastAsia" w:ascii="宋体" w:hAnsi="宋体" w:cs="宋体"/>
          <w:color w:val="auto"/>
          <w:szCs w:val="21"/>
          <w:highlight w:val="none"/>
        </w:rPr>
        <w:t xml:space="preserve"> </w:t>
      </w:r>
      <w:r>
        <w:rPr>
          <w:rFonts w:hint="eastAsia" w:ascii="宋体" w:hAnsi="宋体" w:cs="宋体"/>
          <w:color w:val="auto"/>
          <w:sz w:val="24"/>
          <w:szCs w:val="24"/>
          <w:highlight w:val="none"/>
        </w:rPr>
        <w:t>但本工程建设项目招标控制价（预算价）小于该计费额</w:t>
      </w:r>
      <w:r>
        <w:rPr>
          <w:rFonts w:hint="eastAsia" w:ascii="宋体" w:hAnsi="宋体" w:cs="宋体"/>
          <w:color w:val="auto"/>
          <w:spacing w:val="10"/>
          <w:sz w:val="24"/>
          <w:szCs w:val="24"/>
          <w:highlight w:val="none"/>
        </w:rPr>
        <w:t>90%的，设计费结算以招标控制价（预算价）为计费额，</w:t>
      </w:r>
      <w:r>
        <w:rPr>
          <w:rFonts w:hint="eastAsia" w:ascii="宋体" w:hAnsi="宋体" w:cs="宋体"/>
          <w:color w:val="auto"/>
          <w:sz w:val="24"/>
          <w:szCs w:val="24"/>
          <w:highlight w:val="none"/>
        </w:rPr>
        <w:t>并调整设计费支付。设计费总额包含本合同项目的全部设计费用、设计资料评审和专家费、设计文件审批费、考察费、设计文件修改费用、招标配合费用、驻场服务费用、设计调研费、配合发包人进行报建、报审、验收工作费用等设计人为完成本项目设计工作所发生的所有费用及税金。</w:t>
      </w:r>
      <w:r>
        <w:rPr>
          <w:rFonts w:hint="eastAsia" w:ascii="宋体" w:hAnsi="宋体" w:eastAsia="宋体" w:cs="宋体"/>
          <w:color w:val="auto"/>
          <w:sz w:val="24"/>
          <w:szCs w:val="24"/>
          <w:lang w:eastAsia="zh-CN"/>
        </w:rPr>
        <w:t>园区未审定设计概算的建设项目，以经园区财政局审核的预算价（不含施工便道、暂定金等与设计图纸无关项目的费用）及设备采购价进行计算。</w:t>
      </w:r>
      <w:r>
        <w:rPr>
          <w:rFonts w:hint="eastAsia" w:ascii="宋体" w:hAnsi="宋体" w:eastAsia="宋体" w:cs="宋体"/>
          <w:color w:val="auto"/>
          <w:sz w:val="24"/>
          <w:szCs w:val="24"/>
        </w:rPr>
        <w:t>投标下浮费率不变，最终结算以财政局或其授权委托单位审定金额为准。</w:t>
      </w:r>
      <w:r>
        <w:rPr>
          <w:rFonts w:hint="eastAsia" w:ascii="宋体" w:hAnsi="宋体" w:eastAsia="宋体" w:cs="宋体"/>
          <w:color w:val="auto"/>
          <w:spacing w:val="0"/>
          <w:w w:val="100"/>
          <w:position w:val="0"/>
          <w:sz w:val="24"/>
          <w:szCs w:val="24"/>
          <w:lang w:eastAsia="zh-CN"/>
        </w:rPr>
        <w:t>按国家计委、建设部颁发的《工程勘察设计收费标准》（计价格[2002]10号）</w:t>
      </w:r>
      <w:r>
        <w:rPr>
          <w:rFonts w:hint="eastAsia" w:ascii="宋体" w:hAnsi="宋体" w:eastAsia="宋体" w:cs="宋体"/>
          <w:b/>
          <w:bCs/>
          <w:color w:val="auto"/>
          <w:spacing w:val="0"/>
          <w:w w:val="100"/>
          <w:position w:val="0"/>
          <w:sz w:val="24"/>
          <w:szCs w:val="24"/>
          <w:lang w:eastAsia="zh-CN"/>
        </w:rPr>
        <w:t>下浮不低于</w:t>
      </w:r>
      <w:r>
        <w:rPr>
          <w:rFonts w:hint="eastAsia" w:ascii="宋体" w:hAnsi="宋体" w:eastAsia="宋体" w:cs="宋体"/>
          <w:b/>
          <w:bCs/>
          <w:color w:val="auto"/>
          <w:spacing w:val="0"/>
          <w:w w:val="100"/>
          <w:position w:val="0"/>
          <w:sz w:val="24"/>
          <w:szCs w:val="24"/>
          <w:lang w:val="en-US" w:eastAsia="zh-CN"/>
        </w:rPr>
        <w:t>2</w:t>
      </w:r>
      <w:r>
        <w:rPr>
          <w:rFonts w:hint="eastAsia" w:ascii="宋体" w:hAnsi="宋体" w:eastAsia="宋体" w:cs="宋体"/>
          <w:b/>
          <w:bCs/>
          <w:color w:val="auto"/>
          <w:spacing w:val="0"/>
          <w:w w:val="100"/>
          <w:position w:val="0"/>
          <w:sz w:val="24"/>
          <w:szCs w:val="24"/>
          <w:lang w:eastAsia="zh-CN"/>
        </w:rPr>
        <w:t>0%</w:t>
      </w:r>
      <w:r>
        <w:rPr>
          <w:rFonts w:hint="eastAsia" w:ascii="宋体" w:hAnsi="宋体" w:eastAsia="宋体" w:cs="宋体"/>
          <w:color w:val="auto"/>
          <w:spacing w:val="0"/>
          <w:w w:val="100"/>
          <w:position w:val="0"/>
          <w:sz w:val="24"/>
          <w:szCs w:val="24"/>
          <w:lang w:eastAsia="zh-CN"/>
        </w:rPr>
        <w:t>计取。设计费计算方式：先以整个建设项目的建筑安装工程费（A）为计费基数，三个系数均按照1.0，计算一个总的设计费（B），再根据各单项工程（或专业）对应的概算批复建筑安装工程费（Ci）及对应需要调整的系数，计算相应单项工程（或专业）的设计费：Di=Ci/A×B×相应调整的系数，最后汇总各单项工程（或专业）的设计费即为建设项目最终应计取的设计费E=∑Di×（1-下浮系数）</w:t>
      </w:r>
    </w:p>
    <w:p>
      <w:pPr>
        <w:snapToGrid w:val="0"/>
        <w:spacing w:line="360" w:lineRule="auto"/>
        <w:ind w:right="-237" w:rightChars="-113" w:firstLine="480" w:firstLineChars="200"/>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eastAsia="zh-CN"/>
        </w:rPr>
        <w:t>专业调整系数分别定为：道路、交通：0.9；排水、照明：1.0；隧道、桥梁、绿化（当只有绿化部分时，专业系数取</w:t>
      </w:r>
      <w:r>
        <w:rPr>
          <w:rFonts w:hint="eastAsia" w:ascii="宋体" w:hAnsi="宋体" w:eastAsia="宋体" w:cs="宋体"/>
          <w:color w:val="auto"/>
          <w:spacing w:val="0"/>
          <w:w w:val="100"/>
          <w:position w:val="0"/>
          <w:sz w:val="24"/>
          <w:szCs w:val="24"/>
          <w:lang w:val="en-US" w:eastAsia="zh-CN"/>
        </w:rPr>
        <w:t>1.0，复杂系数取0.85</w:t>
      </w:r>
      <w:r>
        <w:rPr>
          <w:rFonts w:hint="eastAsia" w:ascii="宋体" w:hAnsi="宋体" w:eastAsia="宋体" w:cs="宋体"/>
          <w:color w:val="auto"/>
          <w:spacing w:val="0"/>
          <w:w w:val="100"/>
          <w:position w:val="0"/>
          <w:sz w:val="24"/>
          <w:szCs w:val="24"/>
          <w:lang w:eastAsia="zh-CN"/>
        </w:rPr>
        <w:t>）：1.1；其他工程：1.0。工程复杂程度调整系数取：道路、交通1.15；隧道1.0；其他1.0。附加调整系数取：1.0。</w:t>
      </w:r>
    </w:p>
    <w:p>
      <w:pPr>
        <w:snapToGrid w:val="0"/>
        <w:spacing w:line="360" w:lineRule="auto"/>
        <w:ind w:left="840" w:right="-237" w:rightChars="-113" w:hanging="840" w:hangingChars="350"/>
        <w:rPr>
          <w:rFonts w:hint="eastAsia" w:ascii="宋体" w:hAnsi="宋体"/>
          <w:color w:val="auto"/>
          <w:sz w:val="24"/>
        </w:rPr>
      </w:pPr>
      <w:r>
        <w:rPr>
          <w:rFonts w:hint="eastAsia" w:ascii="宋体" w:hAnsi="宋体" w:cs="宋体"/>
          <w:color w:val="auto"/>
          <w:kern w:val="0"/>
          <w:sz w:val="24"/>
        </w:rPr>
        <w:t xml:space="preserve">1.9.2  </w:t>
      </w:r>
      <w:r>
        <w:rPr>
          <w:rFonts w:hint="eastAsia" w:ascii="宋体" w:hAnsi="宋体"/>
          <w:color w:val="auto"/>
          <w:sz w:val="24"/>
        </w:rPr>
        <w:t>岩土工程</w:t>
      </w:r>
      <w:r>
        <w:rPr>
          <w:rFonts w:hint="eastAsia" w:hAnsi="宋体"/>
          <w:color w:val="auto"/>
          <w:sz w:val="24"/>
        </w:rPr>
        <w:t>勘察</w:t>
      </w:r>
      <w:r>
        <w:rPr>
          <w:rFonts w:hint="eastAsia" w:ascii="宋体" w:hAnsi="宋体"/>
          <w:color w:val="auto"/>
          <w:sz w:val="24"/>
        </w:rPr>
        <w:t>费用、工程测量费、物探费在合同实施期间按实际完成工作量调整，但投标下浮动幅度不变。</w:t>
      </w:r>
    </w:p>
    <w:p>
      <w:pPr>
        <w:snapToGrid w:val="0"/>
        <w:spacing w:line="360" w:lineRule="auto"/>
        <w:ind w:right="-237" w:rightChars="-113" w:firstLine="480" w:firstLineChars="200"/>
        <w:rPr>
          <w:rFonts w:hint="eastAsia" w:ascii="宋体" w:hAnsi="宋体"/>
          <w:color w:val="auto"/>
          <w:sz w:val="24"/>
        </w:rPr>
      </w:pPr>
      <w:r>
        <w:rPr>
          <w:rFonts w:hint="eastAsia" w:ascii="宋体" w:hAnsi="宋体"/>
          <w:color w:val="auto"/>
          <w:sz w:val="24"/>
        </w:rPr>
        <w:t>岩土工程勘察费综合单价包干，单价按穗开建管[2014]1号文计取，即“一般场地道路工程、房建项目钻探：200元/米；山上道路工程、房建项目钻探（需开辟临时进场道路，开挖工作平台，主要设备需要辅助运输的）：300元/米；在鱼塘、小河涌或小型水库水上道路工程钻探（需搭设简易工作平台）：400元/米；一般场地桥梁工程钻探：350元/米；山上、鱼塘、小河涌、小型水库桥梁工程钻探：490元/米。”</w:t>
      </w:r>
      <w:r>
        <w:rPr>
          <w:rFonts w:hint="eastAsia" w:ascii="宋体" w:hAnsi="宋体"/>
          <w:color w:val="auto"/>
          <w:sz w:val="24"/>
        </w:rPr>
        <w:br w:type="textWrapping"/>
      </w:r>
      <w:r>
        <w:rPr>
          <w:rFonts w:hint="eastAsia" w:ascii="宋体" w:hAnsi="宋体"/>
          <w:color w:val="auto"/>
          <w:sz w:val="24"/>
        </w:rPr>
        <w:t xml:space="preserve">    工程测量费及工程物探费按国家计委、建设部颁发的《工程勘察设计收费标准》（计价格[2002]10号文）下浮率</w:t>
      </w:r>
      <w:r>
        <w:rPr>
          <w:rFonts w:hint="eastAsia" w:ascii="宋体" w:hAnsi="宋体"/>
          <w:b/>
          <w:bCs/>
          <w:color w:val="auto"/>
          <w:sz w:val="24"/>
        </w:rPr>
        <w:t>不低于30%</w:t>
      </w:r>
      <w:r>
        <w:rPr>
          <w:rFonts w:hint="eastAsia" w:ascii="宋体" w:hAnsi="宋体"/>
          <w:color w:val="auto"/>
          <w:sz w:val="24"/>
        </w:rPr>
        <w:t>计取（其中用于办理规划报建</w:t>
      </w:r>
      <w:r>
        <w:rPr>
          <w:rFonts w:hint="eastAsia" w:ascii="宋体" w:hAnsi="宋体"/>
          <w:color w:val="auto"/>
          <w:sz w:val="24"/>
          <w:lang w:eastAsia="zh-CN"/>
        </w:rPr>
        <w:t>、</w:t>
      </w:r>
      <w:r>
        <w:rPr>
          <w:rFonts w:hint="eastAsia" w:ascii="宋体" w:hAnsi="宋体"/>
          <w:color w:val="auto"/>
          <w:sz w:val="24"/>
        </w:rPr>
        <w:t>用地预审</w:t>
      </w:r>
      <w:r>
        <w:rPr>
          <w:rFonts w:hint="eastAsia" w:ascii="宋体" w:hAnsi="宋体"/>
          <w:color w:val="auto"/>
          <w:sz w:val="24"/>
          <w:lang w:eastAsia="zh-CN"/>
        </w:rPr>
        <w:t>等</w:t>
      </w:r>
      <w:r>
        <w:rPr>
          <w:rFonts w:hint="eastAsia" w:ascii="宋体" w:hAnsi="宋体"/>
          <w:color w:val="auto"/>
          <w:sz w:val="24"/>
        </w:rPr>
        <w:t>规划国土手续的1：500地形测量</w:t>
      </w:r>
      <w:r>
        <w:rPr>
          <w:rFonts w:hint="eastAsia" w:ascii="宋体" w:hAnsi="宋体"/>
          <w:color w:val="auto"/>
          <w:sz w:val="24"/>
          <w:lang w:eastAsia="zh-CN"/>
        </w:rPr>
        <w:t>费用，</w:t>
      </w:r>
      <w:r>
        <w:rPr>
          <w:rFonts w:hint="eastAsia" w:ascii="宋体" w:hAnsi="宋体"/>
          <w:color w:val="auto"/>
          <w:sz w:val="24"/>
        </w:rPr>
        <w:t>按国家测绘局</w:t>
      </w:r>
      <w:r>
        <w:rPr>
          <w:rFonts w:hint="eastAsia" w:ascii="宋体" w:hAnsi="宋体"/>
          <w:color w:val="auto"/>
          <w:sz w:val="24"/>
          <w:lang w:eastAsia="zh-CN"/>
        </w:rPr>
        <w:t>《关于印发</w:t>
      </w:r>
      <w:r>
        <w:rPr>
          <w:rFonts w:hint="eastAsia" w:ascii="宋体" w:hAnsi="宋体"/>
          <w:color w:val="auto"/>
          <w:sz w:val="24"/>
          <w:lang w:val="en-US" w:eastAsia="zh-CN"/>
        </w:rPr>
        <w:t>&lt;测绘工程产品价格&gt;和&lt;测绘工程产品困难类别细则&gt;的通知</w:t>
      </w:r>
      <w:r>
        <w:rPr>
          <w:rFonts w:hint="eastAsia" w:ascii="宋体" w:hAnsi="宋体"/>
          <w:color w:val="auto"/>
          <w:sz w:val="24"/>
          <w:lang w:eastAsia="zh-CN"/>
        </w:rPr>
        <w:t>》（国测财字</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2002</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3号</w:t>
      </w:r>
      <w:r>
        <w:rPr>
          <w:rFonts w:hint="eastAsia" w:ascii="宋体" w:hAnsi="宋体"/>
          <w:color w:val="auto"/>
          <w:sz w:val="24"/>
          <w:lang w:eastAsia="zh-CN"/>
        </w:rPr>
        <w:t>）标准下浮不低于</w:t>
      </w:r>
      <w:r>
        <w:rPr>
          <w:rFonts w:hint="eastAsia" w:ascii="宋体" w:hAnsi="宋体"/>
          <w:color w:val="auto"/>
          <w:sz w:val="24"/>
          <w:lang w:val="en-US" w:eastAsia="zh-CN"/>
        </w:rPr>
        <w:t>30%</w:t>
      </w:r>
      <w:r>
        <w:rPr>
          <w:rFonts w:hint="eastAsia" w:ascii="宋体" w:hAnsi="宋体"/>
          <w:color w:val="auto"/>
          <w:sz w:val="24"/>
        </w:rPr>
        <w:t>）。投标时填报“投标报价及投标下浮率”。</w:t>
      </w:r>
      <w:r>
        <w:rPr>
          <w:rFonts w:hint="eastAsia" w:ascii="宋体" w:hAnsi="宋体"/>
          <w:color w:val="auto"/>
          <w:sz w:val="24"/>
        </w:rPr>
        <w:br w:type="textWrapping"/>
      </w:r>
      <w:r>
        <w:rPr>
          <w:rFonts w:hint="eastAsia" w:ascii="宋体" w:hAnsi="宋体"/>
          <w:color w:val="auto"/>
          <w:sz w:val="24"/>
        </w:rPr>
        <w:t xml:space="preserve">    岩土工程勘察费最终结算价以广清产业园财政局或其授权的审定单位审定的价格计算</w:t>
      </w:r>
      <w:r>
        <w:rPr>
          <w:rFonts w:hint="eastAsia" w:ascii="宋体" w:hAnsi="宋体"/>
          <w:color w:val="auto"/>
          <w:sz w:val="24"/>
          <w:lang w:eastAsia="zh-CN"/>
        </w:rPr>
        <w:t>；</w:t>
      </w:r>
      <w:r>
        <w:rPr>
          <w:rFonts w:hint="eastAsia" w:ascii="宋体" w:hAnsi="宋体"/>
          <w:color w:val="auto"/>
          <w:sz w:val="24"/>
        </w:rPr>
        <w:t>工程测量费及工程物探费最终结算价以广清产业园财政局或其授权的审定单位审定的价格按照</w:t>
      </w:r>
      <w:r>
        <w:rPr>
          <w:rFonts w:hint="eastAsia" w:ascii="宋体" w:hAnsi="宋体"/>
          <w:color w:val="auto"/>
          <w:sz w:val="24"/>
          <w:lang w:eastAsia="zh-CN"/>
        </w:rPr>
        <w:t>乘以（</w:t>
      </w:r>
      <w:r>
        <w:rPr>
          <w:rFonts w:hint="eastAsia" w:ascii="宋体" w:hAnsi="宋体"/>
          <w:color w:val="auto"/>
          <w:sz w:val="24"/>
          <w:lang w:val="en-US" w:eastAsia="zh-CN"/>
        </w:rPr>
        <w:t>1-</w:t>
      </w:r>
      <w:r>
        <w:rPr>
          <w:rFonts w:hint="eastAsia" w:ascii="宋体" w:hAnsi="宋体"/>
          <w:color w:val="auto"/>
          <w:sz w:val="24"/>
        </w:rPr>
        <w:t>中标下浮率</w:t>
      </w:r>
      <w:r>
        <w:rPr>
          <w:rFonts w:hint="eastAsia" w:ascii="宋体" w:hAnsi="宋体"/>
          <w:color w:val="auto"/>
          <w:sz w:val="24"/>
          <w:lang w:eastAsia="zh-CN"/>
        </w:rPr>
        <w:t>）</w:t>
      </w:r>
      <w:r>
        <w:rPr>
          <w:rFonts w:hint="eastAsia" w:ascii="宋体" w:hAnsi="宋体"/>
          <w:color w:val="auto"/>
          <w:sz w:val="24"/>
        </w:rPr>
        <w:t>计算。</w:t>
      </w:r>
    </w:p>
    <w:p>
      <w:pPr>
        <w:pStyle w:val="4"/>
        <w:rPr>
          <w:rFonts w:hint="eastAsia"/>
          <w:color w:val="auto"/>
        </w:rPr>
      </w:pPr>
      <w:bookmarkStart w:id="10" w:name="_Toc91748877"/>
      <w:r>
        <w:rPr>
          <w:rFonts w:hint="eastAsia"/>
          <w:color w:val="auto"/>
        </w:rPr>
        <w:t>1.10</w:t>
      </w:r>
      <w:r>
        <w:rPr>
          <w:rFonts w:hint="eastAsia"/>
          <w:color w:val="auto"/>
          <w:lang w:eastAsia="zh-CN"/>
        </w:rPr>
        <w:t xml:space="preserve"> </w:t>
      </w:r>
      <w:r>
        <w:rPr>
          <w:rFonts w:hint="eastAsia"/>
          <w:color w:val="auto"/>
        </w:rPr>
        <w:t>工期</w:t>
      </w:r>
      <w:bookmarkEnd w:id="10"/>
    </w:p>
    <w:p>
      <w:pPr>
        <w:spacing w:line="360" w:lineRule="auto"/>
        <w:ind w:left="821" w:hanging="820" w:hangingChars="342"/>
        <w:jc w:val="left"/>
        <w:rPr>
          <w:rFonts w:hint="eastAsia" w:ascii="宋体" w:hAnsi="宋体" w:cs="宋体"/>
          <w:color w:val="auto"/>
          <w:sz w:val="24"/>
        </w:rPr>
      </w:pPr>
      <w:r>
        <w:rPr>
          <w:rFonts w:hint="eastAsia" w:ascii="宋体" w:hAnsi="宋体" w:cs="宋体"/>
          <w:color w:val="auto"/>
          <w:sz w:val="24"/>
        </w:rPr>
        <w:t>1.10.1 设计工期：</w:t>
      </w:r>
      <w:r>
        <w:rPr>
          <w:rFonts w:hint="eastAsia" w:ascii="宋体" w:hAnsi="宋体" w:cs="宋体"/>
          <w:color w:val="auto"/>
          <w:kern w:val="0"/>
          <w:sz w:val="24"/>
        </w:rPr>
        <w:t>中</w:t>
      </w:r>
      <w:r>
        <w:rPr>
          <w:rFonts w:hint="eastAsia" w:ascii="宋体" w:hAnsi="宋体" w:cs="宋体"/>
          <w:color w:val="auto"/>
          <w:sz w:val="24"/>
        </w:rPr>
        <w:t>标人应在设计合同签订后 10 工作日内完成方案修改，方案确定后 20 工作日内完成初步设计，初步设计审查批准后 25 工作日内完成施工图设计，施工图设计文件经审查发现问题后 10 工作日内完成</w:t>
      </w:r>
      <w:r>
        <w:rPr>
          <w:rFonts w:hint="eastAsia" w:ascii="宋体" w:hAnsi="宋体" w:cs="宋体"/>
          <w:color w:val="auto"/>
          <w:kern w:val="0"/>
          <w:sz w:val="24"/>
        </w:rPr>
        <w:t>补充、修改。</w:t>
      </w:r>
      <w:r>
        <w:rPr>
          <w:rFonts w:hint="eastAsia" w:ascii="宋体" w:hAnsi="宋体" w:cs="宋体"/>
          <w:color w:val="auto"/>
          <w:sz w:val="24"/>
        </w:rPr>
        <w:t>如果延误工期，承包人向发包人支付的误期损害赔偿费每天为最终设计合同价格的0.3%；误期损害赔偿费的最高限额为最终设计合同价格的30%。</w:t>
      </w:r>
    </w:p>
    <w:p>
      <w:pPr>
        <w:spacing w:line="360" w:lineRule="auto"/>
        <w:ind w:left="821" w:hanging="820" w:hangingChars="342"/>
        <w:jc w:val="left"/>
        <w:rPr>
          <w:rFonts w:ascii="宋体" w:hAnsi="宋体" w:cs="宋体"/>
          <w:color w:val="auto"/>
          <w:sz w:val="24"/>
        </w:rPr>
      </w:pPr>
      <w:r>
        <w:rPr>
          <w:rFonts w:hint="eastAsia" w:ascii="宋体" w:hAnsi="宋体" w:cs="宋体"/>
          <w:color w:val="auto"/>
          <w:sz w:val="24"/>
        </w:rPr>
        <w:t>1.10.2 勘察工期：合同签订后，承包人收到发包人发出具备进场条件的的通知起计30日内提交勘察成果文件。如果延误工期，承包人向发包人支付的误期损害赔偿费每天为最终勘察合同价格的0.3%；误期损害赔偿费的最高限额为最终勘察合同价格的30%。</w:t>
      </w:r>
    </w:p>
    <w:p>
      <w:pPr>
        <w:pStyle w:val="4"/>
        <w:rPr>
          <w:rFonts w:hint="eastAsia"/>
          <w:color w:val="auto"/>
        </w:rPr>
      </w:pPr>
      <w:bookmarkStart w:id="11" w:name="_Toc91748878"/>
      <w:r>
        <w:rPr>
          <w:rFonts w:hint="eastAsia"/>
          <w:color w:val="auto"/>
        </w:rPr>
        <w:t>1.11</w:t>
      </w:r>
      <w:r>
        <w:rPr>
          <w:rFonts w:hint="eastAsia"/>
          <w:color w:val="auto"/>
          <w:lang w:eastAsia="zh-CN"/>
        </w:rPr>
        <w:t xml:space="preserve"> </w:t>
      </w:r>
      <w:r>
        <w:rPr>
          <w:rFonts w:hint="eastAsia"/>
          <w:color w:val="auto"/>
        </w:rPr>
        <w:t>其他事项</w:t>
      </w:r>
      <w:bookmarkEnd w:id="11"/>
    </w:p>
    <w:p>
      <w:pPr>
        <w:spacing w:line="360" w:lineRule="auto"/>
        <w:ind w:left="845" w:hanging="844" w:hangingChars="352"/>
        <w:jc w:val="left"/>
        <w:rPr>
          <w:rFonts w:hint="eastAsia" w:ascii="宋体" w:hAnsi="宋体" w:cs="宋体"/>
          <w:color w:val="auto"/>
          <w:sz w:val="24"/>
        </w:rPr>
      </w:pPr>
      <w:r>
        <w:rPr>
          <w:rFonts w:hint="eastAsia" w:ascii="宋体" w:hAnsi="宋体" w:cs="宋体"/>
          <w:color w:val="auto"/>
          <w:sz w:val="24"/>
        </w:rPr>
        <w:t xml:space="preserve">1.11.1 </w:t>
      </w:r>
      <w:r>
        <w:rPr>
          <w:rFonts w:hint="eastAsia" w:hAnsi="宋体"/>
          <w:color w:val="auto"/>
          <w:sz w:val="24"/>
        </w:rPr>
        <w:t>投标人可通过</w:t>
      </w:r>
      <w:r>
        <w:rPr>
          <w:rFonts w:hAnsi="宋体"/>
          <w:color w:val="auto"/>
          <w:sz w:val="24"/>
        </w:rPr>
        <w:fldChar w:fldCharType="begin"/>
      </w:r>
      <w:r>
        <w:rPr>
          <w:rFonts w:hAnsi="宋体"/>
          <w:color w:val="auto"/>
          <w:sz w:val="24"/>
        </w:rPr>
        <w:instrText xml:space="preserve"> HYPERLINK "</w:instrText>
      </w:r>
      <w:r>
        <w:rPr>
          <w:rFonts w:hint="eastAsia" w:hAnsi="宋体"/>
          <w:color w:val="auto"/>
          <w:sz w:val="24"/>
        </w:rPr>
        <w:instrText xml:space="preserve">http://maps.google.com</w:instrText>
      </w:r>
      <w:r>
        <w:rPr>
          <w:rFonts w:hAnsi="宋体"/>
          <w:color w:val="auto"/>
          <w:sz w:val="24"/>
        </w:rPr>
        <w:instrText xml:space="preserve">" </w:instrText>
      </w:r>
      <w:r>
        <w:rPr>
          <w:rFonts w:hAnsi="宋体"/>
          <w:color w:val="auto"/>
          <w:sz w:val="24"/>
        </w:rPr>
        <w:fldChar w:fldCharType="separate"/>
      </w:r>
      <w:r>
        <w:rPr>
          <w:rStyle w:val="8"/>
          <w:rFonts w:hint="eastAsia" w:hAnsi="宋体"/>
          <w:color w:val="auto"/>
          <w:sz w:val="24"/>
        </w:rPr>
        <w:t>http://maps.google.com</w:t>
      </w:r>
      <w:r>
        <w:rPr>
          <w:rFonts w:hAnsi="宋体"/>
          <w:color w:val="auto"/>
          <w:sz w:val="24"/>
        </w:rPr>
        <w:fldChar w:fldCharType="end"/>
      </w:r>
      <w:r>
        <w:rPr>
          <w:rFonts w:hint="eastAsia" w:hAnsi="宋体"/>
          <w:color w:val="auto"/>
          <w:sz w:val="24"/>
        </w:rPr>
        <w:t>选择satellite（卫星图象）观察本项目的周边环境。</w:t>
      </w:r>
    </w:p>
    <w:p>
      <w:pPr>
        <w:spacing w:line="360" w:lineRule="auto"/>
        <w:ind w:left="821" w:hanging="820" w:hangingChars="342"/>
        <w:jc w:val="left"/>
        <w:rPr>
          <w:rFonts w:hint="eastAsia" w:ascii="宋体" w:hAnsi="宋体" w:cs="宋体"/>
          <w:color w:val="auto"/>
          <w:sz w:val="24"/>
        </w:rPr>
      </w:pPr>
      <w:r>
        <w:rPr>
          <w:rFonts w:hint="eastAsia" w:ascii="宋体" w:hAnsi="宋体" w:cs="宋体"/>
          <w:color w:val="auto"/>
          <w:sz w:val="24"/>
        </w:rPr>
        <w:t xml:space="preserve">1.11.2 </w:t>
      </w:r>
      <w:r>
        <w:rPr>
          <w:rFonts w:hint="eastAsia" w:ascii="宋体" w:hAnsi="宋体"/>
          <w:color w:val="auto"/>
          <w:sz w:val="24"/>
        </w:rPr>
        <w:t>项目的其他情况在设计任务书中详细介绍。本公告为招标文件的组成部分，更详细的信息以招标文件为准。</w:t>
      </w:r>
    </w:p>
    <w:p>
      <w:pPr>
        <w:spacing w:line="360" w:lineRule="auto"/>
        <w:ind w:left="821" w:hanging="820" w:hangingChars="342"/>
        <w:jc w:val="left"/>
        <w:rPr>
          <w:rFonts w:hint="eastAsia" w:ascii="宋体" w:hAnsi="宋体" w:cs="宋体"/>
          <w:color w:val="auto"/>
          <w:sz w:val="24"/>
        </w:rPr>
      </w:pPr>
      <w:r>
        <w:rPr>
          <w:rFonts w:hint="eastAsia" w:ascii="宋体" w:hAnsi="宋体" w:cs="宋体"/>
          <w:color w:val="auto"/>
          <w:sz w:val="24"/>
        </w:rPr>
        <w:t xml:space="preserve">1.11.3 </w:t>
      </w:r>
      <w:r>
        <w:rPr>
          <w:rFonts w:hint="eastAsia" w:ascii="宋体" w:hAnsi="宋体"/>
          <w:color w:val="auto"/>
          <w:sz w:val="24"/>
        </w:rPr>
        <w:t>投标人</w:t>
      </w:r>
      <w:r>
        <w:rPr>
          <w:rFonts w:ascii="宋体" w:hAnsi="宋体"/>
          <w:color w:val="auto"/>
          <w:sz w:val="24"/>
        </w:rPr>
        <w:t>可通过交易</w:t>
      </w:r>
      <w:r>
        <w:rPr>
          <w:rFonts w:hint="eastAsia" w:ascii="宋体" w:hAnsi="宋体"/>
          <w:color w:val="auto"/>
          <w:sz w:val="24"/>
        </w:rPr>
        <w:t>电子招投标操作流程详见交易平台发布的相关操作指引。</w:t>
      </w:r>
    </w:p>
    <w:p>
      <w:pPr>
        <w:spacing w:line="360" w:lineRule="auto"/>
        <w:ind w:left="845" w:hanging="844" w:hangingChars="352"/>
        <w:jc w:val="left"/>
        <w:rPr>
          <w:rFonts w:hint="eastAsia" w:ascii="宋体" w:hAnsi="宋体" w:cs="宋体"/>
          <w:color w:val="auto"/>
          <w:sz w:val="24"/>
        </w:rPr>
      </w:pPr>
      <w:r>
        <w:rPr>
          <w:rFonts w:hint="eastAsia" w:ascii="宋体" w:hAnsi="宋体" w:cs="宋体"/>
          <w:color w:val="auto"/>
          <w:sz w:val="24"/>
        </w:rPr>
        <w:t>1.11.4 潜在投标人或利害关系人对本招标公告及招标文件有异议的，向招标人书面提出。</w:t>
      </w:r>
    </w:p>
    <w:p>
      <w:pPr>
        <w:widowControl/>
        <w:shd w:val="clear" w:color="auto" w:fill="FFFFFF"/>
        <w:spacing w:line="360" w:lineRule="auto"/>
        <w:ind w:firstLine="840"/>
        <w:jc w:val="left"/>
        <w:rPr>
          <w:rFonts w:hint="eastAsia" w:ascii="宋体" w:hAnsi="宋体" w:cs="宋体"/>
          <w:color w:val="auto"/>
          <w:sz w:val="24"/>
        </w:rPr>
      </w:pPr>
      <w:r>
        <w:rPr>
          <w:rFonts w:hint="eastAsia" w:ascii="宋体" w:hAnsi="宋体" w:cs="宋体"/>
          <w:color w:val="auto"/>
          <w:kern w:val="0"/>
          <w:sz w:val="24"/>
          <w:lang w:bidi="ar"/>
        </w:rPr>
        <w:t>异议受理部门：</w:t>
      </w:r>
      <w:r>
        <w:rPr>
          <w:rFonts w:hint="eastAsia" w:ascii="宋体" w:hAnsi="宋体"/>
          <w:color w:val="auto"/>
          <w:sz w:val="24"/>
          <w:highlight w:val="none"/>
        </w:rPr>
        <w:t>广州（清远）产业转移工业园建设和环境保护局</w:t>
      </w:r>
    </w:p>
    <w:p>
      <w:pPr>
        <w:widowControl/>
        <w:shd w:val="clear" w:color="auto" w:fill="FFFFFF"/>
        <w:adjustRightInd w:val="0"/>
        <w:spacing w:line="360" w:lineRule="auto"/>
        <w:ind w:left="420" w:firstLine="420"/>
        <w:jc w:val="left"/>
        <w:rPr>
          <w:rFonts w:ascii="宋体" w:hAnsi="宋体"/>
          <w:color w:val="auto"/>
          <w:sz w:val="24"/>
        </w:rPr>
      </w:pPr>
      <w:r>
        <w:rPr>
          <w:rFonts w:hint="eastAsia" w:ascii="宋体" w:hAnsi="宋体"/>
          <w:color w:val="auto"/>
          <w:sz w:val="24"/>
        </w:rPr>
        <w:t>联系人：</w:t>
      </w:r>
      <w:r>
        <w:rPr>
          <w:rFonts w:hint="eastAsia" w:ascii="宋体" w:hAnsi="宋体" w:cs="宋体"/>
          <w:color w:val="auto"/>
          <w:sz w:val="24"/>
          <w:u w:val="single" w:color="000000"/>
        </w:rPr>
        <w:t>韦先生</w:t>
      </w:r>
    </w:p>
    <w:p>
      <w:pPr>
        <w:widowControl/>
        <w:shd w:val="clear" w:color="auto" w:fill="FFFFFF"/>
        <w:adjustRightInd w:val="0"/>
        <w:spacing w:line="360" w:lineRule="auto"/>
        <w:ind w:left="420" w:firstLine="420"/>
        <w:jc w:val="left"/>
        <w:rPr>
          <w:rFonts w:ascii="宋体" w:hAnsi="宋体"/>
          <w:color w:val="auto"/>
          <w:sz w:val="24"/>
          <w:u w:val="single"/>
        </w:rPr>
      </w:pPr>
      <w:r>
        <w:rPr>
          <w:rFonts w:hint="eastAsia" w:ascii="宋体" w:hAnsi="宋体"/>
          <w:color w:val="auto"/>
          <w:sz w:val="24"/>
        </w:rPr>
        <w:t>电话：</w:t>
      </w:r>
      <w:r>
        <w:rPr>
          <w:rFonts w:hint="eastAsia" w:ascii="宋体" w:hAnsi="宋体" w:eastAsia="宋体" w:cs="Times New Roman"/>
          <w:color w:val="auto"/>
          <w:sz w:val="24"/>
          <w:szCs w:val="24"/>
          <w:highlight w:val="none"/>
          <w:u w:val="single"/>
        </w:rPr>
        <w:t>0763-6979861</w:t>
      </w:r>
    </w:p>
    <w:p>
      <w:pPr>
        <w:widowControl/>
        <w:shd w:val="clear" w:color="auto" w:fill="FFFFFF"/>
        <w:adjustRightInd w:val="0"/>
        <w:spacing w:line="360" w:lineRule="auto"/>
        <w:ind w:left="420" w:firstLine="420"/>
        <w:jc w:val="left"/>
        <w:rPr>
          <w:rFonts w:ascii="宋体" w:hAnsi="宋体"/>
          <w:color w:val="auto"/>
          <w:sz w:val="24"/>
        </w:rPr>
      </w:pPr>
      <w:r>
        <w:rPr>
          <w:rFonts w:ascii="宋体" w:hAnsi="宋体"/>
          <w:color w:val="auto"/>
          <w:sz w:val="24"/>
        </w:rPr>
        <w:t>地址：</w:t>
      </w:r>
      <w:r>
        <w:rPr>
          <w:rFonts w:hint="eastAsia" w:ascii="宋体" w:hAnsi="宋体"/>
          <w:color w:val="auto"/>
          <w:sz w:val="24"/>
          <w:highlight w:val="none"/>
        </w:rPr>
        <w:t>清远市清城区石角镇广清产业园广州路1号企业服务中心</w:t>
      </w:r>
    </w:p>
    <w:p>
      <w:pPr>
        <w:pStyle w:val="5"/>
        <w:spacing w:line="360" w:lineRule="auto"/>
        <w:ind w:left="720" w:hanging="720" w:hangingChars="300"/>
        <w:rPr>
          <w:rFonts w:hint="eastAsia" w:ascii="宋体" w:hAnsi="宋体" w:cs="宋体"/>
          <w:color w:val="auto"/>
          <w:sz w:val="24"/>
        </w:rPr>
      </w:pPr>
      <w:r>
        <w:rPr>
          <w:rFonts w:hint="eastAsia" w:ascii="宋体" w:hAnsi="宋体" w:cs="宋体"/>
          <w:color w:val="auto"/>
          <w:sz w:val="24"/>
        </w:rPr>
        <w:t>1.11.5 本公告在广州公共资源交易网（网址：http://www.gzggzy.cn）、广东省招标投标监管网（网址：http://zbtb.gd.gov.cn）和中国招标投标公共服务平台发布（网址：http://www.cebpubservice.com/），本公告的修改、补充，在广州公共资源交易网发布。</w:t>
      </w:r>
      <w:r>
        <w:rPr>
          <w:rFonts w:hint="eastAsia" w:ascii="宋体" w:hAnsi="宋体" w:cs="宋体"/>
          <w:color w:val="auto"/>
          <w:sz w:val="24"/>
          <w:u w:val="single"/>
        </w:rPr>
        <w:t>本公告在各媒体发布的文本如有不同之处，以在广州公共资源交易中心网站发布的文本为准。</w:t>
      </w:r>
    </w:p>
    <w:p>
      <w:pPr>
        <w:pStyle w:val="4"/>
        <w:rPr>
          <w:color w:val="auto"/>
        </w:rPr>
      </w:pPr>
      <w:bookmarkStart w:id="12" w:name="_Toc91748879"/>
      <w:r>
        <w:rPr>
          <w:rFonts w:hint="eastAsia"/>
          <w:color w:val="auto"/>
        </w:rPr>
        <w:t>1.12</w:t>
      </w:r>
      <w:r>
        <w:rPr>
          <w:rFonts w:hint="eastAsia"/>
          <w:color w:val="auto"/>
          <w:lang w:eastAsia="zh-CN"/>
        </w:rPr>
        <w:t xml:space="preserve"> </w:t>
      </w:r>
      <w:r>
        <w:rPr>
          <w:rFonts w:hint="eastAsia"/>
          <w:color w:val="auto"/>
        </w:rPr>
        <w:t>招标人</w:t>
      </w:r>
      <w:bookmarkEnd w:id="12"/>
    </w:p>
    <w:p>
      <w:pPr>
        <w:spacing w:line="600" w:lineRule="exact"/>
        <w:ind w:left="0" w:firstLine="0" w:firstLineChars="0"/>
        <w:rPr>
          <w:rFonts w:hint="eastAsia" w:ascii="宋体" w:hAnsi="宋体"/>
          <w:color w:val="auto"/>
          <w:sz w:val="24"/>
          <w:u w:val="single" w:color="000000"/>
        </w:rPr>
      </w:pPr>
      <w:r>
        <w:rPr>
          <w:rFonts w:hint="eastAsia" w:ascii="宋体" w:hAnsi="宋体"/>
          <w:color w:val="auto"/>
          <w:sz w:val="24"/>
        </w:rPr>
        <w:t>1.12.1 名称：</w:t>
      </w:r>
      <w:r>
        <w:rPr>
          <w:rFonts w:hint="eastAsia" w:ascii="宋体" w:hAnsi="宋体"/>
          <w:color w:val="auto"/>
          <w:sz w:val="24"/>
          <w:highlight w:val="none"/>
        </w:rPr>
        <w:t>广州（清远）产业转移工业园财政投资项目管理中心</w:t>
      </w:r>
    </w:p>
    <w:p>
      <w:pPr>
        <w:spacing w:line="420" w:lineRule="exact"/>
        <w:ind w:left="984" w:hanging="983" w:hangingChars="410"/>
        <w:rPr>
          <w:rFonts w:ascii="宋体" w:hAnsi="宋体"/>
          <w:color w:val="auto"/>
          <w:sz w:val="24"/>
        </w:rPr>
      </w:pPr>
      <w:r>
        <w:rPr>
          <w:rFonts w:hint="eastAsia" w:ascii="宋体" w:hAnsi="宋体"/>
          <w:color w:val="auto"/>
          <w:sz w:val="24"/>
        </w:rPr>
        <w:t>1.12.2 邮政编码、地址：</w:t>
      </w:r>
      <w:r>
        <w:rPr>
          <w:rFonts w:hint="eastAsia" w:ascii="宋体" w:hAnsi="宋体"/>
          <w:color w:val="auto"/>
          <w:sz w:val="24"/>
          <w:lang w:val="en-US" w:eastAsia="zh-CN"/>
        </w:rPr>
        <w:t xml:space="preserve">511545 </w:t>
      </w:r>
      <w:r>
        <w:rPr>
          <w:rFonts w:hint="eastAsia" w:ascii="宋体" w:hAnsi="宋体"/>
          <w:color w:val="auto"/>
          <w:sz w:val="24"/>
          <w:highlight w:val="none"/>
        </w:rPr>
        <w:t>广东省清远市清城区石角镇广清产业园广州路</w:t>
      </w:r>
      <w:r>
        <w:rPr>
          <w:rFonts w:hint="eastAsia" w:ascii="宋体" w:hAnsi="宋体"/>
          <w:color w:val="auto"/>
          <w:sz w:val="24"/>
          <w:highlight w:val="none"/>
          <w:lang w:val="en-US" w:eastAsia="zh-CN"/>
        </w:rPr>
        <w:t>1</w:t>
      </w:r>
      <w:r>
        <w:rPr>
          <w:rFonts w:hint="eastAsia" w:ascii="宋体" w:hAnsi="宋体"/>
          <w:color w:val="auto"/>
          <w:sz w:val="24"/>
          <w:highlight w:val="none"/>
        </w:rPr>
        <w:t>号</w:t>
      </w:r>
    </w:p>
    <w:p>
      <w:pPr>
        <w:spacing w:line="420" w:lineRule="exact"/>
        <w:ind w:left="984" w:hanging="983" w:hangingChars="410"/>
        <w:jc w:val="left"/>
        <w:rPr>
          <w:rFonts w:hint="eastAsia" w:ascii="宋体" w:hAnsi="宋体" w:cs="宋体"/>
          <w:color w:val="auto"/>
          <w:sz w:val="24"/>
          <w:u w:val="single"/>
        </w:rPr>
      </w:pPr>
      <w:r>
        <w:rPr>
          <w:rFonts w:hint="eastAsia" w:ascii="宋体" w:hAnsi="宋体"/>
          <w:color w:val="auto"/>
          <w:sz w:val="24"/>
        </w:rPr>
        <w:t>1.12.3 电话（手机）号码：</w:t>
      </w:r>
      <w:r>
        <w:rPr>
          <w:rFonts w:hint="eastAsia" w:ascii="宋体" w:hAnsi="宋体" w:eastAsia="宋体" w:cs="Times New Roman"/>
          <w:color w:val="auto"/>
          <w:sz w:val="24"/>
          <w:szCs w:val="24"/>
          <w:highlight w:val="none"/>
        </w:rPr>
        <w:t>0763-6979861</w:t>
      </w:r>
    </w:p>
    <w:p>
      <w:pPr>
        <w:spacing w:line="420" w:lineRule="exact"/>
        <w:ind w:left="984" w:hanging="983" w:hangingChars="410"/>
        <w:jc w:val="left"/>
        <w:rPr>
          <w:rFonts w:ascii="宋体" w:hAnsi="宋体"/>
          <w:color w:val="auto"/>
          <w:sz w:val="24"/>
        </w:rPr>
      </w:pPr>
      <w:r>
        <w:rPr>
          <w:rFonts w:hint="eastAsia" w:ascii="宋体" w:hAnsi="宋体"/>
          <w:color w:val="auto"/>
          <w:sz w:val="24"/>
        </w:rPr>
        <w:t>1.12.4 传真号码：</w:t>
      </w:r>
      <w:r>
        <w:rPr>
          <w:rFonts w:hint="eastAsia" w:ascii="宋体" w:hAnsi="宋体"/>
          <w:color w:val="auto"/>
          <w:sz w:val="24"/>
          <w:u w:val="single" w:color="000000"/>
          <w:lang w:val="en-US" w:eastAsia="zh-CN"/>
        </w:rPr>
        <w:t>/</w:t>
      </w:r>
    </w:p>
    <w:p>
      <w:pPr>
        <w:spacing w:line="420" w:lineRule="exact"/>
        <w:ind w:left="984" w:hanging="983" w:hangingChars="410"/>
        <w:rPr>
          <w:rFonts w:hint="default" w:ascii="宋体" w:hAnsi="宋体" w:eastAsia="宋体"/>
          <w:strike/>
          <w:dstrike w:val="0"/>
          <w:color w:val="auto"/>
          <w:sz w:val="24"/>
          <w:u w:val="single" w:color="000000"/>
          <w:lang w:val="en-US" w:eastAsia="zh-CN"/>
        </w:rPr>
      </w:pPr>
      <w:r>
        <w:rPr>
          <w:rFonts w:hint="eastAsia" w:ascii="宋体" w:hAnsi="宋体"/>
          <w:strike/>
          <w:dstrike w:val="0"/>
          <w:color w:val="auto"/>
          <w:sz w:val="24"/>
        </w:rPr>
        <w:t>1.12.5 电子邮箱：</w:t>
      </w:r>
      <w:r>
        <w:rPr>
          <w:rFonts w:hint="eastAsia" w:ascii="宋体" w:hAnsi="宋体"/>
          <w:strike/>
          <w:dstrike w:val="0"/>
          <w:color w:val="auto"/>
          <w:sz w:val="24"/>
          <w:u w:val="single" w:color="000000"/>
          <w:lang w:val="en-US" w:eastAsia="zh-CN"/>
        </w:rPr>
        <w:t>hongxing138@163.com</w:t>
      </w:r>
    </w:p>
    <w:p>
      <w:pPr>
        <w:pStyle w:val="4"/>
        <w:rPr>
          <w:color w:val="auto"/>
        </w:rPr>
      </w:pPr>
      <w:bookmarkStart w:id="13" w:name="_Toc91748880"/>
      <w:r>
        <w:rPr>
          <w:rFonts w:hint="eastAsia"/>
          <w:color w:val="auto"/>
        </w:rPr>
        <w:t>1.13  招标代理机构</w:t>
      </w:r>
      <w:bookmarkEnd w:id="13"/>
    </w:p>
    <w:p>
      <w:pPr>
        <w:spacing w:line="420" w:lineRule="exact"/>
        <w:ind w:left="984" w:hanging="983" w:hangingChars="410"/>
        <w:rPr>
          <w:rFonts w:hint="eastAsia" w:ascii="宋体" w:hAnsi="宋体" w:eastAsia="宋体"/>
          <w:color w:val="auto"/>
          <w:sz w:val="24"/>
          <w:lang w:eastAsia="zh-CN"/>
        </w:rPr>
      </w:pPr>
      <w:r>
        <w:rPr>
          <w:rFonts w:hint="eastAsia" w:ascii="宋体" w:hAnsi="宋体"/>
          <w:color w:val="auto"/>
          <w:sz w:val="24"/>
        </w:rPr>
        <w:t>1.13.1 名称：</w:t>
      </w:r>
      <w:r>
        <w:rPr>
          <w:rFonts w:hint="eastAsia" w:ascii="宋体" w:hAnsi="宋体"/>
          <w:color w:val="auto"/>
          <w:sz w:val="24"/>
          <w:u w:val="single" w:color="000000"/>
          <w:lang w:eastAsia="zh-CN"/>
        </w:rPr>
        <w:t>广州穗科建设管理有限公司</w:t>
      </w:r>
    </w:p>
    <w:p>
      <w:pPr>
        <w:spacing w:line="420" w:lineRule="exact"/>
        <w:ind w:left="984" w:hanging="983" w:hangingChars="410"/>
        <w:rPr>
          <w:rFonts w:ascii="宋体" w:hAnsi="宋体"/>
          <w:color w:val="auto"/>
          <w:sz w:val="24"/>
        </w:rPr>
      </w:pPr>
      <w:r>
        <w:rPr>
          <w:rFonts w:hint="eastAsia" w:ascii="宋体" w:hAnsi="宋体"/>
          <w:color w:val="auto"/>
          <w:sz w:val="24"/>
        </w:rPr>
        <w:t>1.13.2 邮政编码、地址：</w:t>
      </w:r>
      <w:r>
        <w:rPr>
          <w:rFonts w:hint="eastAsia" w:ascii="宋体" w:hAnsi="宋体"/>
          <w:color w:val="auto"/>
          <w:sz w:val="24"/>
          <w:lang w:val="en-US" w:eastAsia="zh-CN"/>
        </w:rPr>
        <w:t xml:space="preserve">510000 </w:t>
      </w:r>
      <w:r>
        <w:rPr>
          <w:rFonts w:hint="eastAsia" w:ascii="宋体" w:hAnsi="宋体" w:eastAsia="宋体" w:cs="Times New Roman"/>
          <w:i w:val="0"/>
          <w:iCs w:val="0"/>
          <w:caps w:val="0"/>
          <w:color w:val="auto"/>
          <w:spacing w:val="0"/>
          <w:sz w:val="24"/>
          <w:szCs w:val="24"/>
          <w:shd w:val="clear" w:color="auto" w:fill="auto"/>
        </w:rPr>
        <w:t>广州市天河区燕岭路89号燕侨大厦1307、1308房</w:t>
      </w:r>
    </w:p>
    <w:p>
      <w:pPr>
        <w:spacing w:line="420" w:lineRule="exact"/>
        <w:ind w:left="984" w:hanging="983" w:hangingChars="410"/>
        <w:jc w:val="left"/>
        <w:rPr>
          <w:rFonts w:hint="default" w:ascii="宋体" w:hAnsi="宋体" w:eastAsia="宋体"/>
          <w:color w:val="auto"/>
          <w:sz w:val="24"/>
          <w:lang w:val="en-US" w:eastAsia="zh-CN"/>
        </w:rPr>
      </w:pPr>
      <w:r>
        <w:rPr>
          <w:rFonts w:hint="eastAsia" w:ascii="宋体" w:hAnsi="宋体"/>
          <w:color w:val="auto"/>
          <w:sz w:val="24"/>
        </w:rPr>
        <w:t>1.13.3 电话（手机）号码：</w:t>
      </w:r>
      <w:r>
        <w:rPr>
          <w:rFonts w:hint="eastAsia" w:ascii="宋体" w:hAnsi="宋体"/>
          <w:color w:val="auto"/>
          <w:sz w:val="24"/>
          <w:u w:val="single"/>
          <w:lang w:val="en-US" w:eastAsia="zh-CN"/>
        </w:rPr>
        <w:t>13922458989</w:t>
      </w:r>
    </w:p>
    <w:p>
      <w:pPr>
        <w:spacing w:line="420" w:lineRule="exact"/>
        <w:ind w:left="984" w:hanging="983" w:hangingChars="410"/>
        <w:jc w:val="left"/>
        <w:rPr>
          <w:rFonts w:hint="eastAsia" w:ascii="宋体" w:hAnsi="宋体" w:eastAsia="宋体"/>
          <w:color w:val="auto"/>
          <w:sz w:val="24"/>
          <w:lang w:eastAsia="zh-CN"/>
        </w:rPr>
      </w:pPr>
      <w:r>
        <w:rPr>
          <w:rFonts w:hint="eastAsia" w:ascii="宋体" w:hAnsi="宋体"/>
          <w:color w:val="auto"/>
          <w:sz w:val="24"/>
        </w:rPr>
        <w:t>1.13.4 传真号码：</w:t>
      </w:r>
      <w:r>
        <w:rPr>
          <w:rFonts w:hint="eastAsia" w:ascii="宋体" w:hAnsi="宋体"/>
          <w:color w:val="auto"/>
          <w:sz w:val="24"/>
          <w:u w:val="single" w:color="000000"/>
          <w:lang w:val="en-US" w:eastAsia="zh-CN"/>
        </w:rPr>
        <w:t>/</w:t>
      </w:r>
    </w:p>
    <w:p>
      <w:pPr>
        <w:spacing w:line="420" w:lineRule="exact"/>
        <w:ind w:left="984" w:hanging="983" w:hangingChars="410"/>
        <w:rPr>
          <w:rFonts w:hint="default" w:ascii="宋体" w:hAnsi="宋体" w:eastAsia="宋体"/>
          <w:color w:val="auto"/>
          <w:sz w:val="24"/>
          <w:lang w:val="en-US" w:eastAsia="zh-CN"/>
        </w:rPr>
      </w:pPr>
      <w:r>
        <w:rPr>
          <w:rFonts w:hint="eastAsia" w:ascii="宋体" w:hAnsi="宋体"/>
          <w:color w:val="auto"/>
          <w:sz w:val="24"/>
        </w:rPr>
        <w:t>1.13.5</w:t>
      </w:r>
      <w:r>
        <w:rPr>
          <w:rFonts w:hint="eastAsia" w:ascii="宋体" w:hAnsi="宋体" w:cs="宋体"/>
          <w:color w:val="auto"/>
          <w:sz w:val="24"/>
        </w:rPr>
        <w:t>电子</w:t>
      </w:r>
      <w:r>
        <w:rPr>
          <w:rFonts w:hint="eastAsia" w:ascii="宋体" w:hAnsi="宋体"/>
          <w:color w:val="auto"/>
          <w:sz w:val="24"/>
        </w:rPr>
        <w:t>邮</w:t>
      </w:r>
      <w:r>
        <w:rPr>
          <w:rFonts w:hint="eastAsia" w:ascii="宋体" w:hAnsi="宋体" w:cs="宋体"/>
          <w:color w:val="auto"/>
          <w:sz w:val="24"/>
        </w:rPr>
        <w:t>箱</w:t>
      </w:r>
      <w:r>
        <w:rPr>
          <w:rFonts w:hint="eastAsia" w:ascii="宋体" w:hAnsi="宋体"/>
          <w:color w:val="auto"/>
          <w:sz w:val="24"/>
        </w:rPr>
        <w:t>：</w:t>
      </w:r>
      <w:r>
        <w:rPr>
          <w:rFonts w:hint="eastAsia" w:ascii="宋体" w:hAnsi="宋体"/>
          <w:color w:val="auto"/>
          <w:sz w:val="24"/>
          <w:u w:val="single" w:color="000000"/>
          <w:lang w:val="en-US" w:eastAsia="zh-CN"/>
        </w:rPr>
        <w:t>hongxing138@163.com</w:t>
      </w:r>
    </w:p>
    <w:p>
      <w:pPr>
        <w:spacing w:line="420" w:lineRule="exact"/>
        <w:ind w:left="988" w:hanging="988" w:hangingChars="410"/>
        <w:jc w:val="left"/>
        <w:outlineLvl w:val="0"/>
        <w:rPr>
          <w:rFonts w:ascii="宋体" w:hAnsi="宋体"/>
          <w:b/>
          <w:bCs/>
          <w:color w:val="auto"/>
          <w:sz w:val="24"/>
        </w:rPr>
      </w:pPr>
      <w:bookmarkStart w:id="14" w:name="_Toc91748881"/>
      <w:r>
        <w:rPr>
          <w:rFonts w:hint="eastAsia" w:ascii="宋体" w:hAnsi="宋体"/>
          <w:b/>
          <w:color w:val="auto"/>
          <w:sz w:val="24"/>
        </w:rPr>
        <w:t xml:space="preserve">1.14   </w:t>
      </w:r>
      <w:r>
        <w:rPr>
          <w:rFonts w:hint="eastAsia" w:ascii="宋体" w:hAnsi="宋体"/>
          <w:b/>
          <w:bCs/>
          <w:color w:val="auto"/>
          <w:sz w:val="24"/>
        </w:rPr>
        <w:t>交易服务机构</w:t>
      </w:r>
      <w:bookmarkEnd w:id="14"/>
    </w:p>
    <w:p>
      <w:pPr>
        <w:spacing w:line="420" w:lineRule="exact"/>
        <w:ind w:left="984" w:hanging="983" w:hangingChars="410"/>
        <w:rPr>
          <w:rFonts w:ascii="宋体" w:hAnsi="宋体"/>
          <w:color w:val="auto"/>
          <w:sz w:val="24"/>
        </w:rPr>
      </w:pPr>
      <w:r>
        <w:rPr>
          <w:rFonts w:hint="eastAsia" w:ascii="宋体" w:hAnsi="宋体"/>
          <w:color w:val="auto"/>
          <w:sz w:val="24"/>
        </w:rPr>
        <w:t>1.14.1 名称：</w:t>
      </w:r>
      <w:r>
        <w:rPr>
          <w:rFonts w:hint="eastAsia" w:ascii="宋体" w:hAnsi="宋体"/>
          <w:color w:val="auto"/>
          <w:sz w:val="24"/>
          <w:u w:val="single" w:color="000000"/>
        </w:rPr>
        <w:t>广州公共资源交易中心</w:t>
      </w:r>
    </w:p>
    <w:p>
      <w:pPr>
        <w:spacing w:line="420" w:lineRule="exact"/>
        <w:ind w:left="984" w:hanging="983" w:hangingChars="410"/>
        <w:rPr>
          <w:rFonts w:hint="eastAsia" w:ascii="宋体" w:hAnsi="宋体" w:eastAsia="微软雅黑"/>
          <w:color w:val="auto"/>
          <w:sz w:val="24"/>
          <w:lang w:val="en-US" w:eastAsia="zh-CN"/>
        </w:rPr>
      </w:pPr>
      <w:r>
        <w:rPr>
          <w:rFonts w:hint="eastAsia" w:ascii="宋体" w:hAnsi="宋体"/>
          <w:color w:val="auto"/>
          <w:sz w:val="24"/>
        </w:rPr>
        <w:t>1.14.2 邮政编码、地址：</w:t>
      </w:r>
      <w:r>
        <w:rPr>
          <w:rFonts w:hint="eastAsia" w:ascii="宋体" w:hAnsi="宋体" w:eastAsia="宋体" w:cs="宋体"/>
          <w:bCs/>
          <w:color w:val="auto"/>
          <w:sz w:val="24"/>
          <w:u w:val="single" w:color="000000"/>
          <w:lang w:val="en-US" w:eastAsia="zh-CN"/>
        </w:rPr>
        <w:t>510630、</w:t>
      </w:r>
      <w:r>
        <w:rPr>
          <w:rFonts w:hint="eastAsia" w:ascii="宋体" w:hAnsi="宋体" w:eastAsia="宋体" w:cs="宋体"/>
          <w:i w:val="0"/>
          <w:iCs w:val="0"/>
          <w:caps w:val="0"/>
          <w:color w:val="auto"/>
          <w:spacing w:val="0"/>
          <w:sz w:val="24"/>
          <w:szCs w:val="24"/>
          <w:shd w:val="clear" w:color="auto" w:fill="FFFFFF"/>
        </w:rPr>
        <w:t>广州市天河区天润路333号</w:t>
      </w:r>
    </w:p>
    <w:p>
      <w:pPr>
        <w:spacing w:line="420" w:lineRule="exact"/>
        <w:ind w:left="984" w:hanging="983" w:hangingChars="410"/>
        <w:jc w:val="left"/>
        <w:rPr>
          <w:rFonts w:ascii="宋体" w:hAnsi="宋体"/>
          <w:color w:val="auto"/>
          <w:sz w:val="24"/>
        </w:rPr>
      </w:pPr>
      <w:r>
        <w:rPr>
          <w:rFonts w:hint="eastAsia" w:ascii="宋体" w:hAnsi="宋体"/>
          <w:color w:val="auto"/>
          <w:sz w:val="24"/>
        </w:rPr>
        <w:t>1.14.3 电话（手机）号码：</w:t>
      </w:r>
      <w:r>
        <w:rPr>
          <w:rFonts w:hint="eastAsia" w:ascii="宋体" w:hAnsi="宋体" w:eastAsia="宋体" w:cs="宋体"/>
          <w:i w:val="0"/>
          <w:iCs w:val="0"/>
          <w:caps w:val="0"/>
          <w:color w:val="auto"/>
          <w:spacing w:val="0"/>
          <w:sz w:val="24"/>
          <w:szCs w:val="24"/>
          <w:shd w:val="clear" w:color="auto" w:fill="FFFFFF"/>
        </w:rPr>
        <w:t>020-28866000</w:t>
      </w:r>
    </w:p>
    <w:p>
      <w:pPr>
        <w:spacing w:line="420" w:lineRule="exact"/>
        <w:ind w:left="984" w:hanging="983" w:hangingChars="410"/>
        <w:jc w:val="left"/>
        <w:rPr>
          <w:rFonts w:ascii="宋体" w:hAnsi="宋体"/>
          <w:color w:val="auto"/>
          <w:sz w:val="24"/>
        </w:rPr>
      </w:pPr>
      <w:r>
        <w:rPr>
          <w:rFonts w:hint="eastAsia" w:ascii="宋体" w:hAnsi="宋体"/>
          <w:color w:val="auto"/>
          <w:sz w:val="24"/>
        </w:rPr>
        <w:t>1.14.4 传真号码：</w:t>
      </w:r>
      <w:r>
        <w:rPr>
          <w:rFonts w:hint="eastAsia" w:ascii="宋体" w:hAnsi="宋体"/>
          <w:color w:val="auto"/>
          <w:sz w:val="24"/>
          <w:u w:val="single" w:color="000000"/>
        </w:rPr>
        <w:t>/</w:t>
      </w:r>
    </w:p>
    <w:p>
      <w:pPr>
        <w:spacing w:line="420" w:lineRule="exact"/>
        <w:ind w:left="984" w:hanging="983" w:hangingChars="410"/>
        <w:rPr>
          <w:rFonts w:ascii="宋体" w:hAnsi="宋体"/>
          <w:color w:val="auto"/>
          <w:sz w:val="24"/>
        </w:rPr>
      </w:pPr>
      <w:r>
        <w:rPr>
          <w:rFonts w:hint="eastAsia" w:ascii="宋体" w:hAnsi="宋体"/>
          <w:color w:val="auto"/>
          <w:sz w:val="24"/>
        </w:rPr>
        <w:t>1.14.5 网址：</w:t>
      </w:r>
      <w:r>
        <w:rPr>
          <w:color w:val="auto"/>
        </w:rPr>
        <w:fldChar w:fldCharType="begin"/>
      </w:r>
      <w:r>
        <w:rPr>
          <w:color w:val="auto"/>
        </w:rPr>
        <w:instrText xml:space="preserve">HYPERLINK "http://www.gzzb.gd.cn"</w:instrText>
      </w:r>
      <w:r>
        <w:rPr>
          <w:color w:val="auto"/>
        </w:rPr>
        <w:fldChar w:fldCharType="separate"/>
      </w:r>
      <w:r>
        <w:rPr>
          <w:color w:val="auto"/>
        </w:rPr>
        <w:fldChar w:fldCharType="end"/>
      </w:r>
      <w:r>
        <w:rPr>
          <w:rFonts w:ascii="宋体" w:hAnsi="宋体"/>
          <w:color w:val="auto"/>
          <w:sz w:val="24"/>
          <w:u w:val="single" w:color="000000"/>
        </w:rPr>
        <w:t>http://www.gzggzy.cn/</w:t>
      </w:r>
    </w:p>
    <w:p>
      <w:pPr>
        <w:spacing w:line="420" w:lineRule="exact"/>
        <w:ind w:left="988" w:hanging="988" w:hangingChars="410"/>
        <w:jc w:val="left"/>
        <w:outlineLvl w:val="0"/>
        <w:rPr>
          <w:rFonts w:ascii="宋体" w:hAnsi="宋体"/>
          <w:b/>
          <w:bCs/>
          <w:color w:val="auto"/>
          <w:sz w:val="24"/>
        </w:rPr>
      </w:pPr>
      <w:bookmarkStart w:id="15" w:name="_Toc91748882"/>
      <w:r>
        <w:rPr>
          <w:rFonts w:hint="eastAsia" w:ascii="宋体" w:hAnsi="宋体"/>
          <w:b/>
          <w:bCs/>
          <w:color w:val="auto"/>
          <w:sz w:val="24"/>
        </w:rPr>
        <w:t>1.15   招标管理机构</w:t>
      </w:r>
      <w:bookmarkEnd w:id="15"/>
    </w:p>
    <w:p>
      <w:pPr>
        <w:spacing w:line="420" w:lineRule="exact"/>
        <w:ind w:left="984" w:hanging="983" w:hangingChars="410"/>
        <w:jc w:val="left"/>
        <w:rPr>
          <w:rFonts w:ascii="宋体" w:hAnsi="宋体"/>
          <w:color w:val="auto"/>
          <w:sz w:val="24"/>
        </w:rPr>
      </w:pPr>
      <w:r>
        <w:rPr>
          <w:rFonts w:hint="eastAsia" w:ascii="宋体" w:hAnsi="宋体"/>
          <w:color w:val="auto"/>
          <w:sz w:val="24"/>
        </w:rPr>
        <w:t>1.15.1 名称：</w:t>
      </w:r>
      <w:r>
        <w:rPr>
          <w:rFonts w:hint="eastAsia" w:ascii="宋体" w:hAnsi="宋体"/>
          <w:color w:val="auto"/>
          <w:sz w:val="24"/>
          <w:highlight w:val="none"/>
        </w:rPr>
        <w:t>广州（清远）产业转移工业园建设和环境保护局</w:t>
      </w:r>
    </w:p>
    <w:p>
      <w:pPr>
        <w:spacing w:line="420" w:lineRule="exact"/>
        <w:ind w:left="984" w:hanging="983" w:hangingChars="410"/>
        <w:jc w:val="left"/>
        <w:rPr>
          <w:rFonts w:ascii="宋体" w:hAnsi="宋体"/>
          <w:color w:val="auto"/>
          <w:sz w:val="24"/>
        </w:rPr>
      </w:pPr>
      <w:r>
        <w:rPr>
          <w:rFonts w:hint="eastAsia" w:ascii="宋体" w:hAnsi="宋体"/>
          <w:color w:val="auto"/>
          <w:sz w:val="24"/>
        </w:rPr>
        <w:t>1.15.2 邮政编码、地址：</w:t>
      </w:r>
      <w:r>
        <w:rPr>
          <w:rFonts w:hint="eastAsia" w:ascii="宋体" w:hAnsi="宋体"/>
          <w:color w:val="auto"/>
          <w:sz w:val="24"/>
          <w:lang w:val="en-US" w:eastAsia="zh-CN"/>
        </w:rPr>
        <w:t xml:space="preserve">511545 </w:t>
      </w:r>
      <w:r>
        <w:rPr>
          <w:rFonts w:hint="eastAsia" w:ascii="宋体" w:hAnsi="宋体"/>
          <w:color w:val="auto"/>
          <w:sz w:val="24"/>
          <w:highlight w:val="none"/>
        </w:rPr>
        <w:t>清远市清城区石角镇广清产业园广州路1号企业服务中心</w:t>
      </w:r>
    </w:p>
    <w:p>
      <w:pPr>
        <w:spacing w:line="420" w:lineRule="exact"/>
        <w:ind w:left="984" w:hanging="983" w:hangingChars="410"/>
        <w:jc w:val="left"/>
        <w:rPr>
          <w:rFonts w:hint="default" w:ascii="宋体" w:hAnsi="宋体" w:eastAsia="宋体"/>
          <w:color w:val="auto"/>
          <w:sz w:val="24"/>
          <w:lang w:val="en-US" w:eastAsia="zh-CN"/>
        </w:rPr>
      </w:pPr>
      <w:r>
        <w:rPr>
          <w:rFonts w:hint="eastAsia" w:ascii="宋体" w:hAnsi="宋体"/>
          <w:color w:val="auto"/>
          <w:sz w:val="24"/>
        </w:rPr>
        <w:t>1.15.3 电话号码：</w:t>
      </w:r>
      <w:r>
        <w:rPr>
          <w:rFonts w:hint="eastAsia" w:ascii="宋体" w:hAnsi="宋体" w:eastAsia="宋体" w:cs="Times New Roman"/>
          <w:color w:val="auto"/>
          <w:sz w:val="24"/>
          <w:szCs w:val="24"/>
          <w:highlight w:val="none"/>
        </w:rPr>
        <w:t>0763-6979</w:t>
      </w:r>
      <w:r>
        <w:rPr>
          <w:rFonts w:hint="eastAsia" w:ascii="宋体" w:hAnsi="宋体" w:eastAsia="宋体" w:cs="Times New Roman"/>
          <w:color w:val="auto"/>
          <w:sz w:val="24"/>
          <w:szCs w:val="24"/>
          <w:highlight w:val="none"/>
          <w:lang w:val="en-US" w:eastAsia="zh-CN"/>
        </w:rPr>
        <w:t>891</w:t>
      </w:r>
    </w:p>
    <w:p>
      <w:pPr>
        <w:spacing w:line="420" w:lineRule="exact"/>
        <w:ind w:left="984" w:hanging="983" w:hangingChars="410"/>
        <w:rPr>
          <w:rFonts w:hint="eastAsia" w:ascii="宋体" w:hAnsi="宋体" w:eastAsia="宋体"/>
          <w:color w:val="auto"/>
          <w:sz w:val="24"/>
          <w:u w:val="single" w:color="000000"/>
          <w:lang w:eastAsia="zh-CN"/>
        </w:rPr>
      </w:pPr>
      <w:r>
        <w:rPr>
          <w:rFonts w:hint="eastAsia" w:ascii="宋体" w:hAnsi="宋体"/>
          <w:color w:val="auto"/>
          <w:sz w:val="24"/>
        </w:rPr>
        <w:t>1.15.4 传真号码：</w:t>
      </w:r>
      <w:r>
        <w:rPr>
          <w:rFonts w:hint="eastAsia" w:ascii="宋体" w:hAnsi="宋体"/>
          <w:color w:val="auto"/>
          <w:sz w:val="24"/>
          <w:u w:val="single" w:color="000000"/>
          <w:lang w:val="en-US" w:eastAsia="zh-CN"/>
        </w:rPr>
        <w:t>/</w:t>
      </w: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E4024"/>
    <w:rsid w:val="2C807C67"/>
    <w:rsid w:val="316E4024"/>
    <w:rsid w:val="74D0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2"/>
    <w:basedOn w:val="1"/>
    <w:next w:val="1"/>
    <w:qFormat/>
    <w:uiPriority w:val="0"/>
    <w:pPr>
      <w:keepNext/>
      <w:keepLines/>
      <w:spacing w:line="360" w:lineRule="auto"/>
      <w:jc w:val="left"/>
      <w:outlineLvl w:val="1"/>
    </w:pPr>
    <w:rPr>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Courier New" w:hAnsi="Courier New"/>
      <w:szCs w:val="20"/>
    </w:rPr>
  </w:style>
  <w:style w:type="paragraph" w:styleId="5">
    <w:name w:val="annotation text"/>
    <w:basedOn w:val="1"/>
    <w:qFormat/>
    <w:uiPriority w:val="0"/>
    <w:pPr>
      <w:jc w:val="left"/>
    </w:p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2022-01-24T05:42:00Z</dcterms:created>
  <dc:creator>网友</dc:creator>
  <cp:lastModifiedBy>Administrator</cp:lastModifiedBy>
  <cp:lastPrinted>2022-01-24T05:42:00Z</cp:lastPrinted>
  <dcterms:modified xsi:type="dcterms:W3CDTF">2022-01-25T14:29:34Z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3946DA04F1154DCF84E05C938C31CD8F</vt:lpwstr>
  </property>
</Properties>
</file>