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jc w:val="center"/>
        <w:rPr>
          <w:rFonts w:hint="eastAsia" w:ascii="宋体" w:hAnsi="宋体" w:eastAsia="宋体"/>
          <w:b/>
          <w:bCs/>
          <w:sz w:val="32"/>
          <w:szCs w:val="32"/>
          <w:lang w:eastAsia="zh-CN"/>
        </w:rPr>
      </w:pPr>
      <w:r>
        <w:rPr>
          <w:rFonts w:hint="eastAsia" w:ascii="宋体" w:hAnsi="宋体"/>
          <w:b/>
          <w:bCs/>
          <w:sz w:val="32"/>
          <w:szCs w:val="32"/>
          <w:lang w:eastAsia="zh-CN"/>
        </w:rPr>
        <w:t>电白区沙琅镇乡村振兴精品示范带提升项目</w:t>
      </w:r>
    </w:p>
    <w:p>
      <w:pPr>
        <w:spacing w:line="460" w:lineRule="exact"/>
        <w:jc w:val="center"/>
        <w:rPr>
          <w:rFonts w:ascii="宋体" w:hAnsi="宋体"/>
          <w:b/>
          <w:sz w:val="32"/>
          <w:szCs w:val="32"/>
          <w:u w:val="single"/>
        </w:rPr>
      </w:pPr>
      <w:r>
        <w:rPr>
          <w:rFonts w:ascii="宋体" w:hAnsi="宋体"/>
          <w:b/>
          <w:bCs/>
          <w:sz w:val="32"/>
          <w:szCs w:val="32"/>
        </w:rPr>
        <w:t>EPC招标公告</w:t>
      </w:r>
    </w:p>
    <w:p>
      <w:pPr>
        <w:pStyle w:val="2"/>
        <w:spacing w:after="0" w:line="240" w:lineRule="exact"/>
        <w:ind w:firstLine="0" w:firstLineChars="0"/>
        <w:jc w:val="center"/>
        <w:rPr>
          <w:rFonts w:hint="eastAsia" w:ascii="宋体" w:hAnsi="宋体"/>
          <w:sz w:val="22"/>
          <w:szCs w:val="22"/>
          <w:lang w:eastAsia="zh-CN"/>
        </w:rPr>
      </w:pPr>
    </w:p>
    <w:p>
      <w:pPr>
        <w:spacing w:before="120" w:beforeLines="50" w:line="480" w:lineRule="exact"/>
        <w:ind w:firstLine="482" w:firstLineChars="200"/>
        <w:outlineLvl w:val="1"/>
        <w:rPr>
          <w:rFonts w:ascii="宋体" w:hAnsi="宋体"/>
          <w:b/>
          <w:sz w:val="24"/>
        </w:rPr>
      </w:pPr>
      <w:bookmarkStart w:id="0" w:name="_Toc308009708"/>
      <w:bookmarkStart w:id="1" w:name="_Toc359280811"/>
      <w:bookmarkStart w:id="2" w:name="_Toc359281267"/>
      <w:bookmarkStart w:id="3" w:name="_Toc432242842"/>
      <w:bookmarkStart w:id="4" w:name="_Toc359280969"/>
      <w:bookmarkStart w:id="5" w:name="_Toc369616916"/>
      <w:bookmarkStart w:id="6" w:name="_Toc308010091"/>
      <w:r>
        <w:rPr>
          <w:rFonts w:ascii="宋体" w:hAnsi="宋体"/>
          <w:b/>
          <w:sz w:val="24"/>
        </w:rPr>
        <w:t>1.招标条件</w:t>
      </w:r>
      <w:bookmarkEnd w:id="0"/>
      <w:bookmarkEnd w:id="1"/>
      <w:bookmarkEnd w:id="2"/>
      <w:bookmarkEnd w:id="3"/>
      <w:bookmarkEnd w:id="4"/>
      <w:bookmarkEnd w:id="5"/>
      <w:bookmarkEnd w:id="6"/>
    </w:p>
    <w:p>
      <w:pPr>
        <w:spacing w:line="480" w:lineRule="exact"/>
        <w:ind w:firstLine="480" w:firstLineChars="200"/>
        <w:rPr>
          <w:rFonts w:hint="default" w:ascii="宋体" w:hAnsi="宋体"/>
          <w:sz w:val="24"/>
        </w:rPr>
      </w:pPr>
      <w:bookmarkStart w:id="7" w:name="_Toc369616917"/>
      <w:bookmarkStart w:id="8" w:name="_Toc432242843"/>
      <w:r>
        <w:rPr>
          <w:rFonts w:ascii="宋体" w:hAnsi="宋体"/>
          <w:sz w:val="24"/>
        </w:rPr>
        <w:t>本招标项目</w:t>
      </w:r>
      <w:r>
        <w:rPr>
          <w:rFonts w:ascii="宋体" w:hAnsi="宋体"/>
          <w:sz w:val="24"/>
          <w:u w:val="single"/>
        </w:rPr>
        <w:t xml:space="preserve"> </w:t>
      </w:r>
      <w:r>
        <w:rPr>
          <w:rFonts w:hint="eastAsia" w:ascii="宋体" w:hAnsi="宋体"/>
          <w:bCs/>
          <w:sz w:val="24"/>
          <w:u w:val="single"/>
          <w:lang w:eastAsia="zh-CN"/>
        </w:rPr>
        <w:t>电白区沙琅镇乡村振兴精品示范带提升项目</w:t>
      </w:r>
      <w:r>
        <w:rPr>
          <w:rFonts w:ascii="宋体" w:hAnsi="宋体"/>
          <w:bCs/>
          <w:sz w:val="24"/>
          <w:u w:val="single"/>
        </w:rPr>
        <w:t xml:space="preserve"> </w:t>
      </w:r>
      <w:r>
        <w:rPr>
          <w:rFonts w:ascii="宋体" w:hAnsi="宋体"/>
          <w:sz w:val="24"/>
        </w:rPr>
        <w:t>已由</w:t>
      </w:r>
      <w:r>
        <w:rPr>
          <w:rFonts w:hint="eastAsia" w:ascii="宋体" w:hAnsi="宋体" w:cs="宋体"/>
          <w:sz w:val="24"/>
          <w:szCs w:val="24"/>
          <w:u w:val="single"/>
          <w:lang w:eastAsia="zh-CN"/>
        </w:rPr>
        <w:t>茂名市电白区发展和改革局</w:t>
      </w:r>
      <w:r>
        <w:rPr>
          <w:rFonts w:hint="eastAsia" w:ascii="宋体" w:hAnsi="宋体" w:cs="宋体"/>
          <w:sz w:val="24"/>
          <w:szCs w:val="24"/>
        </w:rPr>
        <w:t>以</w:t>
      </w:r>
      <w:r>
        <w:rPr>
          <w:rFonts w:hint="eastAsia" w:ascii="宋体" w:hAnsi="宋体"/>
          <w:color w:val="auto"/>
          <w:sz w:val="24"/>
          <w:highlight w:val="none"/>
          <w:u w:val="single"/>
        </w:rPr>
        <w:t>电发改投审〔2021〕</w:t>
      </w:r>
      <w:r>
        <w:rPr>
          <w:rFonts w:hint="eastAsia" w:ascii="宋体" w:hAnsi="宋体"/>
          <w:color w:val="auto"/>
          <w:sz w:val="24"/>
          <w:highlight w:val="none"/>
          <w:u w:val="single"/>
          <w:lang w:val="en-US" w:eastAsia="zh-CN"/>
        </w:rPr>
        <w:t>82</w:t>
      </w:r>
      <w:r>
        <w:rPr>
          <w:rFonts w:hint="eastAsia" w:ascii="宋体" w:hAnsi="宋体"/>
          <w:color w:val="auto"/>
          <w:sz w:val="24"/>
          <w:highlight w:val="none"/>
          <w:u w:val="single"/>
        </w:rPr>
        <w:t>号</w:t>
      </w:r>
      <w:r>
        <w:rPr>
          <w:rFonts w:hint="eastAsia" w:ascii="宋体" w:hAnsi="宋体"/>
          <w:color w:val="auto"/>
          <w:sz w:val="24"/>
          <w:szCs w:val="24"/>
          <w:highlight w:val="none"/>
          <w:u w:val="single"/>
        </w:rPr>
        <w:t xml:space="preserve"> </w:t>
      </w:r>
      <w:r>
        <w:rPr>
          <w:rFonts w:ascii="宋体" w:hAnsi="宋体" w:cs="宋体"/>
          <w:sz w:val="24"/>
        </w:rPr>
        <w:t>文批准建设</w:t>
      </w:r>
      <w:r>
        <w:rPr>
          <w:rFonts w:ascii="宋体" w:hAnsi="宋体"/>
          <w:sz w:val="24"/>
        </w:rPr>
        <w:t>，招标人为</w:t>
      </w:r>
      <w:r>
        <w:rPr>
          <w:rFonts w:ascii="宋体" w:hAnsi="宋体"/>
          <w:sz w:val="24"/>
          <w:u w:val="single"/>
        </w:rPr>
        <w:t xml:space="preserve"> </w:t>
      </w:r>
      <w:r>
        <w:rPr>
          <w:rFonts w:hint="eastAsia" w:ascii="宋体" w:hAnsi="宋体"/>
          <w:bCs/>
          <w:sz w:val="24"/>
          <w:u w:val="single"/>
          <w:lang w:eastAsia="zh-CN"/>
        </w:rPr>
        <w:t>茂名市电白区沙琅镇人民政府</w:t>
      </w:r>
      <w:r>
        <w:rPr>
          <w:rFonts w:ascii="宋体" w:hAnsi="宋体"/>
          <w:bCs/>
          <w:sz w:val="24"/>
          <w:u w:val="single"/>
        </w:rPr>
        <w:t xml:space="preserve"> </w:t>
      </w:r>
      <w:r>
        <w:rPr>
          <w:rFonts w:ascii="宋体" w:hAnsi="宋体"/>
          <w:sz w:val="24"/>
        </w:rPr>
        <w:t>。建设资金来自</w:t>
      </w:r>
      <w:r>
        <w:rPr>
          <w:rFonts w:ascii="宋体" w:hAnsi="宋体"/>
          <w:sz w:val="24"/>
          <w:u w:val="single"/>
        </w:rPr>
        <w:t xml:space="preserve"> </w:t>
      </w:r>
      <w:r>
        <w:rPr>
          <w:rFonts w:hint="eastAsia" w:ascii="宋体" w:hAnsi="宋体" w:cs="宋体"/>
          <w:color w:val="auto"/>
          <w:sz w:val="24"/>
          <w:highlight w:val="none"/>
          <w:u w:val="single"/>
          <w:lang w:val="en-US" w:eastAsia="zh-CN"/>
        </w:rPr>
        <w:t>区财政统筹解决</w:t>
      </w:r>
      <w:r>
        <w:rPr>
          <w:rFonts w:ascii="宋体" w:hAnsi="宋体"/>
          <w:bCs/>
          <w:sz w:val="24"/>
          <w:u w:val="single"/>
        </w:rPr>
        <w:t xml:space="preserve"> </w:t>
      </w:r>
      <w:r>
        <w:rPr>
          <w:rFonts w:ascii="宋体" w:hAnsi="宋体"/>
          <w:sz w:val="24"/>
        </w:rPr>
        <w:t>，项目已具备招标条件，现对该项目EPC（设计、施工总承包）采用资格后审方式进行公开招标。</w:t>
      </w:r>
      <w:bookmarkEnd w:id="7"/>
      <w:bookmarkEnd w:id="8"/>
    </w:p>
    <w:p>
      <w:pPr>
        <w:spacing w:before="120" w:beforeLines="50" w:line="480" w:lineRule="exact"/>
        <w:ind w:firstLine="482" w:firstLineChars="200"/>
        <w:outlineLvl w:val="1"/>
        <w:rPr>
          <w:rFonts w:hint="default" w:ascii="宋体" w:hAnsi="宋体"/>
          <w:b/>
          <w:sz w:val="24"/>
        </w:rPr>
      </w:pPr>
      <w:bookmarkStart w:id="9" w:name="_Toc308010092"/>
      <w:bookmarkStart w:id="10" w:name="_Toc308009709"/>
      <w:bookmarkStart w:id="11" w:name="_Toc261849618"/>
      <w:bookmarkStart w:id="12" w:name="_Toc359280970"/>
      <w:bookmarkStart w:id="13" w:name="_Toc359281268"/>
      <w:bookmarkStart w:id="14" w:name="_Toc432242844"/>
      <w:bookmarkStart w:id="15" w:name="_Toc29147838"/>
      <w:bookmarkStart w:id="16" w:name="_Toc359280812"/>
      <w:bookmarkStart w:id="17" w:name="_Toc369616918"/>
      <w:r>
        <w:rPr>
          <w:rFonts w:ascii="宋体" w:hAnsi="宋体"/>
          <w:b/>
          <w:sz w:val="24"/>
        </w:rPr>
        <w:t>2.项目概况与招标范围</w:t>
      </w:r>
      <w:bookmarkEnd w:id="9"/>
      <w:bookmarkEnd w:id="10"/>
      <w:bookmarkEnd w:id="11"/>
      <w:bookmarkEnd w:id="12"/>
      <w:bookmarkEnd w:id="13"/>
      <w:bookmarkEnd w:id="14"/>
      <w:bookmarkEnd w:id="15"/>
      <w:bookmarkEnd w:id="16"/>
      <w:bookmarkEnd w:id="17"/>
    </w:p>
    <w:p>
      <w:pPr>
        <w:spacing w:line="480" w:lineRule="exact"/>
        <w:ind w:firstLine="482" w:firstLineChars="200"/>
        <w:rPr>
          <w:rFonts w:hint="eastAsia" w:ascii="宋体" w:hAnsi="宋体" w:eastAsia="宋体" w:cs="Times New Roman"/>
          <w:color w:val="auto"/>
          <w:sz w:val="24"/>
          <w:szCs w:val="24"/>
          <w:highlight w:val="none"/>
          <w:u w:val="none"/>
          <w:lang w:val="en-US" w:eastAsia="zh-CN"/>
        </w:rPr>
      </w:pPr>
      <w:r>
        <w:rPr>
          <w:rFonts w:ascii="宋体" w:hAnsi="宋体"/>
          <w:b/>
          <w:bCs/>
          <w:sz w:val="24"/>
        </w:rPr>
        <w:t>2.1项目概况：</w:t>
      </w:r>
      <w:r>
        <w:rPr>
          <w:rFonts w:hint="eastAsia" w:ascii="宋体" w:hAnsi="宋体"/>
          <w:color w:val="auto"/>
          <w:sz w:val="24"/>
          <w:szCs w:val="24"/>
          <w:highlight w:val="none"/>
          <w:u w:val="none"/>
          <w:lang w:val="en-US" w:eastAsia="zh-CN"/>
        </w:rPr>
        <w:t>位于电白区北部中心地带，东与望夫镇、罗坑镇交界，北接那霍镇，西连黄岭镇、霞洞镇，南邻观珠镇，项目规划面积约为11.2平方公里，以人民大道作为主轴，充分整合沿线村庄、圩镇、碧道、山水田园等主要节点，拟打造一条总长为12公里的乡</w:t>
      </w:r>
      <w:r>
        <w:rPr>
          <w:rFonts w:hint="eastAsia" w:ascii="宋体" w:hAnsi="宋体" w:eastAsia="宋体" w:cs="Times New Roman"/>
          <w:color w:val="auto"/>
          <w:sz w:val="24"/>
          <w:szCs w:val="24"/>
          <w:highlight w:val="none"/>
          <w:u w:val="none"/>
          <w:lang w:val="en-US" w:eastAsia="zh-CN"/>
        </w:rPr>
        <w:t>村振兴精品示范带，项目总投资为6170.00万元。项目建设内容包括：</w:t>
      </w:r>
    </w:p>
    <w:p>
      <w:pPr>
        <w:spacing w:line="480" w:lineRule="exact"/>
        <w:ind w:firstLine="480" w:firstLineChars="200"/>
        <w:rPr>
          <w:rFonts w:hint="default" w:ascii="宋体" w:hAnsi="宋体" w:eastAsia="宋体" w:cs="Times New Roman"/>
          <w:color w:val="auto"/>
          <w:sz w:val="24"/>
          <w:szCs w:val="24"/>
          <w:highlight w:val="none"/>
          <w:u w:val="none"/>
          <w:lang w:val="en-US" w:eastAsia="zh-CN"/>
        </w:rPr>
      </w:pPr>
      <w:r>
        <w:rPr>
          <w:rFonts w:hint="eastAsia" w:ascii="宋体" w:hAnsi="宋体" w:eastAsia="宋体" w:cs="Times New Roman"/>
          <w:color w:val="auto"/>
          <w:sz w:val="24"/>
          <w:szCs w:val="24"/>
          <w:highlight w:val="none"/>
          <w:u w:val="none"/>
          <w:lang w:val="en-US" w:eastAsia="zh-CN"/>
        </w:rPr>
        <w:t>（1）高速路口，建设内容有：宣传牌改造，迎宾门楼改造，外立面改造，商业招牌统一治理，口袋公园，广告扎景，绿化，水电</w:t>
      </w:r>
      <w:r>
        <w:rPr>
          <w:rFonts w:hint="default" w:ascii="宋体" w:hAnsi="宋体" w:eastAsia="宋体" w:cs="Times New Roman"/>
          <w:color w:val="auto"/>
          <w:sz w:val="24"/>
          <w:szCs w:val="24"/>
          <w:highlight w:val="none"/>
          <w:u w:val="none"/>
          <w:lang w:val="en-US" w:eastAsia="zh-CN"/>
        </w:rPr>
        <w:t>。</w:t>
      </w:r>
    </w:p>
    <w:p>
      <w:pPr>
        <w:spacing w:line="480" w:lineRule="exact"/>
        <w:ind w:firstLine="480" w:firstLineChars="200"/>
        <w:rPr>
          <w:rFonts w:hint="eastAsia" w:ascii="宋体" w:hAnsi="宋体" w:eastAsia="宋体" w:cs="Times New Roman"/>
          <w:color w:val="auto"/>
          <w:sz w:val="24"/>
          <w:szCs w:val="24"/>
          <w:highlight w:val="none"/>
          <w:u w:val="none"/>
          <w:lang w:val="en-US" w:eastAsia="zh-CN"/>
        </w:rPr>
      </w:pPr>
      <w:r>
        <w:rPr>
          <w:rFonts w:hint="eastAsia" w:ascii="宋体" w:hAnsi="宋体" w:eastAsia="宋体" w:cs="Times New Roman"/>
          <w:color w:val="auto"/>
          <w:sz w:val="24"/>
          <w:szCs w:val="24"/>
          <w:highlight w:val="none"/>
          <w:u w:val="none"/>
          <w:lang w:val="en-US" w:eastAsia="zh-CN"/>
        </w:rPr>
        <w:t>（2）沉香农业体验园、沉香民宿园，建设内容有：景观廊架，建筑仿古改造，入口平台，沉香休闲节点，结香园门楼，登山步道，沉香文化浮雕墙，起云台，沉香商业文创街，林下休息空间，增设人行道，沉香基地入口广场，停车位，林下步道，沉香学堂，沉香农业体验园主入口，沉香体验坊，沉香加工车间，沉香物流仓储，沉香科普文化长廊，新建园路，新建车行道，沉香驿站，湿地游园，儿童乐园，小菜园，给排水，电气照明，绿化。</w:t>
      </w:r>
    </w:p>
    <w:p>
      <w:pPr>
        <w:spacing w:line="480" w:lineRule="exact"/>
        <w:ind w:firstLine="480" w:firstLineChars="200"/>
        <w:rPr>
          <w:rFonts w:hint="eastAsia" w:ascii="宋体" w:hAnsi="宋体" w:eastAsia="宋体" w:cs="Times New Roman"/>
          <w:color w:val="auto"/>
          <w:sz w:val="24"/>
          <w:szCs w:val="24"/>
          <w:highlight w:val="none"/>
          <w:u w:val="none"/>
          <w:lang w:val="en-US" w:eastAsia="zh-CN"/>
        </w:rPr>
      </w:pPr>
      <w:r>
        <w:rPr>
          <w:rFonts w:hint="eastAsia" w:ascii="宋体" w:hAnsi="宋体" w:eastAsia="宋体" w:cs="Times New Roman"/>
          <w:color w:val="auto"/>
          <w:sz w:val="24"/>
          <w:szCs w:val="24"/>
          <w:highlight w:val="none"/>
          <w:u w:val="none"/>
          <w:lang w:val="en-US" w:eastAsia="zh-CN"/>
        </w:rPr>
        <w:t>（3）柳村，建设内容有：迎宾大道，村入口标识，一村一品展销厅，临时停车位，林下烧烤，垂钓平台，渔家乐，龟鳖文化园，鸡舍环境提升，巷道梳理提升，四小园提升，道路黑底化，林下口袋公园，田间栈道，锦屏藤长廊，休闲节点，农夫亭改造，绿道，水泥盖板刷漆，外立面改造，路口拓宽，垃圾处理站，公厕改造，东方宵夜城，夜色酒吧，给排水，电气照明，绿化。</w:t>
      </w:r>
    </w:p>
    <w:p>
      <w:pPr>
        <w:spacing w:line="480" w:lineRule="exact"/>
        <w:ind w:firstLine="480" w:firstLineChars="200"/>
        <w:rPr>
          <w:rFonts w:hint="eastAsia" w:ascii="宋体" w:hAnsi="宋体" w:eastAsia="宋体" w:cs="Times New Roman"/>
          <w:color w:val="auto"/>
          <w:sz w:val="24"/>
          <w:szCs w:val="24"/>
          <w:highlight w:val="none"/>
          <w:u w:val="none"/>
          <w:lang w:val="en-US" w:eastAsia="zh-CN"/>
        </w:rPr>
      </w:pPr>
      <w:r>
        <w:rPr>
          <w:rFonts w:hint="eastAsia" w:ascii="宋体" w:hAnsi="宋体" w:eastAsia="宋体" w:cs="Times New Roman"/>
          <w:color w:val="auto"/>
          <w:sz w:val="24"/>
          <w:szCs w:val="24"/>
          <w:highlight w:val="none"/>
          <w:u w:val="none"/>
          <w:lang w:val="en-US" w:eastAsia="zh-CN"/>
        </w:rPr>
        <w:t>（4）其他建设内容：①沙琅圩镇核心风貌轴，包括：建筑外立面改造、商业街招牌，文化和宣传，路灯提升，绿化配置；②沉香文旅康养带，包括新建驿站、手信商业街；③乡韵风情体验带，包括：冼太夫人文化宣传栏，休闲节点、四小园、绿化，外立面改造。</w:t>
      </w:r>
    </w:p>
    <w:p>
      <w:pPr>
        <w:spacing w:before="120" w:beforeLines="50" w:line="480" w:lineRule="exact"/>
        <w:ind w:firstLine="482" w:firstLineChars="200"/>
        <w:outlineLvl w:val="1"/>
        <w:rPr>
          <w:rFonts w:ascii="宋体" w:hAnsi="宋体"/>
          <w:bCs/>
          <w:sz w:val="24"/>
        </w:rPr>
      </w:pPr>
      <w:r>
        <w:rPr>
          <w:rFonts w:ascii="宋体" w:hAnsi="宋体"/>
          <w:b/>
          <w:bCs/>
          <w:sz w:val="24"/>
        </w:rPr>
        <w:t>2.2</w:t>
      </w:r>
      <w:r>
        <w:rPr>
          <w:rFonts w:ascii="宋体" w:hAnsi="宋体"/>
          <w:b/>
          <w:sz w:val="24"/>
        </w:rPr>
        <w:t>招标范围</w:t>
      </w:r>
      <w:bookmarkStart w:id="18" w:name="_Toc29147839"/>
      <w:bookmarkStart w:id="19" w:name="_Toc261849619"/>
      <w:r>
        <w:rPr>
          <w:rFonts w:ascii="宋体" w:hAnsi="宋体"/>
          <w:b/>
          <w:bCs/>
          <w:sz w:val="24"/>
        </w:rPr>
        <w:t>：</w:t>
      </w:r>
      <w:bookmarkStart w:id="20" w:name="_Toc308009710"/>
      <w:bookmarkStart w:id="21" w:name="_Toc308010093"/>
      <w:r>
        <w:rPr>
          <w:rFonts w:ascii="宋体" w:hAnsi="宋体"/>
          <w:bCs/>
          <w:sz w:val="24"/>
        </w:rPr>
        <w:t>本项目的设计、施工、保修期修复任务。本次招标确定设计施工总承包（EPC）的承担主体，中标后负责本项目的设计、施工及保修期修复任务等工作。具体内容包括但不限于以下事项：</w:t>
      </w:r>
    </w:p>
    <w:p>
      <w:pPr>
        <w:spacing w:line="480" w:lineRule="exact"/>
        <w:ind w:firstLine="480" w:firstLineChars="200"/>
        <w:rPr>
          <w:rFonts w:hint="default" w:ascii="宋体" w:hAnsi="宋体"/>
          <w:b/>
          <w:bCs/>
          <w:sz w:val="24"/>
        </w:rPr>
      </w:pPr>
      <w:r>
        <w:rPr>
          <w:rFonts w:ascii="宋体" w:hAnsi="宋体"/>
          <w:bCs/>
          <w:sz w:val="24"/>
        </w:rPr>
        <w:t>（1）设</w:t>
      </w:r>
      <w:r>
        <w:rPr>
          <w:rFonts w:ascii="宋体" w:hAnsi="宋体"/>
          <w:sz w:val="24"/>
        </w:rPr>
        <w:t>计内容：在经批准的项目可行性研究报告基础上，本项目设计方案深化、编制初步设计及概算，编制施工图设计（含外水外电）、设计后续服务等</w:t>
      </w:r>
      <w:r>
        <w:rPr>
          <w:rFonts w:ascii="宋体" w:hAnsi="宋体"/>
          <w:bCs/>
          <w:sz w:val="24"/>
        </w:rPr>
        <w:t>。</w:t>
      </w:r>
    </w:p>
    <w:p>
      <w:pPr>
        <w:spacing w:line="480" w:lineRule="exact"/>
        <w:ind w:firstLine="480" w:firstLineChars="200"/>
        <w:rPr>
          <w:rFonts w:hint="default" w:ascii="宋体" w:hAnsi="宋体"/>
          <w:sz w:val="24"/>
        </w:rPr>
      </w:pPr>
      <w:r>
        <w:rPr>
          <w:rFonts w:ascii="宋体" w:hAnsi="宋体"/>
          <w:sz w:val="24"/>
        </w:rPr>
        <w:t>（2）施工内容：经批准的施工图范围内所有工程内容的施工（包工、包料、包质量、包安全生产、包文明施工、包工期、包承包范围内工程验收通过、包移交、包结算、包资料整理、包施工承包管理和现场整体组织、包专业协调及配合等）、设备购置及安装、竣工图及结算编制。本项目保修期内的缺陷修复和保修工作等。完成相关报批、报建配合服务：报批报建配合，竣工备案等工作。具体以合同为准。</w:t>
      </w:r>
    </w:p>
    <w:p>
      <w:pPr>
        <w:spacing w:before="120" w:beforeLines="50" w:line="480" w:lineRule="exact"/>
        <w:ind w:firstLine="482" w:firstLineChars="200"/>
        <w:outlineLvl w:val="1"/>
        <w:rPr>
          <w:rFonts w:hint="default" w:ascii="宋体" w:hAnsi="宋体"/>
          <w:sz w:val="24"/>
        </w:rPr>
      </w:pPr>
      <w:r>
        <w:rPr>
          <w:rFonts w:ascii="宋体" w:hAnsi="宋体"/>
          <w:b/>
          <w:bCs/>
          <w:sz w:val="24"/>
        </w:rPr>
        <w:t>2.3</w:t>
      </w:r>
      <w:r>
        <w:rPr>
          <w:rFonts w:ascii="宋体" w:hAnsi="宋体"/>
          <w:b/>
          <w:sz w:val="24"/>
        </w:rPr>
        <w:t>计划工期</w:t>
      </w:r>
      <w:r>
        <w:rPr>
          <w:rFonts w:ascii="宋体" w:hAnsi="宋体"/>
          <w:b/>
          <w:bCs/>
          <w:sz w:val="24"/>
        </w:rPr>
        <w:t>：</w:t>
      </w:r>
    </w:p>
    <w:p>
      <w:pPr>
        <w:spacing w:line="480" w:lineRule="exact"/>
        <w:ind w:firstLine="480" w:firstLineChars="200"/>
        <w:rPr>
          <w:rFonts w:ascii="宋体" w:hAnsi="宋体"/>
          <w:sz w:val="24"/>
        </w:rPr>
      </w:pPr>
      <w:r>
        <w:rPr>
          <w:rFonts w:ascii="宋体" w:hAnsi="宋体"/>
          <w:sz w:val="24"/>
        </w:rPr>
        <w:t>2.3.1设计周期：合同签订后 5 日历天内完成方案设计优化，方案设计经招标人和政府相关部门批准后 10 日历天内完成初步设计，初步设计经批准后 15 日历天内完成施工图设计。</w:t>
      </w:r>
    </w:p>
    <w:p>
      <w:pPr>
        <w:spacing w:line="480" w:lineRule="exact"/>
        <w:ind w:firstLine="480" w:firstLineChars="200"/>
        <w:rPr>
          <w:rFonts w:ascii="宋体" w:hAnsi="宋体"/>
          <w:sz w:val="24"/>
        </w:rPr>
      </w:pPr>
      <w:r>
        <w:rPr>
          <w:rFonts w:ascii="宋体" w:hAnsi="宋体"/>
          <w:sz w:val="24"/>
        </w:rPr>
        <w:t>2.3.2施工工期：合计</w:t>
      </w:r>
      <w:r>
        <w:rPr>
          <w:rFonts w:ascii="宋体" w:hAnsi="宋体"/>
          <w:sz w:val="24"/>
          <w:u w:val="single"/>
        </w:rPr>
        <w:t xml:space="preserve"> 1</w:t>
      </w:r>
      <w:r>
        <w:rPr>
          <w:rFonts w:hint="eastAsia" w:ascii="宋体" w:hAnsi="宋体"/>
          <w:sz w:val="24"/>
          <w:u w:val="single"/>
          <w:lang w:val="en-US" w:eastAsia="zh-CN"/>
        </w:rPr>
        <w:t>50</w:t>
      </w:r>
      <w:r>
        <w:rPr>
          <w:rFonts w:ascii="宋体" w:hAnsi="宋体"/>
          <w:sz w:val="24"/>
          <w:u w:val="single"/>
        </w:rPr>
        <w:t xml:space="preserve"> </w:t>
      </w:r>
      <w:r>
        <w:rPr>
          <w:rFonts w:ascii="宋体" w:hAnsi="宋体"/>
          <w:sz w:val="24"/>
        </w:rPr>
        <w:t>日历天内完成竣工验收，开工日期为监理人发出的开始工作通知中指定的日期，工程竣工验收通过日期作为竣工日期。</w:t>
      </w:r>
    </w:p>
    <w:p>
      <w:pPr>
        <w:spacing w:before="120" w:beforeLines="50" w:line="480" w:lineRule="exact"/>
        <w:ind w:firstLine="482" w:firstLineChars="200"/>
        <w:outlineLvl w:val="1"/>
        <w:rPr>
          <w:rFonts w:hint="default" w:ascii="宋体" w:hAnsi="宋体"/>
          <w:b/>
          <w:sz w:val="24"/>
        </w:rPr>
      </w:pPr>
      <w:bookmarkStart w:id="22" w:name="_Toc359280813"/>
      <w:bookmarkStart w:id="23" w:name="_Toc359281269"/>
      <w:bookmarkStart w:id="24" w:name="_Toc369616919"/>
      <w:bookmarkStart w:id="25" w:name="_Toc359280971"/>
      <w:bookmarkStart w:id="26" w:name="_Toc432242845"/>
      <w:r>
        <w:rPr>
          <w:rFonts w:ascii="宋体" w:hAnsi="宋体"/>
          <w:b/>
          <w:sz w:val="24"/>
        </w:rPr>
        <w:t>3.投标人资格要求</w:t>
      </w:r>
      <w:bookmarkEnd w:id="18"/>
      <w:bookmarkEnd w:id="19"/>
      <w:bookmarkEnd w:id="20"/>
      <w:bookmarkEnd w:id="21"/>
      <w:bookmarkEnd w:id="22"/>
      <w:bookmarkEnd w:id="23"/>
      <w:bookmarkEnd w:id="24"/>
      <w:bookmarkEnd w:id="25"/>
      <w:bookmarkEnd w:id="26"/>
    </w:p>
    <w:p>
      <w:pPr>
        <w:spacing w:line="480" w:lineRule="exact"/>
        <w:ind w:firstLine="480" w:firstLineChars="200"/>
        <w:rPr>
          <w:rFonts w:ascii="宋体" w:hAnsi="宋体"/>
          <w:sz w:val="24"/>
        </w:rPr>
      </w:pPr>
      <w:r>
        <w:rPr>
          <w:rFonts w:ascii="宋体" w:hAnsi="宋体"/>
          <w:sz w:val="24"/>
        </w:rPr>
        <w:t>3.1投标人必须是在中国大陆依法注册的企业法人，工商营业执照有效，联合体投标的包括全部成员。</w:t>
      </w:r>
    </w:p>
    <w:p>
      <w:pPr>
        <w:spacing w:line="480" w:lineRule="exact"/>
        <w:ind w:firstLine="480" w:firstLineChars="200"/>
        <w:rPr>
          <w:rFonts w:ascii="宋体" w:hAnsi="宋体" w:cs="宋体"/>
          <w:bCs/>
          <w:sz w:val="24"/>
        </w:rPr>
      </w:pPr>
      <w:r>
        <w:rPr>
          <w:rFonts w:ascii="宋体" w:hAnsi="宋体"/>
          <w:sz w:val="24"/>
        </w:rPr>
        <w:t>3.2</w:t>
      </w:r>
      <w:bookmarkStart w:id="27" w:name="OLE_LINK14"/>
      <w:r>
        <w:rPr>
          <w:rFonts w:ascii="宋体" w:hAnsi="宋体"/>
          <w:sz w:val="24"/>
        </w:rPr>
        <w:t>投标人需</w:t>
      </w:r>
      <w:r>
        <w:rPr>
          <w:rFonts w:ascii="宋体" w:hAnsi="宋体" w:cs="宋体"/>
          <w:bCs/>
          <w:sz w:val="24"/>
        </w:rPr>
        <w:t>同时</w:t>
      </w:r>
      <w:r>
        <w:rPr>
          <w:rFonts w:ascii="宋体" w:hAnsi="宋体"/>
          <w:sz w:val="24"/>
        </w:rPr>
        <w:t>具备</w:t>
      </w:r>
      <w:bookmarkStart w:id="28" w:name="OLE_LINK13"/>
      <w:r>
        <w:rPr>
          <w:rFonts w:ascii="宋体" w:hAnsi="宋体" w:cs="宋体"/>
          <w:bCs/>
          <w:sz w:val="24"/>
        </w:rPr>
        <w:t>：</w:t>
      </w:r>
    </w:p>
    <w:p>
      <w:pPr>
        <w:spacing w:line="480" w:lineRule="exact"/>
        <w:ind w:firstLine="480" w:firstLineChars="200"/>
        <w:rPr>
          <w:rFonts w:hint="eastAsia" w:ascii="宋体" w:hAnsi="宋体" w:cs="宋体"/>
          <w:bCs/>
          <w:sz w:val="24"/>
        </w:rPr>
      </w:pPr>
      <w:r>
        <w:rPr>
          <w:rFonts w:hint="eastAsia" w:ascii="宋体" w:hAnsi="宋体" w:cs="宋体"/>
          <w:bCs/>
          <w:sz w:val="24"/>
        </w:rPr>
        <w:t>（</w:t>
      </w:r>
      <w:r>
        <w:rPr>
          <w:rFonts w:hint="eastAsia" w:ascii="宋体" w:hAnsi="宋体" w:cs="宋体"/>
          <w:bCs/>
          <w:sz w:val="24"/>
          <w:lang w:val="en-US" w:eastAsia="zh-CN"/>
        </w:rPr>
        <w:t>1</w:t>
      </w:r>
      <w:r>
        <w:rPr>
          <w:rFonts w:hint="eastAsia" w:ascii="宋体" w:hAnsi="宋体" w:cs="宋体"/>
          <w:bCs/>
          <w:sz w:val="24"/>
        </w:rPr>
        <w:t>）工程设计综合甲级资质或</w:t>
      </w:r>
      <w:r>
        <w:rPr>
          <w:rFonts w:hint="eastAsia" w:ascii="宋体" w:hAnsi="宋体" w:cs="宋体"/>
          <w:bCs/>
          <w:sz w:val="24"/>
          <w:lang w:eastAsia="zh-CN"/>
        </w:rPr>
        <w:t>市政</w:t>
      </w:r>
      <w:r>
        <w:rPr>
          <w:rFonts w:hint="eastAsia" w:ascii="宋体" w:hAnsi="宋体" w:cs="宋体"/>
          <w:bCs/>
          <w:sz w:val="24"/>
        </w:rPr>
        <w:t>行业</w:t>
      </w:r>
      <w:r>
        <w:rPr>
          <w:rFonts w:hint="eastAsia" w:ascii="宋体" w:hAnsi="宋体" w:cs="宋体"/>
          <w:bCs/>
          <w:sz w:val="24"/>
          <w:lang w:eastAsia="zh-CN"/>
        </w:rPr>
        <w:t>设计乙</w:t>
      </w:r>
      <w:r>
        <w:rPr>
          <w:rFonts w:hint="eastAsia" w:ascii="宋体" w:hAnsi="宋体" w:cs="宋体"/>
          <w:bCs/>
          <w:sz w:val="24"/>
        </w:rPr>
        <w:t>级（含</w:t>
      </w:r>
      <w:r>
        <w:rPr>
          <w:rFonts w:hint="eastAsia" w:ascii="宋体" w:hAnsi="宋体" w:cs="宋体"/>
          <w:bCs/>
          <w:sz w:val="24"/>
          <w:lang w:eastAsia="zh-CN"/>
        </w:rPr>
        <w:t>乙</w:t>
      </w:r>
      <w:r>
        <w:rPr>
          <w:rFonts w:hint="eastAsia" w:ascii="宋体" w:hAnsi="宋体" w:cs="宋体"/>
          <w:bCs/>
          <w:sz w:val="24"/>
        </w:rPr>
        <w:t>级）以上资质或</w:t>
      </w:r>
      <w:r>
        <w:rPr>
          <w:rFonts w:hint="eastAsia" w:ascii="宋体" w:hAnsi="宋体" w:cs="宋体"/>
          <w:bCs/>
          <w:sz w:val="24"/>
          <w:lang w:val="en-US" w:eastAsia="zh-CN"/>
        </w:rPr>
        <w:t>市政工程（道路工程、给水工程、排水工程）专业设计乙级（含乙级）以上资质</w:t>
      </w:r>
      <w:r>
        <w:rPr>
          <w:rFonts w:hint="eastAsia" w:ascii="宋体" w:hAnsi="宋体" w:cs="宋体"/>
          <w:bCs/>
          <w:sz w:val="24"/>
        </w:rPr>
        <w:t>；</w:t>
      </w:r>
    </w:p>
    <w:p>
      <w:pPr>
        <w:spacing w:line="480" w:lineRule="exact"/>
        <w:ind w:firstLine="480" w:firstLineChars="200"/>
        <w:rPr>
          <w:rFonts w:ascii="宋体" w:hAnsi="宋体" w:cs="宋体"/>
          <w:bCs/>
          <w:sz w:val="24"/>
        </w:rPr>
      </w:pPr>
      <w:r>
        <w:rPr>
          <w:rFonts w:hint="eastAsia" w:ascii="宋体" w:hAnsi="宋体" w:cs="宋体"/>
          <w:bCs/>
          <w:sz w:val="24"/>
        </w:rPr>
        <w:t>（</w:t>
      </w:r>
      <w:r>
        <w:rPr>
          <w:rFonts w:hint="eastAsia" w:ascii="宋体" w:hAnsi="宋体" w:cs="宋体"/>
          <w:bCs/>
          <w:sz w:val="24"/>
          <w:lang w:val="en-US" w:eastAsia="zh-CN"/>
        </w:rPr>
        <w:t>2</w:t>
      </w:r>
      <w:r>
        <w:rPr>
          <w:rFonts w:hint="eastAsia" w:ascii="宋体" w:hAnsi="宋体" w:cs="宋体"/>
          <w:bCs/>
          <w:sz w:val="24"/>
        </w:rPr>
        <w:t>）市政公用工程施工总承包一级或以上资质</w:t>
      </w:r>
      <w:r>
        <w:rPr>
          <w:rFonts w:hint="eastAsia" w:ascii="宋体" w:hAnsi="宋体" w:cs="宋体"/>
          <w:bCs/>
          <w:sz w:val="24"/>
          <w:lang w:eastAsia="zh-CN"/>
        </w:rPr>
        <w:t>，</w:t>
      </w:r>
      <w:r>
        <w:rPr>
          <w:rFonts w:hint="eastAsia" w:ascii="宋体" w:hAnsi="宋体" w:cs="宋体"/>
          <w:bCs/>
          <w:sz w:val="24"/>
          <w:lang w:val="en-US" w:eastAsia="zh-CN"/>
        </w:rPr>
        <w:t>同时具有建筑装修装饰工程专业承包二级</w:t>
      </w:r>
      <w:r>
        <w:rPr>
          <w:rFonts w:hint="eastAsia" w:ascii="宋体" w:hAnsi="宋体" w:cs="宋体"/>
          <w:bCs/>
          <w:sz w:val="24"/>
          <w:lang w:eastAsia="zh-CN"/>
        </w:rPr>
        <w:t>（或以上）资质</w:t>
      </w:r>
      <w:r>
        <w:rPr>
          <w:rFonts w:hint="eastAsia" w:ascii="宋体" w:hAnsi="宋体" w:cs="宋体"/>
          <w:bCs/>
          <w:sz w:val="24"/>
        </w:rPr>
        <w:t>，且获得建设行政主管部门核发的安全生产许可证（在有效期内）。</w:t>
      </w:r>
    </w:p>
    <w:p>
      <w:pPr>
        <w:spacing w:line="480" w:lineRule="exact"/>
        <w:ind w:firstLine="480" w:firstLineChars="200"/>
        <w:rPr>
          <w:sz w:val="24"/>
        </w:rPr>
      </w:pPr>
      <w:r>
        <w:rPr>
          <w:rFonts w:ascii="宋体" w:hAnsi="宋体" w:cs="宋体"/>
          <w:bCs/>
          <w:sz w:val="24"/>
        </w:rPr>
        <w:t>3.3本次招标接受联合体投标。</w:t>
      </w:r>
      <w:r>
        <w:rPr>
          <w:rFonts w:hint="eastAsia" w:ascii="宋体" w:hAnsi="宋体" w:cs="宋体"/>
          <w:color w:val="auto"/>
          <w:sz w:val="24"/>
          <w:highlight w:val="none"/>
          <w:shd w:val="clear" w:color="auto" w:fill="FFFFFF"/>
        </w:rPr>
        <w:t>联合体的家数最多不能超过</w:t>
      </w:r>
      <w:r>
        <w:rPr>
          <w:rFonts w:hint="eastAsia" w:ascii="宋体" w:hAnsi="宋体" w:cs="宋体"/>
          <w:color w:val="auto"/>
          <w:sz w:val="24"/>
          <w:highlight w:val="none"/>
          <w:shd w:val="clear" w:color="auto" w:fill="FFFFFF"/>
          <w:lang w:val="en-US" w:eastAsia="zh-CN"/>
        </w:rPr>
        <w:t>3</w:t>
      </w:r>
      <w:r>
        <w:rPr>
          <w:rFonts w:hint="eastAsia" w:ascii="宋体" w:hAnsi="宋体" w:cs="宋体"/>
          <w:color w:val="auto"/>
          <w:sz w:val="24"/>
          <w:highlight w:val="none"/>
          <w:shd w:val="clear" w:color="auto" w:fill="FFFFFF"/>
        </w:rPr>
        <w:t>家</w:t>
      </w:r>
      <w:r>
        <w:rPr>
          <w:rFonts w:hint="eastAsia" w:ascii="宋体" w:hAnsi="宋体" w:cs="宋体"/>
          <w:bCs/>
          <w:color w:val="auto"/>
          <w:spacing w:val="10"/>
          <w:sz w:val="24"/>
          <w:highlight w:val="none"/>
        </w:rPr>
        <w:t>，联合体投标时，应约定施工方作为联合体牵头人，且为工程总承包单位，必须签订联合体协议书，明确联合体成员各方的权利和义务；已组成联合体各方不得再以自己名义单独或加入其它联合体在本项目中参加投标</w:t>
      </w:r>
      <w:r>
        <w:rPr>
          <w:rFonts w:ascii="宋体" w:hAnsi="宋体" w:cs="宋体"/>
          <w:bCs/>
          <w:sz w:val="24"/>
        </w:rPr>
        <w:t>。</w:t>
      </w:r>
    </w:p>
    <w:p>
      <w:pPr>
        <w:spacing w:line="480" w:lineRule="exact"/>
        <w:ind w:firstLine="480" w:firstLineChars="200"/>
        <w:rPr>
          <w:rFonts w:ascii="宋体" w:hAnsi="宋体" w:cs="宋体"/>
          <w:bCs/>
          <w:sz w:val="24"/>
        </w:rPr>
      </w:pPr>
      <w:r>
        <w:rPr>
          <w:rFonts w:ascii="宋体" w:hAnsi="宋体" w:cs="宋体"/>
          <w:bCs/>
          <w:sz w:val="24"/>
        </w:rPr>
        <w:t>3.4</w:t>
      </w:r>
      <w:r>
        <w:rPr>
          <w:rFonts w:hint="eastAsia" w:ascii="宋体" w:hAnsi="宋体" w:cs="宋体"/>
          <w:bCs/>
          <w:color w:val="auto"/>
          <w:spacing w:val="10"/>
          <w:sz w:val="24"/>
          <w:highlight w:val="none"/>
        </w:rPr>
        <w:t>拟委任的设计负责人须具备</w:t>
      </w:r>
      <w:r>
        <w:rPr>
          <w:rFonts w:hint="eastAsia" w:ascii="宋体" w:hAnsi="宋体" w:cs="宋体"/>
          <w:bCs/>
          <w:color w:val="auto"/>
          <w:spacing w:val="10"/>
          <w:sz w:val="24"/>
          <w:highlight w:val="none"/>
          <w:lang w:eastAsia="zh-CN"/>
        </w:rPr>
        <w:t>市政相关专业中级（或以上）工程师职称</w:t>
      </w:r>
      <w:r>
        <w:rPr>
          <w:rFonts w:hint="eastAsia" w:ascii="宋体" w:hAnsi="宋体" w:cs="宋体"/>
          <w:bCs/>
          <w:color w:val="auto"/>
          <w:spacing w:val="10"/>
          <w:sz w:val="24"/>
          <w:highlight w:val="none"/>
        </w:rPr>
        <w:t>；拟委任的项目技术负责人须具有</w:t>
      </w:r>
      <w:r>
        <w:rPr>
          <w:rFonts w:hint="eastAsia" w:ascii="宋体" w:hAnsi="宋体" w:cs="宋体"/>
          <w:bCs/>
          <w:color w:val="auto"/>
          <w:spacing w:val="10"/>
          <w:sz w:val="24"/>
          <w:highlight w:val="none"/>
          <w:lang w:eastAsia="zh-CN"/>
        </w:rPr>
        <w:t>市政相关专业</w:t>
      </w:r>
      <w:r>
        <w:rPr>
          <w:rFonts w:hint="eastAsia" w:ascii="宋体" w:hAnsi="宋体" w:cs="宋体"/>
          <w:bCs/>
          <w:color w:val="auto"/>
          <w:spacing w:val="10"/>
          <w:sz w:val="24"/>
          <w:highlight w:val="none"/>
        </w:rPr>
        <w:t>中级或以上技术职称；拟委任的项目负责人须具备市政公用工程专业</w:t>
      </w:r>
      <w:r>
        <w:rPr>
          <w:rFonts w:hint="eastAsia" w:ascii="宋体" w:hAnsi="宋体" w:cs="宋体"/>
          <w:bCs/>
          <w:color w:val="auto"/>
          <w:spacing w:val="10"/>
          <w:sz w:val="24"/>
          <w:highlight w:val="none"/>
          <w:lang w:eastAsia="zh-CN"/>
        </w:rPr>
        <w:t>一</w:t>
      </w:r>
      <w:r>
        <w:rPr>
          <w:rFonts w:hint="eastAsia" w:ascii="宋体" w:hAnsi="宋体" w:cs="宋体"/>
          <w:bCs/>
          <w:color w:val="auto"/>
          <w:spacing w:val="10"/>
          <w:sz w:val="24"/>
          <w:highlight w:val="none"/>
        </w:rPr>
        <w:t>级注册建造师资格，并取得建设行政部门颁发的安全生产考核合格证（B 证）,且没有在建的工程项目</w:t>
      </w:r>
      <w:r>
        <w:rPr>
          <w:rFonts w:ascii="宋体" w:hAnsi="宋体" w:cs="宋体"/>
          <w:bCs/>
          <w:sz w:val="24"/>
        </w:rPr>
        <w:t>。</w:t>
      </w:r>
    </w:p>
    <w:p>
      <w:pPr>
        <w:spacing w:line="480" w:lineRule="exact"/>
        <w:ind w:firstLine="480" w:firstLineChars="200"/>
        <w:rPr>
          <w:rFonts w:ascii="宋体" w:hAnsi="宋体" w:cs="宋体"/>
          <w:bCs/>
          <w:sz w:val="24"/>
        </w:rPr>
      </w:pPr>
      <w:r>
        <w:rPr>
          <w:rFonts w:ascii="宋体" w:hAnsi="宋体" w:cs="宋体"/>
          <w:bCs/>
          <w:sz w:val="24"/>
        </w:rPr>
        <w:t>3.5“中国执行信息公开网”网站（http://zxgk.court.gov.cn/shixin/）查询：投标人被人民法院列为失信被执行人的，投标活动依法予以限制，不接受其投标。</w:t>
      </w:r>
    </w:p>
    <w:bookmarkEnd w:id="27"/>
    <w:bookmarkEnd w:id="28"/>
    <w:p>
      <w:pPr>
        <w:spacing w:line="480" w:lineRule="exact"/>
        <w:ind w:firstLine="480" w:firstLineChars="200"/>
        <w:rPr>
          <w:rFonts w:hint="default" w:ascii="宋体" w:hAnsi="宋体"/>
          <w:sz w:val="24"/>
        </w:rPr>
      </w:pPr>
      <w:r>
        <w:rPr>
          <w:rFonts w:ascii="宋体" w:hAnsi="宋体" w:cs="宋体"/>
          <w:bCs/>
          <w:sz w:val="24"/>
        </w:rPr>
        <w:t>3.6投标人在广州公共资源交易中心办理企业信息登记，因企业或项目负责人录入异常造成投标登记不成功的，不予接收其投标登记。投标人应及时维护其企业登记信息。</w:t>
      </w:r>
    </w:p>
    <w:p>
      <w:pPr>
        <w:spacing w:before="120" w:beforeLines="50" w:line="480" w:lineRule="exact"/>
        <w:ind w:firstLine="482" w:firstLineChars="200"/>
        <w:outlineLvl w:val="1"/>
        <w:rPr>
          <w:rFonts w:ascii="宋体" w:hAnsi="宋体"/>
          <w:b/>
          <w:bCs/>
          <w:sz w:val="24"/>
        </w:rPr>
      </w:pPr>
      <w:bookmarkStart w:id="29" w:name="_Toc519236959"/>
      <w:r>
        <w:rPr>
          <w:rFonts w:ascii="宋体" w:hAnsi="宋体"/>
          <w:b/>
          <w:sz w:val="24"/>
        </w:rPr>
        <w:t>4.</w:t>
      </w:r>
      <w:bookmarkEnd w:id="29"/>
      <w:r>
        <w:rPr>
          <w:rFonts w:ascii="宋体" w:hAnsi="宋体"/>
          <w:b/>
          <w:sz w:val="24"/>
        </w:rPr>
        <w:t>招标文件的获取</w:t>
      </w:r>
    </w:p>
    <w:p>
      <w:pPr>
        <w:widowControl/>
        <w:spacing w:line="480" w:lineRule="exact"/>
        <w:ind w:firstLine="480" w:firstLineChars="200"/>
        <w:rPr>
          <w:rFonts w:ascii="宋体" w:hAnsi="宋体" w:cs="宋体"/>
          <w:sz w:val="24"/>
          <w:u w:val="single"/>
        </w:rPr>
      </w:pPr>
      <w:r>
        <w:rPr>
          <w:rFonts w:ascii="宋体" w:hAnsi="宋体" w:cs="宋体"/>
          <w:bCs/>
          <w:kern w:val="0"/>
          <w:sz w:val="24"/>
        </w:rPr>
        <w:t>请有意向的潜在投标单位由企业法定代表人或法定代表授权委托本项目的项目经理于</w:t>
      </w:r>
      <w:r>
        <w:rPr>
          <w:rFonts w:ascii="宋体" w:hAnsi="宋体" w:cs="宋体"/>
          <w:bCs/>
          <w:kern w:val="0"/>
          <w:sz w:val="24"/>
          <w:u w:val="single"/>
        </w:rPr>
        <w:t xml:space="preserve"> </w:t>
      </w:r>
      <w:r>
        <w:rPr>
          <w:rFonts w:hint="eastAsia" w:ascii="宋体" w:hAnsi="宋体" w:cs="宋体"/>
          <w:bCs/>
          <w:kern w:val="0"/>
          <w:sz w:val="24"/>
          <w:u w:val="single"/>
          <w:lang w:val="en-US" w:eastAsia="zh-CN"/>
        </w:rPr>
        <w:t>2022</w:t>
      </w:r>
      <w:r>
        <w:rPr>
          <w:rFonts w:ascii="宋体" w:hAnsi="宋体" w:cs="宋体"/>
          <w:bCs/>
          <w:kern w:val="0"/>
          <w:sz w:val="24"/>
        </w:rPr>
        <w:t>年</w:t>
      </w:r>
      <w:r>
        <w:rPr>
          <w:rFonts w:hint="eastAsia" w:ascii="宋体" w:hAnsi="宋体" w:cs="宋体"/>
          <w:bCs/>
          <w:kern w:val="0"/>
          <w:sz w:val="24"/>
          <w:u w:val="single"/>
          <w:lang w:val="en-US" w:eastAsia="zh-CN"/>
        </w:rPr>
        <w:t xml:space="preserve"> 01 </w:t>
      </w:r>
      <w:r>
        <w:rPr>
          <w:rFonts w:ascii="宋体" w:hAnsi="宋体" w:cs="宋体"/>
          <w:bCs/>
          <w:kern w:val="0"/>
          <w:sz w:val="24"/>
        </w:rPr>
        <w:t>月</w:t>
      </w:r>
      <w:r>
        <w:rPr>
          <w:rFonts w:ascii="宋体" w:hAnsi="宋体" w:cs="宋体"/>
          <w:bCs/>
          <w:kern w:val="0"/>
          <w:sz w:val="24"/>
          <w:u w:val="single"/>
        </w:rPr>
        <w:t xml:space="preserve"> </w:t>
      </w:r>
      <w:r>
        <w:rPr>
          <w:rFonts w:hint="eastAsia" w:ascii="宋体" w:hAnsi="宋体" w:cs="宋体"/>
          <w:bCs/>
          <w:kern w:val="0"/>
          <w:sz w:val="24"/>
          <w:u w:val="single"/>
          <w:lang w:val="en-US" w:eastAsia="zh-CN"/>
        </w:rPr>
        <w:t>25</w:t>
      </w:r>
      <w:r>
        <w:rPr>
          <w:rFonts w:ascii="宋体" w:hAnsi="宋体" w:cs="宋体"/>
          <w:bCs/>
          <w:kern w:val="0"/>
          <w:sz w:val="24"/>
          <w:u w:val="single"/>
        </w:rPr>
        <w:t xml:space="preserve"> </w:t>
      </w:r>
      <w:r>
        <w:rPr>
          <w:rFonts w:ascii="宋体" w:hAnsi="宋体" w:cs="宋体"/>
          <w:bCs/>
          <w:kern w:val="0"/>
          <w:sz w:val="24"/>
        </w:rPr>
        <w:t xml:space="preserve">日至 </w:t>
      </w:r>
      <w:r>
        <w:rPr>
          <w:rFonts w:ascii="宋体" w:hAnsi="宋体" w:cs="宋体"/>
          <w:bCs/>
          <w:kern w:val="0"/>
          <w:sz w:val="24"/>
          <w:u w:val="single"/>
        </w:rPr>
        <w:t xml:space="preserve"> </w:t>
      </w:r>
      <w:r>
        <w:rPr>
          <w:rFonts w:hint="eastAsia" w:ascii="宋体" w:hAnsi="宋体" w:cs="宋体"/>
          <w:bCs/>
          <w:kern w:val="0"/>
          <w:sz w:val="24"/>
          <w:u w:val="single"/>
          <w:lang w:val="en-US" w:eastAsia="zh-CN"/>
        </w:rPr>
        <w:t xml:space="preserve">2022 </w:t>
      </w:r>
      <w:r>
        <w:rPr>
          <w:rFonts w:ascii="宋体" w:hAnsi="宋体" w:cs="宋体"/>
          <w:bCs/>
          <w:kern w:val="0"/>
          <w:sz w:val="24"/>
        </w:rPr>
        <w:t>年</w:t>
      </w:r>
      <w:r>
        <w:rPr>
          <w:rFonts w:ascii="宋体" w:hAnsi="宋体" w:cs="宋体"/>
          <w:bCs/>
          <w:kern w:val="0"/>
          <w:sz w:val="24"/>
          <w:u w:val="single"/>
        </w:rPr>
        <w:t xml:space="preserve"> </w:t>
      </w:r>
      <w:r>
        <w:rPr>
          <w:rFonts w:hint="eastAsia" w:ascii="宋体" w:hAnsi="宋体" w:cs="宋体"/>
          <w:bCs/>
          <w:kern w:val="0"/>
          <w:sz w:val="24"/>
          <w:u w:val="single"/>
          <w:lang w:val="en-US" w:eastAsia="zh-CN"/>
        </w:rPr>
        <w:t>01</w:t>
      </w:r>
      <w:r>
        <w:rPr>
          <w:rFonts w:ascii="宋体" w:hAnsi="宋体" w:cs="宋体"/>
          <w:bCs/>
          <w:kern w:val="0"/>
          <w:sz w:val="24"/>
          <w:u w:val="single"/>
        </w:rPr>
        <w:t xml:space="preserve"> </w:t>
      </w:r>
      <w:r>
        <w:rPr>
          <w:rFonts w:ascii="宋体" w:hAnsi="宋体" w:cs="宋体"/>
          <w:bCs/>
          <w:kern w:val="0"/>
          <w:sz w:val="24"/>
        </w:rPr>
        <w:t>月</w:t>
      </w:r>
      <w:r>
        <w:rPr>
          <w:rFonts w:ascii="宋体" w:hAnsi="宋体" w:cs="宋体"/>
          <w:bCs/>
          <w:kern w:val="0"/>
          <w:sz w:val="24"/>
          <w:u w:val="single"/>
        </w:rPr>
        <w:t xml:space="preserve"> </w:t>
      </w:r>
      <w:r>
        <w:rPr>
          <w:rFonts w:hint="eastAsia" w:ascii="宋体" w:hAnsi="宋体" w:cs="宋体"/>
          <w:bCs/>
          <w:kern w:val="0"/>
          <w:sz w:val="24"/>
          <w:u w:val="single"/>
          <w:lang w:val="en-US" w:eastAsia="zh-CN"/>
        </w:rPr>
        <w:t>29</w:t>
      </w:r>
      <w:r>
        <w:rPr>
          <w:rFonts w:ascii="宋体" w:hAnsi="宋体" w:cs="宋体"/>
          <w:bCs/>
          <w:kern w:val="0"/>
          <w:sz w:val="24"/>
          <w:u w:val="single"/>
        </w:rPr>
        <w:t xml:space="preserve"> </w:t>
      </w:r>
      <w:r>
        <w:rPr>
          <w:rFonts w:ascii="宋体" w:hAnsi="宋体" w:cs="宋体"/>
          <w:bCs/>
          <w:kern w:val="0"/>
          <w:sz w:val="24"/>
        </w:rPr>
        <w:t>日上午9:30至11:30,下午14:00至16:00到广州公共资源交易中心（广州市天河区天润路333号）投标登记并购买招标文件，投标登记资料详见《附件一》，投标登记资料一式两份装订成册，复印件均需加盖公章，原件核对；投标登记申请表（原件一式两份，加盖公章，单独提供，广州公共资源交易中心信息网http://www.gzzb.gd.cn可下载），</w:t>
      </w:r>
      <w:r>
        <w:rPr>
          <w:rFonts w:ascii="宋体" w:hAnsi="宋体" w:cs="宋体"/>
          <w:bCs/>
          <w:sz w:val="24"/>
        </w:rPr>
        <w:t>招标文件每本售价500元，售后不退</w:t>
      </w:r>
      <w:r>
        <w:rPr>
          <w:rFonts w:ascii="宋体" w:hAnsi="宋体" w:cs="宋体"/>
          <w:sz w:val="24"/>
        </w:rPr>
        <w:t>。</w:t>
      </w:r>
    </w:p>
    <w:p>
      <w:pPr>
        <w:tabs>
          <w:tab w:val="left" w:pos="360"/>
          <w:tab w:val="left" w:pos="1080"/>
        </w:tabs>
        <w:spacing w:line="480" w:lineRule="exact"/>
        <w:ind w:firstLine="480" w:firstLineChars="200"/>
        <w:outlineLvl w:val="0"/>
        <w:rPr>
          <w:sz w:val="24"/>
        </w:rPr>
      </w:pPr>
      <w:r>
        <w:rPr>
          <w:rFonts w:ascii="宋体" w:hAnsi="宋体" w:cs="宋体"/>
          <w:bCs/>
          <w:kern w:val="0"/>
          <w:sz w:val="24"/>
        </w:rPr>
        <w:t>注：1、除联合体协议书、投标登记申请表外，上述投标登记资料由联合体牵头人单位盖章即可。2、招标文件获取时间自招标公告发布之日起不得少于5日。从发售招标文件之日起开始计算备标时间。如登记参加投标的申请人数量不足3家时，招标人在确认正式投标人之前，可以发出补充公告，适当延长招标文件获取时间。</w:t>
      </w:r>
    </w:p>
    <w:p>
      <w:pPr>
        <w:spacing w:before="72" w:beforeLines="30" w:line="480" w:lineRule="exact"/>
        <w:ind w:firstLine="482" w:firstLineChars="200"/>
        <w:outlineLvl w:val="1"/>
        <w:rPr>
          <w:rFonts w:ascii="宋体" w:hAnsi="宋体"/>
          <w:b/>
          <w:sz w:val="24"/>
        </w:rPr>
      </w:pPr>
      <w:r>
        <w:rPr>
          <w:rFonts w:ascii="宋体" w:hAnsi="宋体"/>
          <w:b/>
          <w:sz w:val="24"/>
        </w:rPr>
        <w:t>5.投标文件的递交</w:t>
      </w:r>
    </w:p>
    <w:p>
      <w:pPr>
        <w:tabs>
          <w:tab w:val="left" w:pos="360"/>
          <w:tab w:val="left" w:pos="1080"/>
        </w:tabs>
        <w:spacing w:line="480" w:lineRule="exact"/>
        <w:ind w:firstLine="480" w:firstLineChars="200"/>
        <w:outlineLvl w:val="0"/>
        <w:rPr>
          <w:rFonts w:ascii="宋体" w:hAnsi="宋体"/>
          <w:sz w:val="24"/>
        </w:rPr>
      </w:pPr>
      <w:r>
        <w:rPr>
          <w:rFonts w:ascii="宋体" w:hAnsi="宋体"/>
          <w:sz w:val="24"/>
        </w:rPr>
        <w:t>5.1 投标文件递交的截止时间（投标截止时间，下同）为</w:t>
      </w:r>
      <w:r>
        <w:rPr>
          <w:rFonts w:ascii="宋体" w:hAnsi="宋体"/>
          <w:sz w:val="24"/>
          <w:u w:val="single"/>
        </w:rPr>
        <w:t xml:space="preserve"> </w:t>
      </w:r>
      <w:r>
        <w:rPr>
          <w:rFonts w:hint="eastAsia" w:ascii="宋体" w:hAnsi="宋体"/>
          <w:sz w:val="24"/>
          <w:u w:val="single"/>
          <w:lang w:val="en-US" w:eastAsia="zh-CN"/>
        </w:rPr>
        <w:t>2022</w:t>
      </w:r>
      <w:r>
        <w:rPr>
          <w:rFonts w:ascii="宋体" w:hAnsi="宋体"/>
          <w:sz w:val="24"/>
          <w:u w:val="single"/>
        </w:rPr>
        <w:t xml:space="preserve"> </w:t>
      </w:r>
      <w:r>
        <w:rPr>
          <w:rFonts w:ascii="宋体" w:hAnsi="宋体"/>
          <w:sz w:val="24"/>
        </w:rPr>
        <w:t>年</w:t>
      </w:r>
      <w:r>
        <w:rPr>
          <w:rFonts w:hint="eastAsia" w:ascii="宋体" w:hAnsi="宋体"/>
          <w:sz w:val="24"/>
          <w:u w:val="single"/>
          <w:lang w:val="en-US" w:eastAsia="zh-CN"/>
        </w:rPr>
        <w:t xml:space="preserve"> 02</w:t>
      </w:r>
      <w:r>
        <w:rPr>
          <w:rFonts w:ascii="宋体" w:hAnsi="宋体"/>
          <w:sz w:val="24"/>
          <w:u w:val="single"/>
        </w:rPr>
        <w:t xml:space="preserve"> </w:t>
      </w:r>
      <w:r>
        <w:rPr>
          <w:rFonts w:ascii="宋体" w:hAnsi="宋体"/>
          <w:sz w:val="24"/>
        </w:rPr>
        <w:t>月</w:t>
      </w:r>
      <w:r>
        <w:rPr>
          <w:rFonts w:ascii="宋体" w:hAnsi="宋体"/>
          <w:sz w:val="24"/>
          <w:u w:val="single"/>
        </w:rPr>
        <w:t xml:space="preserve"> </w:t>
      </w:r>
      <w:r>
        <w:rPr>
          <w:rFonts w:hint="eastAsia" w:ascii="宋体" w:hAnsi="宋体"/>
          <w:sz w:val="24"/>
          <w:u w:val="single"/>
          <w:lang w:val="en-US" w:eastAsia="zh-CN"/>
        </w:rPr>
        <w:t>22</w:t>
      </w:r>
      <w:bookmarkStart w:id="40" w:name="_GoBack"/>
      <w:bookmarkEnd w:id="40"/>
      <w:r>
        <w:rPr>
          <w:rFonts w:ascii="宋体" w:hAnsi="宋体"/>
          <w:sz w:val="24"/>
          <w:u w:val="single"/>
        </w:rPr>
        <w:t xml:space="preserve"> </w:t>
      </w:r>
      <w:r>
        <w:rPr>
          <w:rFonts w:ascii="宋体" w:hAnsi="宋体"/>
          <w:sz w:val="24"/>
        </w:rPr>
        <w:t>日</w:t>
      </w:r>
      <w:r>
        <w:rPr>
          <w:rFonts w:ascii="宋体" w:hAnsi="宋体"/>
          <w:sz w:val="24"/>
          <w:u w:val="single"/>
        </w:rPr>
        <w:t xml:space="preserve"> </w:t>
      </w:r>
      <w:r>
        <w:rPr>
          <w:rFonts w:hint="eastAsia" w:ascii="宋体" w:hAnsi="宋体"/>
          <w:sz w:val="24"/>
          <w:u w:val="single"/>
          <w:lang w:val="en-US" w:eastAsia="zh-CN"/>
        </w:rPr>
        <w:t>09</w:t>
      </w:r>
      <w:r>
        <w:rPr>
          <w:rFonts w:ascii="宋体" w:hAnsi="宋体"/>
          <w:sz w:val="24"/>
          <w:u w:val="single"/>
        </w:rPr>
        <w:t xml:space="preserve"> </w:t>
      </w:r>
      <w:r>
        <w:rPr>
          <w:rFonts w:ascii="宋体" w:hAnsi="宋体"/>
          <w:sz w:val="24"/>
        </w:rPr>
        <w:t>时</w:t>
      </w:r>
      <w:r>
        <w:rPr>
          <w:rFonts w:ascii="宋体" w:hAnsi="宋体"/>
          <w:sz w:val="24"/>
          <w:u w:val="single"/>
        </w:rPr>
        <w:t xml:space="preserve"> </w:t>
      </w:r>
      <w:r>
        <w:rPr>
          <w:rFonts w:hint="eastAsia" w:ascii="宋体" w:hAnsi="宋体"/>
          <w:sz w:val="24"/>
          <w:u w:val="single"/>
          <w:lang w:val="en-US" w:eastAsia="zh-CN"/>
        </w:rPr>
        <w:t>00</w:t>
      </w:r>
      <w:r>
        <w:rPr>
          <w:rFonts w:ascii="宋体" w:hAnsi="宋体"/>
          <w:sz w:val="24"/>
          <w:u w:val="single"/>
        </w:rPr>
        <w:t xml:space="preserve"> </w:t>
      </w:r>
      <w:r>
        <w:rPr>
          <w:rFonts w:ascii="宋体" w:hAnsi="宋体"/>
          <w:sz w:val="24"/>
        </w:rPr>
        <w:t>分，地点：广州公共资源交易中心（广州市天河区天润路333号）。</w:t>
      </w:r>
    </w:p>
    <w:p>
      <w:pPr>
        <w:spacing w:line="480" w:lineRule="exact"/>
        <w:ind w:firstLine="480" w:firstLineChars="200"/>
        <w:rPr>
          <w:rFonts w:ascii="宋体" w:hAnsi="宋体"/>
          <w:sz w:val="24"/>
        </w:rPr>
      </w:pPr>
      <w:r>
        <w:rPr>
          <w:rFonts w:ascii="宋体" w:hAnsi="宋体"/>
          <w:sz w:val="24"/>
        </w:rPr>
        <w:t>5.2 逾期送达的或者未送达指定地点的投标文件，招标人不予受理。</w:t>
      </w:r>
    </w:p>
    <w:p>
      <w:pPr>
        <w:spacing w:before="120" w:beforeLines="50" w:line="480" w:lineRule="exact"/>
        <w:ind w:firstLine="482" w:firstLineChars="200"/>
        <w:outlineLvl w:val="1"/>
        <w:rPr>
          <w:rFonts w:ascii="宋体" w:hAnsi="宋体" w:cs="宋体"/>
          <w:b/>
          <w:kern w:val="0"/>
          <w:sz w:val="24"/>
        </w:rPr>
      </w:pPr>
      <w:r>
        <w:rPr>
          <w:rFonts w:ascii="宋体" w:hAnsi="宋体" w:cs="宋体"/>
          <w:b/>
          <w:kern w:val="0"/>
          <w:sz w:val="24"/>
        </w:rPr>
        <w:t>6.</w:t>
      </w:r>
      <w:r>
        <w:rPr>
          <w:rFonts w:ascii="宋体" w:hAnsi="宋体"/>
          <w:b/>
          <w:sz w:val="24"/>
        </w:rPr>
        <w:t>投标注意事项</w:t>
      </w:r>
    </w:p>
    <w:p>
      <w:pPr>
        <w:tabs>
          <w:tab w:val="left" w:pos="360"/>
          <w:tab w:val="left" w:pos="1080"/>
        </w:tabs>
        <w:spacing w:line="480" w:lineRule="exact"/>
        <w:ind w:firstLine="480" w:firstLineChars="200"/>
        <w:outlineLvl w:val="0"/>
        <w:rPr>
          <w:rFonts w:ascii="宋体" w:hAnsi="宋体" w:cs="宋体"/>
          <w:bCs/>
          <w:kern w:val="0"/>
          <w:sz w:val="24"/>
        </w:rPr>
      </w:pPr>
      <w:r>
        <w:rPr>
          <w:rFonts w:ascii="宋体" w:hAnsi="宋体" w:cs="宋体"/>
          <w:bCs/>
          <w:kern w:val="0"/>
          <w:sz w:val="24"/>
        </w:rPr>
        <w:t>6.1投标人若对招标文件有疑问，在招标文件《投标人须知》规定时间内以匿名方式进行网上提问。招标人（或招标代理）将对投标人的问题统一做出澄清和解答，并发布在“广州公共资源交易中心网站”。投标人应自行留意招标人（或招标代理）发布的招标文件澄清、修改或补充内容。否则，造成的一切后果由投标人自行承担。</w:t>
      </w:r>
    </w:p>
    <w:p>
      <w:pPr>
        <w:tabs>
          <w:tab w:val="left" w:pos="360"/>
          <w:tab w:val="left" w:pos="1080"/>
        </w:tabs>
        <w:spacing w:line="480" w:lineRule="exact"/>
        <w:ind w:firstLine="480" w:firstLineChars="200"/>
        <w:outlineLvl w:val="0"/>
        <w:rPr>
          <w:sz w:val="24"/>
        </w:rPr>
      </w:pPr>
      <w:r>
        <w:rPr>
          <w:rFonts w:ascii="宋体" w:hAnsi="宋体" w:cs="宋体"/>
          <w:bCs/>
          <w:kern w:val="0"/>
          <w:sz w:val="24"/>
        </w:rPr>
        <w:t>6.2开标时要求投标人的企业法定代表人(联合体投标的指牵头人)或拟委派本项目的项目经理作为委托代理人准时参加开标会,且需在开标截止时间前进场做签到工作,</w:t>
      </w:r>
      <w:r>
        <w:rPr>
          <w:rFonts w:ascii="宋体" w:hAnsi="宋体"/>
          <w:sz w:val="24"/>
        </w:rPr>
        <w:t>手持本人身份证原件、法定代表人身份证明书原件、法人授权委托证明书原件（法定代表人出席开标会的，则无需提供）。</w:t>
      </w:r>
    </w:p>
    <w:p>
      <w:pPr>
        <w:spacing w:before="120" w:beforeLines="50" w:line="480" w:lineRule="exact"/>
        <w:ind w:firstLine="482" w:firstLineChars="200"/>
        <w:outlineLvl w:val="1"/>
        <w:rPr>
          <w:rFonts w:hint="default" w:ascii="宋体" w:hAnsi="宋体"/>
          <w:b/>
          <w:bCs/>
          <w:sz w:val="24"/>
        </w:rPr>
      </w:pPr>
      <w:r>
        <w:rPr>
          <w:rFonts w:ascii="宋体" w:hAnsi="宋体" w:cs="宋体"/>
          <w:b/>
          <w:bCs/>
          <w:sz w:val="24"/>
        </w:rPr>
        <w:t>7.</w:t>
      </w:r>
      <w:r>
        <w:rPr>
          <w:rFonts w:ascii="宋体" w:hAnsi="宋体"/>
          <w:b/>
          <w:sz w:val="24"/>
        </w:rPr>
        <w:t>发布公告的媒介</w:t>
      </w:r>
    </w:p>
    <w:p>
      <w:pPr>
        <w:widowControl/>
        <w:spacing w:line="480" w:lineRule="exact"/>
        <w:ind w:firstLine="480" w:firstLineChars="200"/>
        <w:rPr>
          <w:rFonts w:hint="default" w:ascii="宋体" w:hAnsi="宋体" w:cs="宋体"/>
          <w:bCs/>
          <w:sz w:val="24"/>
        </w:rPr>
      </w:pPr>
      <w:r>
        <w:rPr>
          <w:rFonts w:ascii="宋体" w:hAnsi="宋体" w:cs="宋体"/>
          <w:bCs/>
          <w:sz w:val="24"/>
        </w:rPr>
        <w:t>本次招标公告同时在广东省招标投标监管网和广州公共资源交易网上发布。</w:t>
      </w:r>
    </w:p>
    <w:p>
      <w:pPr>
        <w:spacing w:before="120" w:beforeLines="50" w:line="480" w:lineRule="exact"/>
        <w:ind w:firstLine="482" w:firstLineChars="200"/>
        <w:outlineLvl w:val="1"/>
        <w:rPr>
          <w:rFonts w:ascii="宋体" w:hAnsi="宋体"/>
          <w:sz w:val="24"/>
        </w:rPr>
      </w:pPr>
      <w:bookmarkStart w:id="30" w:name="_Toc359280976"/>
      <w:bookmarkStart w:id="31" w:name="_Toc308010098"/>
      <w:bookmarkStart w:id="32" w:name="_Toc308009715"/>
      <w:bookmarkStart w:id="33" w:name="_Toc359281274"/>
      <w:bookmarkStart w:id="34" w:name="_Toc29147844"/>
      <w:bookmarkStart w:id="35" w:name="_Toc369616924"/>
      <w:bookmarkStart w:id="36" w:name="_Toc432242850"/>
      <w:bookmarkStart w:id="37" w:name="_Toc261849624"/>
      <w:bookmarkStart w:id="38" w:name="_Toc478669111"/>
      <w:bookmarkStart w:id="39" w:name="_Toc359280818"/>
      <w:r>
        <w:rPr>
          <w:rFonts w:ascii="宋体" w:hAnsi="宋体"/>
          <w:b/>
          <w:sz w:val="24"/>
        </w:rPr>
        <w:t>8.联系方式</w:t>
      </w:r>
      <w:bookmarkEnd w:id="30"/>
      <w:bookmarkEnd w:id="31"/>
      <w:bookmarkEnd w:id="32"/>
      <w:bookmarkEnd w:id="33"/>
      <w:bookmarkEnd w:id="34"/>
      <w:bookmarkEnd w:id="35"/>
      <w:bookmarkEnd w:id="36"/>
      <w:bookmarkEnd w:id="37"/>
      <w:bookmarkEnd w:id="38"/>
      <w:bookmarkEnd w:id="39"/>
    </w:p>
    <w:p>
      <w:pPr>
        <w:spacing w:line="480" w:lineRule="exact"/>
        <w:ind w:firstLine="480" w:firstLineChars="200"/>
        <w:rPr>
          <w:rFonts w:hint="eastAsia" w:ascii="宋体" w:hAnsi="宋体" w:eastAsia="宋体"/>
          <w:sz w:val="24"/>
          <w:lang w:eastAsia="zh-CN"/>
        </w:rPr>
      </w:pPr>
      <w:r>
        <w:rPr>
          <w:rFonts w:ascii="宋体" w:hAnsi="宋体"/>
          <w:sz w:val="24"/>
        </w:rPr>
        <w:t>招 标 人：</w:t>
      </w:r>
      <w:r>
        <w:rPr>
          <w:rFonts w:hint="eastAsia" w:ascii="宋体" w:hAnsi="宋体"/>
          <w:sz w:val="24"/>
          <w:lang w:eastAsia="zh-CN"/>
        </w:rPr>
        <w:t>茂名市电白区沙琅镇人民政府</w:t>
      </w:r>
    </w:p>
    <w:p>
      <w:pPr>
        <w:spacing w:line="480" w:lineRule="exact"/>
        <w:ind w:firstLine="480" w:firstLineChars="200"/>
        <w:rPr>
          <w:rFonts w:ascii="宋体" w:hAnsi="宋体"/>
          <w:sz w:val="24"/>
        </w:rPr>
      </w:pPr>
      <w:r>
        <w:rPr>
          <w:rFonts w:ascii="宋体" w:hAnsi="宋体"/>
          <w:sz w:val="24"/>
        </w:rPr>
        <w:t>地    址：</w:t>
      </w:r>
      <w:r>
        <w:rPr>
          <w:rFonts w:hint="eastAsia" w:ascii="宋体" w:hAnsi="宋体"/>
          <w:sz w:val="24"/>
        </w:rPr>
        <w:t>广东省电白区沙琅镇水东路36号</w:t>
      </w:r>
    </w:p>
    <w:p>
      <w:pPr>
        <w:spacing w:line="480" w:lineRule="exact"/>
        <w:ind w:firstLine="480" w:firstLineChars="200"/>
        <w:rPr>
          <w:rFonts w:hint="eastAsia" w:ascii="宋体" w:hAnsi="宋体" w:eastAsia="宋体"/>
          <w:sz w:val="24"/>
          <w:lang w:eastAsia="zh-CN"/>
        </w:rPr>
      </w:pPr>
      <w:r>
        <w:rPr>
          <w:rFonts w:ascii="宋体" w:hAnsi="宋体"/>
          <w:sz w:val="24"/>
        </w:rPr>
        <w:t>联 系 人：</w:t>
      </w:r>
      <w:r>
        <w:rPr>
          <w:rFonts w:hint="eastAsia" w:ascii="宋体" w:hAnsi="宋体" w:cs="宋体"/>
          <w:sz w:val="24"/>
          <w:lang w:eastAsia="zh-CN"/>
        </w:rPr>
        <w:t>陈先生</w:t>
      </w:r>
      <w:r>
        <w:rPr>
          <w:rFonts w:ascii="宋体" w:hAnsi="宋体"/>
          <w:sz w:val="24"/>
        </w:rPr>
        <w:t xml:space="preserve">         电话：</w:t>
      </w:r>
      <w:r>
        <w:rPr>
          <w:rFonts w:hint="eastAsia" w:ascii="宋体" w:hAnsi="宋体" w:cs="宋体"/>
          <w:sz w:val="24"/>
          <w:lang w:eastAsia="zh-CN"/>
        </w:rPr>
        <w:t>18926719333</w:t>
      </w:r>
    </w:p>
    <w:p>
      <w:pPr>
        <w:spacing w:line="480" w:lineRule="exact"/>
        <w:ind w:firstLine="480" w:firstLineChars="200"/>
        <w:rPr>
          <w:rFonts w:hint="eastAsia" w:ascii="宋体" w:hAnsi="宋体" w:eastAsia="宋体"/>
          <w:sz w:val="24"/>
          <w:lang w:eastAsia="zh-CN"/>
        </w:rPr>
      </w:pPr>
      <w:r>
        <w:rPr>
          <w:rFonts w:ascii="宋体" w:hAnsi="宋体"/>
          <w:sz w:val="24"/>
        </w:rPr>
        <w:t>招标代理：</w:t>
      </w:r>
      <w:r>
        <w:rPr>
          <w:rFonts w:hint="eastAsia" w:ascii="宋体" w:hAnsi="宋体"/>
          <w:sz w:val="24"/>
          <w:lang w:eastAsia="zh-CN"/>
        </w:rPr>
        <w:t>华联世纪工程咨询股份有限公司</w:t>
      </w:r>
    </w:p>
    <w:p>
      <w:pPr>
        <w:spacing w:line="480" w:lineRule="exact"/>
        <w:ind w:firstLine="480" w:firstLineChars="200"/>
        <w:rPr>
          <w:rFonts w:hint="eastAsia" w:ascii="宋体" w:hAnsi="宋体" w:eastAsia="宋体"/>
          <w:sz w:val="24"/>
          <w:lang w:eastAsia="zh-CN"/>
        </w:rPr>
      </w:pPr>
      <w:r>
        <w:rPr>
          <w:rFonts w:ascii="宋体" w:hAnsi="宋体"/>
          <w:sz w:val="24"/>
        </w:rPr>
        <w:t>地    址：</w:t>
      </w:r>
      <w:r>
        <w:rPr>
          <w:rFonts w:hint="eastAsia" w:ascii="宋体" w:hAnsi="宋体"/>
          <w:sz w:val="24"/>
          <w:lang w:eastAsia="zh-CN"/>
        </w:rPr>
        <w:t>茂名市站北五路3号9楼</w:t>
      </w:r>
    </w:p>
    <w:p>
      <w:pPr>
        <w:spacing w:line="480" w:lineRule="exact"/>
        <w:ind w:firstLine="480" w:firstLineChars="200"/>
        <w:rPr>
          <w:rFonts w:hint="eastAsia" w:ascii="宋体" w:hAnsi="宋体" w:eastAsia="宋体"/>
          <w:sz w:val="24"/>
          <w:lang w:eastAsia="zh-CN"/>
        </w:rPr>
      </w:pPr>
      <w:r>
        <w:rPr>
          <w:rFonts w:ascii="宋体" w:hAnsi="宋体"/>
          <w:sz w:val="24"/>
        </w:rPr>
        <w:t>联 系 人：</w:t>
      </w:r>
      <w:r>
        <w:rPr>
          <w:rFonts w:hint="eastAsia" w:ascii="宋体" w:hAnsi="宋体"/>
          <w:sz w:val="24"/>
          <w:lang w:eastAsia="zh-CN"/>
        </w:rPr>
        <w:t xml:space="preserve">郑  工 </w:t>
      </w:r>
      <w:r>
        <w:rPr>
          <w:rFonts w:ascii="宋体" w:hAnsi="宋体"/>
          <w:sz w:val="24"/>
        </w:rPr>
        <w:t xml:space="preserve">        电话：</w:t>
      </w:r>
      <w:r>
        <w:rPr>
          <w:rFonts w:hint="eastAsia" w:ascii="宋体" w:hAnsi="宋体"/>
          <w:sz w:val="24"/>
          <w:lang w:eastAsia="zh-CN"/>
        </w:rPr>
        <w:t>0668-2809122</w:t>
      </w:r>
    </w:p>
    <w:p>
      <w:pPr>
        <w:autoSpaceDE w:val="0"/>
        <w:autoSpaceDN w:val="0"/>
        <w:adjustRightInd w:val="0"/>
        <w:spacing w:line="460" w:lineRule="exact"/>
        <w:rPr>
          <w:rFonts w:ascii="宋体" w:hAnsi="宋体"/>
          <w:sz w:val="24"/>
        </w:rPr>
      </w:pPr>
    </w:p>
    <w:p>
      <w:pPr>
        <w:spacing w:line="300" w:lineRule="exact"/>
        <w:jc w:val="right"/>
        <w:rPr>
          <w:rFonts w:ascii="宋体" w:hAnsi="宋体"/>
          <w:sz w:val="24"/>
        </w:rPr>
      </w:pPr>
      <w:r>
        <w:rPr>
          <w:rFonts w:hint="eastAsia" w:ascii="宋体" w:hAnsi="宋体"/>
          <w:sz w:val="24"/>
          <w:lang w:val="en-US" w:eastAsia="zh-CN"/>
        </w:rPr>
        <w:t>2022</w:t>
      </w:r>
      <w:r>
        <w:rPr>
          <w:rFonts w:ascii="宋体" w:hAnsi="宋体"/>
          <w:sz w:val="24"/>
        </w:rPr>
        <w:t>年</w:t>
      </w:r>
      <w:r>
        <w:rPr>
          <w:rFonts w:hint="eastAsia" w:ascii="宋体" w:hAnsi="宋体"/>
          <w:sz w:val="24"/>
          <w:lang w:val="en-US" w:eastAsia="zh-CN"/>
        </w:rPr>
        <w:t>01</w:t>
      </w:r>
      <w:r>
        <w:rPr>
          <w:rFonts w:ascii="宋体" w:hAnsi="宋体"/>
          <w:sz w:val="24"/>
        </w:rPr>
        <w:t>月</w:t>
      </w:r>
      <w:r>
        <w:rPr>
          <w:rFonts w:hint="eastAsia" w:ascii="宋体" w:hAnsi="宋体"/>
          <w:sz w:val="24"/>
          <w:lang w:val="en-US" w:eastAsia="zh-CN"/>
        </w:rPr>
        <w:t>25</w:t>
      </w:r>
      <w:r>
        <w:rPr>
          <w:rFonts w:ascii="宋体" w:hAnsi="宋体"/>
          <w:sz w:val="24"/>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1C3E85"/>
    <w:rsid w:val="08056029"/>
    <w:rsid w:val="4A6576DC"/>
    <w:rsid w:val="4A8534D4"/>
    <w:rsid w:val="6B1C3E85"/>
    <w:rsid w:val="7C9478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hint="eastAsia"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next w:val="1"/>
    <w:qFormat/>
    <w:uiPriority w:val="0"/>
    <w:pPr>
      <w:spacing w:after="120"/>
    </w:pPr>
    <w:rPr>
      <w:rFonts w:hint="default"/>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2022-01-23T12:29:00Z</dcterms:created>
  <dc:creator> 小焕哥</dc:creator>
  <cp:lastModifiedBy> 小焕哥</cp:lastModifiedBy>
  <dcterms:modified xsi:type="dcterms:W3CDTF">2022-01-24T09:49:07Z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C81CA6D0F6174B6D94E70F1218BE20E1</vt:lpwstr>
  </property>
</Properties>
</file>