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pacing w:before="64" w:line="360" w:lineRule="auto"/>
        <w:ind w:right="-109"/>
        <w:jc w:val="center"/>
        <w:textAlignment w:val="auto"/>
        <w:outlineLvl w:val="0"/>
        <w:rPr>
          <w:rFonts w:hint="eastAsia" w:ascii="宋体" w:hAnsi="宋体" w:cs="MingLiU"/>
          <w:b/>
          <w:color w:val="000000" w:themeColor="text1"/>
          <w:spacing w:val="-1"/>
          <w:kern w:val="0"/>
          <w:sz w:val="28"/>
          <w:szCs w:val="28"/>
          <w14:textFill>
            <w14:solidFill>
              <w14:schemeClr w14:val="tx1"/>
            </w14:solidFill>
          </w14:textFill>
        </w:rPr>
      </w:pPr>
      <w:r>
        <w:rPr>
          <w:rFonts w:hint="eastAsia" w:ascii="宋体" w:hAnsi="宋体" w:cs="MingLiU"/>
          <w:b/>
          <w:color w:val="000000" w:themeColor="text1"/>
          <w:kern w:val="0"/>
          <w:sz w:val="28"/>
          <w:szCs w:val="28"/>
          <w14:textFill>
            <w14:solidFill>
              <w14:schemeClr w14:val="tx1"/>
            </w14:solidFill>
          </w14:textFill>
        </w:rPr>
        <w:t>普宁市</w:t>
      </w:r>
      <w:r>
        <w:rPr>
          <w:rFonts w:hint="eastAsia" w:ascii="宋体" w:hAnsi="宋体" w:cs="MingLiU"/>
          <w:b/>
          <w:color w:val="000000" w:themeColor="text1"/>
          <w:kern w:val="0"/>
          <w:sz w:val="28"/>
          <w:szCs w:val="28"/>
          <w:lang w:val="en-US" w:eastAsia="zh-CN"/>
          <w14:textFill>
            <w14:solidFill>
              <w14:schemeClr w14:val="tx1"/>
            </w14:solidFill>
          </w14:textFill>
        </w:rPr>
        <w:t>南径镇镇区道路提升</w:t>
      </w:r>
      <w:bookmarkStart w:id="0" w:name="_GoBack"/>
      <w:bookmarkEnd w:id="0"/>
      <w:r>
        <w:rPr>
          <w:rFonts w:hint="eastAsia" w:ascii="宋体" w:hAnsi="宋体" w:cs="MingLiU"/>
          <w:b/>
          <w:color w:val="000000" w:themeColor="text1"/>
          <w:kern w:val="0"/>
          <w:sz w:val="28"/>
          <w:szCs w:val="28"/>
          <w:lang w:val="en-US" w:eastAsia="zh-CN"/>
          <w14:textFill>
            <w14:solidFill>
              <w14:schemeClr w14:val="tx1"/>
            </w14:solidFill>
          </w14:textFill>
        </w:rPr>
        <w:t>工程</w:t>
      </w:r>
      <w:r>
        <w:rPr>
          <w:rFonts w:hint="eastAsia" w:ascii="宋体" w:hAnsi="宋体" w:cs="MingLiU"/>
          <w:b/>
          <w:color w:val="000000" w:themeColor="text1"/>
          <w:kern w:val="0"/>
          <w:sz w:val="28"/>
          <w:szCs w:val="28"/>
          <w14:textFill>
            <w14:solidFill>
              <w14:schemeClr w14:val="tx1"/>
            </w14:solidFill>
          </w14:textFill>
        </w:rPr>
        <w:t>施工招标公告</w:t>
      </w: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spacing w:line="240" w:lineRule="exact"/>
        <w:ind w:right="-128"/>
        <w:jc w:val="left"/>
        <w:textAlignment w:val="auto"/>
        <w:outlineLvl w:val="9"/>
        <w:rPr>
          <w:rFonts w:hint="eastAsia" w:ascii="宋体" w:hAnsi="宋体" w:cs="MingLiU"/>
          <w:b/>
          <w:color w:val="000000" w:themeColor="text1"/>
          <w:spacing w:val="-1"/>
          <w:kern w:val="0"/>
          <w:sz w:val="21"/>
          <w:szCs w:val="21"/>
          <w14:textFill>
            <w14:solidFill>
              <w14:schemeClr w14:val="tx1"/>
            </w14:solidFill>
          </w14:textFill>
        </w:rPr>
      </w:pP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left="120" w:right="-128" w:firstLine="301" w:firstLineChars="144"/>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一、招标条件</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普宁市南径镇镇区道路提升工程，项目经普宁市发展和改革局批准建设并核准招标方式（揭普发改投审[2021]82号），招标人为普宁市南径镇人民政府，项目建设所需资金由上级补助及建设单位自筹解决。项目已具备招标条件，现对该项目的施工进行公开招标。</w:t>
      </w: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left="120" w:right="-128" w:firstLine="301" w:firstLineChars="144"/>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二、项目概况与招标范围</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建设规模及招标范围：本工程道路等级为城市支路，设计速度为20km/h。工程南起110县道，终点止于振兴路与北河港交界处，道路提升改造工程全长1300米；主要建设内容包括路面沥青混凝土工程、路灯及监控工程、道路标识线工程、排水工程等（具体详见招标人提供的图纸、工程量清单和有关资料及说明）。本项目招标控制价为5340008.78元。</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建设地点：普宁市南径镇镇区。</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计划工期：90日历天。</w:t>
      </w: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left="120" w:right="-128" w:firstLine="301" w:firstLineChars="144"/>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三、投标人资格要求</w:t>
      </w:r>
      <w:r>
        <w:rPr>
          <w:rFonts w:hint="eastAsia" w:asciiTheme="minorEastAsia" w:hAnsiTheme="minorEastAsia" w:eastAsiaTheme="minorEastAsia" w:cstheme="minorEastAsia"/>
          <w:b/>
          <w:color w:val="000000" w:themeColor="text1"/>
          <w:spacing w:val="-1"/>
          <w:kern w:val="0"/>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投标人须具有独立法人资格的施工企业，具备市政公用工程施工总承包叁级以上（含叁级）资质并取得有效的《安全生产许可证》；拟派建造师须具有二级市政公用工程专业执业资格（广东省外拟派建造师须有市政公用工程专业一级的执业资格）且须在该企业注册，并取得安全生产考核合格证B类。投标登记人应为企业法定代表人或拟派项目负责人。</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2.投标登记时应提供：</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(1)企业法人营业执照副本、企业资质等级证书副本复印件、安全生产许可证副本复印件、企业基本账户开户许可证（或基本存款账户信息）复印件；</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企业法定代表人证明书及第二代居民身份证复印件、A类安全生产考核合格证书复印件，法人授权委托证明书及被授权人第二代居民身份证复印件；企业技术负责人证明书及第二代居民身份证复印件、A类安全生产考核合格证书复印件；</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拟派项目负责人执业证、安全生产考核合格证、职称证、工作证（或聘书）、第二代居民身份证复印件；拟任本项目的专业类技术负责人职称证（中级以上，含中级）、工作证（或聘书）、第二代居民身份证复印件；</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(4)拟任本项目的专业类施工员、质检员、材料员、资料员相应的资格或岗位证书及第二代居民身份证；</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(5)拟任本项目的专业类专职安全生产管理人员C类安全生产考核合格证及第二代居民身份证；</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(6)广东省外企业、拟派人员的相关信息须录入“进粤企业和人员诚信信息登记平台”并通过数据规范检查；</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(7)以上人员（必须按一人一岗配置）在本单位投标投标登记截止时间前近6个月的社保证明（社保证明以社保管理部门盖章为准，提供查询途径，现场查询）。</w:t>
      </w:r>
    </w:p>
    <w:p>
      <w:pPr>
        <w:keepNext w:val="0"/>
        <w:keepLines w:val="0"/>
        <w:pageBreakBefore w:val="0"/>
        <w:widowControl w:val="0"/>
        <w:numPr>
          <w:ilvl w:val="0"/>
          <w:numId w:val="1"/>
        </w:numPr>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left="120" w:right="-128" w:firstLine="301" w:firstLineChars="144"/>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lang w:eastAsia="zh-CN"/>
          <w14:textFill>
            <w14:solidFill>
              <w14:schemeClr w14:val="tx1"/>
            </w14:solidFill>
          </w14:textFill>
        </w:rPr>
        <w:t>投标登记需提交的资料</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详见《附件一》，附件所要求提交的资料一式二份，自制封面，装订成册，每页均需加盖公章，原件备查（国家规定可二维码扫描真伪的资料</w:t>
      </w: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除外</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扫描无效的资料</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当无效证件处理）；投标登记申请表（原件一式两份，加盖公章，单独提供，广州公共资源交易中心网http://www.gzzb.gd.cn可下载）。投标登记时提供的身份证原件核对的同时因失磁而导致未能及时读取相关信息，当无效证件处理，以上登记资料复印件均为原件复印、不齐全、不符合要求，复印件未提供原件核对或与原件不一致的，不接受登记。</w:t>
      </w: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right="-128" w:firstLine="418" w:firstLineChars="200"/>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lang w:eastAsia="zh-CN"/>
          <w14:textFill>
            <w14:solidFill>
              <w14:schemeClr w14:val="tx1"/>
            </w14:solidFill>
          </w14:textFill>
        </w:rPr>
        <w:t>五、</w:t>
      </w: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招标文件的获取</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1.凡有意参加投标者，请申请人的法定代表人持其本人有效二代身份证原件及企业法定代表人证明书或法人授权委托证明书、被授权人第二代居民身份证复印件，于2022年</w:t>
      </w:r>
      <w:r>
        <w:rPr>
          <w:rFonts w:hint="eastAsia" w:asciiTheme="minorEastAsia" w:hAnsiTheme="minorEastAsia" w:eastAsiaTheme="minorEastAsia" w:cstheme="minorEastAsia"/>
          <w:color w:val="000000" w:themeColor="text1"/>
          <w:kern w:val="0"/>
          <w:sz w:val="21"/>
          <w:szCs w:val="21"/>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u w:val="single"/>
          <w:lang w:val="en-US" w:eastAsia="zh-CN"/>
          <w14:textFill>
            <w14:solidFill>
              <w14:schemeClr w14:val="tx1"/>
            </w14:solidFill>
          </w14:textFill>
        </w:rPr>
        <w:t xml:space="preserve"> 25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日至2022年</w:t>
      </w:r>
      <w:r>
        <w:rPr>
          <w:rFonts w:hint="eastAsia" w:asciiTheme="minorEastAsia" w:hAnsiTheme="minorEastAsia" w:eastAsiaTheme="minorEastAsia" w:cstheme="minorEastAsia"/>
          <w:color w:val="000000" w:themeColor="text1"/>
          <w:kern w:val="0"/>
          <w:sz w:val="21"/>
          <w:szCs w:val="21"/>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highlight w:val="none"/>
          <w:u w:val="single"/>
          <w:lang w:val="en-US" w:eastAsia="zh-CN"/>
          <w14:textFill>
            <w14:solidFill>
              <w14:schemeClr w14:val="tx1"/>
            </w14:solidFill>
          </w14:textFill>
        </w:rPr>
        <w:t xml:space="preserve"> 29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日，上午9:30时至11:30时，下午14:00时至16:00时(北京时间)，在广州公共资源交易中心（地址：广州市天河区天润路333号）（详见一楼窗口屏幕）</w:t>
      </w:r>
      <w:r>
        <w:rPr>
          <w:rFonts w:hint="eastAsia" w:asciiTheme="minorEastAsia" w:hAnsiTheme="minorEastAsia" w:eastAsiaTheme="minorEastAsia" w:cstheme="minorEastAsia"/>
          <w:color w:val="000000" w:themeColor="text1"/>
          <w:kern w:val="0"/>
          <w:sz w:val="21"/>
          <w:szCs w:val="21"/>
          <w:highlight w:val="none"/>
          <w:u w:val="single"/>
          <w:lang w:val="en-US" w:eastAsia="zh-CN"/>
          <w14:textFill>
            <w14:solidFill>
              <w14:schemeClr w14:val="tx1"/>
            </w14:solidFill>
          </w14:textFill>
        </w:rPr>
        <w:t xml:space="preserve"> 45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窗口投标登记及获取招标文件。</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2.购买招标文件费及相关资料1000元/套，由招标代理单位收取并开具收款收据。售后不退，逾期不予办理。</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3.投标申请人已在广州公共资源交易中心办理企业信息登记，未办理企业信息登记的投标登记申请将不予受理，企业信息登记的办理详见广州公共资源交易中心网站服务指南栏目。</w:t>
      </w:r>
    </w:p>
    <w:p>
      <w:pPr>
        <w:keepNext w:val="0"/>
        <w:keepLines w:val="0"/>
        <w:pageBreakBefore w:val="0"/>
        <w:widowControl w:val="0"/>
        <w:kinsoku/>
        <w:wordWrap/>
        <w:overflowPunct/>
        <w:topLinePunct w:val="0"/>
        <w:bidi w:val="0"/>
        <w:snapToGrid w:val="0"/>
        <w:spacing w:line="360" w:lineRule="auto"/>
        <w:ind w:firstLine="418" w:firstLineChars="200"/>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、投标文件的递交</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投标文件递交的截止时间见招标工作日程安排表，地点为广州公共资源交易中心。</w:t>
      </w:r>
    </w:p>
    <w:p>
      <w:pPr>
        <w:keepNext w:val="0"/>
        <w:keepLines w:val="0"/>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left="120" w:right="-128" w:firstLine="301" w:firstLineChars="144"/>
        <w:jc w:val="left"/>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lang w:eastAsia="zh-CN"/>
          <w14:textFill>
            <w14:solidFill>
              <w14:schemeClr w14:val="tx1"/>
            </w14:solidFill>
          </w14:textFill>
        </w:rPr>
        <w:t>七</w:t>
      </w:r>
      <w:r>
        <w:rPr>
          <w:rFonts w:hint="eastAsia" w:asciiTheme="minorEastAsia" w:hAnsiTheme="minorEastAsia" w:eastAsiaTheme="minorEastAsia" w:cstheme="minorEastAsia"/>
          <w:b/>
          <w:color w:val="000000" w:themeColor="text1"/>
          <w:spacing w:val="-1"/>
          <w:kern w:val="0"/>
          <w:sz w:val="21"/>
          <w:szCs w:val="21"/>
          <w:highlight w:val="none"/>
          <w14:textFill>
            <w14:solidFill>
              <w14:schemeClr w14:val="tx1"/>
            </w14:solidFill>
          </w14:textFill>
        </w:rPr>
        <w:t>、发布公告的媒介</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本次招标公告同时在广东省招标投标监管网和广州公共资源交易中心网上发布。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 w:rightChars="0" w:firstLine="418" w:firstLineChars="200"/>
        <w:textAlignment w:val="auto"/>
        <w:outlineLvl w:val="9"/>
        <w:rPr>
          <w:rFonts w:hint="eastAsia" w:asciiTheme="minorEastAsia" w:hAnsiTheme="minorEastAsia" w:eastAsiaTheme="minorEastAsia" w:cstheme="minorEastAsia"/>
          <w:b/>
          <w:color w:val="000000" w:themeColor="text1"/>
          <w:spacing w:val="-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1"/>
          <w:kern w:val="0"/>
          <w:sz w:val="21"/>
          <w:szCs w:val="21"/>
          <w:highlight w:val="none"/>
          <w:lang w:val="en-US" w:eastAsia="zh-CN"/>
          <w14:textFill>
            <w14:solidFill>
              <w14:schemeClr w14:val="tx1"/>
            </w14:solidFill>
          </w14:textFill>
        </w:rPr>
        <w:t>八、联系方式</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招标人：普宁市南径镇人民政府              代理机构：广州穗科建设管理有限公司</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联系人：林先生                            联系人：魏先生</w:t>
      </w:r>
    </w:p>
    <w:p>
      <w:pPr>
        <w:keepNext w:val="0"/>
        <w:keepLines w:val="0"/>
        <w:pageBreakBefore w:val="0"/>
        <w:widowControl w:val="0"/>
        <w:kinsoku/>
        <w:wordWrap/>
        <w:overflowPunct/>
        <w:topLinePunct w:val="0"/>
        <w:bidi w:val="0"/>
        <w:snapToGrid w:val="0"/>
        <w:spacing w:line="36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sectPr>
          <w:footerReference r:id="rId4" w:type="first"/>
          <w:footerReference r:id="rId3" w:type="default"/>
          <w:pgSz w:w="11899" w:h="16840"/>
          <w:pgMar w:top="1440" w:right="1080" w:bottom="1440" w:left="1080" w:header="720" w:footer="720" w:gutter="0"/>
          <w:pgNumType w:fmt="decimal"/>
          <w:cols w:space="720" w:num="1"/>
          <w:titlePg/>
        </w:sect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联系电话：0663-2566225                    联系电话：18312061963</w:t>
      </w:r>
    </w:p>
    <w:p>
      <w:pPr>
        <w:keepNext w:val="0"/>
        <w:keepLines w:val="0"/>
        <w:pageBreakBefore w:val="0"/>
        <w:widowControl w:val="0"/>
        <w:kinsoku/>
        <w:wordWrap/>
        <w:overflowPunct/>
        <w:topLinePunct w:val="0"/>
        <w:bidi w:val="0"/>
        <w:spacing w:line="340" w:lineRule="exact"/>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附件一：</w:t>
      </w:r>
    </w:p>
    <w:p>
      <w:pPr>
        <w:spacing w:line="400" w:lineRule="exact"/>
        <w:ind w:left="-716" w:leftChars="-341" w:firstLine="716" w:firstLineChars="199"/>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投标申请人</w:t>
      </w:r>
      <w:r>
        <w:rPr>
          <w:rFonts w:hint="eastAsia" w:ascii="宋体" w:hAnsi="宋体" w:eastAsia="宋体" w:cs="宋体"/>
          <w:color w:val="000000" w:themeColor="text1"/>
          <w:sz w:val="36"/>
          <w:szCs w:val="36"/>
          <w:lang w:val="en-US" w:eastAsia="zh-CN"/>
          <w14:textFill>
            <w14:solidFill>
              <w14:schemeClr w14:val="tx1"/>
            </w14:solidFill>
          </w14:textFill>
        </w:rPr>
        <w:t>登记</w:t>
      </w:r>
      <w:r>
        <w:rPr>
          <w:rFonts w:hint="eastAsia" w:ascii="宋体" w:hAnsi="宋体" w:eastAsia="宋体" w:cs="宋体"/>
          <w:color w:val="000000" w:themeColor="text1"/>
          <w:sz w:val="36"/>
          <w:szCs w:val="36"/>
          <w14:textFill>
            <w14:solidFill>
              <w14:schemeClr w14:val="tx1"/>
            </w14:solidFill>
          </w14:textFill>
        </w:rPr>
        <w:t>资料一览表</w:t>
      </w:r>
    </w:p>
    <w:tbl>
      <w:tblPr>
        <w:tblStyle w:val="7"/>
        <w:tblpPr w:leftFromText="180" w:rightFromText="180" w:vertAnchor="text" w:horzAnchor="page" w:tblpX="1002" w:tblpY="38"/>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3206"/>
        <w:gridCol w:w="1471"/>
        <w:gridCol w:w="972"/>
        <w:gridCol w:w="969"/>
        <w:gridCol w:w="696"/>
        <w:gridCol w:w="469"/>
        <w:gridCol w:w="1373"/>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blHeader/>
        </w:trPr>
        <w:tc>
          <w:tcPr>
            <w:tcW w:w="1009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right="102"/>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trPr>
        <w:tc>
          <w:tcPr>
            <w:tcW w:w="369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招标代理机构接收资料人员签名：      </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000000" w:themeColor="text1"/>
                <w:szCs w:val="21"/>
                <w14:textFill>
                  <w14:solidFill>
                    <w14:schemeClr w14:val="tx1"/>
                  </w14:solidFill>
                </w14:textFill>
              </w:rPr>
            </w:pPr>
          </w:p>
        </w:tc>
        <w:tc>
          <w:tcPr>
            <w:tcW w:w="263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委托代理人签名：</w:t>
            </w:r>
          </w:p>
        </w:tc>
        <w:tc>
          <w:tcPr>
            <w:tcW w:w="229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blHeader/>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564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w:t>
            </w: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内页码</w:t>
            </w:r>
          </w:p>
        </w:tc>
        <w:tc>
          <w:tcPr>
            <w:tcW w:w="11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投标登记提交资料要求</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审核情况</w:t>
            </w:r>
          </w:p>
        </w:tc>
        <w:tc>
          <w:tcPr>
            <w:tcW w:w="45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blHeader/>
        </w:trPr>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56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11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（此栏不需申请人填写）</w:t>
            </w:r>
          </w:p>
        </w:tc>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投标申请人登记资料一览表一式3份</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企业法定代表人证明书、法定代表人身份证复印件、A类安全生产考核合格证书复印件</w:t>
            </w:r>
            <w:r>
              <w:rPr>
                <w:rFonts w:hint="eastAsia" w:ascii="宋体" w:hAnsi="宋体" w:cs="宋体"/>
                <w:color w:val="000000" w:themeColor="text1"/>
                <w:sz w:val="21"/>
                <w:szCs w:val="21"/>
                <w:lang w:val="en-US" w:eastAsia="zh-CN"/>
                <w14:textFill>
                  <w14:solidFill>
                    <w14:schemeClr w14:val="tx1"/>
                  </w14:solidFill>
                </w14:textFill>
              </w:rPr>
              <w:t>及</w:t>
            </w:r>
            <w:r>
              <w:rPr>
                <w:rFonts w:hint="eastAsia" w:ascii="宋体" w:hAnsi="宋体" w:eastAsia="宋体" w:cs="宋体"/>
                <w:color w:val="000000" w:themeColor="text1"/>
                <w:sz w:val="21"/>
                <w:szCs w:val="21"/>
                <w14:textFill>
                  <w14:solidFill>
                    <w14:schemeClr w14:val="tx1"/>
                  </w14:solidFill>
                </w14:textFill>
              </w:rPr>
              <w:t>法人授权委托证明书</w:t>
            </w:r>
            <w:r>
              <w:rPr>
                <w:rFonts w:hint="eastAsia" w:ascii="宋体" w:hAnsi="宋体" w:eastAsia="宋体" w:cs="宋体"/>
                <w:color w:val="000000" w:themeColor="text1"/>
                <w:sz w:val="21"/>
                <w:szCs w:val="21"/>
                <w:lang w:eastAsia="zh-CN"/>
                <w14:textFill>
                  <w14:solidFill>
                    <w14:schemeClr w14:val="tx1"/>
                  </w14:solidFill>
                </w14:textFill>
              </w:rPr>
              <w:t>、被授权人</w:t>
            </w:r>
            <w:r>
              <w:rPr>
                <w:rFonts w:hint="eastAsia" w:ascii="宋体" w:hAnsi="宋体" w:eastAsia="宋体" w:cs="宋体"/>
                <w:color w:val="000000" w:themeColor="text1"/>
                <w:sz w:val="21"/>
                <w:szCs w:val="21"/>
                <w14:textFill>
                  <w14:solidFill>
                    <w14:schemeClr w14:val="tx1"/>
                  </w14:solidFill>
                </w14:textFill>
              </w:rPr>
              <w:t>第二代居民身份证复印件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企业技术负责人证明书及第二代居民身份证复印件、A类安全生产考核合格证书复印件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企业营业执照副本复印件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企业资质证书副本复印件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提供可扫描的二维码</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建设行政主管部门颁发的有效安全生产许可证复印件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企业基本账户开户许可证</w:t>
            </w:r>
            <w:r>
              <w:rPr>
                <w:rFonts w:hint="eastAsia" w:ascii="宋体" w:hAnsi="宋体" w:cs="宋体"/>
                <w:color w:val="000000" w:themeColor="text1"/>
                <w:sz w:val="21"/>
                <w:szCs w:val="21"/>
                <w:highlight w:val="none"/>
                <w:lang w:eastAsia="zh-CN"/>
                <w14:textFill>
                  <w14:solidFill>
                    <w14:schemeClr w14:val="tx1"/>
                  </w14:solidFill>
                </w14:textFill>
              </w:rPr>
              <w:t>（或基本存款账户信息）</w:t>
            </w:r>
            <w:r>
              <w:rPr>
                <w:rFonts w:hint="eastAsia" w:ascii="宋体" w:hAnsi="宋体" w:eastAsia="宋体" w:cs="宋体"/>
                <w:color w:val="000000" w:themeColor="text1"/>
                <w:sz w:val="21"/>
                <w:szCs w:val="21"/>
                <w:highlight w:val="none"/>
                <w14:textFill>
                  <w14:solidFill>
                    <w14:schemeClr w14:val="tx1"/>
                  </w14:solidFill>
                </w14:textFill>
              </w:rPr>
              <w:t>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拟派项目负责人执业证、安全生产考核合格证、职称证、工作证（或聘书）、第二代居民身份证复印件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拟任本项目的</w:t>
            </w:r>
            <w:r>
              <w:rPr>
                <w:rFonts w:hint="eastAsia" w:ascii="宋体" w:hAnsi="宋体" w:cs="宋体"/>
                <w:color w:val="000000" w:themeColor="text1"/>
                <w:sz w:val="21"/>
                <w:szCs w:val="21"/>
                <w:highlight w:val="none"/>
                <w:lang w:val="en-US" w:eastAsia="zh-CN"/>
                <w14:textFill>
                  <w14:solidFill>
                    <w14:schemeClr w14:val="tx1"/>
                  </w14:solidFill>
                </w14:textFill>
              </w:rPr>
              <w:t>专业类</w:t>
            </w:r>
            <w:r>
              <w:rPr>
                <w:rFonts w:hint="eastAsia" w:ascii="宋体" w:hAnsi="宋体" w:eastAsia="宋体" w:cs="宋体"/>
                <w:color w:val="000000" w:themeColor="text1"/>
                <w:sz w:val="21"/>
                <w:szCs w:val="21"/>
                <w:highlight w:val="none"/>
                <w14:textFill>
                  <w14:solidFill>
                    <w14:schemeClr w14:val="tx1"/>
                  </w14:solidFill>
                </w14:textFill>
              </w:rPr>
              <w:t>技术负责人职称证（中级以上，含中级）、工作证（或聘书）、第二代居民身份证复印件</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拟任本项目的专业类施工员、质检员、材料员、资料员相应的资格或岗位证书及第二代居民身份证</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拟任本项目的专业类专职安全生产管理人员C类安全生产考核合格证及第二代居民身份证</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以上人员（必须按一人一岗配置）在本单位投标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投标登记</w:t>
            </w:r>
            <w:r>
              <w:rPr>
                <w:rFonts w:hint="eastAsia" w:ascii="宋体" w:hAnsi="宋体" w:eastAsia="宋体" w:cs="宋体"/>
                <w:color w:val="000000" w:themeColor="text1"/>
                <w:sz w:val="21"/>
                <w:szCs w:val="21"/>
                <w:highlight w:val="none"/>
                <w14:textFill>
                  <w14:solidFill>
                    <w14:schemeClr w14:val="tx1"/>
                  </w14:solidFill>
                </w14:textFill>
              </w:rPr>
              <w:t>截止时间前近6个月的社保证明（社保证明以社保管理部门盖章为准，提供查询途径，现场查询）</w:t>
            </w: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广东省外企业、拟派人员的相关信息须录入“进粤企业和人员诚信信息登记平台”并通过数据规范检查</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4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56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投标登记申请表（不用装订）一式2份</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原件备查</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r>
    </w:tbl>
    <w:p>
      <w:pPr>
        <w:rPr>
          <w:rFonts w:hint="eastAsia" w:ascii="宋体" w:hAnsi="宋体" w:eastAsia="宋体" w:cs="宋体"/>
          <w:b/>
          <w:bCs/>
          <w:color w:val="000000" w:themeColor="text1"/>
          <w:sz w:val="22"/>
          <w:szCs w:val="28"/>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项目名称：                         </w:t>
      </w:r>
      <w:r>
        <w:rPr>
          <w:rFonts w:hint="eastAsia"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 xml:space="preserve">                       投标单位（盖章）</w:t>
      </w:r>
    </w:p>
    <w:p>
      <w:pPr>
        <w:ind w:left="432" w:right="0" w:rightChars="0" w:hanging="432" w:hangingChars="240"/>
        <w:rPr>
          <w:rFonts w:hint="eastAsia" w:ascii="宋体" w:hAnsi="宋体" w:eastAsia="宋体" w:cs="宋体"/>
          <w:color w:val="000000" w:themeColor="text1"/>
          <w:sz w:val="18"/>
          <w:szCs w:val="1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注：1、本表一式三份，两份附于登记资料内首页，作为登记资料目录，另一份交回投标申请人代表。两份表格中每页的“审核确认”栏均需双方签署。</w:t>
      </w:r>
    </w:p>
    <w:p>
      <w:pPr>
        <w:keepNext w:val="0"/>
        <w:keepLines w:val="0"/>
        <w:pageBreakBefore w:val="0"/>
        <w:widowControl w:val="0"/>
        <w:kinsoku/>
        <w:wordWrap/>
        <w:overflowPunct/>
        <w:topLinePunct w:val="0"/>
        <w:autoSpaceDE/>
        <w:autoSpaceDN/>
        <w:bidi w:val="0"/>
        <w:adjustRightInd/>
        <w:snapToGrid w:val="0"/>
        <w:spacing w:line="24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2、本表原件审核情况栏及备注栏须留空，由招标人或招标代理机构收资料人员审核后填写。</w:t>
      </w:r>
    </w:p>
    <w:p>
      <w:pPr>
        <w:keepNext w:val="0"/>
        <w:keepLines w:val="0"/>
        <w:pageBreakBefore w:val="0"/>
        <w:widowControl w:val="0"/>
        <w:kinsoku/>
        <w:wordWrap/>
        <w:overflowPunct/>
        <w:topLinePunct w:val="0"/>
        <w:autoSpaceDE/>
        <w:autoSpaceDN/>
        <w:bidi w:val="0"/>
        <w:adjustRightInd/>
        <w:snapToGrid w:val="0"/>
        <w:spacing w:line="240" w:lineRule="auto"/>
        <w:ind w:right="-149" w:rightChars="-71" w:firstLine="420" w:firstLineChars="200"/>
        <w:textAlignment w:val="auto"/>
        <w:outlineLvl w:val="9"/>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3、本表中有修改情况，须经招标人或招标代理机构接收资料人员和投标单位代表共同签署。</w:t>
      </w:r>
    </w:p>
    <w:p>
      <w:pPr>
        <w:keepNext w:val="0"/>
        <w:keepLines w:val="0"/>
        <w:pageBreakBefore w:val="0"/>
        <w:widowControl w:val="0"/>
        <w:kinsoku/>
        <w:wordWrap/>
        <w:overflowPunct/>
        <w:topLinePunct w:val="0"/>
        <w:autoSpaceDE/>
        <w:autoSpaceDN/>
        <w:bidi w:val="0"/>
        <w:adjustRightInd/>
        <w:snapToGrid w:val="0"/>
        <w:spacing w:line="240" w:lineRule="auto"/>
        <w:ind w:right="-149" w:rightChars="-71" w:firstLine="422" w:firstLineChars="200"/>
        <w:textAlignment w:val="auto"/>
        <w:outlineLvl w:val="9"/>
        <w:rPr>
          <w:rFonts w:hint="default"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4、上表要求提供的资料一式2份，按顺序装订成册，除要求提供原件外可提供加盖公章的复印件，原件（资质证书除外）携带核查；社保证明材料是指近6个月连续有效的社保证明材料（需提供查询路径供核查）；上表资料不齐全或不符合要求者，不予接收。</w:t>
      </w:r>
    </w:p>
    <w:sectPr>
      <w:footerReference r:id="rId5" w:type="default"/>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4B5B"/>
    <w:multiLevelType w:val="singleLevel"/>
    <w:tmpl w:val="05074B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E5526"/>
    <w:rsid w:val="01971313"/>
    <w:rsid w:val="04043478"/>
    <w:rsid w:val="06B62047"/>
    <w:rsid w:val="0ABC0A06"/>
    <w:rsid w:val="0B1448B9"/>
    <w:rsid w:val="13376A87"/>
    <w:rsid w:val="14673EDF"/>
    <w:rsid w:val="18C75F13"/>
    <w:rsid w:val="1C2A00C8"/>
    <w:rsid w:val="293506D9"/>
    <w:rsid w:val="340B4774"/>
    <w:rsid w:val="3F4055E6"/>
    <w:rsid w:val="44FE5526"/>
    <w:rsid w:val="47E5533D"/>
    <w:rsid w:val="4BA42378"/>
    <w:rsid w:val="5E493FD3"/>
    <w:rsid w:val="5E90069F"/>
    <w:rsid w:val="64D907B5"/>
    <w:rsid w:val="65597ED2"/>
    <w:rsid w:val="66304D65"/>
    <w:rsid w:val="708345FF"/>
    <w:rsid w:val="70F2760A"/>
    <w:rsid w:val="79CF51EC"/>
    <w:rsid w:val="7DCE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p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2020-01-19T06:37:00Z</dcterms:created>
  <dc:creator>admin</dc:creator>
  <cp:lastModifiedBy>魏桂营</cp:lastModifiedBy>
  <cp:lastPrinted>2022-01-21T07:33:43Z</cp:lastPrinted>
  <dcterms:modified xsi:type="dcterms:W3CDTF">2022-01-21T07:35:29Z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E3A3F69CD8FA4F66A42CE4FD457CE348</vt:lpwstr>
  </property>
</Properties>
</file>