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napToGrid w:val="0"/>
          <w:color w:val="auto"/>
          <w:kern w:val="0"/>
          <w:sz w:val="28"/>
          <w:szCs w:val="28"/>
          <w:highlight w:val="none"/>
          <w:u w:val="none"/>
          <w:lang w:val="en-US" w:eastAsia="zh-CN"/>
        </w:rPr>
      </w:pPr>
      <w:bookmarkStart w:id="0" w:name="_Toc8445"/>
      <w:r>
        <w:rPr>
          <w:rFonts w:hint="eastAsia" w:asciiTheme="minorEastAsia" w:hAnsiTheme="minorEastAsia" w:eastAsiaTheme="minorEastAsia" w:cstheme="minorEastAsia"/>
          <w:b/>
          <w:bCs/>
          <w:snapToGrid w:val="0"/>
          <w:color w:val="auto"/>
          <w:kern w:val="0"/>
          <w:sz w:val="28"/>
          <w:szCs w:val="28"/>
          <w:highlight w:val="none"/>
          <w:u w:val="none"/>
          <w:lang w:val="en-US" w:eastAsia="zh-CN"/>
        </w:rPr>
        <w:t>附件A.项目信息清单（</w:t>
      </w:r>
      <w:r>
        <w:rPr>
          <w:rFonts w:hint="eastAsia" w:asciiTheme="minorEastAsia" w:hAnsiTheme="minorEastAsia" w:eastAsiaTheme="minorEastAsia" w:cstheme="minorEastAsia"/>
          <w:b/>
          <w:bCs/>
          <w:snapToGrid w:val="0"/>
          <w:color w:val="auto"/>
          <w:kern w:val="0"/>
          <w:sz w:val="28"/>
          <w:szCs w:val="28"/>
          <w:highlight w:val="none"/>
          <w:u w:val="single"/>
          <w:lang w:val="en-US" w:eastAsia="zh-CN"/>
        </w:rPr>
        <w:t xml:space="preserve"> 广州供电局110千伏陈家林输变电工程（土建分册）施工</w:t>
      </w:r>
      <w:r>
        <w:rPr>
          <w:rFonts w:hint="eastAsia" w:asciiTheme="minorEastAsia" w:hAnsiTheme="minorEastAsia" w:eastAsiaTheme="minorEastAsia" w:cstheme="minorEastAsia"/>
          <w:b/>
          <w:bCs/>
          <w:snapToGrid w:val="0"/>
          <w:color w:val="auto"/>
          <w:kern w:val="0"/>
          <w:sz w:val="28"/>
          <w:szCs w:val="28"/>
          <w:highlight w:val="none"/>
          <w:u w:val="none"/>
          <w:lang w:val="en-US" w:eastAsia="zh-CN"/>
        </w:rPr>
        <w:t>）</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t>项目信息</w:t>
      </w:r>
      <w:bookmarkEnd w:id="0"/>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snapToGrid w:val="0"/>
          <w:color w:val="auto"/>
          <w:kern w:val="0"/>
          <w:sz w:val="24"/>
          <w:szCs w:val="24"/>
          <w:highlight w:val="none"/>
          <w:u w:val="none"/>
          <w:lang w:val="en-US" w:eastAsia="zh-CN"/>
        </w:rPr>
        <w:t>招标前期资料</w:t>
      </w:r>
    </w:p>
    <w:tbl>
      <w:tblPr>
        <w:tblStyle w:val="1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783"/>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kern w:val="0"/>
                <w:sz w:val="24"/>
                <w:szCs w:val="24"/>
                <w:highlight w:val="none"/>
                <w:u w:val="none"/>
                <w:vertAlign w:val="baseline"/>
                <w:lang w:val="en-US" w:eastAsia="zh-CN"/>
              </w:rPr>
              <w:t>序号</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kern w:val="0"/>
                <w:sz w:val="24"/>
                <w:szCs w:val="24"/>
                <w:highlight w:val="none"/>
                <w:u w:val="none"/>
                <w:vertAlign w:val="baseline"/>
                <w:lang w:val="en-US" w:eastAsia="zh-CN"/>
              </w:rPr>
              <w:t>文件名称</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sz w:val="24"/>
                <w:szCs w:val="24"/>
                <w:highlight w:val="none"/>
                <w:u w:val="none"/>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1</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可研批复文号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广供电规〔2020〕 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2</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项目核准/备案文号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穗发改核准〔2024〕3号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3</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初设批复文号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Cs/>
                <w:kern w:val="0"/>
                <w:sz w:val="24"/>
                <w:szCs w:val="24"/>
                <w:highlight w:val="none"/>
                <w:lang w:val="en-US" w:eastAsia="zh-CN" w:bidi="ar"/>
              </w:rPr>
              <w:t>广</w:t>
            </w:r>
            <w:r>
              <w:rPr>
                <w:rFonts w:hint="eastAsia" w:asciiTheme="minorEastAsia" w:hAnsiTheme="minorEastAsia" w:eastAsiaTheme="minorEastAsia" w:cstheme="minorEastAsia"/>
                <w:bCs/>
                <w:kern w:val="0"/>
                <w:sz w:val="24"/>
                <w:szCs w:val="24"/>
                <w:highlight w:val="none"/>
                <w:lang w:bidi="ar"/>
              </w:rPr>
              <w:t>供电</w:t>
            </w:r>
            <w:r>
              <w:rPr>
                <w:rFonts w:hint="eastAsia" w:asciiTheme="minorEastAsia" w:hAnsiTheme="minorEastAsia" w:eastAsiaTheme="minorEastAsia" w:cstheme="minorEastAsia"/>
                <w:bCs/>
                <w:kern w:val="0"/>
                <w:sz w:val="24"/>
                <w:szCs w:val="24"/>
                <w:highlight w:val="none"/>
                <w:lang w:val="en-US" w:eastAsia="zh-CN" w:bidi="ar"/>
              </w:rPr>
              <w:t>基</w:t>
            </w:r>
            <w:r>
              <w:rPr>
                <w:rFonts w:hint="eastAsia" w:asciiTheme="minorEastAsia" w:hAnsiTheme="minorEastAsia" w:eastAsiaTheme="minorEastAsia" w:cstheme="minorEastAsia"/>
                <w:bCs/>
                <w:kern w:val="0"/>
                <w:sz w:val="24"/>
                <w:szCs w:val="24"/>
                <w:highlight w:val="none"/>
                <w:lang w:bidi="ar"/>
              </w:rPr>
              <w:t>〔</w:t>
            </w:r>
            <w:r>
              <w:rPr>
                <w:rFonts w:hint="eastAsia" w:asciiTheme="minorEastAsia" w:hAnsiTheme="minorEastAsia" w:eastAsiaTheme="minorEastAsia" w:cstheme="minorEastAsia"/>
                <w:bCs/>
                <w:kern w:val="0"/>
                <w:sz w:val="24"/>
                <w:szCs w:val="24"/>
                <w:highlight w:val="none"/>
                <w:lang w:val="en-US" w:eastAsia="zh-CN" w:bidi="ar"/>
              </w:rPr>
              <w:t>2023</w:t>
            </w:r>
            <w:r>
              <w:rPr>
                <w:rFonts w:hint="eastAsia" w:asciiTheme="minorEastAsia" w:hAnsiTheme="minorEastAsia" w:eastAsiaTheme="minorEastAsia" w:cstheme="minorEastAsia"/>
                <w:bCs/>
                <w:kern w:val="0"/>
                <w:sz w:val="24"/>
                <w:szCs w:val="24"/>
                <w:highlight w:val="none"/>
                <w:lang w:bidi="ar"/>
              </w:rPr>
              <w:t>〕</w:t>
            </w: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 xml:space="preserve"> 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4</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资金落实情况</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广供电规〔2022〕186号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5</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施工图预算批复文号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t>广供电基〔2023〕172号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t>6</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项目建设单位</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广东电网有限责任公司广州供电局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7</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项目建设地点</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广州市增城区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val="0"/>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8</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前期的设计或咨询服务单位名称</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广州电力设计院有限公司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val="0"/>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9</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项目监理单位</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广州电力工程监理有限公司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val="0"/>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10</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工期</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single"/>
                <w:vertAlign w:val="baseline"/>
                <w:lang w:val="en-US" w:eastAsia="zh-CN"/>
              </w:rPr>
              <w:t>合同签订之日起至2024年12月30日，实际工期以开工报告、竣工报告为准。</w:t>
            </w:r>
          </w:p>
        </w:tc>
      </w:tr>
    </w:tbl>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u w:val="none"/>
          <w:lang w:val="en-US" w:eastAsia="zh-CN"/>
        </w:rPr>
      </w:pPr>
    </w:p>
    <w:p>
      <w:pPr>
        <w:keepNext w:val="0"/>
        <w:keepLines w:val="0"/>
        <w:pageBreakBefore w:val="0"/>
        <w:shd w:val="clear"/>
        <w:kinsoku/>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一、项目概况</w:t>
      </w:r>
    </w:p>
    <w:p>
      <w:pPr>
        <w:pStyle w:val="2"/>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※变电部分</w:t>
      </w:r>
    </w:p>
    <w:p>
      <w:pPr>
        <w:pStyle w:val="2"/>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110千伏陈家林变电站于广州市增城区新塘镇陈家林路附近，站址现状为空地，南面为市政增科路。本期按最终规模一次征地，站址拟征地面积3786.99m2，其中围墙内用地面积2698.4m2。</w:t>
      </w:r>
    </w:p>
    <w:p>
      <w:pPr>
        <w:pStyle w:val="2"/>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lang w:val="en-US" w:eastAsia="zh-CN"/>
        </w:rPr>
        <w:t>本工程新建110千伏陈家林变电站，按终期规模3台63MVA主变压器，3回110千伏出线，3×16回10千伏电缆出线，10kV无功补偿3×2×6012kvar并联电容器设计。本期建设完成变电站土建部分、照明及防雷接地及视频监控（站端）部分</w:t>
      </w:r>
      <w:r>
        <w:rPr>
          <w:rFonts w:hint="eastAsia" w:ascii="Times New Roman" w:hAnsi="Times New Roman" w:eastAsia="宋体" w:cs="Times New Roman"/>
          <w:color w:val="000000"/>
          <w:sz w:val="24"/>
          <w:szCs w:val="24"/>
          <w:highlight w:val="none"/>
        </w:rPr>
        <w:t>。</w:t>
      </w:r>
    </w:p>
    <w:p>
      <w:pPr>
        <w:pStyle w:val="2"/>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b/>
          <w:sz w:val="24"/>
          <w:szCs w:val="24"/>
          <w:highlight w:val="none"/>
          <w:u w:val="single"/>
        </w:rPr>
        <w:t>注：具体建设规模以施工图纸为准。</w:t>
      </w:r>
    </w:p>
    <w:p>
      <w:pPr>
        <w:pStyle w:val="2"/>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u w:val="single"/>
        </w:rPr>
      </w:pPr>
    </w:p>
    <w:p>
      <w:pPr>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i w:val="0"/>
          <w:color w:val="auto"/>
          <w:kern w:val="2"/>
          <w:sz w:val="24"/>
          <w:szCs w:val="24"/>
          <w:highlight w:val="none"/>
          <w:u w:val="none"/>
          <w:lang w:val="en-US" w:eastAsia="zh-CN" w:bidi="ar-SA"/>
        </w:rPr>
        <w:t>采购范围</w:t>
      </w:r>
      <w:r>
        <w:rPr>
          <w:rFonts w:hint="eastAsia" w:asciiTheme="minorEastAsia" w:hAnsiTheme="minorEastAsia" w:eastAsiaTheme="minorEastAsia" w:cstheme="minorEastAsia"/>
          <w:b/>
          <w:bCs/>
          <w:color w:val="auto"/>
          <w:sz w:val="24"/>
          <w:szCs w:val="24"/>
          <w:highlight w:val="none"/>
          <w:u w:val="none"/>
          <w:lang w:val="en-US" w:eastAsia="zh-CN"/>
        </w:rPr>
        <w:t>：</w:t>
      </w:r>
      <w:bookmarkStart w:id="1" w:name="施工招标范围综合"/>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lang w:val="en-US" w:eastAsia="zh-CN"/>
        </w:rPr>
        <w:t>包括施工图范围内的建筑、安装及调试工程。施工图范围内的下列工作内容，无□及</w:t>
      </w:r>
      <w:r>
        <w:rPr>
          <w:rFonts w:hint="eastAsia" w:asciiTheme="minorEastAsia" w:hAnsiTheme="minorEastAsia" w:eastAsiaTheme="minorEastAsia" w:cstheme="minorEastAsia"/>
          <w:b/>
          <w:bCs/>
          <w:color w:val="auto"/>
          <w:sz w:val="24"/>
          <w:szCs w:val="24"/>
          <w:highlight w:val="none"/>
          <w:lang w:val="en-US" w:eastAsia="zh-CN"/>
        </w:rPr>
        <w:fldChar w:fldCharType="begin"/>
      </w:r>
      <w:r>
        <w:rPr>
          <w:rFonts w:hint="eastAsia" w:asciiTheme="minorEastAsia" w:hAnsiTheme="minorEastAsia" w:eastAsiaTheme="minorEastAsia" w:cstheme="minorEastAsia"/>
          <w:b/>
          <w:bCs/>
          <w:color w:val="auto"/>
          <w:sz w:val="24"/>
          <w:szCs w:val="24"/>
          <w:highlight w:val="none"/>
          <w:lang w:val="en-US" w:eastAsia="zh-CN"/>
        </w:rPr>
        <w:instrText xml:space="preserve"> EQ \o\ac(</w:instrText>
      </w:r>
      <w:r>
        <w:rPr>
          <w:rFonts w:hint="eastAsia" w:asciiTheme="minorEastAsia" w:hAnsiTheme="minorEastAsia" w:eastAsiaTheme="minorEastAsia" w:cstheme="minorEastAsia"/>
          <w:b/>
          <w:bCs/>
          <w:color w:val="auto"/>
          <w:position w:val="-4"/>
          <w:sz w:val="36"/>
          <w:szCs w:val="24"/>
          <w:highlight w:val="none"/>
          <w:lang w:val="en-US" w:eastAsia="zh-CN"/>
        </w:rPr>
        <w:instrText xml:space="preserve">□</w:instrText>
      </w:r>
      <w:r>
        <w:rPr>
          <w:rFonts w:hint="eastAsia" w:asciiTheme="minorEastAsia" w:hAnsiTheme="minorEastAsia" w:eastAsiaTheme="minorEastAsia" w:cstheme="minorEastAsia"/>
          <w:b/>
          <w:bCs/>
          <w:color w:val="auto"/>
          <w:position w:val="0"/>
          <w:sz w:val="24"/>
          <w:szCs w:val="24"/>
          <w:highlight w:val="none"/>
          <w:lang w:val="en-US" w:eastAsia="zh-CN"/>
        </w:rPr>
        <w:instrText xml:space="preserve">,√)</w:instrText>
      </w:r>
      <w:r>
        <w:rPr>
          <w:rFonts w:hint="eastAsia" w:asciiTheme="minorEastAsia" w:hAnsiTheme="minorEastAsia" w:eastAsiaTheme="minorEastAsia" w:cstheme="minorEastAsia"/>
          <w:b/>
          <w:bCs/>
          <w:color w:val="auto"/>
          <w:sz w:val="24"/>
          <w:szCs w:val="24"/>
          <w:highlight w:val="none"/>
          <w:lang w:val="en-US" w:eastAsia="zh-CN"/>
        </w:rPr>
        <w:fldChar w:fldCharType="end"/>
      </w:r>
      <w:r>
        <w:rPr>
          <w:rFonts w:hint="eastAsia" w:asciiTheme="minorEastAsia" w:hAnsiTheme="minorEastAsia" w:eastAsiaTheme="minorEastAsia" w:cstheme="minorEastAsia"/>
          <w:b/>
          <w:bCs/>
          <w:color w:val="auto"/>
          <w:sz w:val="24"/>
          <w:szCs w:val="24"/>
          <w:highlight w:val="none"/>
          <w:lang w:val="en-US" w:eastAsia="zh-CN"/>
        </w:rPr>
        <w:t>的为本次报价范围；□未打√的，不在本次报价范围内</w:t>
      </w:r>
      <w:bookmarkEnd w:id="1"/>
      <w:r>
        <w:rPr>
          <w:rFonts w:hint="eastAsia" w:asciiTheme="minorEastAsia" w:hAnsiTheme="minorEastAsia" w:eastAsiaTheme="minorEastAsia" w:cstheme="minorEastAsia"/>
          <w:b/>
          <w:bCs/>
          <w:color w:val="auto"/>
          <w:sz w:val="24"/>
          <w:szCs w:val="24"/>
          <w:highlight w:val="none"/>
          <w:lang w:val="en-US" w:eastAsia="zh-CN"/>
        </w:rPr>
        <w:t>，特殊情况在“其他”中说明。</w:t>
      </w:r>
    </w:p>
    <w:p>
      <w:pPr>
        <w:keepNext w:val="0"/>
        <w:keepLines w:val="0"/>
        <w:pageBreakBefore w:val="0"/>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※变电部分</w:t>
      </w:r>
      <w:r>
        <w:rPr>
          <w:rFonts w:hint="eastAsia" w:asciiTheme="minorEastAsia" w:hAnsiTheme="minorEastAsia" w:eastAsiaTheme="minorEastAsia" w:cstheme="minorEastAsia"/>
          <w:b/>
          <w:bCs/>
          <w:color w:val="auto"/>
          <w:sz w:val="24"/>
          <w:szCs w:val="24"/>
          <w:highlight w:val="none"/>
          <w:lang w:eastAsia="zh-CN"/>
        </w:rPr>
        <w:t>：</w:t>
      </w:r>
    </w:p>
    <w:p>
      <w:pPr>
        <w:keepNext w:val="0"/>
        <w:keepLines w:val="0"/>
        <w:pageBreakBefore w:val="0"/>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变电</w:t>
      </w:r>
      <w:r>
        <w:rPr>
          <w:rFonts w:hint="eastAsia" w:asciiTheme="minorEastAsia" w:hAnsiTheme="minorEastAsia" w:eastAsiaTheme="minorEastAsia" w:cstheme="minorEastAsia"/>
          <w:b/>
          <w:bCs/>
          <w:color w:val="auto"/>
          <w:sz w:val="24"/>
          <w:szCs w:val="24"/>
          <w:highlight w:val="none"/>
        </w:rPr>
        <w:t>建筑</w:t>
      </w:r>
      <w:r>
        <w:rPr>
          <w:rFonts w:hint="eastAsia" w:asciiTheme="minorEastAsia" w:hAnsiTheme="minorEastAsia" w:eastAsiaTheme="minorEastAsia" w:cstheme="minorEastAsia"/>
          <w:b/>
          <w:bCs/>
          <w:color w:val="auto"/>
          <w:sz w:val="24"/>
          <w:szCs w:val="24"/>
          <w:highlight w:val="none"/>
          <w:lang w:eastAsia="zh-CN"/>
        </w:rPr>
        <w:t>工程</w:t>
      </w:r>
      <w:r>
        <w:rPr>
          <w:rFonts w:hint="eastAsia" w:asciiTheme="minorEastAsia" w:hAnsiTheme="minorEastAsia" w:eastAsiaTheme="minorEastAsia" w:cstheme="minorEastAsia"/>
          <w:b/>
          <w:bCs/>
          <w:color w:val="auto"/>
          <w:sz w:val="24"/>
          <w:szCs w:val="24"/>
          <w:highlight w:val="none"/>
        </w:rPr>
        <w:t>：</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（一）主要生产工程：</w:t>
      </w:r>
      <w:r>
        <w:rPr>
          <w:rFonts w:hint="eastAsia" w:asciiTheme="minorEastAsia" w:hAnsiTheme="minorEastAsia" w:eastAsiaTheme="minorEastAsia" w:cstheme="minorEastAsia"/>
          <w:color w:val="auto"/>
          <w:sz w:val="24"/>
          <w:szCs w:val="24"/>
          <w:highlight w:val="none"/>
        </w:rPr>
        <w:t>主要生产建筑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配电装置建筑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供水系统</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消防系统；</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（二）辅助生产工程：</w:t>
      </w:r>
      <w:r>
        <w:rPr>
          <w:rFonts w:hint="eastAsia" w:asciiTheme="minorEastAsia" w:hAnsiTheme="minorEastAsia" w:eastAsiaTheme="minorEastAsia" w:cstheme="minorEastAsia"/>
          <w:color w:val="auto"/>
          <w:sz w:val="24"/>
          <w:szCs w:val="24"/>
          <w:highlight w:val="none"/>
          <w:lang w:eastAsia="zh-CN"/>
        </w:rPr>
        <w:t>站区性建筑</w:t>
      </w:r>
      <w:r>
        <w:rPr>
          <w:rFonts w:hint="eastAsia" w:asciiTheme="minorEastAsia" w:hAnsiTheme="minorEastAsia" w:eastAsiaTheme="minorEastAsia" w:cstheme="minorEastAsia"/>
          <w:b w:val="0"/>
          <w:bCs w:val="0"/>
          <w:color w:val="0000FF"/>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特殊构筑物</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全站沉降观测点，站区绿化；</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（三）与站址有关的单项工程</w:t>
      </w:r>
      <w:r>
        <w:rPr>
          <w:rFonts w:hint="eastAsia" w:asciiTheme="minorEastAsia" w:hAnsiTheme="minorEastAsia" w:eastAsiaTheme="minorEastAsia" w:cstheme="minorEastAsia"/>
          <w:b/>
          <w:bCs/>
          <w:color w:val="auto"/>
          <w:sz w:val="24"/>
          <w:szCs w:val="24"/>
          <w:highlight w:val="none"/>
          <w:lang w:val="en-US" w:eastAsia="zh-CN"/>
        </w:rPr>
        <w:t>：</w:t>
      </w:r>
    </w:p>
    <w:p>
      <w:pPr>
        <w:keepNext w:val="0"/>
        <w:keepLines w:val="0"/>
        <w:pageBreakBefore w:val="0"/>
        <w:shd w:val="clear"/>
        <w:kinsoku/>
        <w:wordWrap/>
        <w:overflowPunct/>
        <w:topLinePunct w:val="0"/>
        <w:autoSpaceDE w:val="0"/>
        <w:autoSpaceDN w:val="0"/>
        <w:bidi w:val="0"/>
        <w:adjustRightInd w:val="0"/>
        <w:spacing w:line="360" w:lineRule="auto"/>
        <w:ind w:firstLine="720" w:firstLineChars="3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□地基处理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站外道路（</w:t>
      </w:r>
      <w:r>
        <w:rPr>
          <w:rFonts w:hint="eastAsia" w:asciiTheme="minorEastAsia" w:hAnsiTheme="minorEastAsia" w:eastAsiaTheme="minorEastAsia" w:cstheme="minorEastAsia"/>
          <w:color w:val="auto"/>
          <w:sz w:val="24"/>
          <w:szCs w:val="24"/>
          <w:highlight w:val="none"/>
          <w:lang w:eastAsia="zh-CN"/>
        </w:rPr>
        <w:t>其中</w:t>
      </w:r>
      <w:r>
        <w:rPr>
          <w:rFonts w:hint="eastAsia" w:asciiTheme="minorEastAsia" w:hAnsiTheme="minorEastAsia" w:eastAsiaTheme="minorEastAsia" w:cstheme="minorEastAsia"/>
          <w:color w:val="auto"/>
          <w:sz w:val="24"/>
          <w:szCs w:val="24"/>
          <w:highlight w:val="none"/>
        </w:rPr>
        <w:t>□桥涵），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站外水源，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站外排水，□</w:t>
      </w:r>
      <w:r>
        <w:rPr>
          <w:rFonts w:hint="eastAsia" w:asciiTheme="minorEastAsia" w:hAnsiTheme="minorEastAsia" w:eastAsiaTheme="minorEastAsia" w:cstheme="minorEastAsia"/>
          <w:color w:val="auto"/>
          <w:sz w:val="24"/>
          <w:szCs w:val="24"/>
          <w:highlight w:val="none"/>
          <w:lang w:eastAsia="zh-CN"/>
        </w:rPr>
        <w:t>站外蒸发池</w:t>
      </w:r>
      <w:r>
        <w:rPr>
          <w:rFonts w:hint="eastAsia" w:asciiTheme="minorEastAsia" w:hAnsiTheme="minorEastAsia" w:eastAsiaTheme="minorEastAsia" w:cstheme="minorEastAsia"/>
          <w:color w:val="auto"/>
          <w:sz w:val="24"/>
          <w:szCs w:val="24"/>
          <w:highlight w:val="none"/>
        </w:rPr>
        <w:t>，□施工降水，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临时施工电源，□临时施工水源，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临时施工道路，□</w:t>
      </w:r>
      <w:r>
        <w:rPr>
          <w:rFonts w:hint="eastAsia" w:asciiTheme="minorEastAsia" w:hAnsiTheme="minorEastAsia" w:eastAsiaTheme="minorEastAsia" w:cstheme="minorEastAsia"/>
          <w:bCs/>
          <w:color w:val="auto"/>
          <w:sz w:val="24"/>
          <w:szCs w:val="24"/>
          <w:highlight w:val="none"/>
        </w:rPr>
        <w:t>临时</w:t>
      </w:r>
      <w:r>
        <w:rPr>
          <w:rFonts w:hint="eastAsia" w:asciiTheme="minorEastAsia" w:hAnsiTheme="minorEastAsia" w:eastAsiaTheme="minorEastAsia" w:cstheme="minorEastAsia"/>
          <w:bCs/>
          <w:color w:val="auto"/>
          <w:sz w:val="24"/>
          <w:szCs w:val="24"/>
          <w:highlight w:val="none"/>
          <w:lang w:eastAsia="zh-CN"/>
        </w:rPr>
        <w:t>施工</w:t>
      </w:r>
      <w:r>
        <w:rPr>
          <w:rFonts w:hint="eastAsia" w:asciiTheme="minorEastAsia" w:hAnsiTheme="minorEastAsia" w:eastAsiaTheme="minorEastAsia" w:cstheme="minorEastAsia"/>
          <w:bCs/>
          <w:color w:val="auto"/>
          <w:sz w:val="24"/>
          <w:szCs w:val="24"/>
          <w:highlight w:val="none"/>
        </w:rPr>
        <w:t>通信线路</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临时施工防护工程</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shd w:val="clear"/>
        <w:kinsoku/>
        <w:wordWrap/>
        <w:overflowPunct/>
        <w:topLinePunct w:val="0"/>
        <w:autoSpaceDE w:val="0"/>
        <w:autoSpaceDN w:val="0"/>
        <w:bidi w:val="0"/>
        <w:adjustRightInd w:val="0"/>
        <w:spacing w:line="360" w:lineRule="auto"/>
        <w:ind w:firstLine="42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
          <w:color w:val="auto"/>
          <w:sz w:val="24"/>
          <w:szCs w:val="24"/>
          <w:highlight w:val="none"/>
          <w:lang w:eastAsia="zh-CN"/>
        </w:rPr>
        <w:t>费用工程</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白蚁防治</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拆除工程</w:t>
      </w:r>
      <w:r>
        <w:rPr>
          <w:rFonts w:hint="eastAsia" w:asciiTheme="minorEastAsia" w:hAnsiTheme="minorEastAsia" w:eastAsiaTheme="minorEastAsia" w:cstheme="minorEastAsia"/>
          <w:color w:val="auto"/>
          <w:sz w:val="24"/>
          <w:szCs w:val="24"/>
          <w:highlight w:val="none"/>
          <w:u w:val="none"/>
          <w:lang w:val="en-US" w:eastAsia="zh-CN"/>
        </w:rPr>
        <w:t>；</w:t>
      </w:r>
    </w:p>
    <w:p>
      <w:pPr>
        <w:keepNext w:val="0"/>
        <w:keepLines w:val="0"/>
        <w:pageBreakBefore w:val="0"/>
        <w:shd w:val="clear"/>
        <w:kinsoku/>
        <w:wordWrap/>
        <w:overflowPunct/>
        <w:topLinePunct w:val="0"/>
        <w:autoSpaceDE w:val="0"/>
        <w:autoSpaceDN w:val="0"/>
        <w:bidi w:val="0"/>
        <w:adjustRightInd w:val="0"/>
        <w:spacing w:line="360" w:lineRule="auto"/>
        <w:ind w:firstLine="42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Cs/>
          <w:color w:val="auto"/>
          <w:sz w:val="24"/>
          <w:szCs w:val="24"/>
          <w:highlight w:val="none"/>
          <w:u w:val="single"/>
          <w:lang w:val="en-US" w:eastAsia="zh-CN"/>
        </w:rPr>
        <w:t xml:space="preserve">  站外水源按暂估价10.0591万元计列，站外排水按暂估价39.7546万元计列，结算方式详见合同条款13.5.2专用工程暂估价对应条款进行结算    </w:t>
      </w:r>
      <w:r>
        <w:rPr>
          <w:rFonts w:hint="eastAsia" w:asciiTheme="minorEastAsia" w:hAnsiTheme="minorEastAsia" w:eastAsiaTheme="minorEastAsia" w:cstheme="minorEastAsia"/>
          <w:color w:val="auto"/>
          <w:sz w:val="24"/>
          <w:szCs w:val="24"/>
          <w:highlight w:val="none"/>
          <w:u w:val="single"/>
          <w:lang w:val="en-US" w:eastAsia="zh-CN"/>
        </w:rPr>
        <w:t>。</w:t>
      </w:r>
    </w:p>
    <w:p>
      <w:pPr>
        <w:keepNext w:val="0"/>
        <w:keepLines w:val="0"/>
        <w:pageBreakBefore w:val="0"/>
        <w:shd w:val="clear"/>
        <w:kinsoku/>
        <w:wordWrap/>
        <w:overflowPunct/>
        <w:topLinePunct w:val="0"/>
        <w:autoSpaceDE w:val="0"/>
        <w:autoSpaceDN w:val="0"/>
        <w:bidi w:val="0"/>
        <w:adjustRightInd w:val="0"/>
        <w:spacing w:line="360" w:lineRule="auto"/>
        <w:ind w:firstLine="42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变电</w:t>
      </w:r>
      <w:r>
        <w:rPr>
          <w:rFonts w:hint="eastAsia" w:asciiTheme="minorEastAsia" w:hAnsiTheme="minorEastAsia" w:eastAsiaTheme="minorEastAsia" w:cstheme="minorEastAsia"/>
          <w:b/>
          <w:bCs/>
          <w:color w:val="auto"/>
          <w:sz w:val="24"/>
          <w:szCs w:val="24"/>
          <w:highlight w:val="none"/>
        </w:rPr>
        <w:t>安装</w:t>
      </w:r>
      <w:r>
        <w:rPr>
          <w:rFonts w:hint="eastAsia" w:asciiTheme="minorEastAsia" w:hAnsiTheme="minorEastAsia" w:eastAsiaTheme="minorEastAsia" w:cstheme="minorEastAsia"/>
          <w:b/>
          <w:bCs/>
          <w:color w:val="auto"/>
          <w:sz w:val="24"/>
          <w:szCs w:val="24"/>
          <w:highlight w:val="none"/>
          <w:lang w:eastAsia="zh-CN"/>
        </w:rPr>
        <w:t>工程</w:t>
      </w:r>
      <w:r>
        <w:rPr>
          <w:rFonts w:hint="eastAsia" w:asciiTheme="minorEastAsia" w:hAnsiTheme="minorEastAsia" w:eastAsiaTheme="minorEastAsia" w:cstheme="minorEastAsia"/>
          <w:b/>
          <w:bCs/>
          <w:color w:val="auto"/>
          <w:sz w:val="24"/>
          <w:szCs w:val="24"/>
          <w:highlight w:val="none"/>
        </w:rPr>
        <w:t>：</w:t>
      </w:r>
    </w:p>
    <w:p>
      <w:pPr>
        <w:keepNext w:val="0"/>
        <w:keepLines w:val="0"/>
        <w:pageBreakBefore w:val="0"/>
        <w:numPr>
          <w:ilvl w:val="0"/>
          <w:numId w:val="3"/>
        </w:numPr>
        <w:shd w:val="clear"/>
        <w:kinsoku/>
        <w:wordWrap/>
        <w:overflowPunct/>
        <w:topLinePunct w:val="0"/>
        <w:bidi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主要生产工程：</w:t>
      </w:r>
      <w:r>
        <w:rPr>
          <w:rFonts w:hint="eastAsia" w:asciiTheme="minorEastAsia" w:hAnsiTheme="minorEastAsia" w:eastAsiaTheme="minorEastAsia" w:cstheme="minorEastAsia"/>
          <w:color w:val="auto"/>
          <w:sz w:val="24"/>
          <w:szCs w:val="24"/>
          <w:highlight w:val="none"/>
          <w:lang w:eastAsia="zh-CN"/>
        </w:rPr>
        <w:t>控制及直流系统，</w:t>
      </w:r>
      <w:r>
        <w:rPr>
          <w:rFonts w:hint="eastAsia" w:asciiTheme="minorEastAsia" w:hAnsiTheme="minorEastAsia" w:eastAsiaTheme="minorEastAsia" w:cstheme="minorEastAsia"/>
          <w:color w:val="auto"/>
          <w:sz w:val="24"/>
          <w:szCs w:val="24"/>
          <w:highlight w:val="none"/>
        </w:rPr>
        <w:t>站用电系统</w:t>
      </w:r>
      <w:r>
        <w:rPr>
          <w:rFonts w:hint="eastAsia" w:asciiTheme="minorEastAsia" w:hAnsiTheme="minorEastAsia" w:eastAsiaTheme="minorEastAsia" w:cstheme="minorEastAsia"/>
          <w:color w:val="auto"/>
          <w:sz w:val="24"/>
          <w:szCs w:val="24"/>
          <w:highlight w:val="none"/>
          <w:lang w:eastAsia="zh-CN"/>
        </w:rPr>
        <w:t>，电缆及接地，</w:t>
      </w:r>
      <w:r>
        <w:rPr>
          <w:rFonts w:hint="eastAsia" w:asciiTheme="minorEastAsia" w:hAnsiTheme="minorEastAsia" w:eastAsiaTheme="minorEastAsia" w:cstheme="minorEastAsia"/>
          <w:color w:val="auto"/>
          <w:kern w:val="0"/>
          <w:sz w:val="24"/>
          <w:szCs w:val="24"/>
          <w:highlight w:val="none"/>
          <w:lang w:eastAsia="zh-CN"/>
        </w:rPr>
        <w:t>全站调试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其中特殊调试</w:t>
      </w:r>
      <w:r>
        <w:rPr>
          <w:rFonts w:hint="eastAsia" w:asciiTheme="minorEastAsia" w:hAnsiTheme="minorEastAsia" w:eastAsiaTheme="minorEastAsia" w:cstheme="minorEastAsia"/>
          <w:color w:val="auto"/>
          <w:sz w:val="24"/>
          <w:szCs w:val="24"/>
          <w:highlight w:val="none"/>
        </w:rPr>
        <w:t>以合同附件十二特殊调试项目为准）</w:t>
      </w:r>
      <w:r>
        <w:rPr>
          <w:rFonts w:hint="eastAsia" w:asciiTheme="minorEastAsia" w:hAnsiTheme="minorEastAsia" w:eastAsiaTheme="minorEastAsia" w:cstheme="minorEastAsia"/>
          <w:color w:val="auto"/>
          <w:kern w:val="0"/>
          <w:sz w:val="24"/>
          <w:szCs w:val="24"/>
          <w:highlight w:val="none"/>
          <w:lang w:eastAsia="zh-CN"/>
        </w:rPr>
        <w:t>；</w:t>
      </w:r>
    </w:p>
    <w:p>
      <w:pPr>
        <w:keepNext w:val="0"/>
        <w:keepLines w:val="0"/>
        <w:pageBreakBefore w:val="0"/>
        <w:shd w:val="clear"/>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）辅助生产工程：</w:t>
      </w:r>
      <w:r>
        <w:rPr>
          <w:rFonts w:hint="eastAsia" w:asciiTheme="minorEastAsia" w:hAnsiTheme="minorEastAsia" w:eastAsiaTheme="minorEastAsia" w:cstheme="minorEastAsia"/>
          <w:b w:val="0"/>
          <w:bCs w:val="0"/>
          <w:color w:val="auto"/>
          <w:sz w:val="24"/>
          <w:szCs w:val="24"/>
          <w:highlight w:val="none"/>
          <w:lang w:eastAsia="zh-CN"/>
        </w:rPr>
        <w:t>检修及修配设备；</w:t>
      </w:r>
    </w:p>
    <w:p>
      <w:pPr>
        <w:keepNext w:val="0"/>
        <w:keepLines w:val="0"/>
        <w:pageBreakBefore w:val="0"/>
        <w:shd w:val="clear"/>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lang w:eastAsia="zh-CN"/>
        </w:rPr>
        <w:t>与站址有关的单项工程</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□站外电源，□站外通信</w:t>
      </w:r>
      <w:r>
        <w:rPr>
          <w:rFonts w:hint="eastAsia" w:asciiTheme="minorEastAsia" w:hAnsiTheme="minorEastAsia" w:eastAsiaTheme="minorEastAsia" w:cstheme="minorEastAsia"/>
          <w:b/>
          <w:color w:val="auto"/>
          <w:sz w:val="24"/>
          <w:szCs w:val="24"/>
          <w:highlight w:val="none"/>
          <w:lang w:eastAsia="zh-CN"/>
        </w:rPr>
        <w:t>；</w:t>
      </w:r>
    </w:p>
    <w:p>
      <w:pPr>
        <w:keepNext w:val="0"/>
        <w:keepLines w:val="0"/>
        <w:pageBreakBefore w:val="0"/>
        <w:shd w:val="clear"/>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
          <w:color w:val="auto"/>
          <w:sz w:val="24"/>
          <w:szCs w:val="24"/>
          <w:highlight w:val="none"/>
          <w:lang w:eastAsia="zh-CN"/>
        </w:rPr>
        <w:t>费用工程</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标志牌</w:t>
      </w:r>
      <w:r>
        <w:rPr>
          <w:rFonts w:hint="eastAsia" w:asciiTheme="minorEastAsia" w:hAnsiTheme="minorEastAsia" w:eastAsiaTheme="minorEastAsia" w:cstheme="minorEastAsia"/>
          <w:color w:val="auto"/>
          <w:sz w:val="24"/>
          <w:szCs w:val="24"/>
          <w:highlight w:val="none"/>
          <w:u w:val="none"/>
        </w:rPr>
        <w:t>安</w:t>
      </w:r>
      <w:r>
        <w:rPr>
          <w:rFonts w:hint="eastAsia" w:asciiTheme="minorEastAsia" w:hAnsiTheme="minorEastAsia" w:eastAsiaTheme="minorEastAsia" w:cstheme="minorEastAsia"/>
          <w:color w:val="auto"/>
          <w:sz w:val="24"/>
          <w:szCs w:val="24"/>
          <w:highlight w:val="none"/>
          <w:u w:val="none"/>
          <w:lang w:eastAsia="zh-CN"/>
        </w:rPr>
        <w:t>装，</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拆除工程；</w:t>
      </w:r>
    </w:p>
    <w:p>
      <w:pPr>
        <w:keepNext w:val="0"/>
        <w:keepLines w:val="0"/>
        <w:pageBreakBefore w:val="0"/>
        <w:shd w:val="clear"/>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Cs/>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lang w:val="en-US" w:eastAsia="zh-CN"/>
        </w:rPr>
        <w:t>。</w:t>
      </w:r>
    </w:p>
    <w:p>
      <w:pPr>
        <w:pStyle w:val="2"/>
        <w:keepNext w:val="0"/>
        <w:keepLines w:val="0"/>
        <w:pageBreakBefore w:val="0"/>
        <w:shd w:val="clear"/>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pPr>
        <w:pStyle w:val="2"/>
        <w:keepNext w:val="0"/>
        <w:keepLines w:val="0"/>
        <w:pageBreakBefore w:val="0"/>
        <w:shd w:val="clear"/>
        <w:kinsoku/>
        <w:wordWrap/>
        <w:overflowPunct/>
        <w:topLinePunct w:val="0"/>
        <w:bidi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三、承包方式</w:t>
      </w:r>
    </w:p>
    <w:p>
      <w:pPr>
        <w:pStyle w:val="2"/>
        <w:keepNext w:val="0"/>
        <w:keepLines w:val="0"/>
        <w:pageBreakBefore w:val="0"/>
        <w:shd w:val="clear"/>
        <w:kinsoku/>
        <w:wordWrap/>
        <w:overflowPunct/>
        <w:topLinePunct w:val="0"/>
        <w:bidi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包工、部分包料，施工图纸范围内如有下列设备、材料，无□及</w:t>
      </w:r>
      <w:r>
        <w:rPr>
          <w:rFonts w:hint="eastAsia" w:asciiTheme="minorEastAsia" w:hAnsiTheme="minorEastAsia" w:eastAsiaTheme="minorEastAsia" w:cstheme="minorEastAsia"/>
          <w:b/>
          <w:bCs/>
          <w:color w:val="auto"/>
          <w:sz w:val="24"/>
          <w:szCs w:val="24"/>
          <w:highlight w:val="none"/>
          <w:lang w:val="en-US" w:eastAsia="zh-CN"/>
        </w:rPr>
        <w:fldChar w:fldCharType="begin"/>
      </w:r>
      <w:r>
        <w:rPr>
          <w:rFonts w:hint="eastAsia" w:asciiTheme="minorEastAsia" w:hAnsiTheme="minorEastAsia" w:eastAsiaTheme="minorEastAsia" w:cstheme="minorEastAsia"/>
          <w:b/>
          <w:bCs/>
          <w:color w:val="auto"/>
          <w:sz w:val="24"/>
          <w:szCs w:val="24"/>
          <w:highlight w:val="none"/>
          <w:lang w:val="en-US" w:eastAsia="zh-CN"/>
        </w:rPr>
        <w:instrText xml:space="preserve"> EQ \o\ac(</w:instrText>
      </w:r>
      <w:r>
        <w:rPr>
          <w:rFonts w:hint="eastAsia" w:asciiTheme="minorEastAsia" w:hAnsiTheme="minorEastAsia" w:eastAsiaTheme="minorEastAsia" w:cstheme="minorEastAsia"/>
          <w:b/>
          <w:bCs/>
          <w:color w:val="auto"/>
          <w:position w:val="-4"/>
          <w:sz w:val="36"/>
          <w:szCs w:val="24"/>
          <w:highlight w:val="none"/>
          <w:lang w:val="en-US" w:eastAsia="zh-CN"/>
        </w:rPr>
        <w:instrText xml:space="preserve">□</w:instrText>
      </w:r>
      <w:r>
        <w:rPr>
          <w:rFonts w:hint="eastAsia" w:asciiTheme="minorEastAsia" w:hAnsiTheme="minorEastAsia" w:eastAsiaTheme="minorEastAsia" w:cstheme="minorEastAsia"/>
          <w:b/>
          <w:bCs/>
          <w:color w:val="auto"/>
          <w:position w:val="0"/>
          <w:sz w:val="24"/>
          <w:szCs w:val="24"/>
          <w:highlight w:val="none"/>
          <w:lang w:val="en-US" w:eastAsia="zh-CN"/>
        </w:rPr>
        <w:instrText xml:space="preserve">,√)</w:instrText>
      </w:r>
      <w:r>
        <w:rPr>
          <w:rFonts w:hint="eastAsia" w:asciiTheme="minorEastAsia" w:hAnsiTheme="minorEastAsia" w:eastAsiaTheme="minorEastAsia" w:cstheme="minorEastAsia"/>
          <w:b/>
          <w:bCs/>
          <w:color w:val="auto"/>
          <w:sz w:val="24"/>
          <w:szCs w:val="24"/>
          <w:highlight w:val="none"/>
          <w:lang w:val="en-US" w:eastAsia="zh-CN"/>
        </w:rPr>
        <w:fldChar w:fldCharType="end"/>
      </w:r>
      <w:r>
        <w:rPr>
          <w:rFonts w:hint="eastAsia" w:asciiTheme="minorEastAsia" w:hAnsiTheme="minorEastAsia" w:eastAsiaTheme="minorEastAsia" w:cstheme="minorEastAsia"/>
          <w:b/>
          <w:bCs/>
          <w:color w:val="auto"/>
          <w:sz w:val="24"/>
          <w:szCs w:val="24"/>
          <w:highlight w:val="none"/>
          <w:lang w:val="en-US" w:eastAsia="zh-CN"/>
        </w:rPr>
        <w:t>的为甲供，□未打√的及不在下列的为乙供。</w:t>
      </w:r>
    </w:p>
    <w:p>
      <w:pPr>
        <w:keepNext w:val="0"/>
        <w:keepLines w:val="0"/>
        <w:pageBreakBefore w:val="0"/>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※变电部分：</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（一）甲供物资：</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变电建筑工程：</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1、</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iCs/>
          <w:color w:val="auto"/>
          <w:sz w:val="24"/>
          <w:szCs w:val="24"/>
          <w:highlight w:val="none"/>
        </w:rPr>
        <w:t>检修电源箱</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iCs/>
          <w:color w:val="auto"/>
          <w:sz w:val="24"/>
          <w:szCs w:val="24"/>
          <w:highlight w:val="none"/>
        </w:rPr>
        <w:t>配电箱</w:t>
      </w:r>
      <w:r>
        <w:rPr>
          <w:rFonts w:hint="eastAsia" w:asciiTheme="minorEastAsia" w:hAnsiTheme="minorEastAsia" w:eastAsiaTheme="minorEastAsia" w:cstheme="minorEastAsia"/>
          <w:iCs/>
          <w:color w:val="auto"/>
          <w:sz w:val="24"/>
          <w:szCs w:val="24"/>
          <w:highlight w:val="none"/>
          <w:lang w:eastAsia="zh-CN"/>
        </w:rPr>
        <w:t>（含</w:t>
      </w:r>
      <w:r>
        <w:rPr>
          <w:rFonts w:hint="eastAsia" w:asciiTheme="minorEastAsia" w:hAnsiTheme="minorEastAsia" w:eastAsiaTheme="minorEastAsia" w:cstheme="minorEastAsia"/>
          <w:iCs/>
          <w:color w:val="auto"/>
          <w:sz w:val="24"/>
          <w:szCs w:val="24"/>
          <w:highlight w:val="none"/>
        </w:rPr>
        <w:t>照明</w:t>
      </w:r>
      <w:r>
        <w:rPr>
          <w:rFonts w:hint="eastAsia" w:asciiTheme="minorEastAsia" w:hAnsiTheme="minorEastAsia" w:eastAsiaTheme="minorEastAsia" w:cstheme="minorEastAsia"/>
          <w:iCs/>
          <w:color w:val="auto"/>
          <w:sz w:val="24"/>
          <w:szCs w:val="24"/>
          <w:highlight w:val="none"/>
          <w:lang w:eastAsia="zh-CN"/>
        </w:rPr>
        <w:t>和</w:t>
      </w:r>
      <w:r>
        <w:rPr>
          <w:rFonts w:hint="eastAsia" w:asciiTheme="minorEastAsia" w:hAnsiTheme="minorEastAsia" w:eastAsiaTheme="minorEastAsia" w:cstheme="minorEastAsia"/>
          <w:iCs/>
          <w:color w:val="auto"/>
          <w:sz w:val="24"/>
          <w:szCs w:val="24"/>
          <w:highlight w:val="none"/>
        </w:rPr>
        <w:t>动力配电箱</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电力电缆</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控制电缆</w:t>
      </w:r>
      <w:r>
        <w:rPr>
          <w:rFonts w:hint="eastAsia" w:asciiTheme="minorEastAsia" w:hAnsiTheme="minorEastAsia" w:eastAsiaTheme="minorEastAsia" w:cstheme="minorEastAsia"/>
          <w:iCs/>
          <w:color w:val="auto"/>
          <w:sz w:val="24"/>
          <w:szCs w:val="24"/>
          <w:highlight w:val="none"/>
          <w:lang w:eastAsia="zh-CN"/>
        </w:rPr>
        <w:t>，低压电线，铜铝端子，铜端子，构支架钢结构（含</w:t>
      </w:r>
      <w:r>
        <w:rPr>
          <w:rFonts w:hint="eastAsia" w:asciiTheme="minorEastAsia" w:hAnsiTheme="minorEastAsia" w:eastAsiaTheme="minorEastAsia" w:cstheme="minorEastAsia"/>
          <w:iCs/>
          <w:color w:val="auto"/>
          <w:sz w:val="24"/>
          <w:szCs w:val="24"/>
          <w:highlight w:val="none"/>
        </w:rPr>
        <w:t>构支架</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横梁，爬梯</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避雷针</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val="en-US" w:eastAsia="zh-CN"/>
        </w:rPr>
        <w:t>标准成品预制</w:t>
      </w:r>
      <w:r>
        <w:rPr>
          <w:rFonts w:hint="eastAsia" w:asciiTheme="minorEastAsia" w:hAnsiTheme="minorEastAsia" w:eastAsiaTheme="minorEastAsia" w:cstheme="minorEastAsia"/>
          <w:iCs/>
          <w:color w:val="auto"/>
          <w:sz w:val="24"/>
          <w:szCs w:val="24"/>
          <w:highlight w:val="none"/>
        </w:rPr>
        <w:t>电缆沟盖板（包括混凝土盖板和复合盖板）</w:t>
      </w:r>
      <w:r>
        <w:rPr>
          <w:rFonts w:hint="eastAsia" w:asciiTheme="minorEastAsia" w:hAnsiTheme="minorEastAsia" w:eastAsiaTheme="minorEastAsia" w:cstheme="minorEastAsia"/>
          <w:iCs/>
          <w:color w:val="auto"/>
          <w:sz w:val="24"/>
          <w:szCs w:val="24"/>
          <w:highlight w:val="none"/>
          <w:lang w:eastAsia="zh-CN"/>
        </w:rPr>
        <w:t>、装配式</w:t>
      </w:r>
      <w:r>
        <w:rPr>
          <w:rFonts w:hint="eastAsia" w:asciiTheme="minorEastAsia" w:hAnsiTheme="minorEastAsia" w:eastAsiaTheme="minorEastAsia" w:cstheme="minorEastAsia"/>
          <w:iCs/>
          <w:color w:val="auto"/>
          <w:sz w:val="24"/>
          <w:szCs w:val="24"/>
          <w:highlight w:val="none"/>
        </w:rPr>
        <w:t>变电站围墙</w:t>
      </w:r>
      <w:r>
        <w:rPr>
          <w:rFonts w:hint="eastAsia" w:asciiTheme="minorEastAsia" w:hAnsiTheme="minorEastAsia" w:eastAsiaTheme="minorEastAsia" w:cstheme="minorEastAsia"/>
          <w:iCs/>
          <w:color w:val="auto"/>
          <w:sz w:val="24"/>
          <w:szCs w:val="24"/>
          <w:highlight w:val="none"/>
          <w:lang w:eastAsia="zh-CN"/>
        </w:rPr>
        <w:t>和</w:t>
      </w:r>
      <w:r>
        <w:rPr>
          <w:rFonts w:hint="eastAsia" w:asciiTheme="minorEastAsia" w:hAnsiTheme="minorEastAsia" w:eastAsiaTheme="minorEastAsia" w:cstheme="minorEastAsia"/>
          <w:iCs/>
          <w:color w:val="auto"/>
          <w:sz w:val="24"/>
          <w:szCs w:val="24"/>
          <w:highlight w:val="none"/>
        </w:rPr>
        <w:t>主变防火墙（含混凝土和复合材质，厂家包安装及基础灌浆）</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电缆支架</w:t>
      </w:r>
      <w:r>
        <w:rPr>
          <w:rFonts w:hint="eastAsia" w:asciiTheme="minorEastAsia" w:hAnsiTheme="minorEastAsia" w:eastAsiaTheme="minorEastAsia" w:cstheme="minorEastAsia"/>
          <w:iCs/>
          <w:color w:val="auto"/>
          <w:sz w:val="24"/>
          <w:szCs w:val="24"/>
          <w:highlight w:val="none"/>
          <w:lang w:eastAsia="zh-CN"/>
        </w:rPr>
        <w:t>（铝合金、角钢、复合材质），电杆（含混凝土和复合材料）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eastAsia="zh-CN"/>
        </w:rPr>
        <w:t>电缆保护管材（</w:t>
      </w:r>
      <w:r>
        <w:rPr>
          <w:rFonts w:hint="eastAsia" w:asciiTheme="minorEastAsia" w:hAnsiTheme="minorEastAsia" w:eastAsiaTheme="minorEastAsia" w:cstheme="minorEastAsia"/>
          <w:b w:val="0"/>
          <w:bCs/>
          <w:color w:val="auto"/>
          <w:sz w:val="24"/>
          <w:szCs w:val="24"/>
          <w:highlight w:val="none"/>
          <w:lang w:val="en-US" w:eastAsia="zh-CN"/>
        </w:rPr>
        <w:t>HDPE管、涂塑钢管、PVC管、MPP管</w:t>
      </w:r>
      <w:r>
        <w:rPr>
          <w:rFonts w:hint="eastAsia" w:asciiTheme="minorEastAsia" w:hAnsiTheme="minorEastAsia" w:eastAsiaTheme="minorEastAsia" w:cstheme="minorEastAsia"/>
          <w:b w:val="0"/>
          <w:bCs/>
          <w:color w:val="auto"/>
          <w:sz w:val="24"/>
          <w:szCs w:val="24"/>
          <w:highlight w:val="none"/>
          <w:lang w:eastAsia="zh-CN"/>
        </w:rPr>
        <w:t>）、电缆管塞封堵器</w:t>
      </w:r>
      <w:r>
        <w:rPr>
          <w:rFonts w:hint="eastAsia" w:asciiTheme="minorEastAsia" w:hAnsiTheme="minorEastAsia" w:eastAsiaTheme="minorEastAsia" w:cstheme="minorEastAsia"/>
          <w:color w:val="auto"/>
          <w:sz w:val="24"/>
          <w:szCs w:val="24"/>
          <w:highlight w:val="none"/>
          <w:lang w:eastAsia="zh-CN"/>
        </w:rPr>
        <w:t>，防爆空调（蓄电池室）、智能围栏。</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☑装配式</w:t>
      </w:r>
      <w:r>
        <w:rPr>
          <w:rFonts w:hint="eastAsia" w:asciiTheme="minorEastAsia" w:hAnsiTheme="minorEastAsia" w:eastAsiaTheme="minorEastAsia" w:cstheme="minorEastAsia"/>
          <w:color w:val="auto"/>
          <w:sz w:val="24"/>
          <w:szCs w:val="24"/>
          <w:highlight w:val="none"/>
          <w:lang w:val="en-US" w:eastAsia="zh-CN"/>
        </w:rPr>
        <w:t>电缆沟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□消防电缆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□吊车、□电梯（不含货物电梯）、□嵌入式空调（天井式）、□专用空调（生产场所、带自动启动功能）。</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变电安装工程：</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电气一、二次设备，</w:t>
      </w:r>
      <w:r>
        <w:rPr>
          <w:rFonts w:hint="eastAsia" w:asciiTheme="minorEastAsia" w:hAnsiTheme="minorEastAsia" w:eastAsiaTheme="minorEastAsia" w:cstheme="minorEastAsia"/>
          <w:color w:val="auto"/>
          <w:sz w:val="24"/>
          <w:szCs w:val="24"/>
          <w:highlight w:val="none"/>
          <w:lang w:eastAsia="zh-CN"/>
        </w:rPr>
        <w:t>铝镁合金</w:t>
      </w:r>
      <w:r>
        <w:rPr>
          <w:rFonts w:hint="eastAsia" w:asciiTheme="minorEastAsia" w:hAnsiTheme="minorEastAsia" w:eastAsiaTheme="minorEastAsia" w:cstheme="minorEastAsia"/>
          <w:color w:val="auto"/>
          <w:sz w:val="24"/>
          <w:szCs w:val="24"/>
          <w:highlight w:val="none"/>
        </w:rPr>
        <w:t>管形母线及</w:t>
      </w:r>
      <w:r>
        <w:rPr>
          <w:rFonts w:hint="eastAsia" w:asciiTheme="minorEastAsia" w:hAnsiTheme="minorEastAsia" w:eastAsiaTheme="minorEastAsia" w:cstheme="minorEastAsia"/>
          <w:color w:val="auto"/>
          <w:sz w:val="24"/>
          <w:szCs w:val="24"/>
          <w:highlight w:val="none"/>
          <w:lang w:eastAsia="zh-CN"/>
        </w:rPr>
        <w:t>其配套</w:t>
      </w:r>
      <w:r>
        <w:rPr>
          <w:rFonts w:hint="eastAsia" w:asciiTheme="minorEastAsia" w:hAnsiTheme="minorEastAsia" w:eastAsiaTheme="minorEastAsia" w:cstheme="minorEastAsia"/>
          <w:color w:val="auto"/>
          <w:sz w:val="24"/>
          <w:szCs w:val="24"/>
          <w:highlight w:val="none"/>
        </w:rPr>
        <w:t>金具</w:t>
      </w:r>
      <w:r>
        <w:rPr>
          <w:rFonts w:hint="eastAsia" w:asciiTheme="minorEastAsia" w:hAnsiTheme="minorEastAsia" w:eastAsiaTheme="minorEastAsia" w:cstheme="minorEastAsia"/>
          <w:color w:val="auto"/>
          <w:sz w:val="24"/>
          <w:szCs w:val="24"/>
          <w:highlight w:val="none"/>
          <w:lang w:eastAsia="zh-CN"/>
        </w:rPr>
        <w:t>，金具及附件（含线夹），钢绞线，铝绞线，红外热像仪，变电站智能巡检机器人，独立五防系统，检修隔离装置，视频及环境监控系统，监测装置，变压器配电箱（</w:t>
      </w:r>
      <w:r>
        <w:rPr>
          <w:rFonts w:hint="eastAsia" w:asciiTheme="minorEastAsia" w:hAnsiTheme="minorEastAsia" w:eastAsiaTheme="minorEastAsia" w:cstheme="minorEastAsia"/>
          <w:color w:val="auto"/>
          <w:sz w:val="24"/>
          <w:szCs w:val="24"/>
          <w:highlight w:val="none"/>
          <w:lang w:val="en-US" w:eastAsia="zh-CN"/>
        </w:rPr>
        <w:t>SMC材质、不锈钢材质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color w:val="auto"/>
          <w:sz w:val="24"/>
          <w:szCs w:val="24"/>
          <w:highlight w:val="none"/>
        </w:rPr>
        <w:t>端子箱，</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color w:val="auto"/>
          <w:sz w:val="24"/>
          <w:szCs w:val="24"/>
          <w:highlight w:val="none"/>
        </w:rPr>
        <w:t>检修电源箱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color w:val="auto"/>
          <w:sz w:val="24"/>
          <w:szCs w:val="24"/>
          <w:highlight w:val="none"/>
        </w:rPr>
        <w:t>发电车开关箱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iCs/>
          <w:color w:val="auto"/>
          <w:sz w:val="24"/>
          <w:szCs w:val="24"/>
          <w:highlight w:val="none"/>
        </w:rPr>
        <w:t>配电箱</w:t>
      </w:r>
      <w:r>
        <w:rPr>
          <w:rFonts w:hint="eastAsia" w:asciiTheme="minorEastAsia" w:hAnsiTheme="minorEastAsia" w:eastAsiaTheme="minorEastAsia" w:cstheme="minorEastAsia"/>
          <w:iCs/>
          <w:color w:val="auto"/>
          <w:sz w:val="24"/>
          <w:szCs w:val="24"/>
          <w:highlight w:val="none"/>
          <w:lang w:eastAsia="zh-CN"/>
        </w:rPr>
        <w:t>（含</w:t>
      </w:r>
      <w:r>
        <w:rPr>
          <w:rFonts w:hint="eastAsia" w:asciiTheme="minorEastAsia" w:hAnsiTheme="minorEastAsia" w:eastAsiaTheme="minorEastAsia" w:cstheme="minorEastAsia"/>
          <w:iCs/>
          <w:color w:val="auto"/>
          <w:sz w:val="24"/>
          <w:szCs w:val="24"/>
          <w:highlight w:val="none"/>
        </w:rPr>
        <w:t>照明</w:t>
      </w:r>
      <w:r>
        <w:rPr>
          <w:rFonts w:hint="eastAsia" w:asciiTheme="minorEastAsia" w:hAnsiTheme="minorEastAsia" w:eastAsiaTheme="minorEastAsia" w:cstheme="minorEastAsia"/>
          <w:iCs/>
          <w:color w:val="auto"/>
          <w:sz w:val="24"/>
          <w:szCs w:val="24"/>
          <w:highlight w:val="none"/>
          <w:lang w:eastAsia="zh-CN"/>
        </w:rPr>
        <w:t>和</w:t>
      </w:r>
      <w:r>
        <w:rPr>
          <w:rFonts w:hint="eastAsia" w:asciiTheme="minorEastAsia" w:hAnsiTheme="minorEastAsia" w:eastAsiaTheme="minorEastAsia" w:cstheme="minorEastAsia"/>
          <w:iCs/>
          <w:color w:val="auto"/>
          <w:sz w:val="24"/>
          <w:szCs w:val="24"/>
          <w:highlight w:val="none"/>
        </w:rPr>
        <w:t>动力配电箱</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电力电缆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控制电缆</w:t>
      </w:r>
      <w:r>
        <w:rPr>
          <w:rFonts w:hint="eastAsia" w:asciiTheme="minorEastAsia" w:hAnsiTheme="minorEastAsia" w:eastAsiaTheme="minorEastAsia" w:cstheme="minorEastAsia"/>
          <w:iCs/>
          <w:color w:val="auto"/>
          <w:sz w:val="24"/>
          <w:szCs w:val="24"/>
          <w:highlight w:val="none"/>
          <w:lang w:eastAsia="zh-CN"/>
        </w:rPr>
        <w:t>，低压电线，</w:t>
      </w:r>
      <w:r>
        <w:rPr>
          <w:rFonts w:hint="eastAsia" w:asciiTheme="minorEastAsia" w:hAnsiTheme="minorEastAsia" w:eastAsiaTheme="minorEastAsia" w:cstheme="minorEastAsia"/>
          <w:color w:val="auto"/>
          <w:sz w:val="24"/>
          <w:szCs w:val="24"/>
          <w:highlight w:val="none"/>
        </w:rPr>
        <w:t>10kV及以上电缆头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eastAsia="zh-CN"/>
        </w:rPr>
        <w:t>各种类型</w:t>
      </w:r>
      <w:r>
        <w:rPr>
          <w:rFonts w:hint="eastAsia" w:asciiTheme="minorEastAsia" w:hAnsiTheme="minorEastAsia" w:eastAsiaTheme="minorEastAsia" w:cstheme="minorEastAsia"/>
          <w:strike w:val="0"/>
          <w:color w:val="auto"/>
          <w:sz w:val="24"/>
          <w:szCs w:val="24"/>
          <w:highlight w:val="none"/>
        </w:rPr>
        <w:t>绝</w:t>
      </w:r>
      <w:r>
        <w:rPr>
          <w:rFonts w:hint="eastAsia" w:asciiTheme="minorEastAsia" w:hAnsiTheme="minorEastAsia" w:eastAsiaTheme="minorEastAsia" w:cstheme="minorEastAsia"/>
          <w:color w:val="auto"/>
          <w:sz w:val="24"/>
          <w:szCs w:val="24"/>
          <w:highlight w:val="none"/>
        </w:rPr>
        <w:t>缘子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封闭母线桥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10kV绝缘铜管母线</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穿墙套管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电缆支架</w:t>
      </w:r>
      <w:r>
        <w:rPr>
          <w:rFonts w:hint="eastAsia" w:asciiTheme="minorEastAsia" w:hAnsiTheme="minorEastAsia" w:eastAsiaTheme="minorEastAsia" w:cstheme="minorEastAsia"/>
          <w:iCs/>
          <w:color w:val="auto"/>
          <w:sz w:val="24"/>
          <w:szCs w:val="24"/>
          <w:highlight w:val="none"/>
          <w:lang w:eastAsia="zh-CN"/>
        </w:rPr>
        <w:t>（铝合金、角钢、复合材质）、铝合金</w:t>
      </w:r>
      <w:r>
        <w:rPr>
          <w:rFonts w:hint="eastAsia" w:asciiTheme="minorEastAsia" w:hAnsiTheme="minorEastAsia" w:eastAsiaTheme="minorEastAsia" w:cstheme="minorEastAsia"/>
          <w:iCs/>
          <w:color w:val="auto"/>
          <w:sz w:val="24"/>
          <w:szCs w:val="24"/>
          <w:highlight w:val="none"/>
        </w:rPr>
        <w:t>电缆桥架</w:t>
      </w:r>
      <w:r>
        <w:rPr>
          <w:rFonts w:hint="eastAsia" w:asciiTheme="minorEastAsia" w:hAnsiTheme="minorEastAsia" w:eastAsiaTheme="minorEastAsia" w:cstheme="minorEastAsia"/>
          <w:iCs/>
          <w:color w:val="auto"/>
          <w:sz w:val="24"/>
          <w:szCs w:val="24"/>
          <w:highlight w:val="none"/>
          <w:lang w:eastAsia="zh-CN"/>
        </w:rPr>
        <w:t>、计量接引装置、电抗器接地装置、小电流接地选线装置。</w:t>
      </w:r>
    </w:p>
    <w:p>
      <w:pPr>
        <w:keepNext w:val="0"/>
        <w:keepLines w:val="0"/>
        <w:pageBreakBefore w:val="0"/>
        <w:numPr>
          <w:ilvl w:val="0"/>
          <w:numId w:val="0"/>
        </w:numPr>
        <w:shd w:val="clea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标志牌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吊车。</w:t>
      </w:r>
    </w:p>
    <w:p>
      <w:pPr>
        <w:keepNext w:val="0"/>
        <w:keepLines w:val="0"/>
        <w:pageBreakBefore w:val="0"/>
        <w:shd w:val="clea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
          <w:color w:val="auto"/>
          <w:sz w:val="24"/>
          <w:szCs w:val="24"/>
          <w:highlight w:val="none"/>
          <w:lang w:eastAsia="zh-CN"/>
        </w:rPr>
        <w:t>甲供物资</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lang w:val="en-US" w:eastAsia="zh-CN"/>
        </w:rPr>
        <w:t xml:space="preserve">     防火门    </w:t>
      </w:r>
      <w:r>
        <w:rPr>
          <w:rFonts w:hint="eastAsia" w:asciiTheme="minorEastAsia" w:hAnsiTheme="minorEastAsia" w:eastAsiaTheme="minorEastAsia" w:cstheme="minorEastAsia"/>
          <w:bCs/>
          <w:color w:val="auto"/>
          <w:sz w:val="24"/>
          <w:szCs w:val="24"/>
          <w:highlight w:val="none"/>
          <w:u w:val="single"/>
        </w:rPr>
        <w:t>。</w:t>
      </w:r>
    </w:p>
    <w:p>
      <w:pPr>
        <w:pStyle w:val="4"/>
        <w:keepNext w:val="0"/>
        <w:keepLines w:val="0"/>
        <w:pageBreakBefore w:val="0"/>
        <w:numPr>
          <w:ilvl w:val="0"/>
          <w:numId w:val="0"/>
        </w:numPr>
        <w:shd w:val="clea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iCs/>
          <w:color w:val="auto"/>
          <w:kern w:val="2"/>
          <w:sz w:val="24"/>
          <w:szCs w:val="24"/>
          <w:highlight w:val="none"/>
          <w:u w:val="none"/>
          <w:lang w:val="en-US" w:eastAsia="zh-CN" w:bidi="ar-SA"/>
        </w:rPr>
        <w:t>注：建设单位提供的设备、材料以《甲供设备材料明细表》为准。</w:t>
      </w:r>
      <w:r>
        <w:rPr>
          <w:rFonts w:hint="eastAsia" w:asciiTheme="minorEastAsia" w:hAnsiTheme="minorEastAsia" w:eastAsiaTheme="minorEastAsia" w:cstheme="minorEastAsia"/>
          <w:b/>
          <w:bCs/>
          <w:i w:val="0"/>
          <w:color w:val="auto"/>
          <w:sz w:val="24"/>
          <w:szCs w:val="24"/>
          <w:highlight w:val="none"/>
          <w:u w:val="none"/>
          <w:lang w:val="en-US" w:eastAsia="zh-CN"/>
        </w:rPr>
        <w:t>由施工单位提供的设备材料，必须经建设单位审批。临时电源工程的所有设备、材料均由施工单位提供（含10kV电缆及10kV电缆终端头）并在使用后自行回收，其中：10kV变压器按照《电网工程建设预算编制与计算规定（2018年版）》已包括在变电站工程的临时设施费中，其余设备、10kV电缆及10kV电缆终端头费用按租赁或摊销方式报价，费用包干。</w:t>
      </w:r>
    </w:p>
    <w:tbl>
      <w:tblPr>
        <w:tblStyle w:val="13"/>
        <w:tblW w:w="9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3"/>
        <w:gridCol w:w="2260"/>
        <w:gridCol w:w="1125"/>
        <w:gridCol w:w="162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strike w:val="0"/>
                <w:dstrike w:val="0"/>
                <w:color w:val="000000"/>
                <w:sz w:val="24"/>
                <w:szCs w:val="24"/>
                <w:highlight w:val="none"/>
                <w:u w:val="none"/>
              </w:rPr>
            </w:pPr>
            <w:r>
              <w:rPr>
                <w:rFonts w:hint="eastAsia" w:asciiTheme="minorEastAsia" w:hAnsiTheme="minorEastAsia" w:eastAsiaTheme="minorEastAsia" w:cstheme="minorEastAsia"/>
                <w:b/>
                <w:bCs/>
                <w:i w:val="0"/>
                <w:iCs w:val="0"/>
                <w:strike w:val="0"/>
                <w:dstrike w:val="0"/>
                <w:color w:val="000000"/>
                <w:kern w:val="0"/>
                <w:sz w:val="24"/>
                <w:szCs w:val="24"/>
                <w:highlight w:val="none"/>
                <w:u w:val="none"/>
                <w:lang w:val="en-US" w:eastAsia="zh-CN" w:bidi="ar"/>
              </w:rPr>
              <w:t>甲供设备材料明细表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kern w:val="0"/>
                <w:sz w:val="24"/>
                <w:szCs w:val="24"/>
                <w:highlight w:val="none"/>
                <w:u w:val="none"/>
                <w:lang w:val="en-US" w:eastAsia="zh-CN" w:bidi="ar"/>
              </w:rPr>
              <w:t>材料、设备名称</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kern w:val="0"/>
                <w:sz w:val="24"/>
                <w:szCs w:val="24"/>
                <w:highlight w:val="none"/>
                <w:u w:val="none"/>
                <w:lang w:val="en-US" w:eastAsia="zh-CN" w:bidi="ar"/>
              </w:rPr>
              <w:t>型号、规格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kern w:val="0"/>
                <w:sz w:val="24"/>
                <w:szCs w:val="24"/>
                <w:highlight w:val="none"/>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kern w:val="0"/>
                <w:sz w:val="24"/>
                <w:szCs w:val="24"/>
                <w:highlight w:val="none"/>
                <w:u w:val="none"/>
                <w:lang w:val="en-US" w:eastAsia="zh-CN" w:bidi="ar"/>
              </w:rPr>
              <w:t>数量</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b/>
                <w:bCs/>
                <w:i w:val="0"/>
                <w:iCs w:val="0"/>
                <w:strike w:val="0"/>
                <w:dstrike w:val="0"/>
                <w:color w:val="000000"/>
                <w:sz w:val="24"/>
                <w:szCs w:val="24"/>
                <w:highlight w:val="none"/>
                <w:u w:val="none"/>
              </w:rPr>
              <w:t>全站照明、动力</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动力配电箱AP(IP33)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150×800×600(深×宽×高)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冷轧钢板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照明配电箱(IP33)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150×600×600(深×宽×高)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冷轧钢板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防水型主变室风机配电箱(IP56)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150×800×600(深×宽×高)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冷轧钢板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检修箱(IP33)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150×800×600(深×宽×高)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冷轧钢板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防水型检修箱(IP56)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150×800×600(深×宽×高)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不锈钢板,双层面板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防水型主变检修箱(IP56)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150×800×600(深×宽×高)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不锈钢板,双层面板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阻燃电力电缆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ZRA-YJV22-(4×10)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350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阻燃电力电缆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ZRA-YJV22-(4×16)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855</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阻燃电力电缆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ZRA-YJV22-(3×35+1×16)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325</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阻燃电力电缆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ZRA-YJV22-(3×50+1×25)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阻燃电力电缆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ZRA-YJV22-1-3</w:t>
            </w: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w:t>
            </w:r>
            <w:r>
              <w:rPr>
                <w:rFonts w:hint="eastAsia" w:asciiTheme="minorEastAsia" w:hAnsiTheme="minorEastAsia" w:eastAsiaTheme="minorEastAsia" w:cstheme="minorEastAsia"/>
                <w:i w:val="0"/>
                <w:iCs w:val="0"/>
                <w:strike w:val="0"/>
                <w:dstrike w:val="0"/>
                <w:color w:val="000000"/>
                <w:sz w:val="24"/>
                <w:szCs w:val="24"/>
                <w:highlight w:val="none"/>
                <w:u w:val="none"/>
              </w:rPr>
              <w:t>120+1×70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b/>
                <w:bCs/>
                <w:i w:val="0"/>
                <w:iCs w:val="0"/>
                <w:strike w:val="0"/>
                <w:dstrike w:val="0"/>
                <w:color w:val="000000"/>
                <w:sz w:val="24"/>
                <w:szCs w:val="24"/>
                <w:highlight w:val="none"/>
                <w:u w:val="none"/>
              </w:rPr>
              <w:t>视频及环境监控设备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bCs/>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全景凝视摄像机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带护罩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红外网络高清球机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带护罩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红外网络高清摄像机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带护罩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红外对射</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100米红外对射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红外对射</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60米红外对射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红外对射</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30米红外对射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风速传感器</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警铃</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人脸门禁一体机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人脸抓拍</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车牌识别高清网络一体化摄像机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bCs/>
                <w:i w:val="0"/>
                <w:iCs w:val="0"/>
                <w:strike w:val="0"/>
                <w:dstrike w:val="0"/>
                <w:color w:val="000000"/>
                <w:sz w:val="24"/>
                <w:szCs w:val="24"/>
                <w:highlight w:val="none"/>
                <w:u w:val="none"/>
              </w:rPr>
              <w:t>公用部分二次线</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视频及环境监控系统</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先建设土建部分,本期配置一套视频监控系统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警传室监控主机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四核处理器,处理器字长≥64位,CPU主频≥ 3.0GHz,内存容量≥4GB,硬盘存储器≥250GB,独立显卡,显存≥512M(2个100M以太网络接口,含操作系统(Linu×)、后台软件)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23寸宽屏液晶显示器</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不小于23寸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主、备用通信控制器</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视频传输及通信处理能力不低于64路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环境采集单元</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模拟量接入不低于16路,开关量接入不低于16路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三层网络交换机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(24电口,2光口)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工业级100M或更高速率自适应交换机,以太网光口≥2,电口≥24,机架式安装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二层网络交换机</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(16光口,2电口)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工业级100M或更高速率自适应交换机,以太网光口≥16,电口≥2,机架式安装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存储单元</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16T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容量至少为16T(可为2个8T存储单元,也可为1个16T存储单元),支持网络方式叠加扩充。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电源配电器</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摄像机、环境传感器、门禁电源配套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电源避雷器</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额定电压Un:230VAC,最大持续运行工作电压Uc:385VAC,最大放电电流Ima×(8/20μs):20kA,标称放电电流In(8/20μs): 10kA,电压保护水平Up:≤1.5kV,响应时间: ≤25ns,工作温度:-40℃~+80℃,DIN导轨式安装,带NPE模块保护功能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光缆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4芯单模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1800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铠装、阻燃、防鼠咬。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电源电缆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ZRA-RVV-3*1.5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1800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控制电缆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ZRA-RVVP-4*1.0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机柜(前门单开,后门双开,全金属机柜)</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2260×800×600mm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面</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含屏内配线、电源开关、按钮、配线端子排、连片等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交流电源电缆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strike w:val="0"/>
                <w:dstrike w:val="0"/>
                <w:color w:val="000000"/>
                <w:sz w:val="24"/>
                <w:szCs w:val="24"/>
                <w:highlight w:val="none"/>
                <w:u w:val="none"/>
              </w:rPr>
              <w:t>ZRA-VV2/22-4×4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bCs/>
                <w:i w:val="0"/>
                <w:iCs w:val="0"/>
                <w:strike w:val="0"/>
                <w:dstrike w:val="0"/>
                <w:color w:val="000000"/>
                <w:sz w:val="24"/>
                <w:szCs w:val="24"/>
                <w:highlight w:val="none"/>
                <w:u w:val="none"/>
              </w:rPr>
              <w:t>主站大楼</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甲级防火门单扇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m²</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甲级防火门双扇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m²</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14.58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乙级防火门单扇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m²</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67.4</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乙级防火门双扇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m²</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77.46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bCs/>
                <w:i w:val="0"/>
                <w:iCs w:val="0"/>
                <w:strike w:val="0"/>
                <w:dstrike w:val="0"/>
                <w:color w:val="000000"/>
                <w:sz w:val="24"/>
                <w:szCs w:val="24"/>
                <w:highlight w:val="none"/>
                <w:u w:val="none"/>
              </w:rPr>
              <w:t>站区电缆沟</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装配式无机粉末高强复核材料电缆沟</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1.4×1.2米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132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（含盖板、支架等）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混凝土盖板500*497*50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500mm(长）×497mm（宽）×50mm（厚）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123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b w:val="0"/>
                <w:bCs w:val="0"/>
                <w:i w:val="0"/>
                <w:iCs w:val="0"/>
                <w:strike w:val="0"/>
                <w:dstrike w:val="0"/>
                <w:color w:val="000000"/>
                <w:sz w:val="24"/>
                <w:szCs w:val="24"/>
                <w:highlight w:val="none"/>
                <w:u w:val="none"/>
              </w:rPr>
            </w:pPr>
            <w:r>
              <w:rPr>
                <w:rFonts w:hint="eastAsia" w:asciiTheme="minorEastAsia" w:hAnsiTheme="minorEastAsia" w:eastAsiaTheme="minorEastAsia" w:cstheme="minorEastAsia"/>
                <w:b w:val="0"/>
                <w:bCs w:val="0"/>
                <w:i w:val="0"/>
                <w:iCs w:val="0"/>
                <w:strike w:val="0"/>
                <w:dstrike w:val="0"/>
                <w:color w:val="000000"/>
                <w:sz w:val="24"/>
                <w:szCs w:val="24"/>
                <w:highlight w:val="none"/>
                <w:u w:val="none"/>
              </w:rPr>
              <w:t xml:space="preserve">装配式围墙 </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both"/>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2.5m高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strike w:val="0"/>
                <w:dstrike w:val="0"/>
                <w:color w:val="000000"/>
                <w:sz w:val="24"/>
                <w:szCs w:val="24"/>
                <w:highlight w:val="none"/>
                <w:u w:val="none"/>
              </w:rPr>
            </w:pPr>
            <w:r>
              <w:rPr>
                <w:rFonts w:hint="eastAsia" w:asciiTheme="minorEastAsia" w:hAnsiTheme="minorEastAsia" w:eastAsiaTheme="minorEastAsia" w:cstheme="minorEastAsia"/>
                <w:i w:val="0"/>
                <w:iCs w:val="0"/>
                <w:strike w:val="0"/>
                <w:dstrike w:val="0"/>
                <w:color w:val="000000"/>
                <w:sz w:val="24"/>
                <w:szCs w:val="24"/>
                <w:highlight w:val="none"/>
                <w:u w:val="none"/>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heme="minorEastAsia" w:hAnsiTheme="minorEastAsia" w:eastAsiaTheme="minorEastAsia" w:cstheme="minorEastAsia"/>
                <w:i w:val="0"/>
                <w:iCs w:val="0"/>
                <w:strike w:val="0"/>
                <w:dstrike w:val="0"/>
                <w:color w:val="000000"/>
                <w:sz w:val="24"/>
                <w:szCs w:val="24"/>
                <w:highlight w:val="none"/>
                <w:u w:val="none"/>
                <w:lang w:val="en-US" w:eastAsia="zh-CN"/>
              </w:rPr>
            </w:pPr>
            <w:r>
              <w:rPr>
                <w:rFonts w:hint="eastAsia" w:asciiTheme="minorEastAsia" w:hAnsiTheme="minorEastAsia" w:eastAsiaTheme="minorEastAsia" w:cstheme="minorEastAsia"/>
                <w:i w:val="0"/>
                <w:iCs w:val="0"/>
                <w:strike w:val="0"/>
                <w:dstrike w:val="0"/>
                <w:color w:val="000000"/>
                <w:sz w:val="24"/>
                <w:szCs w:val="24"/>
                <w:highlight w:val="none"/>
                <w:u w:val="none"/>
                <w:lang w:val="en-US" w:eastAsia="zh-CN"/>
              </w:rPr>
              <w:t>203.08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strike w:val="0"/>
                <w:dstrike w:val="0"/>
                <w:color w:val="000000"/>
                <w:sz w:val="24"/>
                <w:szCs w:val="24"/>
                <w:highlight w:val="none"/>
                <w:u w:val="none"/>
              </w:rPr>
            </w:pPr>
          </w:p>
        </w:tc>
      </w:tr>
    </w:tbl>
    <w:p>
      <w:pPr>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2"/>
        <w:shd w:val="clear"/>
        <w:rPr>
          <w:rFonts w:hint="eastAsia"/>
          <w:highlight w:val="none"/>
          <w:lang w:val="en-US" w:eastAsia="zh-CN"/>
        </w:rPr>
      </w:pPr>
    </w:p>
    <w:p>
      <w:pPr>
        <w:pStyle w:val="4"/>
        <w:keepNext w:val="0"/>
        <w:keepLines w:val="0"/>
        <w:pageBreakBefore w:val="0"/>
        <w:numPr>
          <w:ilvl w:val="0"/>
          <w:numId w:val="0"/>
        </w:numPr>
        <w:shd w:val="clea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四、报价表</w:t>
      </w:r>
    </w:p>
    <w:p>
      <w:pPr>
        <w:numPr>
          <w:ilvl w:val="0"/>
          <w:numId w:val="0"/>
        </w:numPr>
        <w:shd w:val="clear"/>
        <w:jc w:val="center"/>
        <w:rPr>
          <w:rFonts w:hint="eastAsia"/>
          <w:highlight w:val="none"/>
          <w:lang w:val="en-US" w:eastAsia="zh-CN"/>
        </w:rPr>
      </w:pPr>
      <w:r>
        <w:rPr>
          <w:rFonts w:hint="eastAsia" w:asciiTheme="minorEastAsia" w:hAnsiTheme="minorEastAsia" w:eastAsiaTheme="minorEastAsia" w:cstheme="minorEastAsia"/>
          <w:b/>
          <w:bCs/>
          <w:i w:val="0"/>
          <w:color w:val="auto"/>
          <w:kern w:val="2"/>
          <w:sz w:val="24"/>
          <w:szCs w:val="24"/>
          <w:highlight w:val="none"/>
          <w:lang w:val="en-US" w:eastAsia="zh-CN" w:bidi="ar-SA"/>
        </w:rPr>
        <w:t>总报价表</w:t>
      </w:r>
    </w:p>
    <w:tbl>
      <w:tblPr>
        <w:tblStyle w:val="13"/>
        <w:tblpPr w:leftFromText="180" w:rightFromText="180" w:vertAnchor="text" w:horzAnchor="page" w:tblpX="1352" w:tblpY="66"/>
        <w:tblOverlap w:val="never"/>
        <w:tblW w:w="9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977"/>
        <w:gridCol w:w="1189"/>
        <w:gridCol w:w="1234"/>
        <w:gridCol w:w="1085"/>
        <w:gridCol w:w="519"/>
        <w:gridCol w:w="808"/>
        <w:gridCol w:w="877"/>
        <w:gridCol w:w="897"/>
        <w:gridCol w:w="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5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序号</w:t>
            </w:r>
          </w:p>
        </w:tc>
        <w:tc>
          <w:tcPr>
            <w:tcW w:w="197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工程或费用名称</w:t>
            </w:r>
          </w:p>
        </w:tc>
        <w:tc>
          <w:tcPr>
            <w:tcW w:w="118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限价金额（元）</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w:t>
            </w:r>
          </w:p>
        </w:tc>
        <w:tc>
          <w:tcPr>
            <w:tcW w:w="5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投标下浮率</w:t>
            </w:r>
          </w:p>
        </w:tc>
        <w:tc>
          <w:tcPr>
            <w:tcW w:w="80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投标报价（元）</w:t>
            </w:r>
          </w:p>
        </w:tc>
        <w:tc>
          <w:tcPr>
            <w:tcW w:w="17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w:t>
            </w:r>
          </w:p>
        </w:tc>
        <w:tc>
          <w:tcPr>
            <w:tcW w:w="685"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sz w:val="24"/>
                <w:szCs w:val="24"/>
                <w:highlight w:val="none"/>
              </w:rPr>
            </w:pPr>
          </w:p>
        </w:tc>
        <w:tc>
          <w:tcPr>
            <w:tcW w:w="1977"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sz w:val="24"/>
                <w:szCs w:val="24"/>
                <w:highlight w:val="none"/>
              </w:rPr>
            </w:pPr>
          </w:p>
        </w:tc>
        <w:tc>
          <w:tcPr>
            <w:tcW w:w="118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sz w:val="24"/>
                <w:szCs w:val="24"/>
                <w:highlight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其中安全文明施工费（元）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暂估价（元）</w:t>
            </w:r>
          </w:p>
        </w:tc>
        <w:tc>
          <w:tcPr>
            <w:tcW w:w="5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808"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其中安全文明施工费（元）</w:t>
            </w: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暂估价（元）</w:t>
            </w:r>
          </w:p>
        </w:tc>
        <w:tc>
          <w:tcPr>
            <w:tcW w:w="685"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110千伏陈家林输变电站工程（土建分册）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20571924.95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402223.17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498137</w:t>
            </w:r>
          </w:p>
        </w:tc>
        <w:tc>
          <w:tcPr>
            <w:tcW w:w="519" w:type="dxa"/>
            <w:vMerge w:val="restart"/>
            <w:tcBorders>
              <w:top w:val="single" w:color="000000" w:sz="4" w:space="0"/>
              <w:left w:val="single" w:color="000000" w:sz="4" w:space="0"/>
              <w:right w:val="single" w:color="000000" w:sz="4" w:space="0"/>
            </w:tcBorders>
            <w:shd w:val="clear" w:color="auto" w:fill="auto"/>
            <w:vAlign w:val="center"/>
          </w:tcPr>
          <w:p>
            <w:pPr>
              <w:shd w:val="clear"/>
              <w:jc w:val="both"/>
              <w:rPr>
                <w:rFonts w:hint="default"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sz w:val="24"/>
                <w:szCs w:val="24"/>
                <w:highlight w:val="none"/>
                <w:u w:val="none"/>
                <w:lang w:val="en-US" w:eastAsia="zh-CN"/>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77" w:type="dxa"/>
            <w:tcBorders>
              <w:top w:val="single" w:color="auto"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1" w:type="dxa"/>
            <w:vMerge w:val="restart"/>
            <w:tcBorders>
              <w:top w:val="single" w:color="000000" w:sz="4" w:space="0"/>
              <w:left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其中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站外水源</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100591</w:t>
            </w:r>
          </w:p>
        </w:tc>
        <w:tc>
          <w:tcPr>
            <w:tcW w:w="519" w:type="dxa"/>
            <w:vMerge w:val="continue"/>
            <w:tcBorders>
              <w:left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1" w:type="dxa"/>
            <w:vMerge w:val="continue"/>
            <w:tcBorders>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站外排水</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397546</w:t>
            </w:r>
          </w:p>
        </w:tc>
        <w:tc>
          <w:tcPr>
            <w:tcW w:w="519" w:type="dxa"/>
            <w:vMerge w:val="continue"/>
            <w:tcBorders>
              <w:left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合计（小写）：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20571924.95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402223.17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498137</w:t>
            </w:r>
          </w:p>
        </w:tc>
        <w:tc>
          <w:tcPr>
            <w:tcW w:w="519" w:type="dxa"/>
            <w:vMerge w:val="continue"/>
            <w:tcBorders>
              <w:left w:val="single" w:color="000000" w:sz="4" w:space="0"/>
              <w:bottom w:val="single" w:color="000000" w:sz="4" w:space="0"/>
              <w:right w:val="single" w:color="000000" w:sz="4" w:space="0"/>
            </w:tcBorders>
            <w:shd w:val="clear" w:color="auto" w:fill="auto"/>
            <w:vAlign w:val="center"/>
          </w:tcPr>
          <w:p>
            <w:pPr>
              <w:shd w:val="clear"/>
              <w:rPr>
                <w:rFonts w:hint="eastAsia" w:asciiTheme="minorEastAsia" w:hAnsiTheme="minorEastAsia" w:eastAsiaTheme="minorEastAsia" w:cstheme="minorEastAsia"/>
                <w:i w:val="0"/>
                <w:iCs w:val="0"/>
                <w:color w:val="000000"/>
                <w:sz w:val="24"/>
                <w:szCs w:val="24"/>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Theme="minorEastAsia" w:hAnsiTheme="minorEastAsia" w:eastAsiaTheme="minorEastAsia" w:cstheme="minorEastAsia"/>
                <w:i w:val="0"/>
                <w:iCs w:val="0"/>
                <w:color w:val="000000"/>
                <w:sz w:val="24"/>
                <w:szCs w:val="24"/>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color w:val="000000"/>
                <w:sz w:val="24"/>
                <w:szCs w:val="24"/>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Theme="minorEastAsia" w:hAnsiTheme="minorEastAsia" w:eastAsiaTheme="minorEastAsia" w:cstheme="minorEastAsia"/>
                <w:i w:val="0"/>
                <w:iCs w:val="0"/>
                <w:color w:val="000000"/>
                <w:sz w:val="24"/>
                <w:szCs w:val="24"/>
                <w:highlight w:val="none"/>
                <w:u w:val="none"/>
              </w:rPr>
            </w:pPr>
          </w:p>
        </w:tc>
      </w:tr>
    </w:tbl>
    <w:p>
      <w:pPr>
        <w:pStyle w:val="7"/>
        <w:shd w:val="clear"/>
        <w:spacing w:line="360" w:lineRule="auto"/>
        <w:ind w:firstLine="241" w:firstLineChars="100"/>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报价要求：</w:t>
      </w:r>
    </w:p>
    <w:p>
      <w:pPr>
        <w:pStyle w:val="8"/>
        <w:keepNext w:val="0"/>
        <w:keepLines w:val="0"/>
        <w:pageBreakBefore w:val="0"/>
        <w:widowControl/>
        <w:shd w:val="clear"/>
        <w:kinsoku/>
        <w:wordWrap/>
        <w:overflowPunct/>
        <w:topLinePunct w:val="0"/>
        <w:autoSpaceDE/>
        <w:autoSpaceDN/>
        <w:bidi w:val="0"/>
        <w:adjustRightInd/>
        <w:snapToGrid/>
        <w:spacing w:before="0" w:after="0" w:line="360" w:lineRule="auto"/>
        <w:jc w:val="left"/>
        <w:textAlignment w:val="auto"/>
        <w:rPr>
          <w:highlight w:val="none"/>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1.按固定金额报总价，同时填报投标下浮率。投标下浮率＝[1－(投标报价-安全文明施工费-暂估价）/（最高投标限价-安全文明施工费-暂估价)]×100%（保留两位小数，如：8.88%）。当投标报价金额与投标下浮率计算结果不一致时，以投标报价金额为准，按公式修正投标下浮率。</w:t>
      </w:r>
    </w:p>
    <w:p>
      <w:pPr>
        <w:pStyle w:val="8"/>
        <w:keepNext w:val="0"/>
        <w:keepLines w:val="0"/>
        <w:pageBreakBefore w:val="0"/>
        <w:widowControl/>
        <w:shd w:val="clear"/>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val="0"/>
          <w:bCs w:val="0"/>
          <w:color w:val="auto"/>
          <w:kern w:val="2"/>
          <w:sz w:val="24"/>
          <w:szCs w:val="24"/>
          <w:highlight w:val="none"/>
          <w:u w:val="singl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2.投标报价应符合：（1）投标报价≤最高投标限价（公布最高投标限价的总价及各单项价格）；（2）安全文明施工费、暂估价等非竞争性费用报价项（如有），需按最高投标限价公布的金额报列，不得自行变更，否则视为原则性不响应招标文件要求，作否决投标处理。（3）采用施工图设计招标的（详见附件B），投标报价应根据招标范围及施工图纸提供完整的报价文件。</w:t>
      </w:r>
    </w:p>
    <w:p>
      <w:pPr>
        <w:shd w:val="clear"/>
        <w:rPr>
          <w:rFonts w:hint="eastAsia"/>
          <w:highlight w:val="none"/>
          <w:lang w:val="en-US" w:eastAsia="zh-CN"/>
        </w:rPr>
      </w:pPr>
    </w:p>
    <w:p>
      <w:pPr>
        <w:pStyle w:val="4"/>
        <w:keepNext w:val="0"/>
        <w:keepLines w:val="0"/>
        <w:pageBreakBefore w:val="0"/>
        <w:numPr>
          <w:ilvl w:val="0"/>
          <w:numId w:val="0"/>
        </w:numPr>
        <w:shd w:val="clea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五、结算方式</w:t>
      </w:r>
    </w:p>
    <w:p>
      <w:pPr>
        <w:numPr>
          <w:ilvl w:val="0"/>
          <w:numId w:val="0"/>
        </w:numPr>
        <w:shd w:val="clear"/>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u w:val="singl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本工程合同价包含总价包干。总价包干部分，除施工图设计变更和合同约定可调整的情况外，结算不予调整，中标合同价款中的漏项、错项结算时视为已包括在其他工程子项的报价中，不予调整。</w:t>
      </w:r>
    </w:p>
    <w:p>
      <w:pPr>
        <w:pStyle w:val="2"/>
        <w:shd w:val="clear"/>
        <w:rPr>
          <w:rFonts w:hint="eastAsia"/>
          <w:highlight w:val="none"/>
          <w:lang w:val="en-US" w:eastAsia="zh-CN"/>
        </w:rPr>
      </w:pPr>
    </w:p>
    <w:p>
      <w:pPr>
        <w:shd w:val="clear"/>
        <w:spacing w:line="360" w:lineRule="auto"/>
        <w:rPr>
          <w:rFonts w:hint="default"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六、分包要求</w:t>
      </w:r>
    </w:p>
    <w:p>
      <w:pPr>
        <w:pStyle w:val="11"/>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jc w:val="left"/>
        <w:textAlignment w:val="auto"/>
        <w:rPr>
          <w:rFonts w:hint="eastAsia"/>
          <w:color w:val="auto"/>
          <w:sz w:val="24"/>
          <w:szCs w:val="24"/>
          <w:highlight w:val="none"/>
          <w:lang w:eastAsia="zh-CN"/>
        </w:rPr>
      </w:pPr>
      <w:r>
        <w:rPr>
          <w:rFonts w:hint="default" w:ascii="Wingdings" w:hAnsi="Wingdings" w:cs="Wingdings"/>
          <w:color w:val="auto"/>
          <w:sz w:val="24"/>
          <w:szCs w:val="24"/>
          <w:highlight w:val="none"/>
        </w:rPr>
        <w:sym w:font="Wingdings" w:char="00A8"/>
      </w:r>
      <w:r>
        <w:rPr>
          <w:rFonts w:hint="eastAsia"/>
          <w:color w:val="auto"/>
          <w:sz w:val="24"/>
          <w:szCs w:val="24"/>
          <w:highlight w:val="none"/>
          <w:lang w:eastAsia="zh-CN"/>
        </w:rPr>
        <w:t>不允许分包</w:t>
      </w:r>
    </w:p>
    <w:p>
      <w:pPr>
        <w:pStyle w:val="11"/>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jc w:val="left"/>
        <w:textAlignment w:val="auto"/>
        <w:rPr>
          <w:rFonts w:hint="eastAsia"/>
          <w:color w:val="auto"/>
          <w:sz w:val="24"/>
          <w:szCs w:val="24"/>
          <w:highlight w:val="none"/>
          <w:lang w:eastAsia="zh-CN"/>
        </w:rPr>
      </w:pPr>
      <w:r>
        <w:rPr>
          <w:rFonts w:hint="default" w:ascii="Wingdings" w:hAnsi="Wingdings" w:cs="Wingdings"/>
          <w:color w:val="auto"/>
          <w:sz w:val="24"/>
          <w:szCs w:val="24"/>
          <w:highlight w:val="none"/>
          <w:lang w:eastAsia="zh-CN"/>
        </w:rPr>
        <w:sym w:font="Wingdings" w:char="00FE"/>
      </w:r>
      <w:r>
        <w:rPr>
          <w:rFonts w:hint="eastAsia"/>
          <w:color w:val="auto"/>
          <w:sz w:val="24"/>
          <w:szCs w:val="24"/>
          <w:highlight w:val="none"/>
          <w:lang w:eastAsia="zh-CN"/>
        </w:rPr>
        <w:t>允许分包，但必须符合以下要求：</w:t>
      </w:r>
    </w:p>
    <w:p>
      <w:pPr>
        <w:pStyle w:val="2"/>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取得施工总承包资质的承包商可以对所承接的施工总承包工程内各专业工程全部自行施工，也可以将</w:t>
      </w:r>
      <w:r>
        <w:rPr>
          <w:rFonts w:hint="eastAsia" w:asciiTheme="minorEastAsia" w:hAnsiTheme="minorEastAsia" w:eastAsiaTheme="minorEastAsia" w:cstheme="minorEastAsia"/>
          <w:color w:val="auto"/>
          <w:sz w:val="24"/>
          <w:szCs w:val="24"/>
          <w:highlight w:val="none"/>
          <w:lang w:eastAsia="zh-CN"/>
        </w:rPr>
        <w:t>专业</w:t>
      </w:r>
      <w:r>
        <w:rPr>
          <w:rFonts w:hint="eastAsia" w:asciiTheme="minorEastAsia" w:hAnsiTheme="minorEastAsia" w:eastAsiaTheme="minorEastAsia" w:cstheme="minorEastAsia"/>
          <w:color w:val="auto"/>
          <w:sz w:val="24"/>
          <w:szCs w:val="24"/>
          <w:highlight w:val="none"/>
        </w:rPr>
        <w:t>工程依法进行分包。对设有资质的专业工程进行分包时，应分包给具有相应专业承包资质的承包商。施工总承包单位将劳务作业分包时，应分包给具有施工劳务资质的承包商。但是，除总承包合同中约定的分包外，必须经建设单位认可。总承包单位按照总承包合同的约定对建设单位负责；分包单位按照分包合同的约定对总承包单位负责。总承包单位和分包单位就分包工程对建设单位承担连带责任。禁止总承包单位将工程分包给不具备相应资质条件的单位。</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施工总承包的基建项目，电力工程主体的施工必须由总承包单位自行完成。</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取得专业承包资质的承包商可以承接具有施工总承包资质的承包商依法分包的专业工程或建设单位依法发包的专业工程。取得专业承包资质的承包商应对所承接的专业工程全部自行组织施工，劳务作业可以分包，但应分包给具有施工劳务资质的承包商。</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取得施工劳务资质的承包商可以承接具有施工总承包资质或专业承包资质的承包商分包的劳务作业。</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分包商必须</w:t>
      </w:r>
      <w:r>
        <w:rPr>
          <w:rFonts w:hint="eastAsia" w:asciiTheme="minorEastAsia" w:hAnsiTheme="minorEastAsia" w:eastAsiaTheme="minorEastAsia" w:cstheme="minorEastAsia"/>
          <w:b/>
          <w:bCs/>
          <w:color w:val="auto"/>
          <w:sz w:val="24"/>
          <w:szCs w:val="24"/>
          <w:highlight w:val="none"/>
          <w:lang w:val="en-US" w:eastAsia="zh-CN"/>
        </w:rPr>
        <w:t>在南方电网公司供应链统一服务平台进行登记备案，并且在备案允许的范围内承接分包工程。</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（6）其他：</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pPr>
        <w:pStyle w:val="3"/>
        <w:shd w:val="clear"/>
        <w:rPr>
          <w:rFonts w:hint="eastAsia" w:asciiTheme="minorEastAsia" w:hAnsiTheme="minorEastAsia" w:eastAsiaTheme="minorEastAsia" w:cstheme="minorEastAsia"/>
          <w:sz w:val="24"/>
          <w:szCs w:val="24"/>
          <w:highlight w:val="none"/>
          <w:lang w:val="en-US" w:eastAsia="zh-CN"/>
        </w:rPr>
      </w:pPr>
    </w:p>
    <w:p>
      <w:pPr>
        <w:shd w:val="clear"/>
        <w:rPr>
          <w:rFonts w:hint="eastAsia" w:asciiTheme="minorEastAsia" w:hAnsiTheme="minorEastAsia" w:eastAsiaTheme="minorEastAsia" w:cstheme="minorEastAsia"/>
          <w:b/>
          <w:bCs/>
          <w:snapToGrid w:val="0"/>
          <w:color w:val="auto"/>
          <w:kern w:val="0"/>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br w:type="page"/>
      </w:r>
    </w:p>
    <w:p>
      <w:pPr>
        <w:pStyle w:val="2"/>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napToGrid w:val="0"/>
          <w:color w:val="auto"/>
          <w:kern w:val="0"/>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t>技术标准、要求及图纸（对应招标文件 第五章）</w:t>
      </w:r>
    </w:p>
    <w:p>
      <w:pPr>
        <w:pStyle w:val="4"/>
        <w:keepNext w:val="0"/>
        <w:keepLines w:val="0"/>
        <w:pageBreakBefore w:val="0"/>
        <w:widowControl w:val="0"/>
        <w:shd w:val="clear"/>
        <w:kinsoku/>
        <w:wordWrap/>
        <w:overflowPunct/>
        <w:topLinePunct w:val="0"/>
        <w:bidi w:val="0"/>
        <w:snapToGrid/>
        <w:spacing w:beforeLines="0" w:afterLines="0" w:line="360" w:lineRule="auto"/>
        <w:textAlignment w:val="auto"/>
        <w:rPr>
          <w:rFonts w:hint="eastAsia" w:asciiTheme="minorEastAsia" w:hAnsiTheme="minorEastAsia" w:eastAsiaTheme="minorEastAsia" w:cstheme="minorEastAsia"/>
          <w:i w:val="0"/>
          <w:iCs/>
          <w:color w:val="auto"/>
          <w:sz w:val="24"/>
          <w:szCs w:val="24"/>
          <w:highlight w:val="none"/>
        </w:rPr>
      </w:pPr>
      <w:bookmarkStart w:id="2" w:name="_Toc508286565"/>
      <w:r>
        <w:rPr>
          <w:rFonts w:hint="eastAsia" w:asciiTheme="minorEastAsia" w:hAnsiTheme="minorEastAsia" w:eastAsiaTheme="minorEastAsia" w:cstheme="minorEastAsia"/>
          <w:i w:val="0"/>
          <w:iCs/>
          <w:color w:val="auto"/>
          <w:sz w:val="24"/>
          <w:szCs w:val="24"/>
          <w:highlight w:val="none"/>
          <w:lang w:eastAsia="zh-CN"/>
        </w:rPr>
        <w:t>一、</w:t>
      </w:r>
      <w:r>
        <w:rPr>
          <w:rFonts w:hint="eastAsia" w:asciiTheme="minorEastAsia" w:hAnsiTheme="minorEastAsia" w:eastAsiaTheme="minorEastAsia" w:cstheme="minorEastAsia"/>
          <w:i w:val="0"/>
          <w:iCs/>
          <w:color w:val="auto"/>
          <w:sz w:val="24"/>
          <w:szCs w:val="24"/>
          <w:highlight w:val="none"/>
        </w:rPr>
        <w:t xml:space="preserve"> 管理规范和技术（规范）标准（</w:t>
      </w:r>
      <w:r>
        <w:rPr>
          <w:rFonts w:hint="eastAsia" w:asciiTheme="minorEastAsia" w:hAnsiTheme="minorEastAsia" w:eastAsiaTheme="minorEastAsia" w:cstheme="minorEastAsia"/>
          <w:i w:val="0"/>
          <w:iCs/>
          <w:color w:val="auto"/>
          <w:sz w:val="24"/>
          <w:szCs w:val="24"/>
          <w:highlight w:val="none"/>
          <w:lang w:eastAsia="zh-CN"/>
        </w:rPr>
        <w:t>详见</w:t>
      </w:r>
      <w:r>
        <w:rPr>
          <w:rFonts w:hint="eastAsia" w:asciiTheme="minorEastAsia" w:hAnsiTheme="minorEastAsia" w:eastAsiaTheme="minorEastAsia" w:cstheme="minorEastAsia"/>
          <w:i w:val="0"/>
          <w:iCs/>
          <w:color w:val="auto"/>
          <w:sz w:val="24"/>
          <w:szCs w:val="24"/>
          <w:highlight w:val="none"/>
        </w:rPr>
        <w:t>合同附件）</w:t>
      </w:r>
      <w:bookmarkEnd w:id="2"/>
    </w:p>
    <w:p>
      <w:pPr>
        <w:pStyle w:val="4"/>
        <w:keepNext w:val="0"/>
        <w:keepLines w:val="0"/>
        <w:pageBreakBefore w:val="0"/>
        <w:widowControl w:val="0"/>
        <w:shd w:val="clear"/>
        <w:kinsoku/>
        <w:wordWrap/>
        <w:overflowPunct/>
        <w:topLinePunct w:val="0"/>
        <w:bidi w:val="0"/>
        <w:snapToGrid/>
        <w:spacing w:beforeLines="0" w:afterLines="0" w:line="360" w:lineRule="auto"/>
        <w:textAlignment w:val="auto"/>
        <w:rPr>
          <w:rFonts w:hint="eastAsia" w:asciiTheme="minorEastAsia" w:hAnsiTheme="minorEastAsia" w:eastAsiaTheme="minorEastAsia" w:cstheme="minorEastAsia"/>
          <w:i w:val="0"/>
          <w:iCs/>
          <w:color w:val="auto"/>
          <w:sz w:val="24"/>
          <w:szCs w:val="24"/>
          <w:highlight w:val="none"/>
        </w:rPr>
      </w:pPr>
      <w:bookmarkStart w:id="3" w:name="_Toc508286566"/>
      <w:r>
        <w:rPr>
          <w:rFonts w:hint="eastAsia" w:asciiTheme="minorEastAsia" w:hAnsiTheme="minorEastAsia" w:eastAsiaTheme="minorEastAsia" w:cstheme="minorEastAsia"/>
          <w:i w:val="0"/>
          <w:iCs/>
          <w:color w:val="auto"/>
          <w:sz w:val="24"/>
          <w:szCs w:val="24"/>
          <w:highlight w:val="none"/>
          <w:lang w:eastAsia="zh-CN"/>
        </w:rPr>
        <w:t>二、</w:t>
      </w:r>
      <w:r>
        <w:rPr>
          <w:rFonts w:hint="eastAsia" w:asciiTheme="minorEastAsia" w:hAnsiTheme="minorEastAsia" w:eastAsiaTheme="minorEastAsia" w:cstheme="minorEastAsia"/>
          <w:i w:val="0"/>
          <w:iCs/>
          <w:color w:val="auto"/>
          <w:sz w:val="24"/>
          <w:szCs w:val="24"/>
          <w:highlight w:val="none"/>
        </w:rPr>
        <w:t>技术</w:t>
      </w:r>
      <w:r>
        <w:rPr>
          <w:rFonts w:hint="eastAsia" w:asciiTheme="minorEastAsia" w:hAnsiTheme="minorEastAsia" w:eastAsiaTheme="minorEastAsia" w:cstheme="minorEastAsia"/>
          <w:i w:val="0"/>
          <w:iCs/>
          <w:color w:val="auto"/>
          <w:sz w:val="24"/>
          <w:szCs w:val="24"/>
          <w:highlight w:val="none"/>
          <w:lang w:val="en-US" w:eastAsia="zh-CN"/>
        </w:rPr>
        <w:t>及管理</w:t>
      </w:r>
      <w:r>
        <w:rPr>
          <w:rFonts w:hint="eastAsia" w:asciiTheme="minorEastAsia" w:hAnsiTheme="minorEastAsia" w:eastAsiaTheme="minorEastAsia" w:cstheme="minorEastAsia"/>
          <w:i w:val="0"/>
          <w:iCs/>
          <w:color w:val="auto"/>
          <w:sz w:val="24"/>
          <w:szCs w:val="24"/>
          <w:highlight w:val="none"/>
        </w:rPr>
        <w:t>要求</w:t>
      </w:r>
      <w:bookmarkEnd w:id="3"/>
    </w:p>
    <w:p>
      <w:pPr>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i w:val="0"/>
          <w:iCs/>
          <w:color w:val="auto"/>
          <w:kern w:val="0"/>
          <w:sz w:val="24"/>
          <w:szCs w:val="24"/>
          <w:highlight w:val="none"/>
          <w:lang w:val="zh-CN"/>
        </w:rPr>
      </w:pPr>
      <w:r>
        <w:rPr>
          <w:rFonts w:hint="eastAsia" w:asciiTheme="minorEastAsia" w:hAnsiTheme="minorEastAsia" w:eastAsiaTheme="minorEastAsia" w:cstheme="minorEastAsia"/>
          <w:i w:val="0"/>
          <w:iCs/>
          <w:color w:val="auto"/>
          <w:kern w:val="0"/>
          <w:sz w:val="24"/>
          <w:szCs w:val="24"/>
          <w:highlight w:val="none"/>
          <w:lang w:val="zh-CN"/>
        </w:rPr>
        <w:t>（一）满足南方电网公司基建管理制度、建设单位的质量、环境和职业健康安全管理体系文件、其他有关制度和规定。</w:t>
      </w:r>
    </w:p>
    <w:p>
      <w:pPr>
        <w:pStyle w:val="4"/>
        <w:keepNext w:val="0"/>
        <w:keepLines w:val="0"/>
        <w:pageBreakBefore w:val="0"/>
        <w:widowControl w:val="0"/>
        <w:numPr>
          <w:ilvl w:val="0"/>
          <w:numId w:val="0"/>
        </w:numPr>
        <w:shd w:val="clear" w:color="auto"/>
        <w:kinsoku/>
        <w:wordWrap/>
        <w:overflowPunct/>
        <w:topLinePunct w:val="0"/>
        <w:autoSpaceDE w:val="0"/>
        <w:autoSpaceDN w:val="0"/>
        <w:bidi w:val="0"/>
        <w:adjustRightInd w:val="0"/>
        <w:snapToGrid/>
        <w:spacing w:beforeLines="0" w:afterLines="0" w:line="360" w:lineRule="auto"/>
        <w:ind w:leftChars="0"/>
        <w:textAlignment w:val="auto"/>
        <w:outlineLvl w:val="1"/>
        <w:rPr>
          <w:rFonts w:hint="eastAsia" w:asciiTheme="minorEastAsia" w:hAnsiTheme="minorEastAsia" w:eastAsiaTheme="minorEastAsia" w:cstheme="minorEastAsia"/>
          <w:b w:val="0"/>
          <w:bCs/>
          <w:i w:val="0"/>
          <w:iCs/>
          <w:color w:val="auto"/>
          <w:kern w:val="0"/>
          <w:sz w:val="24"/>
          <w:szCs w:val="24"/>
          <w:highlight w:val="none"/>
          <w:lang w:val="zh-CN"/>
        </w:rPr>
      </w:pPr>
      <w:r>
        <w:rPr>
          <w:rFonts w:hint="eastAsia" w:asciiTheme="minorEastAsia" w:hAnsiTheme="minorEastAsia" w:eastAsiaTheme="minorEastAsia" w:cstheme="minorEastAsia"/>
          <w:b w:val="0"/>
          <w:bCs/>
          <w:i w:val="0"/>
          <w:iCs/>
          <w:color w:val="auto"/>
          <w:kern w:val="0"/>
          <w:sz w:val="24"/>
          <w:szCs w:val="24"/>
          <w:highlight w:val="none"/>
          <w:lang w:val="zh-CN"/>
        </w:rPr>
        <w:t>（二）符合图纸及技术文件的要求。</w:t>
      </w:r>
    </w:p>
    <w:p>
      <w:pPr>
        <w:pStyle w:val="4"/>
        <w:keepNext w:val="0"/>
        <w:keepLines w:val="0"/>
        <w:pageBreakBefore w:val="0"/>
        <w:widowControl w:val="0"/>
        <w:numPr>
          <w:ilvl w:val="0"/>
          <w:numId w:val="0"/>
        </w:numPr>
        <w:shd w:val="clear" w:color="auto"/>
        <w:kinsoku/>
        <w:wordWrap/>
        <w:overflowPunct/>
        <w:topLinePunct w:val="0"/>
        <w:autoSpaceDE w:val="0"/>
        <w:autoSpaceDN w:val="0"/>
        <w:bidi w:val="0"/>
        <w:adjustRightInd w:val="0"/>
        <w:snapToGrid/>
        <w:spacing w:beforeLines="0" w:afterLines="0" w:line="360" w:lineRule="auto"/>
        <w:ind w:leftChars="0"/>
        <w:textAlignment w:val="auto"/>
        <w:outlineLvl w:val="1"/>
        <w:rPr>
          <w:rFonts w:hint="eastAsia" w:asciiTheme="minorEastAsia" w:hAnsiTheme="minorEastAsia" w:eastAsiaTheme="minorEastAsia" w:cstheme="minorEastAsia"/>
          <w:b w:val="0"/>
          <w:bCs w:val="0"/>
          <w:i w:val="0"/>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color w:val="auto"/>
          <w:kern w:val="2"/>
          <w:sz w:val="24"/>
          <w:szCs w:val="24"/>
          <w:highlight w:val="none"/>
          <w:lang w:val="en-US" w:eastAsia="zh-CN" w:bidi="ar-SA"/>
        </w:rPr>
        <w:t>（三）严格执行以下管理要求：</w:t>
      </w:r>
    </w:p>
    <w:p>
      <w:pPr>
        <w:pStyle w:val="2"/>
        <w:keepNext w:val="0"/>
        <w:keepLines w:val="0"/>
        <w:pageBreakBefore w:val="0"/>
        <w:widowControl w:val="0"/>
        <w:numPr>
          <w:ilvl w:val="0"/>
          <w:numId w:val="0"/>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lang w:val="en-US" w:eastAsia="zh-CN"/>
        </w:rPr>
        <w:t>1、</w:t>
      </w:r>
      <w:r>
        <w:rPr>
          <w:rFonts w:hint="eastAsia" w:hAnsi="宋体"/>
          <w:b w:val="0"/>
          <w:bCs w:val="0"/>
          <w:color w:val="auto"/>
          <w:sz w:val="24"/>
          <w:szCs w:val="24"/>
          <w:highlight w:val="none"/>
          <w:u w:val="none"/>
        </w:rPr>
        <w:t>严格执行《保障农民工工资支付条例》（中华人民共和国国务院令 第724号）相关要求，承包人应按规定开设农民工工资专用账户，专项用于支付本工程农民工工资。</w:t>
      </w:r>
      <w:r>
        <w:rPr>
          <w:rFonts w:hint="eastAsia" w:hAnsi="宋体"/>
          <w:b w:val="0"/>
          <w:bCs w:val="0"/>
          <w:color w:val="auto"/>
          <w:sz w:val="24"/>
          <w:szCs w:val="24"/>
          <w:highlight w:val="none"/>
          <w:u w:val="none"/>
          <w:lang w:val="en-US" w:eastAsia="zh-CN"/>
        </w:rPr>
        <w:t>在合同履行期间，如国家有最新文件的，按最新文件要求执行。</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严格执行</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保障中小企业款项支付条例</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（中华人民共和国国务院令 第728号）</w:t>
      </w:r>
      <w:r>
        <w:rPr>
          <w:rFonts w:hint="eastAsia" w:hAnsi="宋体"/>
          <w:b w:val="0"/>
          <w:bCs w:val="0"/>
          <w:color w:val="auto"/>
          <w:sz w:val="24"/>
          <w:szCs w:val="24"/>
          <w:highlight w:val="none"/>
          <w:u w:val="none"/>
          <w:lang w:eastAsia="zh-CN"/>
        </w:rPr>
        <w:t>相关要求，确保</w:t>
      </w:r>
      <w:r>
        <w:rPr>
          <w:rFonts w:hint="eastAsia" w:ascii="宋体"/>
          <w:color w:val="auto"/>
          <w:sz w:val="24"/>
          <w:szCs w:val="24"/>
          <w:highlight w:val="none"/>
          <w:u w:val="none"/>
          <w:lang w:eastAsia="zh-CN"/>
        </w:rPr>
        <w:t>款项支付依法合规</w:t>
      </w:r>
      <w:r>
        <w:rPr>
          <w:rFonts w:hint="eastAsia"/>
          <w:color w:val="auto"/>
          <w:sz w:val="24"/>
          <w:szCs w:val="24"/>
          <w:highlight w:val="none"/>
          <w:u w:val="none"/>
          <w:lang w:eastAsia="zh-CN"/>
        </w:rPr>
        <w:t>。</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按照公司要求使用资产管理信息系统及南网基建移动应用，若违反使用要求，按照南网基建承包商处罚条款进行扣分。</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持续推进基建安风体系认证工作，严格执行“四步法”、“八步骤”、“7S”管理，规范PPE（人工防护用品）管理，形成施工现场安全管理文化。</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服从《南方电网公司基建承包商违章处罚条款》的日常检查及处罚、服从各建设单位安全违章处罚、服从各建设单位安全整顿及安全学习等各项安全管理指令。</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遵守国家、电力行业、公司持证上岗相关要求。</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自愿参加南方电网公司基建承包商登记建档并服从承包商管理相关规定。</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严格执行南网“八不准”。</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深化WHS、施工作业指导书和验评标准的现场应用。</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完善基建项目缺陷管理制度、表单，所有项目均严格实行缺陷填报。</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hAnsi="宋体"/>
          <w:color w:val="auto"/>
          <w:sz w:val="24"/>
          <w:szCs w:val="24"/>
          <w:highlight w:val="none"/>
          <w:u w:val="none"/>
        </w:rPr>
        <w:t>积极配合执行各建设单位开展的信息化管理项目、新技术、新工艺开发应用。</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hAnsi="宋体"/>
          <w:b w:val="0"/>
          <w:bCs w:val="0"/>
          <w:color w:val="auto"/>
          <w:sz w:val="24"/>
          <w:szCs w:val="24"/>
          <w:highlight w:val="none"/>
          <w:u w:val="none"/>
        </w:rPr>
        <w:t>按照《关于印发广东电网公司2020年基建领域分包管理提升工作方案的通知》（广电建〔2020〕43号）的要求，执行《广东电网公司2020年基建领域分包管理提升工作方案》相关内容。</w:t>
      </w:r>
    </w:p>
    <w:p>
      <w:pPr>
        <w:pStyle w:val="2"/>
        <w:keepNext w:val="0"/>
        <w:keepLines w:val="0"/>
        <w:pageBreakBefore w:val="0"/>
        <w:widowControl w:val="0"/>
        <w:numPr>
          <w:ilvl w:val="0"/>
          <w:numId w:val="6"/>
        </w:numPr>
        <w:shd w:val="clea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ascii="宋体" w:hAnsi="宋体"/>
          <w:b w:val="0"/>
          <w:bCs w:val="0"/>
          <w:color w:val="auto"/>
          <w:sz w:val="24"/>
          <w:szCs w:val="24"/>
          <w:highlight w:val="none"/>
          <w:u w:val="none"/>
        </w:rPr>
        <w:t>对出现未提供作业现场视频或弄虚作假、故意逃避视频监督等严禁和违章类问题</w:t>
      </w:r>
      <w:r>
        <w:rPr>
          <w:rFonts w:hint="eastAsia" w:ascii="宋体" w:hAnsi="宋体"/>
          <w:b w:val="0"/>
          <w:bCs w:val="0"/>
          <w:color w:val="auto"/>
          <w:sz w:val="24"/>
          <w:szCs w:val="24"/>
          <w:highlight w:val="none"/>
          <w:u w:val="none"/>
          <w:lang w:val="en-US" w:eastAsia="zh-CN"/>
        </w:rPr>
        <w:t>及</w:t>
      </w:r>
      <w:r>
        <w:rPr>
          <w:rFonts w:hint="eastAsia" w:ascii="宋体" w:hAnsi="宋体"/>
          <w:b w:val="0"/>
          <w:bCs w:val="0"/>
          <w:color w:val="auto"/>
          <w:sz w:val="24"/>
          <w:szCs w:val="24"/>
          <w:highlight w:val="none"/>
          <w:u w:val="none"/>
        </w:rPr>
        <w:t>出现作业信息填报不正确、不规范等规范类问题的承包商，依据《中国南方电网有限责任公司基建项目承包商管理业务指导书》等相关承包商管理制度对其进行扣分处罚。</w:t>
      </w:r>
    </w:p>
    <w:p>
      <w:pPr>
        <w:pStyle w:val="2"/>
        <w:keepNext w:val="0"/>
        <w:keepLines w:val="0"/>
        <w:pageBreakBefore w:val="0"/>
        <w:widowControl w:val="0"/>
        <w:numPr>
          <w:ilvl w:val="0"/>
          <w:numId w:val="6"/>
        </w:numPr>
        <w:shd w:val="clea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违反《广东电网有限责任公司作业现场安全纪律管理“六条铁律”》的的承包商人员（直接责任人和工作负责人），</w:t>
      </w:r>
      <w:r>
        <w:rPr>
          <w:rFonts w:hint="eastAsia" w:hAnsi="宋体"/>
          <w:b w:val="0"/>
          <w:bCs w:val="0"/>
          <w:color w:val="auto"/>
          <w:sz w:val="24"/>
          <w:szCs w:val="24"/>
          <w:highlight w:val="none"/>
          <w:u w:val="none"/>
          <w:lang w:val="en-US" w:eastAsia="zh-CN"/>
        </w:rPr>
        <w:t>根据安监部门发布的处罚结果进行处罚。</w:t>
      </w:r>
    </w:p>
    <w:p>
      <w:pPr>
        <w:pStyle w:val="2"/>
        <w:keepNext w:val="0"/>
        <w:keepLines w:val="0"/>
        <w:pageBreakBefore w:val="0"/>
        <w:widowControl w:val="0"/>
        <w:numPr>
          <w:ilvl w:val="0"/>
          <w:numId w:val="6"/>
        </w:numPr>
        <w:shd w:val="clea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承包商应配合我局开展施工安全资质审查，同意施工安全资质审查证明作为我局选择施工承包商的必备条件之一，同意安全惩处管理的内容、标准，同意我局每年发布的承包商安全惩处统计分析报告作为工程评标参考指标。</w:t>
      </w:r>
    </w:p>
    <w:p>
      <w:pPr>
        <w:pStyle w:val="2"/>
        <w:keepNext w:val="0"/>
        <w:keepLines w:val="0"/>
        <w:pageBreakBefore w:val="0"/>
        <w:widowControl w:val="0"/>
        <w:numPr>
          <w:ilvl w:val="0"/>
          <w:numId w:val="6"/>
        </w:numPr>
        <w:shd w:val="clea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lang w:val="en-US" w:eastAsia="zh-CN"/>
        </w:rPr>
      </w:pPr>
      <w:r>
        <w:rPr>
          <w:rFonts w:hint="eastAsia" w:hAnsi="宋体"/>
          <w:b w:val="0"/>
          <w:bCs w:val="0"/>
          <w:color w:val="auto"/>
          <w:sz w:val="24"/>
          <w:szCs w:val="24"/>
          <w:highlight w:val="none"/>
          <w:u w:val="none"/>
        </w:rPr>
        <w:t>投标人</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人员投入及配置机具应符合</w:t>
      </w:r>
      <w:r>
        <w:rPr>
          <w:rFonts w:hint="eastAsia" w:hAnsi="宋体"/>
          <w:b w:val="0"/>
          <w:bCs w:val="0"/>
          <w:color w:val="auto"/>
          <w:sz w:val="24"/>
          <w:szCs w:val="24"/>
          <w:highlight w:val="none"/>
          <w:u w:val="none"/>
          <w:lang w:val="en-US" w:eastAsia="zh-CN"/>
        </w:rPr>
        <w:t>广东电网有限责任公司</w:t>
      </w:r>
      <w:r>
        <w:rPr>
          <w:rFonts w:hint="eastAsia" w:hAnsi="宋体"/>
          <w:b w:val="0"/>
          <w:bCs w:val="0"/>
          <w:color w:val="auto"/>
          <w:sz w:val="24"/>
          <w:szCs w:val="24"/>
          <w:highlight w:val="none"/>
          <w:u w:val="none"/>
        </w:rPr>
        <w:t>《关于印发广东电网有限责任公司施工承包商“三基”工程建设工作指引的通知》（广电建〔2020〕35号）</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要求</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具体配置要求</w:t>
      </w:r>
      <w:r>
        <w:rPr>
          <w:rFonts w:hint="eastAsia" w:hAnsi="宋体"/>
          <w:b w:val="0"/>
          <w:bCs w:val="0"/>
          <w:color w:val="auto"/>
          <w:sz w:val="24"/>
          <w:szCs w:val="24"/>
          <w:highlight w:val="none"/>
          <w:u w:val="none"/>
          <w:lang w:val="en-US" w:eastAsia="zh-CN"/>
        </w:rPr>
        <w:t>祥</w:t>
      </w:r>
      <w:r>
        <w:rPr>
          <w:rFonts w:hint="eastAsia" w:hAnsi="宋体"/>
          <w:b w:val="0"/>
          <w:bCs w:val="0"/>
          <w:color w:val="auto"/>
          <w:sz w:val="24"/>
          <w:szCs w:val="24"/>
          <w:highlight w:val="none"/>
          <w:u w:val="none"/>
        </w:rPr>
        <w:t>见</w:t>
      </w:r>
      <w:r>
        <w:rPr>
          <w:rFonts w:hint="eastAsia" w:hAnsi="宋体"/>
          <w:b w:val="0"/>
          <w:bCs w:val="0"/>
          <w:color w:val="auto"/>
          <w:sz w:val="24"/>
          <w:szCs w:val="24"/>
          <w:highlight w:val="none"/>
          <w:u w:val="none"/>
          <w:lang w:val="en-US" w:eastAsia="zh-CN"/>
        </w:rPr>
        <w:t>本</w:t>
      </w:r>
      <w:r>
        <w:rPr>
          <w:rFonts w:hint="eastAsia" w:hAnsi="宋体"/>
          <w:b w:val="0"/>
          <w:bCs w:val="0"/>
          <w:color w:val="auto"/>
          <w:sz w:val="24"/>
          <w:szCs w:val="24"/>
          <w:highlight w:val="none"/>
          <w:u w:val="none"/>
        </w:rPr>
        <w:t>章</w:t>
      </w:r>
      <w:r>
        <w:rPr>
          <w:rFonts w:hint="eastAsia" w:asciiTheme="minorEastAsia" w:hAnsiTheme="minorEastAsia" w:eastAsiaTheme="minorEastAsia" w:cstheme="minorEastAsia"/>
          <w:b/>
          <w:bCs/>
          <w:i w:val="0"/>
          <w:color w:val="auto"/>
          <w:kern w:val="2"/>
          <w:sz w:val="24"/>
          <w:szCs w:val="24"/>
          <w:highlight w:val="none"/>
          <w:lang w:val="en-US" w:eastAsia="zh-CN" w:bidi="ar-SA"/>
        </w:rPr>
        <w:t>施工力量及机具配置要求</w:t>
      </w:r>
      <w:r>
        <w:rPr>
          <w:rFonts w:hint="eastAsia" w:asciiTheme="minorEastAsia" w:hAnsiTheme="minorEastAsia" w:eastAsiaTheme="minorEastAsia" w:cstheme="minorEastAsia"/>
          <w:b w:val="0"/>
          <w:bCs w:val="0"/>
          <w:i w:val="0"/>
          <w:color w:val="auto"/>
          <w:kern w:val="2"/>
          <w:sz w:val="24"/>
          <w:szCs w:val="24"/>
          <w:highlight w:val="none"/>
          <w:lang w:val="en-US" w:eastAsia="zh-CN" w:bidi="ar-SA"/>
        </w:rPr>
        <w:t>）</w:t>
      </w:r>
      <w:r>
        <w:rPr>
          <w:rFonts w:hint="eastAsia" w:hAnsi="宋体"/>
          <w:b w:val="0"/>
          <w:bCs w:val="0"/>
          <w:color w:val="auto"/>
          <w:sz w:val="24"/>
          <w:szCs w:val="24"/>
          <w:highlight w:val="none"/>
          <w:u w:val="none"/>
        </w:rPr>
        <w:t>，</w:t>
      </w:r>
      <w:r>
        <w:rPr>
          <w:rFonts w:hint="eastAsia" w:hAnsi="宋体"/>
          <w:b w:val="0"/>
          <w:bCs w:val="0"/>
          <w:color w:val="auto"/>
          <w:sz w:val="24"/>
          <w:szCs w:val="24"/>
          <w:highlight w:val="none"/>
          <w:u w:val="none"/>
          <w:lang w:val="en-US" w:eastAsia="zh-CN"/>
        </w:rPr>
        <w:t>并在技术</w:t>
      </w:r>
      <w:r>
        <w:rPr>
          <w:rFonts w:hint="eastAsia" w:hAnsi="宋体"/>
          <w:b w:val="0"/>
          <w:bCs w:val="0"/>
          <w:color w:val="auto"/>
          <w:sz w:val="24"/>
          <w:szCs w:val="24"/>
          <w:highlight w:val="none"/>
          <w:u w:val="none"/>
        </w:rPr>
        <w:t>投标文件</w:t>
      </w:r>
      <w:r>
        <w:rPr>
          <w:rFonts w:hint="eastAsia" w:hAnsi="宋体"/>
          <w:b w:val="0"/>
          <w:bCs w:val="0"/>
          <w:color w:val="auto"/>
          <w:sz w:val="24"/>
          <w:szCs w:val="24"/>
          <w:highlight w:val="none"/>
          <w:u w:val="none"/>
          <w:lang w:val="en-US" w:eastAsia="zh-CN"/>
        </w:rPr>
        <w:t>中</w:t>
      </w:r>
      <w:r>
        <w:rPr>
          <w:rFonts w:hint="eastAsia" w:hAnsi="宋体"/>
          <w:b w:val="0"/>
          <w:bCs w:val="0"/>
          <w:color w:val="auto"/>
          <w:sz w:val="24"/>
          <w:szCs w:val="24"/>
          <w:highlight w:val="none"/>
          <w:u w:val="none"/>
        </w:rPr>
        <w:t>格式填写。</w:t>
      </w:r>
    </w:p>
    <w:p>
      <w:pPr>
        <w:pStyle w:val="2"/>
        <w:keepNext w:val="0"/>
        <w:keepLines w:val="0"/>
        <w:pageBreakBefore w:val="0"/>
        <w:widowControl w:val="0"/>
        <w:numPr>
          <w:ilvl w:val="0"/>
          <w:numId w:val="6"/>
        </w:numPr>
        <w:shd w:val="clea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lang w:val="en-US" w:eastAsia="zh-CN"/>
        </w:rPr>
      </w:pPr>
      <w:r>
        <w:rPr>
          <w:rFonts w:hint="eastAsia" w:hAnsi="宋体"/>
          <w:b w:val="0"/>
          <w:bCs w:val="0"/>
          <w:color w:val="auto"/>
          <w:sz w:val="24"/>
          <w:szCs w:val="24"/>
          <w:highlight w:val="none"/>
          <w:u w:val="none"/>
          <w:lang w:val="en-US" w:eastAsia="zh-CN"/>
        </w:rPr>
        <w:t>投标人应根据</w:t>
      </w:r>
      <w:r>
        <w:rPr>
          <w:rFonts w:hint="eastAsia" w:hAnsi="宋体"/>
          <w:b w:val="0"/>
          <w:bCs w:val="0"/>
          <w:color w:val="auto"/>
          <w:sz w:val="24"/>
          <w:szCs w:val="24"/>
          <w:highlight w:val="none"/>
          <w:u w:val="none"/>
        </w:rPr>
        <w:t>建设单位及勘察、设计等单位列出</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危险性较大的分部分项工程清单</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lang w:val="en-US" w:eastAsia="zh-CN"/>
        </w:rPr>
        <w:t>详见下表</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lang w:val="en-US" w:eastAsia="zh-CN"/>
        </w:rPr>
        <w:t>在</w:t>
      </w:r>
      <w:r>
        <w:rPr>
          <w:rFonts w:hint="eastAsia" w:hAnsi="宋体"/>
          <w:b w:val="0"/>
          <w:bCs w:val="0"/>
          <w:color w:val="auto"/>
          <w:sz w:val="24"/>
          <w:szCs w:val="24"/>
          <w:highlight w:val="none"/>
          <w:u w:val="none"/>
        </w:rPr>
        <w:t>技术</w:t>
      </w:r>
      <w:r>
        <w:rPr>
          <w:rFonts w:hint="eastAsia" w:hAnsi="宋体"/>
          <w:b w:val="0"/>
          <w:bCs w:val="0"/>
          <w:color w:val="auto"/>
          <w:sz w:val="24"/>
          <w:szCs w:val="24"/>
          <w:highlight w:val="none"/>
          <w:u w:val="none"/>
          <w:lang w:val="en-US" w:eastAsia="zh-CN"/>
        </w:rPr>
        <w:t>投标</w:t>
      </w:r>
      <w:r>
        <w:rPr>
          <w:rFonts w:hint="eastAsia" w:hAnsi="宋体"/>
          <w:b w:val="0"/>
          <w:bCs w:val="0"/>
          <w:color w:val="auto"/>
          <w:sz w:val="24"/>
          <w:szCs w:val="24"/>
          <w:highlight w:val="none"/>
          <w:u w:val="none"/>
        </w:rPr>
        <w:t>文</w:t>
      </w:r>
      <w:r>
        <w:rPr>
          <w:rFonts w:hint="eastAsia" w:hAnsi="宋体"/>
          <w:b w:val="0"/>
          <w:bCs w:val="0"/>
          <w:color w:val="auto"/>
          <w:sz w:val="24"/>
          <w:szCs w:val="24"/>
          <w:highlight w:val="none"/>
          <w:u w:val="none"/>
          <w:lang w:val="en-US" w:eastAsia="zh-CN"/>
        </w:rPr>
        <w:t>件中明确相应的安全管理措施。</w:t>
      </w:r>
    </w:p>
    <w:p>
      <w:pPr>
        <w:pStyle w:val="2"/>
        <w:keepNext w:val="0"/>
        <w:keepLines w:val="0"/>
        <w:pageBreakBefore w:val="0"/>
        <w:widowControl w:val="0"/>
        <w:numPr>
          <w:ilvl w:val="0"/>
          <w:numId w:val="6"/>
        </w:numPr>
        <w:shd w:val="clea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lang w:val="en-US" w:eastAsia="zh-CN"/>
        </w:rPr>
      </w:pPr>
      <w:r>
        <w:rPr>
          <w:rFonts w:hint="eastAsia" w:hAnsi="宋体"/>
          <w:b w:val="0"/>
          <w:bCs w:val="0"/>
          <w:color w:val="auto"/>
          <w:sz w:val="24"/>
          <w:szCs w:val="24"/>
          <w:highlight w:val="none"/>
          <w:u w:val="none"/>
          <w:lang w:val="en-US" w:eastAsia="zh-CN"/>
        </w:rPr>
        <w:t>承包商应在</w:t>
      </w:r>
    </w:p>
    <w:tbl>
      <w:tblPr>
        <w:tblStyle w:val="14"/>
        <w:tblpPr w:leftFromText="180" w:rightFromText="180" w:vertAnchor="text" w:horzAnchor="page" w:tblpX="1158" w:tblpY="2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nil"/>
              <w:left w:val="nil"/>
              <w:bottom w:val="single" w:color="000000" w:sz="4" w:space="0"/>
              <w:right w:val="nil"/>
            </w:tcBorders>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Theme="minorEastAsia" w:hAnsiTheme="minorEastAsia" w:eastAsiaTheme="minorEastAsia" w:cstheme="minorEastAsia"/>
                <w:b/>
                <w:bCs/>
                <w:sz w:val="24"/>
                <w:szCs w:val="24"/>
                <w:highlight w:val="none"/>
                <w:vertAlign w:val="baseline"/>
                <w:lang w:val="en-US" w:eastAsia="zh-CN"/>
              </w:rPr>
            </w:pPr>
          </w:p>
        </w:tc>
        <w:tc>
          <w:tcPr>
            <w:tcW w:w="8138" w:type="dxa"/>
            <w:tcBorders>
              <w:top w:val="nil"/>
              <w:left w:val="nil"/>
              <w:bottom w:val="single" w:color="000000" w:sz="4" w:space="0"/>
              <w:right w:val="nil"/>
            </w:tcBorders>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1446" w:firstLineChars="600"/>
              <w:jc w:val="both"/>
              <w:rPr>
                <w:rFonts w:hint="eastAsia" w:asciiTheme="minorEastAsia" w:hAnsiTheme="minorEastAsia" w:eastAsiaTheme="minorEastAsia" w:cstheme="minorEastAsia"/>
                <w:b/>
                <w:bCs/>
                <w:sz w:val="24"/>
                <w:szCs w:val="24"/>
                <w:highlight w:val="none"/>
                <w:vertAlign w:val="baseline"/>
              </w:rPr>
            </w:pPr>
            <w:r>
              <w:rPr>
                <w:rFonts w:hint="eastAsia" w:asciiTheme="minorEastAsia" w:hAnsiTheme="minorEastAsia" w:eastAsiaTheme="minorEastAsia" w:cstheme="minorEastAsia"/>
                <w:b/>
                <w:bCs/>
                <w:i w:val="0"/>
                <w:color w:val="auto"/>
                <w:kern w:val="2"/>
                <w:sz w:val="24"/>
                <w:szCs w:val="24"/>
                <w:highlight w:val="none"/>
                <w:lang w:val="en-US" w:eastAsia="zh-CN" w:bidi="ar-SA"/>
              </w:rPr>
              <w:t>危险性较大的分部分项工程清单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left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8138" w:type="dxa"/>
            <w:tcBorders>
              <w:top w:val="single" w:color="000000" w:sz="4" w:space="0"/>
              <w:right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危险性较大的分部分项工程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left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spacing w:line="360" w:lineRule="auto"/>
              <w:ind w:left="0" w:leftChars="0" w:firstLine="0" w:firstLineChars="0"/>
              <w:jc w:val="center"/>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lang w:val="en-US" w:eastAsia="zh-CN"/>
              </w:rPr>
              <w:t>1</w:t>
            </w:r>
          </w:p>
        </w:tc>
        <w:tc>
          <w:tcPr>
            <w:tcW w:w="8138" w:type="dxa"/>
            <w:tcBorders>
              <w:bottom w:val="single" w:color="000000" w:sz="4" w:space="0"/>
              <w:right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lang w:val="en-US" w:eastAsia="zh-CN"/>
              </w:rPr>
              <w:t>开挖深度超过3m的基坑的土方开挖、支护、降水工程；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spacing w:line="360" w:lineRule="auto"/>
              <w:ind w:left="0" w:leftChars="0" w:firstLine="0" w:firstLineChars="0"/>
              <w:jc w:val="center"/>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lang w:val="en-US" w:eastAsia="zh-CN"/>
              </w:rPr>
              <w:t>2</w:t>
            </w:r>
          </w:p>
        </w:tc>
        <w:tc>
          <w:tcPr>
            <w:tcW w:w="8138"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lang w:val="en-US" w:eastAsia="zh-CN"/>
              </w:rPr>
              <w:t>采用起重机械进行安装的工程。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spacing w:line="360" w:lineRule="auto"/>
              <w:ind w:left="0" w:leftChars="0" w:firstLine="0" w:firstLineChars="0"/>
              <w:jc w:val="center"/>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lang w:val="en-US" w:eastAsia="zh-CN"/>
              </w:rPr>
              <w:t>3</w:t>
            </w:r>
          </w:p>
        </w:tc>
        <w:tc>
          <w:tcPr>
            <w:tcW w:w="8138"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rPr>
              <w:t>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spacing w:line="720" w:lineRule="auto"/>
              <w:ind w:left="0" w:leftChars="0" w:firstLine="0" w:firstLineChars="0"/>
              <w:jc w:val="center"/>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lang w:val="en-US" w:eastAsia="zh-CN"/>
              </w:rPr>
              <w:t>4</w:t>
            </w:r>
          </w:p>
        </w:tc>
        <w:tc>
          <w:tcPr>
            <w:tcW w:w="8138"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rPr>
              <w:t>混凝土模板支撑工程：搭设高度5m及以上，或搭设跨度10m及以上，或施工总荷载（荷载效应基本组合的设计值，以下简称设计）10kN/m2及以上，或集中线荷载（设计值）15kN/m及以上，或高度大于支撑水平投影宽度且相对独立无联系构件的混凝土模板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spacing w:line="480" w:lineRule="auto"/>
              <w:ind w:left="0" w:leftChars="0" w:firstLine="0" w:firstLineChars="0"/>
              <w:jc w:val="center"/>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lang w:val="en-US" w:eastAsia="zh-CN"/>
              </w:rPr>
              <w:t>5</w:t>
            </w:r>
          </w:p>
        </w:tc>
        <w:tc>
          <w:tcPr>
            <w:tcW w:w="8138" w:type="dxa"/>
            <w:tcBorders>
              <w:top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rPr>
                <w:rFonts w:hint="eastAsia" w:asciiTheme="minorEastAsia" w:hAnsiTheme="minorEastAsia" w:eastAsiaTheme="minorEastAsia" w:cstheme="minorEastAsia"/>
                <w:b w:val="0"/>
                <w:bCs w:val="0"/>
                <w:sz w:val="24"/>
                <w:szCs w:val="24"/>
                <w:highlight w:val="none"/>
                <w:vertAlign w:val="baseline"/>
              </w:rPr>
            </w:pPr>
            <w:r>
              <w:rPr>
                <w:rFonts w:hint="eastAsia" w:asciiTheme="minorEastAsia" w:hAnsiTheme="minorEastAsia" w:eastAsiaTheme="minorEastAsia" w:cstheme="minorEastAsia"/>
                <w:b w:val="0"/>
                <w:bCs w:val="0"/>
                <w:sz w:val="24"/>
                <w:szCs w:val="24"/>
                <w:highlight w:val="none"/>
                <w:vertAlign w:val="baseline"/>
              </w:rPr>
              <w:t>在运行变电站内的消防水池、事故油池、排水井、水泵房、电缆井（构）等有限空间内作业</w:t>
            </w:r>
          </w:p>
        </w:tc>
      </w:tr>
    </w:tbl>
    <w:p>
      <w:pPr>
        <w:pStyle w:val="2"/>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jc w:val="both"/>
        <w:rPr>
          <w:rFonts w:hint="eastAsia" w:hAnsi="宋体"/>
          <w:b w:val="0"/>
          <w:bCs w:val="0"/>
          <w:color w:val="auto"/>
          <w:sz w:val="24"/>
          <w:szCs w:val="24"/>
          <w:highlight w:val="none"/>
          <w:u w:val="none"/>
          <w:lang w:val="en-US" w:eastAsia="zh-CN"/>
        </w:rPr>
      </w:pPr>
    </w:p>
    <w:p>
      <w:pPr>
        <w:pStyle w:val="4"/>
        <w:keepNext w:val="0"/>
        <w:keepLines w:val="0"/>
        <w:pageBreakBefore w:val="0"/>
        <w:numPr>
          <w:ilvl w:val="0"/>
          <w:numId w:val="0"/>
        </w:numPr>
        <w:shd w:val="clear" w:color="auto"/>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三、图纸</w:t>
      </w:r>
    </w:p>
    <w:tbl>
      <w:tblPr>
        <w:tblStyle w:val="13"/>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940"/>
        <w:gridCol w:w="283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blHeader/>
        </w:trPr>
        <w:tc>
          <w:tcPr>
            <w:tcW w:w="779" w:type="dxa"/>
            <w:noWrap w:val="0"/>
            <w:vAlign w:val="center"/>
          </w:tcPr>
          <w:p>
            <w:pPr>
              <w:pStyle w:val="2"/>
              <w:shd w:val="clear"/>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序号</w:t>
            </w:r>
          </w:p>
        </w:tc>
        <w:tc>
          <w:tcPr>
            <w:tcW w:w="2940" w:type="dxa"/>
            <w:noWrap w:val="0"/>
            <w:vAlign w:val="center"/>
          </w:tcPr>
          <w:p>
            <w:pPr>
              <w:pStyle w:val="2"/>
              <w:shd w:val="clear"/>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卷    册</w:t>
            </w:r>
          </w:p>
        </w:tc>
        <w:tc>
          <w:tcPr>
            <w:tcW w:w="2835" w:type="dxa"/>
            <w:noWrap w:val="0"/>
            <w:vAlign w:val="center"/>
          </w:tcPr>
          <w:p>
            <w:pPr>
              <w:pStyle w:val="2"/>
              <w:shd w:val="clear"/>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工程项目及图纸名称</w:t>
            </w:r>
          </w:p>
        </w:tc>
        <w:tc>
          <w:tcPr>
            <w:tcW w:w="2310" w:type="dxa"/>
            <w:noWrap w:val="0"/>
            <w:vAlign w:val="center"/>
          </w:tcPr>
          <w:p>
            <w:pPr>
              <w:pStyle w:val="2"/>
              <w:shd w:val="clear"/>
              <w:ind w:leftChars="-1" w:hanging="2" w:hangingChars="1"/>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BA05981S-T0301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配电装置楼结构及基础图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2</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BA05981S-T0201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配电装置建筑图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3</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BA05981S-T0103</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场地挡土墙布置及大样图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4</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BA05981S-T0102</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总平面图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5</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BA05981S-T0101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三通一平</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6</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BA05981S-S0505</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火灾自动报警系统图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7</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BA05981S-S0504</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气体灭火系统图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8</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BA05981S-S0503</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消防泵房给水系统图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9</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BA05981S-S0502</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水喷雾灭火系统图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10</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BA05981S-S0501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消火栓给水系统图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11</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BA05981S-S0101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给排水系统图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12</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BA05981S-N0101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通风空调系统图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13</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BA05981S-D0301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施工临时用电箱式变</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14</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BA05981S-D0201</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公用部分二次线</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15</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BA05981S-A0110</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视频及环境监控设备布置</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16</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BA05981S-D0108</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全站照明、动力图</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17</w:t>
            </w:r>
          </w:p>
        </w:tc>
        <w:tc>
          <w:tcPr>
            <w:tcW w:w="2940"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BA05981S-D0107</w:t>
            </w:r>
          </w:p>
        </w:tc>
        <w:tc>
          <w:tcPr>
            <w:tcW w:w="2835" w:type="dxa"/>
            <w:noWrap w:val="0"/>
            <w:vAlign w:val="center"/>
          </w:tcPr>
          <w:p>
            <w:pPr>
              <w:shd w:val="clea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防雷接地</w:t>
            </w: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sz w:val="24"/>
                <w:szCs w:val="24"/>
                <w:highlight w:val="none"/>
              </w:rPr>
            </w:pPr>
          </w:p>
        </w:tc>
        <w:tc>
          <w:tcPr>
            <w:tcW w:w="2940" w:type="dxa"/>
            <w:noWrap w:val="0"/>
            <w:vAlign w:val="center"/>
          </w:tcPr>
          <w:p>
            <w:pPr>
              <w:shd w:val="clear"/>
              <w:rPr>
                <w:rFonts w:hint="eastAsia" w:asciiTheme="minorEastAsia" w:hAnsiTheme="minorEastAsia" w:eastAsiaTheme="minorEastAsia" w:cstheme="minorEastAsia"/>
                <w:i w:val="0"/>
                <w:iCs w:val="0"/>
                <w:sz w:val="24"/>
                <w:szCs w:val="24"/>
                <w:highlight w:val="none"/>
              </w:rPr>
            </w:pPr>
          </w:p>
        </w:tc>
        <w:tc>
          <w:tcPr>
            <w:tcW w:w="2835" w:type="dxa"/>
            <w:noWrap w:val="0"/>
            <w:vAlign w:val="center"/>
          </w:tcPr>
          <w:p>
            <w:pPr>
              <w:shd w:val="clear"/>
              <w:rPr>
                <w:rFonts w:hint="eastAsia" w:asciiTheme="minorEastAsia" w:hAnsiTheme="minorEastAsia" w:eastAsiaTheme="minorEastAsia" w:cstheme="minorEastAsia"/>
                <w:i w:val="0"/>
                <w:iCs w:val="0"/>
                <w:sz w:val="24"/>
                <w:szCs w:val="24"/>
                <w:highlight w:val="none"/>
              </w:rPr>
            </w:pP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79" w:type="dxa"/>
            <w:noWrap w:val="0"/>
            <w:vAlign w:val="center"/>
          </w:tcPr>
          <w:p>
            <w:pPr>
              <w:shd w:val="clear"/>
              <w:jc w:val="center"/>
              <w:rPr>
                <w:rFonts w:hint="eastAsia" w:asciiTheme="minorEastAsia" w:hAnsiTheme="minorEastAsia" w:eastAsiaTheme="minorEastAsia" w:cstheme="minorEastAsia"/>
                <w:i w:val="0"/>
                <w:iCs w:val="0"/>
                <w:sz w:val="24"/>
                <w:szCs w:val="24"/>
                <w:highlight w:val="none"/>
              </w:rPr>
            </w:pPr>
          </w:p>
        </w:tc>
        <w:tc>
          <w:tcPr>
            <w:tcW w:w="2940" w:type="dxa"/>
            <w:noWrap w:val="0"/>
            <w:vAlign w:val="center"/>
          </w:tcPr>
          <w:p>
            <w:pPr>
              <w:shd w:val="clear"/>
              <w:rPr>
                <w:rFonts w:hint="eastAsia" w:asciiTheme="minorEastAsia" w:hAnsiTheme="minorEastAsia" w:eastAsiaTheme="minorEastAsia" w:cstheme="minorEastAsia"/>
                <w:i w:val="0"/>
                <w:iCs w:val="0"/>
                <w:sz w:val="24"/>
                <w:szCs w:val="24"/>
                <w:highlight w:val="none"/>
              </w:rPr>
            </w:pPr>
          </w:p>
        </w:tc>
        <w:tc>
          <w:tcPr>
            <w:tcW w:w="2835" w:type="dxa"/>
            <w:noWrap w:val="0"/>
            <w:vAlign w:val="center"/>
          </w:tcPr>
          <w:p>
            <w:pPr>
              <w:shd w:val="clear"/>
              <w:rPr>
                <w:rFonts w:hint="eastAsia" w:asciiTheme="minorEastAsia" w:hAnsiTheme="minorEastAsia" w:eastAsiaTheme="minorEastAsia" w:cstheme="minorEastAsia"/>
                <w:i w:val="0"/>
                <w:iCs w:val="0"/>
                <w:sz w:val="24"/>
                <w:szCs w:val="24"/>
                <w:highlight w:val="none"/>
              </w:rPr>
            </w:pPr>
          </w:p>
        </w:tc>
        <w:tc>
          <w:tcPr>
            <w:tcW w:w="2310" w:type="dxa"/>
          </w:tcPr>
          <w:p>
            <w:pPr>
              <w:pStyle w:val="2"/>
              <w:shd w:val="clear"/>
              <w:jc w:val="center"/>
              <w:rPr>
                <w:rFonts w:hint="eastAsia" w:asciiTheme="minorEastAsia" w:hAnsiTheme="minorEastAsia" w:eastAsiaTheme="minorEastAsia" w:cstheme="minorEastAsia"/>
                <w:i w:val="0"/>
                <w:iCs w:val="0"/>
                <w:sz w:val="24"/>
                <w:szCs w:val="24"/>
                <w:highlight w:val="none"/>
              </w:rPr>
            </w:pPr>
          </w:p>
        </w:tc>
      </w:tr>
    </w:tbl>
    <w:p>
      <w:pPr>
        <w:shd w:val="clear"/>
        <w:rPr>
          <w:rFonts w:hint="eastAsia" w:asciiTheme="minorEastAsia" w:hAnsiTheme="minorEastAsia" w:eastAsiaTheme="minorEastAsia" w:cstheme="minorEastAsia"/>
          <w:sz w:val="24"/>
          <w:szCs w:val="24"/>
          <w:highlight w:val="none"/>
          <w:lang w:val="en-US" w:eastAsia="zh-CN"/>
        </w:rPr>
      </w:pPr>
    </w:p>
    <w:p>
      <w:pPr>
        <w:pStyle w:val="4"/>
        <w:keepNext w:val="0"/>
        <w:keepLines w:val="0"/>
        <w:pageBreakBefore w:val="0"/>
        <w:numPr>
          <w:ilvl w:val="0"/>
          <w:numId w:val="0"/>
        </w:numPr>
        <w:shd w:val="clear" w:color="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四、工程量清单</w:t>
      </w:r>
    </w:p>
    <w:p>
      <w:pPr>
        <w:pStyle w:val="7"/>
        <w:keepNext w:val="0"/>
        <w:keepLines w:val="0"/>
        <w:pageBreakBefore w:val="0"/>
        <w:widowControl/>
        <w:shd w:val="clear"/>
        <w:kinsoku/>
        <w:wordWrap/>
        <w:overflowPunct/>
        <w:topLinePunct w:val="0"/>
        <w:autoSpaceDE/>
        <w:autoSpaceDN/>
        <w:bidi w:val="0"/>
        <w:adjustRightInd/>
        <w:snapToGrid/>
        <w:spacing w:before="0" w:after="0"/>
        <w:ind w:firstLine="241" w:firstLineChars="100"/>
        <w:textAlignment w:val="auto"/>
        <w:rPr>
          <w:rStyle w:val="15"/>
          <w:rFonts w:hint="eastAsia" w:asciiTheme="minorEastAsia" w:hAnsiTheme="minorEastAsia" w:eastAsiaTheme="minorEastAsia" w:cstheme="minorEastAsia"/>
          <w:color w:val="auto"/>
          <w:sz w:val="24"/>
          <w:szCs w:val="24"/>
          <w:highlight w:val="none"/>
          <w:lang w:val="en-US" w:eastAsia="zh-CN"/>
        </w:rPr>
      </w:pPr>
      <w:r>
        <w:rPr>
          <w:rStyle w:val="20"/>
          <w:rFonts w:hint="eastAsia" w:asciiTheme="minorEastAsia" w:hAnsiTheme="minorEastAsia" w:eastAsiaTheme="minorEastAsia" w:cstheme="minorEastAsia"/>
          <w:color w:val="auto"/>
          <w:sz w:val="24"/>
          <w:szCs w:val="24"/>
          <w:highlight w:val="none"/>
          <w:u w:val="single"/>
          <w:lang w:val="en-US" w:eastAsia="zh-CN"/>
        </w:rPr>
        <w:t xml:space="preserve">本标段无工程量清单  </w:t>
      </w:r>
      <w:r>
        <w:rPr>
          <w:rStyle w:val="15"/>
          <w:rFonts w:hint="eastAsia" w:asciiTheme="minorEastAsia" w:hAnsiTheme="minorEastAsia" w:eastAsiaTheme="minorEastAsia" w:cstheme="minorEastAsia"/>
          <w:color w:val="auto"/>
          <w:sz w:val="24"/>
          <w:szCs w:val="24"/>
          <w:highlight w:val="none"/>
          <w:lang w:val="en-US" w:eastAsia="zh-CN"/>
        </w:rPr>
        <w:t xml:space="preserve">  </w:t>
      </w:r>
    </w:p>
    <w:p>
      <w:pPr>
        <w:pStyle w:val="8"/>
        <w:keepNext w:val="0"/>
        <w:keepLines w:val="0"/>
        <w:pageBreakBefore w:val="0"/>
        <w:widowControl/>
        <w:shd w:val="clear"/>
        <w:kinsoku/>
        <w:wordWrap/>
        <w:overflowPunct/>
        <w:topLinePunct w:val="0"/>
        <w:autoSpaceDE/>
        <w:autoSpaceDN/>
        <w:bidi w:val="0"/>
        <w:adjustRightInd/>
        <w:snapToGrid/>
        <w:spacing w:before="0" w:after="0"/>
        <w:textAlignment w:val="auto"/>
        <w:rPr>
          <w:rFonts w:hint="eastAsia"/>
          <w:highlight w:val="none"/>
          <w:lang w:val="en-US" w:eastAsia="zh-CN"/>
        </w:rPr>
      </w:pPr>
    </w:p>
    <w:p>
      <w:pPr>
        <w:pStyle w:val="4"/>
        <w:keepNext w:val="0"/>
        <w:keepLines w:val="0"/>
        <w:pageBreakBefore w:val="0"/>
        <w:numPr>
          <w:ilvl w:val="0"/>
          <w:numId w:val="0"/>
        </w:numPr>
        <w:shd w:val="clear" w:color="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五、由建设单位提供的设备及材料价格（含运杂费）表</w:t>
      </w:r>
    </w:p>
    <w:p>
      <w:pPr>
        <w:pStyle w:val="2"/>
        <w:shd w:val="clear"/>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由建设单位提供的设备及材料价格（含运到承包人材料站）</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574"/>
        <w:gridCol w:w="1272"/>
        <w:gridCol w:w="142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98"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序号</w:t>
            </w:r>
          </w:p>
        </w:tc>
        <w:tc>
          <w:tcPr>
            <w:tcW w:w="4574"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设备、材料名称及规格</w:t>
            </w:r>
          </w:p>
        </w:tc>
        <w:tc>
          <w:tcPr>
            <w:tcW w:w="1272"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单位</w:t>
            </w:r>
          </w:p>
        </w:tc>
        <w:tc>
          <w:tcPr>
            <w:tcW w:w="1429"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单价（元）</w:t>
            </w:r>
          </w:p>
        </w:tc>
        <w:tc>
          <w:tcPr>
            <w:tcW w:w="1110"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8"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一</w:t>
            </w:r>
          </w:p>
        </w:tc>
        <w:tc>
          <w:tcPr>
            <w:tcW w:w="4574" w:type="dxa"/>
            <w:noWrap w:val="0"/>
            <w:vAlign w:val="center"/>
          </w:tcPr>
          <w:p>
            <w:pPr>
              <w:pStyle w:val="2"/>
              <w:shd w:val="clea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u w:val="single"/>
              </w:rPr>
              <w:t xml:space="preserve"> </w:t>
            </w:r>
            <w:r>
              <w:rPr>
                <w:rFonts w:hint="eastAsia" w:asciiTheme="minorEastAsia" w:hAnsiTheme="minorEastAsia" w:eastAsiaTheme="minorEastAsia" w:cstheme="minorEastAsia"/>
                <w:i w:val="0"/>
                <w:iCs w:val="0"/>
                <w:sz w:val="24"/>
                <w:szCs w:val="24"/>
                <w:highlight w:val="none"/>
                <w:u w:val="single"/>
                <w:lang w:val="en-US" w:eastAsia="zh-CN"/>
              </w:rPr>
              <w:t>110千伏陈家林输变电工程（土建分册）</w:t>
            </w:r>
            <w:r>
              <w:rPr>
                <w:rFonts w:hint="eastAsia" w:asciiTheme="minorEastAsia" w:hAnsiTheme="minorEastAsia" w:eastAsiaTheme="minorEastAsia" w:cstheme="minorEastAsia"/>
                <w:i w:val="0"/>
                <w:iCs w:val="0"/>
                <w:sz w:val="24"/>
                <w:szCs w:val="24"/>
                <w:highlight w:val="none"/>
                <w:u w:val="single"/>
              </w:rPr>
              <w:t xml:space="preserve">     </w:t>
            </w:r>
            <w:r>
              <w:rPr>
                <w:rFonts w:hint="eastAsia" w:asciiTheme="minorEastAsia" w:hAnsiTheme="minorEastAsia" w:eastAsiaTheme="minorEastAsia" w:cstheme="minorEastAsia"/>
                <w:i w:val="0"/>
                <w:iCs w:val="0"/>
                <w:sz w:val="24"/>
                <w:szCs w:val="24"/>
                <w:highlight w:val="none"/>
              </w:rPr>
              <w:t>工程</w:t>
            </w:r>
            <w:r>
              <w:rPr>
                <w:rFonts w:hint="eastAsia" w:asciiTheme="minorEastAsia" w:hAnsiTheme="minorEastAsia" w:eastAsiaTheme="minorEastAsia" w:cstheme="minorEastAsia"/>
                <w:bCs/>
                <w:i w:val="0"/>
                <w:iCs w:val="0"/>
                <w:spacing w:val="4"/>
                <w:sz w:val="24"/>
                <w:szCs w:val="24"/>
                <w:highlight w:val="none"/>
              </w:rPr>
              <w:t>由施工单位负责卸车及保管的电气一、二次设备总价</w:t>
            </w:r>
          </w:p>
        </w:tc>
        <w:tc>
          <w:tcPr>
            <w:tcW w:w="1272"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项</w:t>
            </w:r>
          </w:p>
        </w:tc>
        <w:tc>
          <w:tcPr>
            <w:tcW w:w="1429" w:type="dxa"/>
            <w:noWrap w:val="0"/>
            <w:vAlign w:val="center"/>
          </w:tcPr>
          <w:p>
            <w:pPr>
              <w:pStyle w:val="2"/>
              <w:shd w:val="clear"/>
              <w:rPr>
                <w:rFonts w:hint="eastAsia" w:asciiTheme="minorEastAsia" w:hAnsiTheme="minorEastAsia" w:eastAsiaTheme="minorEastAsia" w:cstheme="minorEastAsia"/>
                <w:i w:val="0"/>
                <w:iCs w:val="0"/>
                <w:sz w:val="24"/>
                <w:szCs w:val="24"/>
                <w:highlight w:val="none"/>
                <w:lang w:val="en-GB"/>
              </w:rPr>
            </w:pPr>
            <w:r>
              <w:rPr>
                <w:rFonts w:hint="eastAsia" w:asciiTheme="minorEastAsia" w:hAnsiTheme="minorEastAsia" w:eastAsiaTheme="minorEastAsia" w:cstheme="minorEastAsia"/>
                <w:i w:val="0"/>
                <w:iCs w:val="0"/>
                <w:sz w:val="24"/>
                <w:szCs w:val="24"/>
                <w:highlight w:val="none"/>
                <w:lang w:val="en-US" w:eastAsia="zh-CN"/>
              </w:rPr>
              <w:t>292315</w:t>
            </w:r>
          </w:p>
        </w:tc>
        <w:tc>
          <w:tcPr>
            <w:tcW w:w="1110" w:type="dxa"/>
            <w:noWrap w:val="0"/>
            <w:vAlign w:val="center"/>
          </w:tcPr>
          <w:p>
            <w:pPr>
              <w:shd w:val="clear"/>
              <w:rPr>
                <w:rFonts w:hint="eastAsia" w:asciiTheme="minorEastAsia" w:hAnsiTheme="minorEastAsia" w:eastAsiaTheme="minorEastAsia" w:cstheme="minorEastAsia"/>
                <w:i w:val="0"/>
                <w:iCs w:val="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8"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1</w:t>
            </w:r>
          </w:p>
        </w:tc>
        <w:tc>
          <w:tcPr>
            <w:tcW w:w="4574" w:type="dxa"/>
            <w:noWrap w:val="0"/>
            <w:vAlign w:val="center"/>
          </w:tcPr>
          <w:p>
            <w:pPr>
              <w:widowControl/>
              <w:shd w:val="clear"/>
              <w:jc w:val="left"/>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kern w:val="0"/>
                <w:sz w:val="24"/>
                <w:szCs w:val="24"/>
                <w:highlight w:val="none"/>
              </w:rPr>
              <w:t>智能辅助控制系统</w:t>
            </w:r>
          </w:p>
        </w:tc>
        <w:tc>
          <w:tcPr>
            <w:tcW w:w="1272"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p>
        </w:tc>
        <w:tc>
          <w:tcPr>
            <w:tcW w:w="1429" w:type="dxa"/>
            <w:noWrap w:val="0"/>
            <w:vAlign w:val="center"/>
          </w:tcPr>
          <w:p>
            <w:pPr>
              <w:pStyle w:val="2"/>
              <w:shd w:val="clear"/>
              <w:rPr>
                <w:rFonts w:hint="eastAsia" w:asciiTheme="minorEastAsia" w:hAnsiTheme="minorEastAsia" w:eastAsiaTheme="minorEastAsia" w:cstheme="minorEastAsia"/>
                <w:i w:val="0"/>
                <w:iCs w:val="0"/>
                <w:sz w:val="24"/>
                <w:szCs w:val="24"/>
                <w:highlight w:val="none"/>
                <w:lang w:val="en-GB"/>
              </w:rPr>
            </w:pPr>
            <w:r>
              <w:rPr>
                <w:rFonts w:hint="eastAsia" w:asciiTheme="minorEastAsia" w:hAnsiTheme="minorEastAsia" w:eastAsiaTheme="minorEastAsia" w:cstheme="minorEastAsia"/>
                <w:i w:val="0"/>
                <w:iCs w:val="0"/>
                <w:sz w:val="24"/>
                <w:szCs w:val="24"/>
                <w:highlight w:val="none"/>
                <w:lang w:val="en-US" w:eastAsia="zh-CN"/>
              </w:rPr>
              <w:t>292315</w:t>
            </w:r>
          </w:p>
        </w:tc>
        <w:tc>
          <w:tcPr>
            <w:tcW w:w="1110" w:type="dxa"/>
            <w:noWrap w:val="0"/>
            <w:vAlign w:val="center"/>
          </w:tcPr>
          <w:p>
            <w:pPr>
              <w:shd w:val="clear"/>
              <w:rPr>
                <w:rFonts w:hint="eastAsia" w:asciiTheme="minorEastAsia" w:hAnsiTheme="minorEastAsia" w:eastAsiaTheme="minorEastAsia" w:cstheme="minorEastAsia"/>
                <w:i w:val="0"/>
                <w:iCs w:val="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8"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p>
        </w:tc>
        <w:tc>
          <w:tcPr>
            <w:tcW w:w="4574" w:type="dxa"/>
            <w:noWrap w:val="0"/>
            <w:vAlign w:val="center"/>
          </w:tcPr>
          <w:p>
            <w:pPr>
              <w:pStyle w:val="2"/>
              <w:shd w:val="clear"/>
              <w:rPr>
                <w:rFonts w:hint="eastAsia" w:asciiTheme="minorEastAsia" w:hAnsiTheme="minorEastAsia" w:eastAsiaTheme="minorEastAsia" w:cstheme="minorEastAsia"/>
                <w:i w:val="0"/>
                <w:iCs w:val="0"/>
                <w:sz w:val="24"/>
                <w:szCs w:val="24"/>
                <w:highlight w:val="none"/>
              </w:rPr>
            </w:pPr>
          </w:p>
        </w:tc>
        <w:tc>
          <w:tcPr>
            <w:tcW w:w="1272" w:type="dxa"/>
            <w:noWrap w:val="0"/>
            <w:vAlign w:val="center"/>
          </w:tcPr>
          <w:p>
            <w:pPr>
              <w:pStyle w:val="2"/>
              <w:shd w:val="clear"/>
              <w:jc w:val="center"/>
              <w:rPr>
                <w:rFonts w:hint="eastAsia" w:asciiTheme="minorEastAsia" w:hAnsiTheme="minorEastAsia" w:eastAsiaTheme="minorEastAsia" w:cstheme="minorEastAsia"/>
                <w:i w:val="0"/>
                <w:iCs w:val="0"/>
                <w:sz w:val="24"/>
                <w:szCs w:val="24"/>
                <w:highlight w:val="none"/>
              </w:rPr>
            </w:pPr>
          </w:p>
        </w:tc>
        <w:tc>
          <w:tcPr>
            <w:tcW w:w="1429" w:type="dxa"/>
            <w:noWrap w:val="0"/>
            <w:vAlign w:val="center"/>
          </w:tcPr>
          <w:p>
            <w:pPr>
              <w:pStyle w:val="2"/>
              <w:shd w:val="clear"/>
              <w:rPr>
                <w:rFonts w:hint="eastAsia" w:asciiTheme="minorEastAsia" w:hAnsiTheme="minorEastAsia" w:eastAsiaTheme="minorEastAsia" w:cstheme="minorEastAsia"/>
                <w:i w:val="0"/>
                <w:iCs w:val="0"/>
                <w:sz w:val="24"/>
                <w:szCs w:val="24"/>
                <w:highlight w:val="none"/>
                <w:lang w:val="en-GB"/>
              </w:rPr>
            </w:pPr>
          </w:p>
        </w:tc>
        <w:tc>
          <w:tcPr>
            <w:tcW w:w="1110" w:type="dxa"/>
            <w:noWrap w:val="0"/>
            <w:vAlign w:val="center"/>
          </w:tcPr>
          <w:p>
            <w:pPr>
              <w:shd w:val="clear"/>
              <w:rPr>
                <w:rFonts w:hint="eastAsia" w:asciiTheme="minorEastAsia" w:hAnsiTheme="minorEastAsia" w:eastAsiaTheme="minorEastAsia" w:cstheme="minorEastAsia"/>
                <w:i w:val="0"/>
                <w:iCs w:val="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3" w:type="dxa"/>
            <w:gridSpan w:val="5"/>
            <w:tcBorders>
              <w:right w:val="single" w:color="auto" w:sz="4" w:space="0"/>
            </w:tcBorders>
            <w:noWrap w:val="0"/>
            <w:vAlign w:val="top"/>
          </w:tcPr>
          <w:p>
            <w:pPr>
              <w:pStyle w:val="2"/>
              <w:shd w:val="clear"/>
              <w:ind w:firstLine="480" w:firstLineChars="200"/>
              <w:rPr>
                <w:rFonts w:hint="eastAsia" w:asciiTheme="minorEastAsia" w:hAnsiTheme="minorEastAsia" w:eastAsiaTheme="minorEastAsia" w:cstheme="minorEastAsia"/>
                <w:bCs/>
                <w:i w:val="0"/>
                <w:iCs w:val="0"/>
                <w:sz w:val="24"/>
                <w:szCs w:val="24"/>
                <w:highlight w:val="none"/>
              </w:rPr>
            </w:pPr>
            <w:r>
              <w:rPr>
                <w:rFonts w:hint="eastAsia" w:asciiTheme="minorEastAsia" w:hAnsiTheme="minorEastAsia" w:eastAsiaTheme="minorEastAsia" w:cstheme="minorEastAsia"/>
                <w:bCs/>
                <w:i w:val="0"/>
                <w:iCs w:val="0"/>
                <w:sz w:val="24"/>
                <w:szCs w:val="24"/>
                <w:highlight w:val="none"/>
              </w:rPr>
              <w:t>建设单位提供的材料价格参考《电力建设工程装置性材料预算价格（2013 年版）》执行，不足部分可参考使用《电力建设工程装置性材料综合预算价格（2013 年版）》。</w:t>
            </w:r>
          </w:p>
        </w:tc>
      </w:tr>
    </w:tbl>
    <w:p>
      <w:pPr>
        <w:pStyle w:val="4"/>
        <w:keepNext w:val="0"/>
        <w:keepLines w:val="0"/>
        <w:pageBreakBefore w:val="0"/>
        <w:widowControl w:val="0"/>
        <w:numPr>
          <w:ilvl w:val="0"/>
          <w:numId w:val="0"/>
        </w:numPr>
        <w:shd w:val="clear" w:color="auto"/>
        <w:kinsoku/>
        <w:wordWrap/>
        <w:overflowPunct/>
        <w:topLinePunct w:val="0"/>
        <w:autoSpaceDE w:val="0"/>
        <w:autoSpaceDN w:val="0"/>
        <w:bidi w:val="0"/>
        <w:adjustRightInd w:val="0"/>
        <w:snapToGrid/>
        <w:spacing w:before="157" w:beforeLines="50" w:line="360" w:lineRule="auto"/>
        <w:ind w:leftChars="0"/>
        <w:textAlignment w:val="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六、特殊调试项目</w:t>
      </w:r>
    </w:p>
    <w:p>
      <w:pPr>
        <w:shd w:val="clear"/>
        <w:autoSpaceDE w:val="0"/>
        <w:autoSpaceDN w:val="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特殊调试项目明细表</w:t>
      </w:r>
    </w:p>
    <w:tbl>
      <w:tblPr>
        <w:tblStyle w:val="13"/>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17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36" w:type="dxa"/>
            <w:noWrap w:val="0"/>
            <w:vAlign w:val="center"/>
          </w:tcPr>
          <w:p>
            <w:pPr>
              <w:shd w:val="clear"/>
              <w:autoSpaceDE w:val="0"/>
              <w:autoSpaceDN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6170" w:type="dxa"/>
            <w:noWrap w:val="0"/>
            <w:vAlign w:val="center"/>
          </w:tcPr>
          <w:p>
            <w:pPr>
              <w:shd w:val="clear"/>
              <w:autoSpaceDE w:val="0"/>
              <w:autoSpaceDN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特殊调试项目</w:t>
            </w:r>
          </w:p>
        </w:tc>
        <w:tc>
          <w:tcPr>
            <w:tcW w:w="2420" w:type="dxa"/>
            <w:noWrap w:val="0"/>
            <w:vAlign w:val="center"/>
          </w:tcPr>
          <w:p>
            <w:pPr>
              <w:shd w:val="clear"/>
              <w:autoSpaceDE w:val="0"/>
              <w:autoSpaceDN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36" w:type="dxa"/>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170" w:type="dxa"/>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接地网阻抗测试 变电站 110kV</w:t>
            </w:r>
          </w:p>
        </w:tc>
        <w:tc>
          <w:tcPr>
            <w:tcW w:w="2420" w:type="dxa"/>
            <w:noWrap w:val="0"/>
            <w:vAlign w:val="center"/>
          </w:tcPr>
          <w:p>
            <w:pPr>
              <w:shd w:val="clear"/>
              <w:autoSpaceDE w:val="0"/>
              <w:autoSpaceDN w:val="0"/>
              <w:jc w:val="center"/>
              <w:rPr>
                <w:rFonts w:hint="eastAsia" w:asciiTheme="minorEastAsia" w:hAnsiTheme="minorEastAsia" w:eastAsiaTheme="minorEastAsia" w:cstheme="minorEastAsia"/>
                <w:sz w:val="24"/>
                <w:szCs w:val="24"/>
                <w:highlight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jc w:val="both"/>
        <w:rPr>
          <w:rFonts w:hint="eastAsia" w:asciiTheme="minorEastAsia" w:hAnsiTheme="minorEastAsia" w:eastAsiaTheme="minorEastAsia" w:cstheme="minorEastAsia"/>
          <w:sz w:val="24"/>
          <w:szCs w:val="24"/>
          <w:highlight w:val="none"/>
          <w:lang w:val="en-US" w:eastAsia="zh-CN"/>
        </w:rPr>
      </w:pPr>
    </w:p>
    <w:p>
      <w:pPr>
        <w:pStyle w:val="4"/>
        <w:keepNext w:val="0"/>
        <w:keepLines w:val="0"/>
        <w:pageBreakBefore w:val="0"/>
        <w:numPr>
          <w:ilvl w:val="0"/>
          <w:numId w:val="7"/>
        </w:numPr>
        <w:shd w:val="clear" w:color="auto"/>
        <w:kinsoku/>
        <w:wordWrap/>
        <w:overflowPunct/>
        <w:topLinePunct w:val="0"/>
        <w:bidi w:val="0"/>
        <w:spacing w:line="360" w:lineRule="auto"/>
        <w:ind w:left="0" w:leftChars="0" w:firstLine="0" w:firstLine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全面开展标准建设清单</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302"/>
        <w:gridCol w:w="2741"/>
        <w:gridCol w:w="235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3" w:type="dxa"/>
            <w:noWrap w:val="0"/>
            <w:vAlign w:val="center"/>
          </w:tcPr>
          <w:p>
            <w:pPr>
              <w:shd w:val="clear"/>
              <w:autoSpaceDE w:val="0"/>
              <w:autoSpaceDN w:val="0"/>
              <w:jc w:val="center"/>
              <w:rPr>
                <w:rFonts w:hint="eastAsia" w:ascii="宋体" w:hAnsi="宋体"/>
                <w:szCs w:val="21"/>
                <w:highlight w:val="none"/>
              </w:rPr>
            </w:pPr>
            <w:r>
              <w:rPr>
                <w:rFonts w:hint="eastAsia" w:ascii="宋体" w:hAnsi="宋体"/>
                <w:szCs w:val="21"/>
                <w:highlight w:val="none"/>
              </w:rPr>
              <w:t>序号</w:t>
            </w:r>
          </w:p>
        </w:tc>
        <w:tc>
          <w:tcPr>
            <w:tcW w:w="2302" w:type="dxa"/>
            <w:noWrap w:val="0"/>
            <w:vAlign w:val="center"/>
          </w:tcPr>
          <w:p>
            <w:pPr>
              <w:shd w:val="clear"/>
              <w:autoSpaceDE w:val="0"/>
              <w:autoSpaceDN w:val="0"/>
              <w:jc w:val="center"/>
              <w:rPr>
                <w:rFonts w:hint="eastAsia" w:ascii="宋体" w:hAnsi="宋体"/>
                <w:szCs w:val="21"/>
                <w:highlight w:val="none"/>
              </w:rPr>
            </w:pPr>
            <w:r>
              <w:rPr>
                <w:rFonts w:hint="eastAsia" w:ascii="宋体" w:hAnsi="宋体"/>
                <w:szCs w:val="21"/>
                <w:highlight w:val="none"/>
              </w:rPr>
              <w:t>标准点</w:t>
            </w:r>
          </w:p>
        </w:tc>
        <w:tc>
          <w:tcPr>
            <w:tcW w:w="2741" w:type="dxa"/>
            <w:noWrap w:val="0"/>
            <w:vAlign w:val="center"/>
          </w:tcPr>
          <w:p>
            <w:pPr>
              <w:shd w:val="clear"/>
              <w:autoSpaceDE w:val="0"/>
              <w:autoSpaceDN w:val="0"/>
              <w:jc w:val="center"/>
              <w:rPr>
                <w:rFonts w:hint="eastAsia" w:ascii="宋体" w:hAnsi="宋体"/>
                <w:szCs w:val="21"/>
                <w:highlight w:val="none"/>
              </w:rPr>
            </w:pPr>
            <w:r>
              <w:rPr>
                <w:rFonts w:hint="eastAsia" w:ascii="宋体" w:hAnsi="宋体"/>
                <w:szCs w:val="21"/>
                <w:highlight w:val="none"/>
              </w:rPr>
              <w:t>部位</w:t>
            </w:r>
          </w:p>
        </w:tc>
        <w:tc>
          <w:tcPr>
            <w:tcW w:w="2359" w:type="dxa"/>
            <w:noWrap w:val="0"/>
            <w:vAlign w:val="center"/>
          </w:tcPr>
          <w:p>
            <w:pPr>
              <w:shd w:val="clear"/>
              <w:autoSpaceDE w:val="0"/>
              <w:autoSpaceDN w:val="0"/>
              <w:jc w:val="center"/>
              <w:rPr>
                <w:rFonts w:hint="eastAsia" w:ascii="宋体" w:hAnsi="宋体"/>
                <w:szCs w:val="21"/>
                <w:highlight w:val="none"/>
              </w:rPr>
            </w:pPr>
            <w:r>
              <w:rPr>
                <w:rFonts w:hint="eastAsia" w:ascii="宋体" w:hAnsi="宋体"/>
                <w:szCs w:val="21"/>
                <w:highlight w:val="none"/>
              </w:rPr>
              <w:t>作法</w:t>
            </w:r>
          </w:p>
        </w:tc>
        <w:tc>
          <w:tcPr>
            <w:tcW w:w="1171" w:type="dxa"/>
            <w:noWrap w:val="0"/>
            <w:vAlign w:val="center"/>
          </w:tcPr>
          <w:p>
            <w:pPr>
              <w:shd w:val="clear"/>
              <w:autoSpaceDE w:val="0"/>
              <w:autoSpaceDN w:val="0"/>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shd w:val="clear"/>
              <w:autoSpaceDE w:val="0"/>
              <w:autoSpaceDN w:val="0"/>
              <w:jc w:val="center"/>
              <w:rPr>
                <w:rFonts w:hint="eastAsia" w:ascii="宋体" w:hAnsi="宋体"/>
                <w:szCs w:val="21"/>
                <w:highlight w:val="none"/>
              </w:rPr>
            </w:pPr>
          </w:p>
        </w:tc>
        <w:tc>
          <w:tcPr>
            <w:tcW w:w="2302" w:type="dxa"/>
            <w:noWrap w:val="0"/>
            <w:vAlign w:val="center"/>
          </w:tcPr>
          <w:p>
            <w:pPr>
              <w:shd w:val="clear"/>
              <w:autoSpaceDE w:val="0"/>
              <w:autoSpaceDN w:val="0"/>
              <w:rPr>
                <w:rFonts w:hint="eastAsia" w:ascii="宋体" w:hAnsi="宋体"/>
                <w:szCs w:val="21"/>
                <w:highlight w:val="none"/>
              </w:rPr>
            </w:pPr>
            <w:r>
              <w:rPr>
                <w:rFonts w:hint="eastAsia" w:ascii="宋体" w:hAnsi="宋体"/>
                <w:b/>
                <w:bCs/>
                <w:szCs w:val="21"/>
                <w:highlight w:val="none"/>
              </w:rPr>
              <w:t>标准建设清单（变电土建部分）</w:t>
            </w:r>
          </w:p>
        </w:tc>
        <w:tc>
          <w:tcPr>
            <w:tcW w:w="2741" w:type="dxa"/>
            <w:noWrap w:val="0"/>
            <w:vAlign w:val="center"/>
          </w:tcPr>
          <w:p>
            <w:pPr>
              <w:shd w:val="clear"/>
              <w:autoSpaceDE w:val="0"/>
              <w:autoSpaceDN w:val="0"/>
              <w:jc w:val="center"/>
              <w:rPr>
                <w:rFonts w:hint="eastAsia" w:ascii="宋体" w:hAnsi="宋体"/>
                <w:szCs w:val="21"/>
                <w:highlight w:val="none"/>
              </w:rPr>
            </w:pPr>
          </w:p>
        </w:tc>
        <w:tc>
          <w:tcPr>
            <w:tcW w:w="2359" w:type="dxa"/>
            <w:noWrap w:val="0"/>
            <w:vAlign w:val="center"/>
          </w:tcPr>
          <w:p>
            <w:pPr>
              <w:shd w:val="clear"/>
              <w:autoSpaceDE w:val="0"/>
              <w:autoSpaceDN w:val="0"/>
              <w:jc w:val="center"/>
              <w:rPr>
                <w:rFonts w:hint="eastAsia" w:ascii="宋体" w:hAnsi="宋体"/>
                <w:szCs w:val="21"/>
                <w:highlight w:val="none"/>
              </w:rPr>
            </w:pPr>
          </w:p>
        </w:tc>
        <w:tc>
          <w:tcPr>
            <w:tcW w:w="1171" w:type="dxa"/>
            <w:noWrap w:val="0"/>
            <w:vAlign w:val="center"/>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02" w:type="dxa"/>
            <w:noWrap w:val="0"/>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清水混凝土施工</w:t>
            </w:r>
          </w:p>
        </w:tc>
        <w:tc>
          <w:tcPr>
            <w:tcW w:w="2741" w:type="dxa"/>
            <w:noWrap w:val="0"/>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梁板柱</w:t>
            </w:r>
          </w:p>
        </w:tc>
        <w:tc>
          <w:tcPr>
            <w:tcW w:w="2359" w:type="dxa"/>
            <w:noWrap w:val="0"/>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w:t>
            </w:r>
          </w:p>
        </w:tc>
        <w:tc>
          <w:tcPr>
            <w:tcW w:w="1171" w:type="dxa"/>
            <w:noWrap w:val="0"/>
            <w:vAlign w:val="center"/>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02" w:type="dxa"/>
            <w:noWrap w:val="0"/>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墙面砖施工</w:t>
            </w:r>
          </w:p>
        </w:tc>
        <w:tc>
          <w:tcPr>
            <w:tcW w:w="2741" w:type="dxa"/>
            <w:noWrap w:val="0"/>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外墙、内墙</w:t>
            </w:r>
          </w:p>
        </w:tc>
        <w:tc>
          <w:tcPr>
            <w:tcW w:w="2359" w:type="dxa"/>
            <w:noWrap w:val="0"/>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T0201-01</w:t>
            </w:r>
            <w:r>
              <w:rPr>
                <w:rFonts w:hint="eastAsia" w:ascii="宋体" w:hAnsi="宋体" w:eastAsia="宋体" w:cs="宋体"/>
                <w:i w:val="0"/>
                <w:iCs w:val="0"/>
                <w:color w:val="auto"/>
                <w:kern w:val="0"/>
                <w:sz w:val="21"/>
                <w:szCs w:val="21"/>
                <w:highlight w:val="none"/>
                <w:u w:val="none"/>
                <w:lang w:val="en-US" w:eastAsia="zh-CN" w:bidi="ar"/>
              </w:rPr>
              <w:t>、</w:t>
            </w:r>
            <w:r>
              <w:rPr>
                <w:rStyle w:val="21"/>
                <w:rFonts w:eastAsia="宋体"/>
                <w:color w:val="auto"/>
                <w:highlight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noWrap w:val="0"/>
            <w:vAlign w:val="center"/>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302" w:type="dxa"/>
            <w:noWrap w:val="0"/>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涂饰施工</w:t>
            </w:r>
          </w:p>
        </w:tc>
        <w:tc>
          <w:tcPr>
            <w:tcW w:w="2741" w:type="dxa"/>
            <w:noWrap w:val="0"/>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外墙、内墙</w:t>
            </w:r>
          </w:p>
        </w:tc>
        <w:tc>
          <w:tcPr>
            <w:tcW w:w="2359" w:type="dxa"/>
            <w:noWrap w:val="0"/>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T0201-01</w:t>
            </w:r>
            <w:r>
              <w:rPr>
                <w:rFonts w:hint="eastAsia" w:ascii="宋体" w:hAnsi="宋体" w:eastAsia="宋体" w:cs="宋体"/>
                <w:i w:val="0"/>
                <w:iCs w:val="0"/>
                <w:color w:val="auto"/>
                <w:kern w:val="0"/>
                <w:sz w:val="21"/>
                <w:szCs w:val="21"/>
                <w:highlight w:val="none"/>
                <w:u w:val="none"/>
                <w:lang w:val="en-US" w:eastAsia="zh-CN" w:bidi="ar"/>
              </w:rPr>
              <w:t>、</w:t>
            </w:r>
            <w:r>
              <w:rPr>
                <w:rStyle w:val="21"/>
                <w:rFonts w:eastAsia="宋体"/>
                <w:color w:val="auto"/>
                <w:highlight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noWrap w:val="0"/>
            <w:vAlign w:val="center"/>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建筑地面</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地面</w:t>
            </w: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T0201-01</w:t>
            </w:r>
            <w:r>
              <w:rPr>
                <w:rFonts w:hint="eastAsia" w:ascii="宋体" w:hAnsi="宋体" w:eastAsia="宋体" w:cs="宋体"/>
                <w:i w:val="0"/>
                <w:iCs w:val="0"/>
                <w:color w:val="auto"/>
                <w:kern w:val="0"/>
                <w:sz w:val="21"/>
                <w:szCs w:val="21"/>
                <w:highlight w:val="none"/>
                <w:u w:val="none"/>
                <w:lang w:val="en-US" w:eastAsia="zh-CN" w:bidi="ar"/>
              </w:rPr>
              <w:t>、</w:t>
            </w:r>
            <w:r>
              <w:rPr>
                <w:rStyle w:val="21"/>
                <w:rFonts w:eastAsia="宋体"/>
                <w:color w:val="auto"/>
                <w:highlight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建筑顶棚</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建筑顶棚</w:t>
            </w: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T0201-01</w:t>
            </w:r>
            <w:r>
              <w:rPr>
                <w:rFonts w:hint="eastAsia" w:ascii="宋体" w:hAnsi="宋体" w:eastAsia="宋体" w:cs="宋体"/>
                <w:i w:val="0"/>
                <w:iCs w:val="0"/>
                <w:color w:val="auto"/>
                <w:kern w:val="0"/>
                <w:sz w:val="21"/>
                <w:szCs w:val="21"/>
                <w:highlight w:val="none"/>
                <w:u w:val="none"/>
                <w:lang w:val="en-US" w:eastAsia="zh-CN" w:bidi="ar"/>
              </w:rPr>
              <w:t>、</w:t>
            </w:r>
            <w:r>
              <w:rPr>
                <w:rStyle w:val="21"/>
                <w:rFonts w:eastAsia="宋体"/>
                <w:color w:val="auto"/>
                <w:highlight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建筑屋面</w:t>
            </w:r>
          </w:p>
        </w:tc>
        <w:tc>
          <w:tcPr>
            <w:tcW w:w="2741" w:type="dxa"/>
            <w:vAlign w:val="center"/>
          </w:tcPr>
          <w:p>
            <w:pPr>
              <w:keepNext w:val="0"/>
              <w:keepLines w:val="0"/>
              <w:widowControl/>
              <w:suppressLineNumbers w:val="0"/>
              <w:shd w:val="clear"/>
              <w:jc w:val="left"/>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涂膜、卷材防水</w:t>
            </w: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T0201-01</w:t>
            </w:r>
            <w:r>
              <w:rPr>
                <w:rFonts w:hint="eastAsia" w:ascii="宋体" w:hAnsi="宋体" w:eastAsia="宋体" w:cs="宋体"/>
                <w:i w:val="0"/>
                <w:iCs w:val="0"/>
                <w:color w:val="auto"/>
                <w:kern w:val="0"/>
                <w:sz w:val="21"/>
                <w:szCs w:val="21"/>
                <w:highlight w:val="none"/>
                <w:u w:val="none"/>
                <w:lang w:val="en-US" w:eastAsia="zh-CN" w:bidi="ar"/>
              </w:rPr>
              <w:t>、</w:t>
            </w:r>
            <w:r>
              <w:rPr>
                <w:rStyle w:val="21"/>
                <w:rFonts w:eastAsia="宋体"/>
                <w:color w:val="auto"/>
                <w:highlight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坡道</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清水混凝土坡道（现浇式）</w:t>
            </w: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踏步</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砖砌式踏步（磁砖）</w:t>
            </w: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2"/>
                <w:rFonts w:eastAsia="宋体"/>
                <w:color w:val="auto"/>
                <w:highlight w:val="none"/>
                <w:lang w:val="en-US" w:eastAsia="zh-CN" w:bidi="ar"/>
              </w:rPr>
              <w:t>T0201-05</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9</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抹灰</w:t>
            </w:r>
          </w:p>
        </w:tc>
        <w:tc>
          <w:tcPr>
            <w:tcW w:w="2741" w:type="dxa"/>
            <w:vAlign w:val="center"/>
          </w:tcPr>
          <w:p>
            <w:pPr>
              <w:shd w:val="clear"/>
              <w:jc w:val="center"/>
              <w:rPr>
                <w:rFonts w:hint="eastAsia" w:ascii="宋体" w:hAnsi="宋体" w:eastAsia="宋体" w:cs="Times New Roman"/>
                <w:kern w:val="2"/>
                <w:sz w:val="21"/>
                <w:szCs w:val="21"/>
                <w:highlight w:val="none"/>
                <w:lang w:val="en-US" w:eastAsia="zh-CN" w:bidi="ar-SA"/>
              </w:rPr>
            </w:pP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T0201-01</w:t>
            </w:r>
            <w:r>
              <w:rPr>
                <w:rFonts w:hint="eastAsia" w:ascii="宋体" w:hAnsi="宋体" w:eastAsia="宋体" w:cs="宋体"/>
                <w:i w:val="0"/>
                <w:iCs w:val="0"/>
                <w:color w:val="auto"/>
                <w:kern w:val="0"/>
                <w:sz w:val="21"/>
                <w:szCs w:val="21"/>
                <w:highlight w:val="none"/>
                <w:u w:val="none"/>
                <w:lang w:val="en-US" w:eastAsia="zh-CN" w:bidi="ar"/>
              </w:rPr>
              <w:t>、</w:t>
            </w:r>
            <w:r>
              <w:rPr>
                <w:rStyle w:val="21"/>
                <w:rFonts w:eastAsia="宋体"/>
                <w:color w:val="auto"/>
                <w:highlight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砌筑工程</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砖砌体</w:t>
            </w: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T0201-01</w:t>
            </w:r>
            <w:r>
              <w:rPr>
                <w:rFonts w:hint="eastAsia" w:ascii="宋体" w:hAnsi="宋体" w:eastAsia="宋体" w:cs="宋体"/>
                <w:i w:val="0"/>
                <w:iCs w:val="0"/>
                <w:color w:val="auto"/>
                <w:kern w:val="0"/>
                <w:sz w:val="21"/>
                <w:szCs w:val="21"/>
                <w:highlight w:val="none"/>
                <w:u w:val="none"/>
                <w:lang w:val="en-US" w:eastAsia="zh-CN" w:bidi="ar"/>
              </w:rPr>
              <w:t>、</w:t>
            </w:r>
            <w:r>
              <w:rPr>
                <w:rStyle w:val="21"/>
                <w:rFonts w:eastAsia="宋体"/>
                <w:color w:val="auto"/>
                <w:highlight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图纸</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室外落水管及散水</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室外落水管施工、细石混凝土散水</w:t>
            </w:r>
          </w:p>
        </w:tc>
        <w:tc>
          <w:tcPr>
            <w:tcW w:w="2359" w:type="dxa"/>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S0101/T0201</w:t>
            </w:r>
          </w:p>
        </w:tc>
        <w:tc>
          <w:tcPr>
            <w:tcW w:w="1171" w:type="dxa"/>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12</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楼梯及栏杆</w:t>
            </w:r>
          </w:p>
        </w:tc>
        <w:tc>
          <w:tcPr>
            <w:tcW w:w="2741" w:type="dxa"/>
            <w:vAlign w:val="center"/>
          </w:tcPr>
          <w:p>
            <w:pPr>
              <w:shd w:val="clear"/>
              <w:jc w:val="center"/>
              <w:rPr>
                <w:rFonts w:hint="eastAsia" w:ascii="宋体" w:hAnsi="宋体" w:eastAsia="宋体" w:cs="Times New Roman"/>
                <w:kern w:val="2"/>
                <w:sz w:val="21"/>
                <w:szCs w:val="21"/>
                <w:highlight w:val="none"/>
                <w:lang w:val="en-US" w:eastAsia="zh-CN" w:bidi="ar-SA"/>
              </w:rPr>
            </w:pP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详见T0201-14、15、17、18图纸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13</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门窗安装及窗台施工</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门窗安装，石材窗台</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详见T0201-18图纸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14</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围墙</w:t>
            </w:r>
          </w:p>
        </w:tc>
        <w:tc>
          <w:tcPr>
            <w:tcW w:w="2741" w:type="dxa"/>
            <w:vAlign w:val="center"/>
          </w:tcPr>
          <w:p>
            <w:pPr>
              <w:shd w:val="clear"/>
              <w:jc w:val="center"/>
              <w:rPr>
                <w:rFonts w:hint="eastAsia" w:ascii="宋体" w:hAnsi="宋体" w:eastAsia="宋体" w:cs="Times New Roman"/>
                <w:kern w:val="2"/>
                <w:sz w:val="21"/>
                <w:szCs w:val="21"/>
                <w:highlight w:val="none"/>
                <w:lang w:val="en-US" w:eastAsia="zh-CN" w:bidi="ar-SA"/>
              </w:rPr>
            </w:pP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2"/>
                <w:rFonts w:eastAsia="宋体"/>
                <w:color w:val="auto"/>
                <w:highlight w:val="none"/>
                <w:lang w:val="en-US" w:eastAsia="zh-CN" w:bidi="ar"/>
              </w:rPr>
              <w:t>T0102-08</w:t>
            </w:r>
            <w:r>
              <w:rPr>
                <w:rFonts w:hint="eastAsia" w:ascii="宋体" w:hAnsi="宋体" w:eastAsia="宋体" w:cs="宋体"/>
                <w:i w:val="0"/>
                <w:iCs w:val="0"/>
                <w:color w:val="auto"/>
                <w:kern w:val="0"/>
                <w:sz w:val="21"/>
                <w:szCs w:val="21"/>
                <w:highlight w:val="none"/>
                <w:u w:val="none"/>
                <w:lang w:val="en-US" w:eastAsia="zh-CN" w:bidi="ar"/>
              </w:rPr>
              <w:t>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进站大门</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自动金属大门</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2"/>
                <w:rFonts w:eastAsia="宋体"/>
                <w:color w:val="auto"/>
                <w:highlight w:val="none"/>
                <w:lang w:val="en-US" w:eastAsia="zh-CN" w:bidi="ar"/>
              </w:rPr>
              <w:t>T0102-09</w:t>
            </w:r>
            <w:r>
              <w:rPr>
                <w:rFonts w:hint="eastAsia" w:ascii="宋体" w:hAnsi="宋体" w:eastAsia="宋体" w:cs="宋体"/>
                <w:i w:val="0"/>
                <w:iCs w:val="0"/>
                <w:color w:val="auto"/>
                <w:kern w:val="0"/>
                <w:sz w:val="21"/>
                <w:szCs w:val="21"/>
                <w:highlight w:val="none"/>
                <w:u w:val="none"/>
                <w:lang w:val="en-US" w:eastAsia="zh-CN" w:bidi="ar"/>
              </w:rPr>
              <w:t>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16</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站区场地</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Style w:val="21"/>
                <w:rFonts w:eastAsia="宋体"/>
                <w:highlight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植草场地</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T0102-02</w:t>
            </w:r>
            <w:r>
              <w:rPr>
                <w:rFonts w:hint="eastAsia" w:ascii="宋体" w:hAnsi="宋体" w:eastAsia="宋体" w:cs="宋体"/>
                <w:i w:val="0"/>
                <w:iCs w:val="0"/>
                <w:color w:val="auto"/>
                <w:kern w:val="0"/>
                <w:sz w:val="21"/>
                <w:szCs w:val="21"/>
                <w:highlight w:val="none"/>
                <w:u w:val="none"/>
                <w:lang w:val="en-US" w:eastAsia="zh-CN" w:bidi="ar"/>
              </w:rPr>
              <w:t>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17</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站区道路</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城市型混凝土道路</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T0102-03</w:t>
            </w:r>
            <w:r>
              <w:rPr>
                <w:rFonts w:hint="eastAsia" w:ascii="宋体" w:hAnsi="宋体" w:eastAsia="宋体" w:cs="宋体"/>
                <w:i w:val="0"/>
                <w:iCs w:val="0"/>
                <w:color w:val="auto"/>
                <w:kern w:val="0"/>
                <w:sz w:val="21"/>
                <w:szCs w:val="21"/>
                <w:highlight w:val="none"/>
                <w:u w:val="none"/>
                <w:lang w:val="en-US" w:eastAsia="zh-CN" w:bidi="ar"/>
              </w:rPr>
              <w:t>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操作小道</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铺砖操作小道（人字型）</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T0102-04</w:t>
            </w:r>
            <w:r>
              <w:rPr>
                <w:rFonts w:hint="eastAsia" w:ascii="宋体" w:hAnsi="宋体" w:eastAsia="宋体" w:cs="宋体"/>
                <w:i w:val="0"/>
                <w:iCs w:val="0"/>
                <w:color w:val="auto"/>
                <w:kern w:val="0"/>
                <w:sz w:val="21"/>
                <w:szCs w:val="21"/>
                <w:highlight w:val="none"/>
                <w:u w:val="none"/>
                <w:lang w:val="en-US" w:eastAsia="zh-CN" w:bidi="ar"/>
              </w:rPr>
              <w:t>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电缆沟及盖板</w:t>
            </w:r>
          </w:p>
        </w:tc>
        <w:tc>
          <w:tcPr>
            <w:tcW w:w="2741" w:type="dxa"/>
            <w:vAlign w:val="center"/>
          </w:tcPr>
          <w:p>
            <w:pPr>
              <w:keepNext w:val="0"/>
              <w:keepLines w:val="0"/>
              <w:widowControl/>
              <w:suppressLineNumbers w:val="0"/>
              <w:shd w:val="clear"/>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预制电缆沟</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2"/>
                <w:rFonts w:eastAsia="宋体"/>
                <w:color w:val="auto"/>
                <w:highlight w:val="none"/>
                <w:lang w:val="en-US" w:eastAsia="zh-CN" w:bidi="ar"/>
              </w:rPr>
              <w:t>T0102-05</w:t>
            </w:r>
            <w:r>
              <w:rPr>
                <w:rFonts w:hint="eastAsia" w:ascii="宋体" w:hAnsi="宋体" w:eastAsia="宋体" w:cs="宋体"/>
                <w:i w:val="0"/>
                <w:iCs w:val="0"/>
                <w:color w:val="auto"/>
                <w:kern w:val="0"/>
                <w:sz w:val="21"/>
                <w:szCs w:val="21"/>
                <w:highlight w:val="none"/>
                <w:u w:val="none"/>
                <w:lang w:val="en-US" w:eastAsia="zh-CN" w:bidi="ar"/>
              </w:rPr>
              <w:t>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沉降观测点施工</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场地沉降观测点</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T0102-04</w:t>
            </w:r>
            <w:r>
              <w:rPr>
                <w:rFonts w:hint="eastAsia" w:ascii="宋体" w:hAnsi="宋体" w:eastAsia="宋体" w:cs="宋体"/>
                <w:i w:val="0"/>
                <w:iCs w:val="0"/>
                <w:color w:val="auto"/>
                <w:kern w:val="0"/>
                <w:sz w:val="21"/>
                <w:szCs w:val="21"/>
                <w:highlight w:val="none"/>
                <w:u w:val="none"/>
                <w:lang w:val="en-US" w:eastAsia="zh-CN" w:bidi="ar"/>
              </w:rPr>
              <w:t>图纸</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主变基础</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主变基础外露部分</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T0301</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设备基础及保护帽</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设备基础外露部分、保护帽</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T0301</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护坡、挡土墙</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挡土墙</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详见</w:t>
            </w:r>
            <w:r>
              <w:rPr>
                <w:rStyle w:val="21"/>
                <w:rFonts w:eastAsia="宋体"/>
                <w:color w:val="auto"/>
                <w:highlight w:val="none"/>
                <w:lang w:val="en-US" w:eastAsia="zh-CN" w:bidi="ar"/>
              </w:rPr>
              <w:t>T0103</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2302"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通风机及空调安装</w:t>
            </w:r>
          </w:p>
        </w:tc>
        <w:tc>
          <w:tcPr>
            <w:tcW w:w="2741" w:type="dxa"/>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通风机安装、风管安装、防雨百叶窗、空调室内机安装、空调室外机布置</w:t>
            </w:r>
          </w:p>
        </w:tc>
        <w:tc>
          <w:tcPr>
            <w:tcW w:w="0" w:type="auto"/>
            <w:vAlign w:val="center"/>
          </w:tcPr>
          <w:p>
            <w:pPr>
              <w:keepNext w:val="0"/>
              <w:keepLines w:val="0"/>
              <w:widowControl/>
              <w:suppressLineNumbers w:val="0"/>
              <w:shd w:val="clear"/>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详见</w:t>
            </w:r>
            <w:r>
              <w:rPr>
                <w:rStyle w:val="21"/>
                <w:rFonts w:eastAsia="宋体"/>
                <w:highlight w:val="none"/>
                <w:lang w:val="en-US" w:eastAsia="zh-CN" w:bidi="ar"/>
              </w:rPr>
              <w:t>N0101</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szCs w:val="21"/>
                <w:highlight w:val="none"/>
              </w:rPr>
            </w:pPr>
          </w:p>
        </w:tc>
        <w:tc>
          <w:tcPr>
            <w:tcW w:w="2302" w:type="dxa"/>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b/>
                <w:bCs/>
                <w:szCs w:val="21"/>
                <w:highlight w:val="none"/>
              </w:rPr>
              <w:t>准建设清单（变电电气部分）</w:t>
            </w:r>
          </w:p>
        </w:tc>
        <w:tc>
          <w:tcPr>
            <w:tcW w:w="2741" w:type="dxa"/>
            <w:vAlign w:val="center"/>
          </w:tcPr>
          <w:p>
            <w:pPr>
              <w:shd w:val="clear"/>
              <w:jc w:val="center"/>
              <w:rPr>
                <w:rFonts w:hint="eastAsia" w:ascii="宋体" w:hAnsi="宋体" w:eastAsia="宋体" w:cs="Times New Roman"/>
                <w:kern w:val="2"/>
                <w:sz w:val="21"/>
                <w:szCs w:val="21"/>
                <w:highlight w:val="none"/>
                <w:lang w:val="en-US" w:eastAsia="zh-CN" w:bidi="ar-SA"/>
              </w:rPr>
            </w:pPr>
          </w:p>
        </w:tc>
        <w:tc>
          <w:tcPr>
            <w:tcW w:w="0" w:type="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vMerge w:val="restart"/>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02" w:type="dxa"/>
            <w:vMerge w:val="restart"/>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接地装置安装</w:t>
            </w:r>
          </w:p>
        </w:tc>
        <w:tc>
          <w:tcPr>
            <w:tcW w:w="2741" w:type="dxa"/>
            <w:vAlign w:val="center"/>
          </w:tcPr>
          <w:p>
            <w:pPr>
              <w:keepNext w:val="0"/>
              <w:keepLines w:val="0"/>
              <w:widowControl/>
              <w:suppressLineNumbers w:val="0"/>
              <w:shd w:val="clear"/>
              <w:jc w:val="left"/>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户内接地装置安装</w:t>
            </w:r>
          </w:p>
        </w:tc>
        <w:tc>
          <w:tcPr>
            <w:tcW w:w="2359" w:type="dxa"/>
            <w:vMerge w:val="restar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见D0107-12~16</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vMerge w:val="continue"/>
          </w:tcPr>
          <w:p>
            <w:pPr>
              <w:shd w:val="clear"/>
              <w:autoSpaceDE w:val="0"/>
              <w:autoSpaceDN w:val="0"/>
              <w:jc w:val="center"/>
              <w:rPr>
                <w:rFonts w:hint="eastAsia" w:ascii="宋体" w:hAnsi="宋体"/>
                <w:szCs w:val="21"/>
                <w:highlight w:val="none"/>
              </w:rPr>
            </w:pPr>
          </w:p>
        </w:tc>
        <w:tc>
          <w:tcPr>
            <w:tcW w:w="2302" w:type="dxa"/>
            <w:vMerge w:val="continue"/>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741" w:type="dxa"/>
            <w:vAlign w:val="center"/>
          </w:tcPr>
          <w:p>
            <w:pPr>
              <w:keepNext w:val="0"/>
              <w:keepLines w:val="0"/>
              <w:widowControl/>
              <w:suppressLineNumbers w:val="0"/>
              <w:shd w:val="clear"/>
              <w:jc w:val="left"/>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主接地网安装</w:t>
            </w:r>
          </w:p>
        </w:tc>
        <w:tc>
          <w:tcPr>
            <w:tcW w:w="2359" w:type="dxa"/>
            <w:vMerge w:val="continue"/>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vMerge w:val="continue"/>
          </w:tcPr>
          <w:p>
            <w:pPr>
              <w:shd w:val="clear"/>
              <w:autoSpaceDE w:val="0"/>
              <w:autoSpaceDN w:val="0"/>
              <w:jc w:val="center"/>
              <w:rPr>
                <w:rFonts w:hint="eastAsia" w:ascii="宋体" w:hAnsi="宋体"/>
                <w:szCs w:val="21"/>
                <w:highlight w:val="none"/>
              </w:rPr>
            </w:pPr>
          </w:p>
        </w:tc>
        <w:tc>
          <w:tcPr>
            <w:tcW w:w="2302" w:type="dxa"/>
            <w:vMerge w:val="continue"/>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741" w:type="dxa"/>
            <w:vAlign w:val="center"/>
          </w:tcPr>
          <w:p>
            <w:pPr>
              <w:keepNext w:val="0"/>
              <w:keepLines w:val="0"/>
              <w:widowControl/>
              <w:suppressLineNumbers w:val="0"/>
              <w:shd w:val="clear"/>
              <w:jc w:val="left"/>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构支架接地安装</w:t>
            </w:r>
          </w:p>
        </w:tc>
        <w:tc>
          <w:tcPr>
            <w:tcW w:w="2359" w:type="dxa"/>
            <w:vMerge w:val="continue"/>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vMerge w:val="continue"/>
          </w:tcPr>
          <w:p>
            <w:pPr>
              <w:shd w:val="clear"/>
              <w:autoSpaceDE w:val="0"/>
              <w:autoSpaceDN w:val="0"/>
              <w:jc w:val="center"/>
              <w:rPr>
                <w:rFonts w:hint="eastAsia" w:ascii="宋体" w:hAnsi="宋体"/>
                <w:szCs w:val="21"/>
                <w:highlight w:val="none"/>
              </w:rPr>
            </w:pPr>
          </w:p>
        </w:tc>
        <w:tc>
          <w:tcPr>
            <w:tcW w:w="2302" w:type="dxa"/>
            <w:vMerge w:val="continue"/>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741" w:type="dxa"/>
            <w:vAlign w:val="center"/>
          </w:tcPr>
          <w:p>
            <w:pPr>
              <w:keepNext w:val="0"/>
              <w:keepLines w:val="0"/>
              <w:widowControl/>
              <w:suppressLineNumbers w:val="0"/>
              <w:shd w:val="clear"/>
              <w:jc w:val="left"/>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设备接地安装</w:t>
            </w:r>
          </w:p>
        </w:tc>
        <w:tc>
          <w:tcPr>
            <w:tcW w:w="2359" w:type="dxa"/>
            <w:vMerge w:val="continue"/>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vMerge w:val="continue"/>
          </w:tcPr>
          <w:p>
            <w:pPr>
              <w:shd w:val="clear"/>
              <w:autoSpaceDE w:val="0"/>
              <w:autoSpaceDN w:val="0"/>
              <w:jc w:val="center"/>
              <w:rPr>
                <w:rFonts w:hint="eastAsia" w:ascii="宋体" w:hAnsi="宋体"/>
                <w:szCs w:val="21"/>
                <w:highlight w:val="none"/>
              </w:rPr>
            </w:pPr>
          </w:p>
        </w:tc>
        <w:tc>
          <w:tcPr>
            <w:tcW w:w="2302" w:type="dxa"/>
            <w:vMerge w:val="continue"/>
          </w:tcPr>
          <w:p>
            <w:pPr>
              <w:keepNext w:val="0"/>
              <w:keepLines w:val="0"/>
              <w:widowControl/>
              <w:suppressLineNumbers w:val="0"/>
              <w:shd w:val="clear"/>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vAlign w:val="center"/>
          </w:tcPr>
          <w:p>
            <w:pPr>
              <w:keepNext w:val="0"/>
              <w:keepLines w:val="0"/>
              <w:widowControl/>
              <w:suppressLineNumbers w:val="0"/>
              <w:shd w:val="clear"/>
              <w:jc w:val="left"/>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屏柜内接地安装</w:t>
            </w:r>
          </w:p>
        </w:tc>
        <w:tc>
          <w:tcPr>
            <w:tcW w:w="2359" w:type="dxa"/>
            <w:vMerge w:val="continue"/>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vMerge w:val="continue"/>
          </w:tcPr>
          <w:p>
            <w:pPr>
              <w:shd w:val="clear"/>
              <w:autoSpaceDE w:val="0"/>
              <w:autoSpaceDN w:val="0"/>
              <w:jc w:val="center"/>
              <w:rPr>
                <w:rFonts w:hint="eastAsia" w:ascii="宋体" w:hAnsi="宋体"/>
                <w:szCs w:val="21"/>
                <w:highlight w:val="none"/>
              </w:rPr>
            </w:pPr>
          </w:p>
        </w:tc>
        <w:tc>
          <w:tcPr>
            <w:tcW w:w="2302" w:type="dxa"/>
            <w:vMerge w:val="continue"/>
          </w:tcPr>
          <w:p>
            <w:pPr>
              <w:keepNext w:val="0"/>
              <w:keepLines w:val="0"/>
              <w:widowControl/>
              <w:suppressLineNumbers w:val="0"/>
              <w:shd w:val="clear"/>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vAlign w:val="center"/>
          </w:tcPr>
          <w:p>
            <w:pPr>
              <w:keepNext w:val="0"/>
              <w:keepLines w:val="0"/>
              <w:widowControl/>
              <w:suppressLineNumbers w:val="0"/>
              <w:shd w:val="clear"/>
              <w:jc w:val="left"/>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爬梯接地安装</w:t>
            </w:r>
          </w:p>
        </w:tc>
        <w:tc>
          <w:tcPr>
            <w:tcW w:w="2359" w:type="dxa"/>
            <w:vMerge w:val="continue"/>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0" w:type="auto"/>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视频监控系统施工</w:t>
            </w:r>
          </w:p>
        </w:tc>
        <w:tc>
          <w:tcPr>
            <w:tcW w:w="0" w:type="auto"/>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视频监控及火灾报警系统施工</w:t>
            </w:r>
          </w:p>
        </w:tc>
        <w:tc>
          <w:tcPr>
            <w:tcW w:w="0" w:type="auto"/>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见BA05981S-D0110-03、04</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0" w:type="auto"/>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电气照明安装</w:t>
            </w:r>
          </w:p>
        </w:tc>
        <w:tc>
          <w:tcPr>
            <w:tcW w:w="0" w:type="auto"/>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电气照明、通风机及空调安装：吊杆式灯具、电气照明回路</w:t>
            </w:r>
          </w:p>
        </w:tc>
        <w:tc>
          <w:tcPr>
            <w:tcW w:w="0" w:type="auto"/>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见BA05981S-D0108-22~24、26、27</w:t>
            </w:r>
          </w:p>
        </w:tc>
        <w:tc>
          <w:tcPr>
            <w:tcW w:w="0" w:type="auto"/>
          </w:tcPr>
          <w:p>
            <w:pPr>
              <w:shd w:val="clear"/>
              <w:autoSpaceDE w:val="0"/>
              <w:autoSpaceDN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tcPr>
          <w:p>
            <w:pPr>
              <w:shd w:val="clear"/>
              <w:autoSpaceDE w:val="0"/>
              <w:autoSpaceDN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0" w:type="auto"/>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站区灯具支座</w:t>
            </w:r>
          </w:p>
        </w:tc>
        <w:tc>
          <w:tcPr>
            <w:tcW w:w="0" w:type="auto"/>
            <w:vAlign w:val="center"/>
          </w:tcPr>
          <w:p>
            <w:pPr>
              <w:keepNext w:val="0"/>
              <w:keepLines w:val="0"/>
              <w:widowControl/>
              <w:suppressLineNumbers w:val="0"/>
              <w:shd w:val="clear"/>
              <w:jc w:val="both"/>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灯具现浇清水混凝土基础</w:t>
            </w:r>
          </w:p>
        </w:tc>
        <w:tc>
          <w:tcPr>
            <w:tcW w:w="0" w:type="auto"/>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见BA05981S-D01</w:t>
            </w:r>
          </w:p>
        </w:tc>
        <w:tc>
          <w:tcPr>
            <w:tcW w:w="0" w:type="auto"/>
          </w:tcPr>
          <w:p>
            <w:pPr>
              <w:shd w:val="clear"/>
              <w:autoSpaceDE w:val="0"/>
              <w:autoSpaceDN w:val="0"/>
              <w:jc w:val="center"/>
              <w:rPr>
                <w:rFonts w:hint="eastAsia" w:ascii="宋体" w:hAnsi="宋体"/>
                <w:szCs w:val="21"/>
                <w:highlight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jc w:val="both"/>
        <w:rPr>
          <w:rFonts w:hint="eastAsia"/>
          <w:highlight w:val="none"/>
          <w:lang w:val="en-US" w:eastAsia="zh-CN"/>
        </w:rPr>
      </w:pPr>
    </w:p>
    <w:p>
      <w:pPr>
        <w:pStyle w:val="2"/>
        <w:shd w:val="clear"/>
        <w:rPr>
          <w:rFonts w:hint="eastAsia"/>
          <w:highlight w:val="none"/>
          <w:lang w:val="en-US" w:eastAsia="zh-CN"/>
        </w:rPr>
      </w:pPr>
    </w:p>
    <w:p>
      <w:pPr>
        <w:pStyle w:val="4"/>
        <w:keepNext w:val="0"/>
        <w:keepLines w:val="0"/>
        <w:pageBreakBefore w:val="0"/>
        <w:numPr>
          <w:ilvl w:val="0"/>
          <w:numId w:val="7"/>
        </w:numPr>
        <w:shd w:val="clear" w:color="auto"/>
        <w:kinsoku/>
        <w:wordWrap/>
        <w:overflowPunct/>
        <w:topLinePunct w:val="0"/>
        <w:bidi w:val="0"/>
        <w:spacing w:line="360" w:lineRule="auto"/>
        <w:ind w:left="0" w:leftChars="0" w:firstLine="0" w:firstLine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施工力量及机具配置要求</w:t>
      </w:r>
    </w:p>
    <w:tbl>
      <w:tblPr>
        <w:tblStyle w:val="13"/>
        <w:tblW w:w="9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5"/>
        <w:gridCol w:w="2486"/>
        <w:gridCol w:w="658"/>
        <w:gridCol w:w="2496"/>
        <w:gridCol w:w="3035"/>
        <w:gridCol w:w="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957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投标人的人员投入及配置机具应符合</w:t>
            </w:r>
            <w:r>
              <w:rPr>
                <w:rFonts w:hint="eastAsia" w:hAnsi="宋体"/>
                <w:b w:val="0"/>
                <w:bCs w:val="0"/>
                <w:color w:val="auto"/>
                <w:sz w:val="24"/>
                <w:szCs w:val="24"/>
                <w:highlight w:val="none"/>
                <w:u w:val="none"/>
                <w:lang w:val="en-US" w:eastAsia="zh-CN"/>
              </w:rPr>
              <w:t>广东电网有限责任公司</w:t>
            </w:r>
            <w:r>
              <w:rPr>
                <w:rFonts w:hint="eastAsia" w:ascii="宋体" w:hAnsi="宋体" w:eastAsia="宋体" w:cs="宋体"/>
                <w:i w:val="0"/>
                <w:color w:val="000000"/>
                <w:kern w:val="0"/>
                <w:sz w:val="24"/>
                <w:szCs w:val="24"/>
                <w:highlight w:val="none"/>
                <w:u w:val="none"/>
                <w:lang w:val="en-US" w:eastAsia="zh-CN" w:bidi="ar"/>
              </w:rPr>
              <w:t>《关于印发广东电网有限责任公司施工承包商“三基”工程建设工作指引的通知》（广电建〔2020〕35号）的要求，具体配置应不低于以下标准：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7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hd w:val="clear" w:color="auto"/>
              <w:jc w:val="left"/>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（一）施工力量配置要求</w:t>
            </w:r>
          </w:p>
          <w:p>
            <w:pPr>
              <w:pStyle w:val="2"/>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jc w:val="both"/>
              <w:rPr>
                <w:rFonts w:hint="eastAsia"/>
                <w:highlight w:val="none"/>
              </w:rPr>
            </w:pPr>
            <w:r>
              <w:rPr>
                <w:rFonts w:hint="eastAsia" w:ascii="宋体" w:hAnsi="宋体" w:eastAsia="宋体" w:cs="宋体"/>
                <w:i w:val="0"/>
                <w:color w:val="000000"/>
                <w:kern w:val="0"/>
                <w:sz w:val="24"/>
                <w:szCs w:val="24"/>
                <w:highlight w:val="none"/>
                <w:u w:val="none"/>
                <w:lang w:val="en-US" w:eastAsia="zh-CN" w:bidi="ar"/>
              </w:rPr>
              <w:t>（1）项目管理人员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岗位（工种）</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人员数量</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兼项与否</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项目经理</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不可兼项</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输变电工程可配置</w:t>
            </w:r>
            <w:r>
              <w:rPr>
                <w:rFonts w:ascii="Calibri" w:hAnsi="Calibri" w:eastAsia="宋体" w:cs="Calibri"/>
                <w:i w:val="0"/>
                <w:color w:val="000000"/>
                <w:kern w:val="0"/>
                <w:sz w:val="24"/>
                <w:szCs w:val="24"/>
                <w:highlight w:val="none"/>
                <w:u w:val="none"/>
                <w:lang w:val="en-US" w:eastAsia="zh-CN" w:bidi="ar"/>
              </w:rPr>
              <w:t>1-2</w:t>
            </w:r>
            <w:r>
              <w:rPr>
                <w:rFonts w:hint="eastAsia" w:ascii="宋体" w:hAnsi="宋体" w:eastAsia="宋体" w:cs="宋体"/>
                <w:i w:val="0"/>
                <w:color w:val="000000"/>
                <w:kern w:val="0"/>
                <w:sz w:val="24"/>
                <w:szCs w:val="24"/>
                <w:highlight w:val="none"/>
                <w:u w:val="none"/>
                <w:lang w:val="en-US" w:eastAsia="zh-CN" w:bidi="ar"/>
              </w:rPr>
              <w:t>名副经理，专门负责土建工程或线路工程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项目总工（技术负责人）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不可兼项</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输变电工程可配置</w:t>
            </w:r>
            <w:r>
              <w:rPr>
                <w:rFonts w:ascii="Calibri" w:hAnsi="Calibri" w:eastAsia="宋体" w:cs="Calibri"/>
                <w:i w:val="0"/>
                <w:color w:val="000000"/>
                <w:kern w:val="0"/>
                <w:sz w:val="24"/>
                <w:szCs w:val="24"/>
                <w:highlight w:val="none"/>
                <w:u w:val="none"/>
                <w:lang w:val="en-US" w:eastAsia="zh-CN" w:bidi="ar"/>
              </w:rPr>
              <w:t>1-2</w:t>
            </w:r>
            <w:r>
              <w:rPr>
                <w:rFonts w:hint="eastAsia" w:ascii="宋体" w:hAnsi="宋体" w:eastAsia="宋体" w:cs="宋体"/>
                <w:i w:val="0"/>
                <w:color w:val="000000"/>
                <w:kern w:val="0"/>
                <w:sz w:val="24"/>
                <w:szCs w:val="24"/>
                <w:highlight w:val="none"/>
                <w:u w:val="none"/>
                <w:lang w:val="en-US" w:eastAsia="zh-CN" w:bidi="ar"/>
              </w:rPr>
              <w:t>名副总工或技术员，专门负责土建工程或线路工程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5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质检员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项目内可兼项</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安全员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项目内可兼项</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机具管理员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同一地区可适度兼项</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材料员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同一地区可适度兼项、可项目内兼项</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资料员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可兼项</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951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（2）班组及技术工人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类型</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班组数量</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本项目自有人员数量要求</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工种配置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变电工程</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34</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高压电工、焊接与切割、高处作业、起重与司索、导线压接及普工、继电保护、低压电工、焊接与切割、起重与司索及普工、高压试验、高处作业及普工等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951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（二）施工机具配置要求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951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（1）变电站工程（按项目配置，且不含试验）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951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①电气安装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机具名称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本项目数量要求</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bidi="ar"/>
              </w:rPr>
              <w:t>标记项需提供该设备/工器具的购买或租赁时间不少于投标截止日前三个月的有效证明</w:t>
            </w:r>
            <w:r>
              <w:rPr>
                <w:rFonts w:hint="eastAsia"/>
                <w:highlight w:val="none"/>
                <w:lang w:val="en-US" w:eastAsia="zh-CN"/>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真空滤油机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真空抽气机组</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干燥空气发生器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烘箱</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真空泵</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SF6气体回收处理装置</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交流氩弧焊机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电动坡口机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合金切割机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电动绞磨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导线液压压接机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液压电缆支架</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砂轮切割机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台式钻床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电冲剪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冲孔机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弯排机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弯管机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蓄电池放电试验装置</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蓄电池内阻测量仪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电焊机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液压叉车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吊车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辆</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绝缘电阻表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数字真空计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经纬仪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全站仪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w:t>
            </w:r>
          </w:p>
        </w:tc>
        <w:tc>
          <w:tcPr>
            <w:tcW w:w="2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SF</w:t>
            </w:r>
            <w:r>
              <w:rPr>
                <w:rFonts w:hint="eastAsia" w:ascii="宋体" w:hAnsi="宋体" w:eastAsia="宋体" w:cs="宋体"/>
                <w:i w:val="0"/>
                <w:color w:val="000000"/>
                <w:kern w:val="0"/>
                <w:sz w:val="24"/>
                <w:szCs w:val="24"/>
                <w:highlight w:val="none"/>
                <w:u w:val="none"/>
                <w:vertAlign w:val="subscript"/>
                <w:lang w:val="en-US" w:eastAsia="zh-CN" w:bidi="ar"/>
              </w:rPr>
              <w:t>6</w:t>
            </w:r>
            <w:r>
              <w:rPr>
                <w:rFonts w:hint="eastAsia" w:ascii="宋体" w:hAnsi="宋体" w:eastAsia="宋体" w:cs="宋体"/>
                <w:i w:val="0"/>
                <w:color w:val="000000"/>
                <w:kern w:val="0"/>
                <w:sz w:val="24"/>
                <w:szCs w:val="24"/>
                <w:highlight w:val="none"/>
                <w:u w:val="none"/>
                <w:lang w:val="en-US" w:eastAsia="zh-CN" w:bidi="ar"/>
              </w:rPr>
              <w:t>气体检漏仪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视频监控摄像头（移动式</w:t>
            </w:r>
            <w:r>
              <w:rPr>
                <w:rFonts w:hint="eastAsia" w:ascii="宋体" w:hAnsi="宋体" w:cs="宋体"/>
                <w:i w:val="0"/>
                <w:color w:val="000000"/>
                <w:kern w:val="0"/>
                <w:sz w:val="24"/>
                <w:szCs w:val="24"/>
                <w:highlight w:val="none"/>
                <w:u w:val="none"/>
                <w:lang w:val="en-US" w:eastAsia="zh-CN" w:bidi="ar"/>
              </w:rPr>
              <w:t>、</w:t>
            </w:r>
            <w:r>
              <w:rPr>
                <w:rFonts w:hint="default" w:ascii="宋体" w:hAnsi="宋体" w:eastAsia="宋体" w:cs="宋体"/>
                <w:i w:val="0"/>
                <w:color w:val="000000"/>
                <w:kern w:val="0"/>
                <w:sz w:val="24"/>
                <w:szCs w:val="24"/>
                <w:highlight w:val="none"/>
                <w:u w:val="none"/>
                <w:lang w:val="en-US" w:eastAsia="zh-CN" w:bidi="ar"/>
              </w:rPr>
              <w:t>满足视频监控接入技术要求</w:t>
            </w:r>
            <w:r>
              <w:rPr>
                <w:rFonts w:hint="eastAsia" w:ascii="宋体" w:hAnsi="宋体" w:eastAsia="宋体" w:cs="宋体"/>
                <w:i w:val="0"/>
                <w:color w:val="000000"/>
                <w:kern w:val="0"/>
                <w:sz w:val="24"/>
                <w:szCs w:val="24"/>
                <w:highlight w:val="none"/>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4</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951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②土建（不含桩基、隧道）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设备名称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数量</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标记项需提供该设备/工器具的购买或租赁时间不少于投标截止日前三个月的有效证明</w:t>
            </w:r>
            <w:r>
              <w:rPr>
                <w:rFonts w:hint="eastAsia"/>
                <w:highlight w:val="none"/>
                <w:lang w:val="en-US" w:eastAsia="zh-CN"/>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挖土机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装载机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压路机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机动翻斗车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电焊机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气割设备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搅拌机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砂浆机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钢筋弯曲机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钢筋调直机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钢筋切断机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直螺纹机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台式圆盘锯</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砂轮切割机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马路切割机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马路切纹机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路面磨光机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蛙式打夯机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抽水泵</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振捣棒、振捣器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经纬仪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 w:type="dxa"/>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全站仪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79" w:type="dxa"/>
            <w:gridSpan w:val="6"/>
            <w:tcBorders>
              <w:top w:val="nil"/>
              <w:left w:val="nil"/>
              <w:bottom w:val="nil"/>
              <w:right w:val="nil"/>
            </w:tcBorders>
            <w:shd w:val="clear" w:color="auto" w:fill="auto"/>
            <w:noWrap/>
            <w:tcMar>
              <w:top w:w="15" w:type="dxa"/>
              <w:left w:w="15" w:type="dxa"/>
              <w:right w:w="15" w:type="dxa"/>
            </w:tcMar>
            <w:vAlign w:val="center"/>
          </w:tcPr>
          <w:p>
            <w:pPr>
              <w:pStyle w:val="2"/>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jc w:val="both"/>
              <w:rPr>
                <w:rFonts w:hint="eastAsia" w:ascii="宋体" w:hAnsi="宋体" w:eastAsia="宋体" w:cs="宋体"/>
                <w:i w:val="0"/>
                <w:color w:val="000000"/>
                <w:kern w:val="0"/>
                <w:sz w:val="24"/>
                <w:szCs w:val="24"/>
                <w:highlight w:val="none"/>
                <w:u w:val="none"/>
                <w:lang w:val="en-US" w:eastAsia="zh-CN" w:bidi="ar"/>
              </w:rPr>
            </w:pPr>
          </w:p>
        </w:tc>
      </w:tr>
    </w:tbl>
    <w:p>
      <w:pPr>
        <w:shd w:val="clear"/>
        <w:rPr>
          <w:rFonts w:hint="eastAsia" w:asciiTheme="minorEastAsia" w:hAnsiTheme="minorEastAsia" w:eastAsiaTheme="minorEastAsia" w:cstheme="minorEastAsia"/>
          <w:color w:val="auto"/>
          <w:sz w:val="24"/>
          <w:szCs w:val="24"/>
          <w:highlight w:val="none"/>
          <w:u w:val="single"/>
          <w:lang w:val="en-US" w:eastAsia="zh-CN"/>
        </w:rPr>
      </w:pPr>
      <w:bookmarkStart w:id="4" w:name="_GoBack"/>
      <w:bookmarkEnd w:id="4"/>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CFC9A"/>
    <w:multiLevelType w:val="singleLevel"/>
    <w:tmpl w:val="BDBCFC9A"/>
    <w:lvl w:ilvl="0" w:tentative="0">
      <w:start w:val="6"/>
      <w:numFmt w:val="chineseCounting"/>
      <w:suff w:val="nothing"/>
      <w:lvlText w:val="%1、"/>
      <w:lvlJc w:val="left"/>
      <w:rPr>
        <w:rFonts w:hint="eastAsia"/>
      </w:rPr>
    </w:lvl>
  </w:abstractNum>
  <w:abstractNum w:abstractNumId="1">
    <w:nsid w:val="D6CD7849"/>
    <w:multiLevelType w:val="singleLevel"/>
    <w:tmpl w:val="D6CD7849"/>
    <w:lvl w:ilvl="0" w:tentative="0">
      <w:start w:val="1"/>
      <w:numFmt w:val="decimal"/>
      <w:suff w:val="nothing"/>
      <w:lvlText w:val="（%1）"/>
      <w:lvlJc w:val="left"/>
    </w:lvl>
  </w:abstractNum>
  <w:abstractNum w:abstractNumId="2">
    <w:nsid w:val="EAEE20F8"/>
    <w:multiLevelType w:val="singleLevel"/>
    <w:tmpl w:val="EAEE20F8"/>
    <w:lvl w:ilvl="0" w:tentative="0">
      <w:start w:val="2"/>
      <w:numFmt w:val="chineseCounting"/>
      <w:suff w:val="nothing"/>
      <w:lvlText w:val="第%1部分."/>
      <w:lvlJc w:val="left"/>
      <w:rPr>
        <w:rFonts w:hint="eastAsia"/>
      </w:rPr>
    </w:lvl>
  </w:abstractNum>
  <w:abstractNum w:abstractNumId="3">
    <w:nsid w:val="0D7920FF"/>
    <w:multiLevelType w:val="singleLevel"/>
    <w:tmpl w:val="0D7920FF"/>
    <w:lvl w:ilvl="0" w:tentative="0">
      <w:start w:val="1"/>
      <w:numFmt w:val="chineseCounting"/>
      <w:suff w:val="nothing"/>
      <w:lvlText w:val="第%1部分."/>
      <w:lvlJc w:val="left"/>
      <w:rPr>
        <w:rFonts w:hint="eastAsia"/>
      </w:rPr>
    </w:lvl>
  </w:abstractNum>
  <w:abstractNum w:abstractNumId="4">
    <w:nsid w:val="0D93AEAC"/>
    <w:multiLevelType w:val="singleLevel"/>
    <w:tmpl w:val="0D93AEAC"/>
    <w:lvl w:ilvl="0" w:tentative="0">
      <w:start w:val="2"/>
      <w:numFmt w:val="chineseCounting"/>
      <w:suff w:val="nothing"/>
      <w:lvlText w:val="%1、"/>
      <w:lvlJc w:val="left"/>
      <w:rPr>
        <w:rFonts w:hint="eastAsia"/>
      </w:rPr>
    </w:lvl>
  </w:abstractNum>
  <w:abstractNum w:abstractNumId="5">
    <w:nsid w:val="4122DDE1"/>
    <w:multiLevelType w:val="singleLevel"/>
    <w:tmpl w:val="4122DDE1"/>
    <w:lvl w:ilvl="0" w:tentative="0">
      <w:start w:val="2"/>
      <w:numFmt w:val="decimal"/>
      <w:suff w:val="nothing"/>
      <w:lvlText w:val="%1、"/>
      <w:lvlJc w:val="left"/>
    </w:lvl>
  </w:abstractNum>
  <w:abstractNum w:abstractNumId="6">
    <w:nsid w:val="5862E749"/>
    <w:multiLevelType w:val="singleLevel"/>
    <w:tmpl w:val="5862E749"/>
    <w:lvl w:ilvl="0" w:tentative="0">
      <w:start w:val="1"/>
      <w:numFmt w:val="chineseCounting"/>
      <w:suff w:val="nothing"/>
      <w:lvlText w:val="（%1）"/>
      <w:lvlJc w:val="left"/>
      <w:rPr>
        <w:rFonts w:hint="eastAsia"/>
      </w:r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737D8"/>
    <w:rsid w:val="00256960"/>
    <w:rsid w:val="046E6DDE"/>
    <w:rsid w:val="04A24F71"/>
    <w:rsid w:val="04E70084"/>
    <w:rsid w:val="06184256"/>
    <w:rsid w:val="06704E8E"/>
    <w:rsid w:val="06CD0147"/>
    <w:rsid w:val="076F3B3B"/>
    <w:rsid w:val="09381253"/>
    <w:rsid w:val="096917A5"/>
    <w:rsid w:val="0B100715"/>
    <w:rsid w:val="0BC07002"/>
    <w:rsid w:val="0BE77DB6"/>
    <w:rsid w:val="0C094CFD"/>
    <w:rsid w:val="0E2F4C02"/>
    <w:rsid w:val="0F81532F"/>
    <w:rsid w:val="0FFB7608"/>
    <w:rsid w:val="107144D2"/>
    <w:rsid w:val="10C049A5"/>
    <w:rsid w:val="116419AD"/>
    <w:rsid w:val="11DF6CFE"/>
    <w:rsid w:val="12BF484F"/>
    <w:rsid w:val="12DE266C"/>
    <w:rsid w:val="13383335"/>
    <w:rsid w:val="13EE4757"/>
    <w:rsid w:val="14440D4B"/>
    <w:rsid w:val="15056A61"/>
    <w:rsid w:val="151627A4"/>
    <w:rsid w:val="16D659BE"/>
    <w:rsid w:val="16EC5BA1"/>
    <w:rsid w:val="17817777"/>
    <w:rsid w:val="18945B0A"/>
    <w:rsid w:val="18E57496"/>
    <w:rsid w:val="197A1200"/>
    <w:rsid w:val="1A386933"/>
    <w:rsid w:val="1A6831E6"/>
    <w:rsid w:val="1AE2232B"/>
    <w:rsid w:val="1B4A3D40"/>
    <w:rsid w:val="1B663F82"/>
    <w:rsid w:val="1C2D4629"/>
    <w:rsid w:val="1C43636C"/>
    <w:rsid w:val="1DBA25A5"/>
    <w:rsid w:val="1E2D2E8D"/>
    <w:rsid w:val="1E491709"/>
    <w:rsid w:val="1F653C49"/>
    <w:rsid w:val="1F87021B"/>
    <w:rsid w:val="20735046"/>
    <w:rsid w:val="214B1110"/>
    <w:rsid w:val="216F4D5B"/>
    <w:rsid w:val="23A63D8D"/>
    <w:rsid w:val="23B738BA"/>
    <w:rsid w:val="24F737D8"/>
    <w:rsid w:val="260A4EB7"/>
    <w:rsid w:val="26DB4AA6"/>
    <w:rsid w:val="27771881"/>
    <w:rsid w:val="277C4D83"/>
    <w:rsid w:val="28921DC9"/>
    <w:rsid w:val="296B4D80"/>
    <w:rsid w:val="2BD478A0"/>
    <w:rsid w:val="2CA17C08"/>
    <w:rsid w:val="2DA07817"/>
    <w:rsid w:val="2F7C2A7B"/>
    <w:rsid w:val="2FF65FF8"/>
    <w:rsid w:val="300D195C"/>
    <w:rsid w:val="30BF37B5"/>
    <w:rsid w:val="323E11F7"/>
    <w:rsid w:val="33B200AF"/>
    <w:rsid w:val="33E61BE2"/>
    <w:rsid w:val="33FF10DF"/>
    <w:rsid w:val="34F73E5B"/>
    <w:rsid w:val="35977EFB"/>
    <w:rsid w:val="35A14B2F"/>
    <w:rsid w:val="361736AD"/>
    <w:rsid w:val="36D200CF"/>
    <w:rsid w:val="36E66AE3"/>
    <w:rsid w:val="379951F8"/>
    <w:rsid w:val="38382DC3"/>
    <w:rsid w:val="38793D95"/>
    <w:rsid w:val="38DE045C"/>
    <w:rsid w:val="392269F9"/>
    <w:rsid w:val="398F3BBD"/>
    <w:rsid w:val="3A06027D"/>
    <w:rsid w:val="3BE97038"/>
    <w:rsid w:val="3BF24D81"/>
    <w:rsid w:val="3BFE7BEA"/>
    <w:rsid w:val="3C4A35F1"/>
    <w:rsid w:val="3EC5358C"/>
    <w:rsid w:val="3EC84E8D"/>
    <w:rsid w:val="3FAB4D2B"/>
    <w:rsid w:val="405C270D"/>
    <w:rsid w:val="44596337"/>
    <w:rsid w:val="44982260"/>
    <w:rsid w:val="44D414C9"/>
    <w:rsid w:val="458F71DE"/>
    <w:rsid w:val="46472D5E"/>
    <w:rsid w:val="46592ACB"/>
    <w:rsid w:val="479821CF"/>
    <w:rsid w:val="49132FA8"/>
    <w:rsid w:val="4950573F"/>
    <w:rsid w:val="496A657E"/>
    <w:rsid w:val="49843C09"/>
    <w:rsid w:val="4A4D27E4"/>
    <w:rsid w:val="4B3A1BDA"/>
    <w:rsid w:val="4BB75145"/>
    <w:rsid w:val="4BF83760"/>
    <w:rsid w:val="4C8349B8"/>
    <w:rsid w:val="4D85403F"/>
    <w:rsid w:val="4DAE504E"/>
    <w:rsid w:val="4EC6790A"/>
    <w:rsid w:val="503A045B"/>
    <w:rsid w:val="53D77306"/>
    <w:rsid w:val="53E967AE"/>
    <w:rsid w:val="54575F26"/>
    <w:rsid w:val="55C3156A"/>
    <w:rsid w:val="56AE57C6"/>
    <w:rsid w:val="56CE01F7"/>
    <w:rsid w:val="57021A30"/>
    <w:rsid w:val="57B32992"/>
    <w:rsid w:val="57F76C56"/>
    <w:rsid w:val="58625C34"/>
    <w:rsid w:val="5A8A51F3"/>
    <w:rsid w:val="5AE41136"/>
    <w:rsid w:val="5B0320E2"/>
    <w:rsid w:val="5B9E2EC4"/>
    <w:rsid w:val="5BB53BEF"/>
    <w:rsid w:val="608606DE"/>
    <w:rsid w:val="610E324A"/>
    <w:rsid w:val="61F31EFD"/>
    <w:rsid w:val="620B3E3F"/>
    <w:rsid w:val="63066BC7"/>
    <w:rsid w:val="64672037"/>
    <w:rsid w:val="64DD1846"/>
    <w:rsid w:val="65945D8D"/>
    <w:rsid w:val="65E348ED"/>
    <w:rsid w:val="6618760C"/>
    <w:rsid w:val="66555272"/>
    <w:rsid w:val="66C35559"/>
    <w:rsid w:val="66E2506A"/>
    <w:rsid w:val="68570F93"/>
    <w:rsid w:val="688D3FF7"/>
    <w:rsid w:val="692C4082"/>
    <w:rsid w:val="6A287B5E"/>
    <w:rsid w:val="6A90449C"/>
    <w:rsid w:val="6B303A1A"/>
    <w:rsid w:val="6B5524FB"/>
    <w:rsid w:val="6C1F098C"/>
    <w:rsid w:val="6C3953B5"/>
    <w:rsid w:val="6DAA2FDF"/>
    <w:rsid w:val="6E121228"/>
    <w:rsid w:val="70D1495F"/>
    <w:rsid w:val="70ED510D"/>
    <w:rsid w:val="72E367CD"/>
    <w:rsid w:val="74401B1F"/>
    <w:rsid w:val="754C6F3B"/>
    <w:rsid w:val="75B11AFF"/>
    <w:rsid w:val="75C976D3"/>
    <w:rsid w:val="75D32619"/>
    <w:rsid w:val="76954F1D"/>
    <w:rsid w:val="76E04877"/>
    <w:rsid w:val="780B6A75"/>
    <w:rsid w:val="7942286F"/>
    <w:rsid w:val="79804924"/>
    <w:rsid w:val="7B9C2193"/>
    <w:rsid w:val="7D0F76D8"/>
    <w:rsid w:val="7D6B6EF2"/>
    <w:rsid w:val="7DD1659C"/>
    <w:rsid w:val="7E2A080C"/>
    <w:rsid w:val="7E3420E0"/>
    <w:rsid w:val="7E4402F7"/>
    <w:rsid w:val="7EA719BF"/>
    <w:rsid w:val="7F16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32"/>
    </w:rPr>
  </w:style>
  <w:style w:type="paragraph" w:styleId="4">
    <w:name w:val="heading 2"/>
    <w:basedOn w:val="1"/>
    <w:next w:val="1"/>
    <w:unhideWhenUsed/>
    <w:qFormat/>
    <w:uiPriority w:val="99"/>
    <w:pPr>
      <w:widowControl w:val="0"/>
      <w:autoSpaceDE w:val="0"/>
      <w:autoSpaceDN w:val="0"/>
      <w:adjustRightInd w:val="0"/>
      <w:spacing w:beforeLines="0" w:afterLines="0"/>
    </w:pPr>
    <w:rPr>
      <w:rFonts w:hint="default" w:ascii="Arial" w:hAnsi="Arial" w:eastAsia="宋体" w:cs="Times New Roman"/>
      <w:b/>
      <w:i/>
      <w:color w:val="000000"/>
      <w:sz w:val="28"/>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link w:val="20"/>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宋体" w:hAnsi="Courier New"/>
      <w:kern w:val="0"/>
      <w:sz w:val="20"/>
      <w:szCs w:val="20"/>
      <w:lang w:val="en-US" w:eastAsia="zh-CN"/>
    </w:rPr>
  </w:style>
  <w:style w:type="paragraph" w:styleId="5">
    <w:name w:val="Normal Indent"/>
    <w:basedOn w:val="1"/>
    <w:link w:val="19"/>
    <w:qFormat/>
    <w:uiPriority w:val="0"/>
    <w:pPr>
      <w:ind w:firstLine="420"/>
    </w:pPr>
    <w:rPr>
      <w:rFonts w:ascii="Times New Roman" w:hAnsi="Times New Roman" w:cs="Times New Roman"/>
      <w:kern w:val="0"/>
      <w:sz w:val="20"/>
      <w:szCs w:val="20"/>
    </w:rPr>
  </w:style>
  <w:style w:type="paragraph" w:styleId="6">
    <w:name w:val="annotation text"/>
    <w:basedOn w:val="1"/>
    <w:qFormat/>
    <w:uiPriority w:val="0"/>
    <w:pPr>
      <w:jc w:val="left"/>
    </w:pPr>
  </w:style>
  <w:style w:type="paragraph" w:styleId="7">
    <w:name w:val="Body Text"/>
    <w:basedOn w:val="8"/>
    <w:next w:val="8"/>
    <w:unhideWhenUsed/>
    <w:qFormat/>
    <w:uiPriority w:val="99"/>
    <w:pPr>
      <w:pBdr>
        <w:top w:val="none" w:color="auto" w:sz="0" w:space="0"/>
        <w:left w:val="none" w:color="auto" w:sz="0" w:space="0"/>
        <w:bottom w:val="none" w:color="auto" w:sz="0" w:space="0"/>
        <w:right w:val="none" w:color="auto" w:sz="0" w:space="0"/>
        <w:between w:val="none" w:color="auto" w:sz="0" w:space="0"/>
      </w:pBdr>
      <w:spacing w:after="120"/>
      <w:jc w:val="both"/>
    </w:pPr>
    <w:rPr>
      <w:lang w:val="en-US" w:eastAsia="zh-CN"/>
    </w:rPr>
  </w:style>
  <w:style w:type="paragraph" w:styleId="8">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9">
    <w:name w:val="Body Text Indent"/>
    <w:basedOn w:val="1"/>
    <w:next w:val="10"/>
    <w:link w:val="18"/>
    <w:qFormat/>
    <w:uiPriority w:val="0"/>
    <w:pPr>
      <w:spacing w:after="120"/>
      <w:ind w:left="420" w:leftChars="200"/>
    </w:pPr>
  </w:style>
  <w:style w:type="paragraph" w:styleId="10">
    <w:name w:val="envelope return"/>
    <w:basedOn w:val="1"/>
    <w:unhideWhenUsed/>
    <w:qFormat/>
    <w:uiPriority w:val="99"/>
    <w:pPr>
      <w:snapToGrid w:val="0"/>
    </w:pPr>
    <w:rPr>
      <w:rFonts w:ascii="Arial" w:hAnsi="Arial" w:eastAsia="宋体" w:cs="Times New Roman"/>
      <w:sz w:val="30"/>
      <w:szCs w:val="24"/>
      <w:lang w:bidi="ar-SA"/>
    </w:rPr>
  </w:style>
  <w:style w:type="paragraph" w:styleId="11">
    <w:name w:val="Body Text First Indent"/>
    <w:basedOn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Lines="50" w:beforeAutospacing="0" w:afterLines="50" w:afterAutospacing="0" w:line="360" w:lineRule="auto"/>
      <w:ind w:firstLine="200" w:firstLineChars="200"/>
      <w:jc w:val="both"/>
    </w:pPr>
    <w:rPr>
      <w:rFonts w:hint="default" w:ascii="Times New Roman" w:hAnsi="Times New Roman" w:eastAsia="宋体" w:cs="Times New Roman"/>
      <w:kern w:val="2"/>
      <w:sz w:val="24"/>
      <w:szCs w:val="24"/>
      <w:lang w:val="en-US" w:eastAsia="zh-CN" w:bidi="ar"/>
    </w:rPr>
  </w:style>
  <w:style w:type="paragraph" w:styleId="12">
    <w:name w:val="Body Text First Indent 2"/>
    <w:basedOn w:val="9"/>
    <w:qFormat/>
    <w:uiPriority w:val="0"/>
    <w:pPr>
      <w:adjustRightInd/>
      <w:snapToGrid/>
      <w:spacing w:after="120" w:line="240" w:lineRule="auto"/>
      <w:ind w:left="420" w:leftChars="200" w:firstLine="420" w:firstLineChars="200"/>
    </w:pPr>
    <w:rPr>
      <w:rFonts w:ascii="宋体" w:hAnsi="宋体"/>
      <w:spacing w:val="20"/>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目录 21"/>
    <w:basedOn w:val="1"/>
    <w:next w:val="1"/>
    <w:qFormat/>
    <w:uiPriority w:val="0"/>
    <w:pPr>
      <w:spacing w:before="100" w:beforeAutospacing="1" w:after="100" w:afterAutospacing="1"/>
      <w:ind w:left="420" w:leftChars="200"/>
    </w:pPr>
  </w:style>
  <w:style w:type="paragraph" w:customStyle="1" w:styleId="17">
    <w:name w:val="正文首行缩进1"/>
    <w:basedOn w:val="1"/>
    <w:qFormat/>
    <w:uiPriority w:val="0"/>
    <w:pPr>
      <w:spacing w:line="360" w:lineRule="auto"/>
      <w:ind w:firstLine="200" w:firstLineChars="200"/>
    </w:pPr>
    <w:rPr>
      <w:kern w:val="2"/>
      <w:sz w:val="24"/>
      <w:szCs w:val="24"/>
    </w:rPr>
  </w:style>
  <w:style w:type="character" w:customStyle="1" w:styleId="18">
    <w:name w:val="正文文本缩进 Char"/>
    <w:link w:val="9"/>
    <w:qFormat/>
    <w:uiPriority w:val="0"/>
  </w:style>
  <w:style w:type="character" w:customStyle="1" w:styleId="19">
    <w:name w:val="正文缩进 Char"/>
    <w:link w:val="5"/>
    <w:qFormat/>
    <w:uiPriority w:val="0"/>
    <w:rPr>
      <w:rFonts w:ascii="Times New Roman" w:hAnsi="Times New Roman" w:cs="Times New Roman"/>
      <w:kern w:val="0"/>
      <w:sz w:val="20"/>
      <w:szCs w:val="20"/>
    </w:rPr>
  </w:style>
  <w:style w:type="character" w:customStyle="1" w:styleId="20">
    <w:name w:val="纯文本 Char"/>
    <w:link w:val="2"/>
    <w:qFormat/>
    <w:uiPriority w:val="0"/>
    <w:rPr>
      <w:rFonts w:ascii="宋体" w:hAnsi="Courier New"/>
      <w:kern w:val="0"/>
      <w:sz w:val="20"/>
      <w:szCs w:val="20"/>
      <w:lang w:val="en-US" w:eastAsia="zh-CN"/>
    </w:rPr>
  </w:style>
  <w:style w:type="character" w:customStyle="1" w:styleId="21">
    <w:name w:val="font41"/>
    <w:basedOn w:val="15"/>
    <w:qFormat/>
    <w:uiPriority w:val="0"/>
    <w:rPr>
      <w:rFonts w:hint="default" w:ascii="Times New Roman" w:hAnsi="Times New Roman" w:cs="Times New Roman"/>
      <w:color w:val="000000"/>
      <w:sz w:val="21"/>
      <w:szCs w:val="21"/>
      <w:u w:val="none"/>
    </w:rPr>
  </w:style>
  <w:style w:type="character" w:customStyle="1" w:styleId="22">
    <w:name w:val="font51"/>
    <w:basedOn w:val="15"/>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2021-02-24T07:45:00Z</dcterms:created>
  <dc:creator>maja</dc:creator>
  <cp:lastModifiedBy>x230i</cp:lastModifiedBy>
  <cp:lastPrinted>2024-01-29T06:45:00Z</cp:lastPrinted>
  <dcterms:modified xsi:type="dcterms:W3CDTF">2024-01-31T12:52:24Z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CFF3264DCC4948A4A729FEA7F1290F44</vt:lpwstr>
  </property>
</Properties>
</file>