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36B93" w14:textId="77777777" w:rsidR="00004821" w:rsidRDefault="00004821">
      <w:pPr>
        <w:ind w:firstLineChars="0" w:firstLine="0"/>
        <w:jc w:val="center"/>
        <w:rPr>
          <w:rFonts w:ascii="黑体" w:eastAsia="黑体" w:hAnsi="黑体"/>
          <w:sz w:val="48"/>
        </w:rPr>
      </w:pPr>
    </w:p>
    <w:p w14:paraId="0C2297DC" w14:textId="77777777" w:rsidR="00004821" w:rsidRDefault="00004821">
      <w:pPr>
        <w:ind w:firstLineChars="0" w:firstLine="0"/>
        <w:jc w:val="center"/>
        <w:rPr>
          <w:rFonts w:ascii="黑体" w:eastAsia="黑体" w:hAnsi="黑体"/>
          <w:sz w:val="48"/>
        </w:rPr>
      </w:pPr>
    </w:p>
    <w:p w14:paraId="262881E7" w14:textId="77777777" w:rsidR="00004821" w:rsidRDefault="00004821">
      <w:pPr>
        <w:ind w:firstLineChars="0" w:firstLine="0"/>
        <w:jc w:val="center"/>
        <w:rPr>
          <w:rFonts w:ascii="黑体" w:eastAsia="黑体" w:hAnsi="黑体"/>
          <w:sz w:val="48"/>
        </w:rPr>
      </w:pPr>
    </w:p>
    <w:p w14:paraId="7B0C507C" w14:textId="77777777" w:rsidR="00004821" w:rsidRDefault="001C33FC">
      <w:pPr>
        <w:ind w:firstLineChars="0" w:firstLine="0"/>
        <w:jc w:val="center"/>
        <w:rPr>
          <w:rFonts w:ascii="黑体" w:eastAsia="黑体" w:hAnsi="黑体"/>
          <w:sz w:val="44"/>
        </w:rPr>
      </w:pPr>
      <w:r>
        <w:rPr>
          <w:rFonts w:ascii="黑体" w:eastAsia="黑体" w:hAnsi="黑体" w:hint="eastAsia"/>
          <w:sz w:val="44"/>
        </w:rPr>
        <w:t>南沙全民文化体育综合体生态堤建设工程（</w:t>
      </w:r>
      <w:r>
        <w:rPr>
          <w:rFonts w:ascii="黑体" w:eastAsia="黑体" w:hAnsi="黑体"/>
          <w:sz w:val="44"/>
        </w:rPr>
        <w:t>21</w:t>
      </w:r>
      <w:r>
        <w:rPr>
          <w:rFonts w:ascii="黑体" w:eastAsia="黑体" w:hAnsi="黑体"/>
          <w:sz w:val="44"/>
        </w:rPr>
        <w:t>涌以南）</w:t>
      </w:r>
      <w:r>
        <w:rPr>
          <w:rFonts w:ascii="黑体" w:eastAsia="黑体" w:hAnsi="黑体" w:hint="eastAsia"/>
          <w:sz w:val="44"/>
        </w:rPr>
        <w:t>及</w:t>
      </w:r>
    </w:p>
    <w:p w14:paraId="22788F86" w14:textId="1425053C" w:rsidR="00004821" w:rsidRDefault="001C33FC">
      <w:pPr>
        <w:ind w:firstLineChars="0" w:firstLine="0"/>
        <w:jc w:val="center"/>
        <w:rPr>
          <w:rFonts w:ascii="黑体" w:eastAsia="黑体" w:hAnsi="黑体"/>
          <w:sz w:val="44"/>
        </w:rPr>
      </w:pPr>
      <w:r>
        <w:rPr>
          <w:rFonts w:ascii="黑体" w:eastAsia="黑体" w:hAnsi="黑体" w:hint="eastAsia"/>
          <w:sz w:val="44"/>
        </w:rPr>
        <w:t>南沙全民文化体育综合体生态堤建设工程（</w:t>
      </w:r>
      <w:r>
        <w:rPr>
          <w:rFonts w:ascii="黑体" w:eastAsia="黑体" w:hAnsi="黑体"/>
          <w:sz w:val="44"/>
        </w:rPr>
        <w:t>21</w:t>
      </w:r>
      <w:r>
        <w:rPr>
          <w:rFonts w:ascii="黑体" w:eastAsia="黑体" w:hAnsi="黑体"/>
          <w:sz w:val="44"/>
        </w:rPr>
        <w:t>涌以</w:t>
      </w:r>
      <w:r>
        <w:rPr>
          <w:rFonts w:ascii="黑体" w:eastAsia="黑体" w:hAnsi="黑体" w:hint="eastAsia"/>
          <w:sz w:val="44"/>
        </w:rPr>
        <w:t>北</w:t>
      </w:r>
      <w:r w:rsidR="00154C4A">
        <w:rPr>
          <w:rFonts w:ascii="黑体" w:eastAsia="黑体" w:hAnsi="黑体"/>
          <w:sz w:val="44"/>
        </w:rPr>
        <w:t>）</w:t>
      </w:r>
      <w:r>
        <w:rPr>
          <w:rFonts w:ascii="黑体" w:eastAsia="黑体" w:hAnsi="黑体" w:hint="eastAsia"/>
          <w:sz w:val="44"/>
        </w:rPr>
        <w:t>二期</w:t>
      </w:r>
      <w:r>
        <w:rPr>
          <w:rFonts w:ascii="黑体" w:eastAsia="黑体" w:hAnsi="黑体" w:hint="eastAsia"/>
          <w:sz w:val="44"/>
        </w:rPr>
        <w:t>及</w:t>
      </w:r>
    </w:p>
    <w:p w14:paraId="0626BF81" w14:textId="77777777" w:rsidR="00004821" w:rsidRDefault="001C33FC">
      <w:pPr>
        <w:ind w:firstLineChars="0" w:firstLine="0"/>
        <w:jc w:val="center"/>
        <w:rPr>
          <w:rFonts w:ascii="黑体" w:eastAsia="黑体" w:hAnsi="黑体"/>
          <w:sz w:val="44"/>
        </w:rPr>
      </w:pPr>
      <w:r>
        <w:rPr>
          <w:rFonts w:ascii="黑体" w:eastAsia="黑体" w:hAnsi="黑体" w:hint="eastAsia"/>
          <w:sz w:val="44"/>
        </w:rPr>
        <w:t>南沙区万顷沙十九涌南污水提升泵站工程</w:t>
      </w:r>
    </w:p>
    <w:p w14:paraId="178D77B4" w14:textId="77777777" w:rsidR="00004821" w:rsidRDefault="00004821">
      <w:pPr>
        <w:ind w:firstLineChars="0" w:firstLine="0"/>
        <w:jc w:val="center"/>
        <w:rPr>
          <w:rFonts w:ascii="黑体" w:eastAsia="黑体" w:hAnsi="黑体"/>
          <w:sz w:val="44"/>
        </w:rPr>
      </w:pPr>
    </w:p>
    <w:p w14:paraId="293604F1" w14:textId="77777777" w:rsidR="00004821" w:rsidRDefault="00004821">
      <w:pPr>
        <w:ind w:firstLine="880"/>
        <w:rPr>
          <w:rFonts w:ascii="黑体" w:eastAsia="黑体" w:hAnsi="黑体"/>
          <w:sz w:val="44"/>
        </w:rPr>
      </w:pPr>
    </w:p>
    <w:p w14:paraId="18684F25" w14:textId="77777777" w:rsidR="00004821" w:rsidRDefault="001C33FC">
      <w:pPr>
        <w:ind w:firstLineChars="400" w:firstLine="1760"/>
        <w:rPr>
          <w:rFonts w:ascii="黑体" w:eastAsia="黑体" w:hAnsi="黑体"/>
          <w:sz w:val="44"/>
        </w:rPr>
      </w:pPr>
      <w:r>
        <w:rPr>
          <w:rFonts w:ascii="黑体" w:eastAsia="黑体" w:hAnsi="黑体"/>
          <w:sz w:val="44"/>
        </w:rPr>
        <w:t>BIM</w:t>
      </w:r>
      <w:r>
        <w:rPr>
          <w:rFonts w:ascii="黑体" w:eastAsia="黑体" w:hAnsi="黑体"/>
          <w:sz w:val="44"/>
        </w:rPr>
        <w:t>应用及服务任务书</w:t>
      </w:r>
    </w:p>
    <w:p w14:paraId="74B0FDC1" w14:textId="77777777" w:rsidR="00004821" w:rsidRDefault="00004821">
      <w:pPr>
        <w:ind w:firstLineChars="400" w:firstLine="1920"/>
        <w:rPr>
          <w:rFonts w:ascii="黑体" w:eastAsia="黑体" w:hAnsi="黑体"/>
          <w:sz w:val="48"/>
        </w:rPr>
      </w:pPr>
    </w:p>
    <w:p w14:paraId="4503C19C" w14:textId="77777777" w:rsidR="00004821" w:rsidRDefault="00004821">
      <w:pPr>
        <w:ind w:firstLineChars="400" w:firstLine="1920"/>
        <w:rPr>
          <w:rFonts w:ascii="黑体" w:eastAsia="黑体" w:hAnsi="黑体"/>
          <w:sz w:val="48"/>
        </w:rPr>
      </w:pPr>
    </w:p>
    <w:p w14:paraId="3C27581C" w14:textId="77777777" w:rsidR="00004821" w:rsidRDefault="00004821">
      <w:pPr>
        <w:ind w:firstLineChars="400" w:firstLine="1920"/>
        <w:rPr>
          <w:rFonts w:ascii="黑体" w:eastAsia="黑体" w:hAnsi="黑体"/>
          <w:sz w:val="48"/>
        </w:rPr>
      </w:pPr>
    </w:p>
    <w:p w14:paraId="4C6C0D3A" w14:textId="77777777" w:rsidR="00004821" w:rsidRDefault="00004821">
      <w:pPr>
        <w:ind w:firstLineChars="400" w:firstLine="1920"/>
        <w:rPr>
          <w:rFonts w:ascii="黑体" w:eastAsia="黑体" w:hAnsi="黑体"/>
          <w:sz w:val="48"/>
        </w:rPr>
      </w:pPr>
    </w:p>
    <w:p w14:paraId="684448DA" w14:textId="77777777" w:rsidR="00004821" w:rsidRDefault="00004821">
      <w:pPr>
        <w:ind w:firstLineChars="400" w:firstLine="1920"/>
        <w:rPr>
          <w:rFonts w:ascii="黑体" w:eastAsia="黑体" w:hAnsi="黑体"/>
          <w:sz w:val="48"/>
        </w:rPr>
      </w:pPr>
    </w:p>
    <w:p w14:paraId="1EABCAC9" w14:textId="77777777" w:rsidR="00004821" w:rsidRDefault="00004821">
      <w:pPr>
        <w:ind w:firstLineChars="400" w:firstLine="1920"/>
        <w:rPr>
          <w:rFonts w:ascii="黑体" w:eastAsia="黑体" w:hAnsi="黑体"/>
          <w:sz w:val="48"/>
        </w:rPr>
      </w:pPr>
    </w:p>
    <w:p w14:paraId="3F8F3099" w14:textId="77777777" w:rsidR="00004821" w:rsidRDefault="00004821">
      <w:pPr>
        <w:ind w:firstLineChars="400" w:firstLine="1920"/>
        <w:rPr>
          <w:rFonts w:ascii="黑体" w:eastAsia="黑体" w:hAnsi="黑体"/>
          <w:sz w:val="48"/>
        </w:rPr>
      </w:pPr>
    </w:p>
    <w:p w14:paraId="73484488" w14:textId="77777777" w:rsidR="00004821" w:rsidRDefault="00004821">
      <w:pPr>
        <w:ind w:firstLineChars="400" w:firstLine="1920"/>
        <w:rPr>
          <w:rFonts w:ascii="黑体" w:eastAsia="黑体" w:hAnsi="黑体"/>
          <w:sz w:val="48"/>
        </w:rPr>
      </w:pPr>
    </w:p>
    <w:p w14:paraId="367A0546" w14:textId="77777777" w:rsidR="00004821" w:rsidRDefault="00004821">
      <w:pPr>
        <w:ind w:firstLineChars="400" w:firstLine="1920"/>
        <w:rPr>
          <w:rFonts w:ascii="黑体" w:eastAsia="黑体" w:hAnsi="黑体"/>
          <w:sz w:val="48"/>
        </w:rPr>
      </w:pPr>
    </w:p>
    <w:p w14:paraId="02292F9E" w14:textId="77777777" w:rsidR="00004821" w:rsidRDefault="00004821">
      <w:pPr>
        <w:ind w:firstLineChars="400" w:firstLine="1920"/>
        <w:rPr>
          <w:rFonts w:ascii="黑体" w:eastAsia="黑体" w:hAnsi="黑体"/>
          <w:sz w:val="48"/>
        </w:rPr>
      </w:pPr>
    </w:p>
    <w:p w14:paraId="01146412" w14:textId="77777777" w:rsidR="00004821" w:rsidRDefault="00004821">
      <w:pPr>
        <w:ind w:firstLineChars="0" w:firstLine="0"/>
        <w:jc w:val="center"/>
        <w:rPr>
          <w:rFonts w:ascii="黑体" w:eastAsia="黑体" w:hAnsi="黑体"/>
          <w:sz w:val="32"/>
        </w:rPr>
      </w:pPr>
    </w:p>
    <w:p w14:paraId="064FA557" w14:textId="77777777" w:rsidR="00004821" w:rsidRDefault="001C33FC">
      <w:pPr>
        <w:pStyle w:val="1"/>
      </w:pPr>
      <w:r>
        <w:rPr>
          <w:rFonts w:hint="eastAsia"/>
        </w:rPr>
        <w:lastRenderedPageBreak/>
        <w:t>项目目标</w:t>
      </w:r>
    </w:p>
    <w:p w14:paraId="3886B7D1" w14:textId="77777777" w:rsidR="00004821" w:rsidRDefault="001C33FC">
      <w:pPr>
        <w:ind w:firstLine="560"/>
      </w:pPr>
      <w:r>
        <w:rPr>
          <w:rFonts w:hint="eastAsia"/>
        </w:rPr>
        <w:t>通过项目设计阶段</w:t>
      </w:r>
      <w:r>
        <w:t>BIM</w:t>
      </w:r>
      <w:r>
        <w:t>技术应用，切实减少设计错误，提高设计质量，解决设计阶段多方沟通、协调等问题；通过施工阶段</w:t>
      </w:r>
      <w:r>
        <w:t>BIM</w:t>
      </w:r>
      <w:r>
        <w:t>技术应用，提高施工过程中进度、质量、安全管理水平。通过搭建</w:t>
      </w:r>
      <w:r>
        <w:t>BIM</w:t>
      </w:r>
      <w:r>
        <w:t>协同管理平台，管控</w:t>
      </w:r>
      <w:r>
        <w:t>BIM</w:t>
      </w:r>
      <w:r>
        <w:t>模型过程，帮助</w:t>
      </w:r>
      <w:r>
        <w:rPr>
          <w:rFonts w:hint="eastAsia"/>
        </w:rPr>
        <w:t>招标人</w:t>
      </w:r>
      <w:r>
        <w:t>提高设计、施工质量，保障竣工模型与现场实物一致；在运维交付阶段形成</w:t>
      </w:r>
      <w:r>
        <w:rPr>
          <w:rFonts w:hint="eastAsia"/>
        </w:rPr>
        <w:t>南沙区水</w:t>
      </w:r>
      <w:proofErr w:type="gramStart"/>
      <w:r>
        <w:rPr>
          <w:rFonts w:hint="eastAsia"/>
        </w:rPr>
        <w:t>务</w:t>
      </w:r>
      <w:proofErr w:type="gramEnd"/>
      <w:r>
        <w:rPr>
          <w:rFonts w:hint="eastAsia"/>
        </w:rPr>
        <w:t>地理空间数据资产</w:t>
      </w:r>
      <w:r>
        <w:t>，为后期南沙水</w:t>
      </w:r>
      <w:proofErr w:type="gramStart"/>
      <w:r>
        <w:t>务</w:t>
      </w:r>
      <w:proofErr w:type="gramEnd"/>
      <w:r>
        <w:rPr>
          <w:rFonts w:hint="eastAsia"/>
        </w:rPr>
        <w:t>行业</w:t>
      </w:r>
      <w:r>
        <w:t>数字化应用提供数据支撑。</w:t>
      </w:r>
    </w:p>
    <w:p w14:paraId="2346A300" w14:textId="77777777" w:rsidR="00004821" w:rsidRDefault="001C33FC">
      <w:pPr>
        <w:pStyle w:val="1"/>
      </w:pPr>
      <w:r>
        <w:rPr>
          <w:rFonts w:hint="eastAsia"/>
        </w:rPr>
        <w:t>项目周期</w:t>
      </w:r>
    </w:p>
    <w:p w14:paraId="67E80D64" w14:textId="77777777" w:rsidR="00004821" w:rsidRDefault="001C33FC">
      <w:pPr>
        <w:ind w:firstLine="560"/>
      </w:pPr>
      <w:r>
        <w:t>服务期与</w:t>
      </w:r>
      <w:r>
        <w:rPr>
          <w:rFonts w:hint="eastAsia"/>
        </w:rPr>
        <w:t>南沙全民文化体育综合体生态堤建设工程（</w:t>
      </w:r>
      <w:r>
        <w:rPr>
          <w:rFonts w:hint="eastAsia"/>
        </w:rPr>
        <w:t>21</w:t>
      </w:r>
      <w:r>
        <w:rPr>
          <w:rFonts w:hint="eastAsia"/>
        </w:rPr>
        <w:t>涌以南）、南沙全民文化体育综合体生态堤建设工程（</w:t>
      </w:r>
      <w:r>
        <w:rPr>
          <w:rFonts w:hint="eastAsia"/>
        </w:rPr>
        <w:t>21</w:t>
      </w:r>
      <w:r>
        <w:rPr>
          <w:rFonts w:hint="eastAsia"/>
        </w:rPr>
        <w:t>涌以北）二期、南沙区万顷沙十九涌南</w:t>
      </w:r>
      <w:r>
        <w:t>污水提升泵站工程</w:t>
      </w:r>
      <w:r>
        <w:rPr>
          <w:rFonts w:hint="eastAsia"/>
        </w:rPr>
        <w:t>三</w:t>
      </w:r>
      <w:r>
        <w:t>个项目施工合同</w:t>
      </w:r>
      <w:proofErr w:type="gramStart"/>
      <w:r>
        <w:t>服务期相一致</w:t>
      </w:r>
      <w:proofErr w:type="gramEnd"/>
      <w:r>
        <w:t>。</w:t>
      </w:r>
    </w:p>
    <w:p w14:paraId="4C569FBA" w14:textId="77777777" w:rsidR="00004821" w:rsidRDefault="001C33FC">
      <w:pPr>
        <w:ind w:firstLine="560"/>
      </w:pPr>
      <w:r>
        <w:rPr>
          <w:rFonts w:hint="eastAsia"/>
        </w:rPr>
        <w:t>服务阶段：</w:t>
      </w:r>
      <w:r>
        <w:t>设计阶段、施工阶段、运维阶段。</w:t>
      </w:r>
    </w:p>
    <w:p w14:paraId="323A79B7" w14:textId="77777777" w:rsidR="00004821" w:rsidRDefault="001C33FC">
      <w:pPr>
        <w:pStyle w:val="1"/>
      </w:pPr>
      <w:r>
        <w:rPr>
          <w:rFonts w:hint="eastAsia"/>
        </w:rPr>
        <w:t>项目服务范围</w:t>
      </w:r>
    </w:p>
    <w:p w14:paraId="085C1E7A" w14:textId="77777777" w:rsidR="00004821" w:rsidRDefault="001C33FC">
      <w:pPr>
        <w:ind w:firstLine="560"/>
      </w:pPr>
      <w:r>
        <w:rPr>
          <w:rFonts w:hint="eastAsia"/>
        </w:rPr>
        <w:t>涵盖本项目主要建设内容涉及到的设施，项目建设内容为：（</w:t>
      </w:r>
      <w:r>
        <w:rPr>
          <w:rFonts w:hint="eastAsia"/>
        </w:rPr>
        <w:t>1</w:t>
      </w:r>
      <w:r>
        <w:rPr>
          <w:rFonts w:hint="eastAsia"/>
        </w:rPr>
        <w:t>）</w:t>
      </w:r>
      <w:r>
        <w:rPr>
          <w:rFonts w:hint="eastAsia"/>
        </w:rPr>
        <w:t>21</w:t>
      </w:r>
      <w:r>
        <w:rPr>
          <w:rFonts w:hint="eastAsia"/>
        </w:rPr>
        <w:t>涌以南部分：生态堤软基处理、堤身填筑、堤岸结构和园林景观工程；改建二十一涌东闸站，重建二十一涌西闸；（</w:t>
      </w:r>
      <w:r>
        <w:rPr>
          <w:rFonts w:hint="eastAsia"/>
        </w:rPr>
        <w:t>2</w:t>
      </w:r>
      <w:r>
        <w:rPr>
          <w:rFonts w:hint="eastAsia"/>
        </w:rPr>
        <w:t>）</w:t>
      </w:r>
      <w:r>
        <w:rPr>
          <w:rFonts w:hint="eastAsia"/>
        </w:rPr>
        <w:t>21</w:t>
      </w:r>
      <w:r>
        <w:rPr>
          <w:rFonts w:hint="eastAsia"/>
        </w:rPr>
        <w:t>涌以北二期部分：堤身面层结构及园林景观建设；（</w:t>
      </w:r>
      <w:r>
        <w:rPr>
          <w:rFonts w:hint="eastAsia"/>
        </w:rPr>
        <w:t>3</w:t>
      </w:r>
      <w:r>
        <w:rPr>
          <w:rFonts w:hint="eastAsia"/>
        </w:rPr>
        <w:t>）南沙区万顷沙十九涌南污水提升泵站。</w:t>
      </w:r>
    </w:p>
    <w:p w14:paraId="5109DC40" w14:textId="77777777" w:rsidR="00004821" w:rsidRDefault="001C33FC">
      <w:pPr>
        <w:ind w:firstLine="560"/>
      </w:pPr>
      <w:r>
        <w:t>招标文件技术要求中所涉及</w:t>
      </w:r>
      <w:r>
        <w:t>BIM</w:t>
      </w:r>
      <w:r>
        <w:rPr>
          <w:rFonts w:hint="eastAsia"/>
        </w:rPr>
        <w:t>相</w:t>
      </w:r>
      <w:r>
        <w:t>关要求均以此任务书为准。</w:t>
      </w:r>
    </w:p>
    <w:p w14:paraId="02536A5B" w14:textId="77777777" w:rsidR="00004821" w:rsidRDefault="001C33FC">
      <w:pPr>
        <w:ind w:firstLine="560"/>
      </w:pPr>
      <w:r>
        <w:rPr>
          <w:rFonts w:hint="eastAsia"/>
        </w:rPr>
        <w:t>服务专业：包括但不限于土建工程、电气一次工程、电气二次工</w:t>
      </w:r>
      <w:r>
        <w:rPr>
          <w:rFonts w:hint="eastAsia"/>
        </w:rPr>
        <w:lastRenderedPageBreak/>
        <w:t>程、测绘地质工程、水利机械工程、金属结构工程、园林景观。</w:t>
      </w:r>
    </w:p>
    <w:p w14:paraId="5523D623" w14:textId="77777777" w:rsidR="00004821" w:rsidRDefault="001C33FC">
      <w:pPr>
        <w:pStyle w:val="1"/>
      </w:pPr>
      <w:r>
        <w:rPr>
          <w:rFonts w:hint="eastAsia"/>
        </w:rPr>
        <w:t>B</w:t>
      </w:r>
      <w:r>
        <w:t>IM</w:t>
      </w:r>
      <w:r>
        <w:rPr>
          <w:rFonts w:hint="eastAsia"/>
        </w:rPr>
        <w:t>应用标准依据</w:t>
      </w:r>
    </w:p>
    <w:p w14:paraId="5ADAD595" w14:textId="77777777" w:rsidR="00004821" w:rsidRDefault="001C33FC">
      <w:pPr>
        <w:ind w:firstLine="560"/>
      </w:pPr>
      <w:r>
        <w:rPr>
          <w:rFonts w:hint="eastAsia"/>
        </w:rPr>
        <w:t>包括但不限于下列标准及文件：</w:t>
      </w:r>
    </w:p>
    <w:p w14:paraId="18408FF2" w14:textId="77777777" w:rsidR="00004821" w:rsidRDefault="001C33FC">
      <w:pPr>
        <w:ind w:firstLine="560"/>
      </w:pPr>
      <w:r>
        <w:rPr>
          <w:rFonts w:hint="eastAsia"/>
        </w:rPr>
        <w:t>《建筑信息模型应用统一标准》</w:t>
      </w:r>
      <w:r>
        <w:rPr>
          <w:rFonts w:hint="eastAsia"/>
        </w:rPr>
        <w:t>GB/T51212-2016</w:t>
      </w:r>
      <w:r>
        <w:rPr>
          <w:rFonts w:hint="eastAsia"/>
        </w:rPr>
        <w:t>；</w:t>
      </w:r>
    </w:p>
    <w:p w14:paraId="7FDEF015" w14:textId="77777777" w:rsidR="00004821" w:rsidRDefault="001C33FC">
      <w:pPr>
        <w:ind w:firstLine="560"/>
      </w:pPr>
      <w:r>
        <w:rPr>
          <w:rFonts w:hint="eastAsia"/>
        </w:rPr>
        <w:t>《建筑信息模型设计交付标准》</w:t>
      </w:r>
      <w:r>
        <w:rPr>
          <w:rFonts w:hint="eastAsia"/>
        </w:rPr>
        <w:t>GB/T51301-2018</w:t>
      </w:r>
      <w:r>
        <w:rPr>
          <w:rFonts w:hint="eastAsia"/>
        </w:rPr>
        <w:t>；</w:t>
      </w:r>
    </w:p>
    <w:p w14:paraId="26AD462C" w14:textId="77777777" w:rsidR="00004821" w:rsidRDefault="001C33FC">
      <w:pPr>
        <w:ind w:firstLine="560"/>
      </w:pPr>
      <w:r>
        <w:rPr>
          <w:rFonts w:hint="eastAsia"/>
        </w:rPr>
        <w:t>《建筑信息模型施工应用标准》</w:t>
      </w:r>
      <w:r>
        <w:rPr>
          <w:rFonts w:hint="eastAsia"/>
        </w:rPr>
        <w:t>GB/T51235-2017</w:t>
      </w:r>
      <w:r>
        <w:rPr>
          <w:rFonts w:hint="eastAsia"/>
        </w:rPr>
        <w:t>；</w:t>
      </w:r>
    </w:p>
    <w:p w14:paraId="6069D93A" w14:textId="77777777" w:rsidR="00004821" w:rsidRDefault="001C33FC">
      <w:pPr>
        <w:ind w:firstLine="560"/>
      </w:pPr>
      <w:r>
        <w:rPr>
          <w:rFonts w:hint="eastAsia"/>
        </w:rPr>
        <w:t>《数字孪生流域可视化模型规范</w:t>
      </w:r>
      <w:r>
        <w:rPr>
          <w:rFonts w:hint="eastAsia"/>
        </w:rPr>
        <w:t>(</w:t>
      </w:r>
      <w:r>
        <w:rPr>
          <w:rFonts w:hint="eastAsia"/>
        </w:rPr>
        <w:t>试行</w:t>
      </w:r>
      <w:r>
        <w:rPr>
          <w:rFonts w:hint="eastAsia"/>
        </w:rPr>
        <w:t>)</w:t>
      </w:r>
      <w:r>
        <w:rPr>
          <w:rFonts w:hint="eastAsia"/>
        </w:rPr>
        <w:t>》水利部</w:t>
      </w:r>
      <w:r>
        <w:rPr>
          <w:rFonts w:hint="eastAsia"/>
        </w:rPr>
        <w:t>2022</w:t>
      </w:r>
      <w:r>
        <w:rPr>
          <w:rFonts w:hint="eastAsia"/>
        </w:rPr>
        <w:t>年；</w:t>
      </w:r>
    </w:p>
    <w:p w14:paraId="57BF7EB4" w14:textId="77777777" w:rsidR="00004821" w:rsidRDefault="001C33FC">
      <w:pPr>
        <w:ind w:firstLine="560"/>
      </w:pPr>
      <w:r>
        <w:rPr>
          <w:rFonts w:hint="eastAsia"/>
        </w:rPr>
        <w:t>《数字孪生流域数据底板地理空间数据规范</w:t>
      </w:r>
      <w:r>
        <w:rPr>
          <w:rFonts w:hint="eastAsia"/>
        </w:rPr>
        <w:t>(</w:t>
      </w:r>
      <w:r>
        <w:rPr>
          <w:rFonts w:hint="eastAsia"/>
        </w:rPr>
        <w:t>试行</w:t>
      </w:r>
      <w:r>
        <w:rPr>
          <w:rFonts w:hint="eastAsia"/>
        </w:rPr>
        <w:t>)</w:t>
      </w:r>
      <w:r>
        <w:rPr>
          <w:rFonts w:hint="eastAsia"/>
        </w:rPr>
        <w:t>》水利部</w:t>
      </w:r>
      <w:r>
        <w:rPr>
          <w:rFonts w:hint="eastAsia"/>
        </w:rPr>
        <w:t>2022</w:t>
      </w:r>
      <w:r>
        <w:rPr>
          <w:rFonts w:hint="eastAsia"/>
        </w:rPr>
        <w:t>年；</w:t>
      </w:r>
    </w:p>
    <w:p w14:paraId="686CAA29" w14:textId="77777777" w:rsidR="00004821" w:rsidRDefault="001C33FC">
      <w:pPr>
        <w:ind w:firstLine="560"/>
      </w:pPr>
      <w:r>
        <w:rPr>
          <w:rFonts w:hint="eastAsia"/>
        </w:rPr>
        <w:t>《水利信息化项目验收规范》水利部</w:t>
      </w:r>
      <w:r>
        <w:rPr>
          <w:rFonts w:hint="eastAsia"/>
        </w:rPr>
        <w:t>2013</w:t>
      </w:r>
      <w:r>
        <w:rPr>
          <w:rFonts w:hint="eastAsia"/>
        </w:rPr>
        <w:t>年；</w:t>
      </w:r>
    </w:p>
    <w:p w14:paraId="2BC8E0E1" w14:textId="77777777" w:rsidR="00004821" w:rsidRDefault="001C33FC">
      <w:pPr>
        <w:ind w:firstLine="560"/>
      </w:pPr>
      <w:r>
        <w:rPr>
          <w:rFonts w:hint="eastAsia"/>
        </w:rPr>
        <w:t>《水利水电工程信息模型设计应用标准》</w:t>
      </w:r>
      <w:r>
        <w:rPr>
          <w:rFonts w:hint="eastAsia"/>
        </w:rPr>
        <w:t>T/CWHIDA0005-2019</w:t>
      </w:r>
      <w:r>
        <w:rPr>
          <w:rFonts w:hint="eastAsia"/>
        </w:rPr>
        <w:t>；</w:t>
      </w:r>
    </w:p>
    <w:p w14:paraId="5467E67D" w14:textId="77777777" w:rsidR="00004821" w:rsidRDefault="001C33FC">
      <w:pPr>
        <w:ind w:firstLine="560"/>
      </w:pPr>
      <w:r>
        <w:rPr>
          <w:rFonts w:hint="eastAsia"/>
        </w:rPr>
        <w:t>《水利水电工程设计信息模型交付标准》</w:t>
      </w:r>
      <w:r>
        <w:rPr>
          <w:rFonts w:hint="eastAsia"/>
        </w:rPr>
        <w:t>T/CWHIDA0006-2019</w:t>
      </w:r>
      <w:r>
        <w:rPr>
          <w:rFonts w:hint="eastAsia"/>
        </w:rPr>
        <w:t>；</w:t>
      </w:r>
    </w:p>
    <w:p w14:paraId="31021F94" w14:textId="77777777" w:rsidR="00004821" w:rsidRDefault="001C33FC">
      <w:pPr>
        <w:ind w:firstLine="560"/>
      </w:pPr>
      <w:r>
        <w:rPr>
          <w:rFonts w:hint="eastAsia"/>
        </w:rPr>
        <w:t>《水利水电工程信息模型存储标准》</w:t>
      </w:r>
      <w:r>
        <w:rPr>
          <w:rFonts w:hint="eastAsia"/>
        </w:rPr>
        <w:t>T/CWHIDA0007-2020</w:t>
      </w:r>
      <w:r>
        <w:rPr>
          <w:rFonts w:hint="eastAsia"/>
        </w:rPr>
        <w:t>；</w:t>
      </w:r>
    </w:p>
    <w:p w14:paraId="39824642" w14:textId="77777777" w:rsidR="00004821" w:rsidRDefault="001C33FC">
      <w:pPr>
        <w:ind w:firstLine="560"/>
      </w:pPr>
      <w:r>
        <w:rPr>
          <w:rFonts w:hint="eastAsia"/>
        </w:rPr>
        <w:t>《广东省建筑信息模型应用统一标准》</w:t>
      </w:r>
      <w:r>
        <w:rPr>
          <w:rFonts w:hint="eastAsia"/>
        </w:rPr>
        <w:t>DBJ/T 15-142</w:t>
      </w:r>
      <w:r>
        <w:rPr>
          <w:rFonts w:hint="eastAsia"/>
        </w:rPr>
        <w:t>；</w:t>
      </w:r>
    </w:p>
    <w:p w14:paraId="55CE357B" w14:textId="77777777" w:rsidR="00004821" w:rsidRDefault="001C33FC">
      <w:pPr>
        <w:ind w:firstLine="560"/>
      </w:pPr>
      <w:r>
        <w:rPr>
          <w:rFonts w:hint="eastAsia"/>
        </w:rPr>
        <w:t>《南沙区综合体片区数字化标准体系框架》；</w:t>
      </w:r>
    </w:p>
    <w:p w14:paraId="62E691EA" w14:textId="77777777" w:rsidR="00004821" w:rsidRDefault="001C33FC">
      <w:pPr>
        <w:ind w:firstLine="560"/>
      </w:pPr>
      <w:r>
        <w:rPr>
          <w:rFonts w:hint="eastAsia"/>
        </w:rPr>
        <w:t>《南沙区综合体片区工程建设数字化统一应用标准（</w:t>
      </w:r>
      <w:r>
        <w:rPr>
          <w:rFonts w:hint="eastAsia"/>
        </w:rPr>
        <w:t>2023</w:t>
      </w:r>
      <w:r>
        <w:rPr>
          <w:rFonts w:hint="eastAsia"/>
        </w:rPr>
        <w:t>版）》。</w:t>
      </w:r>
    </w:p>
    <w:p w14:paraId="42789CDE" w14:textId="77777777" w:rsidR="00004821" w:rsidRDefault="001C33FC">
      <w:pPr>
        <w:pStyle w:val="1"/>
      </w:pPr>
      <w:r>
        <w:rPr>
          <w:rFonts w:hint="eastAsia"/>
        </w:rPr>
        <w:t>模型建设要求</w:t>
      </w:r>
    </w:p>
    <w:p w14:paraId="2826C8D7" w14:textId="77777777" w:rsidR="00004821" w:rsidRDefault="001C33FC">
      <w:pPr>
        <w:pStyle w:val="2"/>
      </w:pPr>
      <w:r>
        <w:rPr>
          <w:rFonts w:hint="eastAsia"/>
        </w:rPr>
        <w:t>模型精细度要求</w:t>
      </w:r>
    </w:p>
    <w:p w14:paraId="72F3B1ED" w14:textId="77777777" w:rsidR="00004821" w:rsidRDefault="001C33FC">
      <w:pPr>
        <w:ind w:firstLine="562"/>
        <w:rPr>
          <w:b/>
          <w:bCs/>
        </w:rPr>
      </w:pPr>
      <w:r>
        <w:rPr>
          <w:rFonts w:hint="eastAsia"/>
          <w:b/>
          <w:bCs/>
          <w:lang w:val="zh-CN"/>
        </w:rPr>
        <w:t>（</w:t>
      </w:r>
      <w:r>
        <w:rPr>
          <w:rFonts w:hint="eastAsia"/>
          <w:b/>
          <w:bCs/>
        </w:rPr>
        <w:t>一</w:t>
      </w:r>
      <w:r>
        <w:rPr>
          <w:rFonts w:hint="eastAsia"/>
          <w:b/>
          <w:bCs/>
          <w:lang w:val="zh-CN"/>
        </w:rPr>
        <w:t>）模型精</w:t>
      </w:r>
      <w:r>
        <w:rPr>
          <w:rFonts w:hint="eastAsia"/>
          <w:b/>
          <w:bCs/>
        </w:rPr>
        <w:t>细</w:t>
      </w:r>
      <w:r>
        <w:rPr>
          <w:rFonts w:hint="eastAsia"/>
          <w:b/>
          <w:bCs/>
          <w:lang w:val="zh-CN"/>
        </w:rPr>
        <w:t>度</w:t>
      </w:r>
      <w:r>
        <w:rPr>
          <w:rFonts w:hint="eastAsia"/>
          <w:b/>
          <w:bCs/>
        </w:rPr>
        <w:t>等级要求</w:t>
      </w:r>
    </w:p>
    <w:p w14:paraId="09FDB86D" w14:textId="77777777" w:rsidR="00004821" w:rsidRDefault="001C33FC">
      <w:pPr>
        <w:ind w:firstLine="560"/>
      </w:pPr>
      <w:r>
        <w:rPr>
          <w:rFonts w:hint="eastAsia"/>
        </w:rPr>
        <w:t>水</w:t>
      </w:r>
      <w:proofErr w:type="gramStart"/>
      <w:r>
        <w:rPr>
          <w:rFonts w:hint="eastAsia"/>
        </w:rPr>
        <w:t>务</w:t>
      </w:r>
      <w:proofErr w:type="gramEnd"/>
      <w:r>
        <w:rPr>
          <w:rFonts w:hint="eastAsia"/>
        </w:rPr>
        <w:t>设施信息模型所包含的模型单元应分级建立，</w:t>
      </w:r>
      <w:r>
        <w:t>工程信息模型</w:t>
      </w:r>
      <w:r>
        <w:lastRenderedPageBreak/>
        <w:t>包含的最小模型单元应由模型精细度等级衡量，模型精细度基本等级划分应符合下表的规定。根据工程项目各阶段的应用需求，可在基本等级之间扩充模型精细度等级。</w:t>
      </w:r>
    </w:p>
    <w:p w14:paraId="6598F3A7" w14:textId="77777777" w:rsidR="00004821" w:rsidRDefault="001C33FC">
      <w:pPr>
        <w:ind w:firstLineChars="0" w:firstLine="0"/>
        <w:jc w:val="center"/>
        <w:rPr>
          <w:lang w:val="zh-CN"/>
        </w:rPr>
      </w:pPr>
      <w:r>
        <w:rPr>
          <w:rFonts w:hint="eastAsia"/>
          <w:lang w:val="zh-CN"/>
        </w:rPr>
        <w:t>表</w:t>
      </w:r>
      <w:r>
        <w:rPr>
          <w:rFonts w:hint="eastAsia"/>
        </w:rPr>
        <w:t xml:space="preserve">5-1  </w:t>
      </w:r>
      <w:r>
        <w:rPr>
          <w:rFonts w:hint="eastAsia"/>
          <w:lang w:val="zh-CN"/>
        </w:rPr>
        <w:t>模型精细度基本等级的划分</w:t>
      </w:r>
    </w:p>
    <w:tbl>
      <w:tblPr>
        <w:tblStyle w:val="TableNormal"/>
        <w:tblW w:w="85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47"/>
        <w:gridCol w:w="4028"/>
        <w:gridCol w:w="1523"/>
        <w:gridCol w:w="1728"/>
      </w:tblGrid>
      <w:tr w:rsidR="00004821" w14:paraId="22291865" w14:textId="77777777">
        <w:trPr>
          <w:trHeight w:val="1155"/>
        </w:trPr>
        <w:tc>
          <w:tcPr>
            <w:tcW w:w="1247" w:type="dxa"/>
            <w:vAlign w:val="center"/>
          </w:tcPr>
          <w:p w14:paraId="37C84781" w14:textId="77777777" w:rsidR="00004821" w:rsidRDefault="001C33FC">
            <w:pPr>
              <w:pStyle w:val="aa"/>
              <w:rPr>
                <w:rFonts w:ascii="仿宋_GB2312" w:eastAsia="仿宋_GB2312" w:hAnsi="仿宋_GB2312" w:cs="仿宋_GB2312" w:hint="default"/>
                <w:sz w:val="24"/>
                <w:szCs w:val="24"/>
              </w:rPr>
            </w:pPr>
            <w:r>
              <w:rPr>
                <w:rFonts w:ascii="仿宋_GB2312" w:eastAsia="仿宋_GB2312" w:hAnsi="仿宋_GB2312" w:cs="仿宋_GB2312"/>
                <w:sz w:val="24"/>
                <w:szCs w:val="24"/>
              </w:rPr>
              <w:t>模型精细度等级</w:t>
            </w:r>
          </w:p>
        </w:tc>
        <w:tc>
          <w:tcPr>
            <w:tcW w:w="4028" w:type="dxa"/>
            <w:vAlign w:val="center"/>
          </w:tcPr>
          <w:p w14:paraId="196BE0AE" w14:textId="77777777" w:rsidR="00004821" w:rsidRDefault="001C33FC">
            <w:pPr>
              <w:pStyle w:val="aa"/>
              <w:rPr>
                <w:rFonts w:ascii="仿宋_GB2312" w:eastAsia="仿宋_GB2312" w:hAnsi="仿宋_GB2312" w:cs="仿宋_GB2312" w:hint="default"/>
                <w:sz w:val="24"/>
                <w:szCs w:val="24"/>
              </w:rPr>
            </w:pPr>
            <w:r>
              <w:rPr>
                <w:rFonts w:ascii="仿宋_GB2312" w:eastAsia="仿宋_GB2312" w:hAnsi="仿宋_GB2312" w:cs="仿宋_GB2312"/>
                <w:sz w:val="24"/>
                <w:szCs w:val="24"/>
              </w:rPr>
              <w:t>模型信息</w:t>
            </w:r>
          </w:p>
        </w:tc>
        <w:tc>
          <w:tcPr>
            <w:tcW w:w="1523" w:type="dxa"/>
            <w:vAlign w:val="center"/>
          </w:tcPr>
          <w:p w14:paraId="5A972B42" w14:textId="77777777" w:rsidR="00004821" w:rsidRDefault="001C33FC">
            <w:pPr>
              <w:pStyle w:val="aa"/>
              <w:rPr>
                <w:rFonts w:ascii="仿宋_GB2312" w:eastAsia="仿宋_GB2312" w:hAnsi="仿宋_GB2312" w:cs="仿宋_GB2312" w:hint="default"/>
                <w:sz w:val="24"/>
                <w:szCs w:val="24"/>
              </w:rPr>
            </w:pPr>
            <w:r>
              <w:rPr>
                <w:rFonts w:ascii="仿宋_GB2312" w:eastAsia="仿宋_GB2312" w:hAnsi="仿宋_GB2312" w:cs="仿宋_GB2312"/>
                <w:sz w:val="24"/>
                <w:szCs w:val="24"/>
              </w:rPr>
              <w:t>宜包含的最小模型单元</w:t>
            </w:r>
          </w:p>
        </w:tc>
        <w:tc>
          <w:tcPr>
            <w:tcW w:w="1728" w:type="dxa"/>
            <w:vAlign w:val="center"/>
          </w:tcPr>
          <w:p w14:paraId="746357B8" w14:textId="77777777" w:rsidR="00004821" w:rsidRDefault="001C33FC">
            <w:pPr>
              <w:pStyle w:val="aa"/>
              <w:rPr>
                <w:rFonts w:ascii="仿宋_GB2312" w:eastAsia="仿宋_GB2312" w:hAnsi="仿宋_GB2312" w:cs="仿宋_GB2312" w:hint="default"/>
                <w:sz w:val="24"/>
                <w:szCs w:val="24"/>
              </w:rPr>
            </w:pPr>
            <w:r>
              <w:rPr>
                <w:rFonts w:ascii="仿宋_GB2312" w:eastAsia="仿宋_GB2312" w:hAnsi="仿宋_GB2312" w:cs="仿宋_GB2312"/>
                <w:sz w:val="24"/>
                <w:szCs w:val="24"/>
              </w:rPr>
              <w:t>示例</w:t>
            </w:r>
          </w:p>
        </w:tc>
      </w:tr>
      <w:tr w:rsidR="00004821" w14:paraId="65448CE4" w14:textId="77777777">
        <w:trPr>
          <w:trHeight w:val="1700"/>
        </w:trPr>
        <w:tc>
          <w:tcPr>
            <w:tcW w:w="1247" w:type="dxa"/>
            <w:vAlign w:val="center"/>
          </w:tcPr>
          <w:p w14:paraId="1D99998F" w14:textId="77777777" w:rsidR="00004821" w:rsidRDefault="001C33FC">
            <w:pPr>
              <w:pStyle w:val="aa"/>
              <w:rPr>
                <w:rFonts w:ascii="仿宋_GB2312" w:eastAsia="仿宋_GB2312" w:hAnsi="仿宋_GB2312" w:cs="仿宋_GB2312" w:hint="default"/>
                <w:sz w:val="24"/>
                <w:szCs w:val="24"/>
              </w:rPr>
            </w:pPr>
            <w:r>
              <w:rPr>
                <w:rFonts w:ascii="仿宋_GB2312" w:eastAsia="仿宋_GB2312" w:hAnsi="仿宋_GB2312" w:cs="仿宋_GB2312"/>
                <w:sz w:val="24"/>
                <w:szCs w:val="24"/>
              </w:rPr>
              <w:t>LOD 1.0</w:t>
            </w:r>
          </w:p>
        </w:tc>
        <w:tc>
          <w:tcPr>
            <w:tcW w:w="4028" w:type="dxa"/>
            <w:vAlign w:val="center"/>
          </w:tcPr>
          <w:p w14:paraId="28A4C5A3" w14:textId="77777777" w:rsidR="00004821" w:rsidRDefault="001C33FC">
            <w:pPr>
              <w:pStyle w:val="aa"/>
              <w:rPr>
                <w:rFonts w:ascii="仿宋_GB2312" w:eastAsia="仿宋_GB2312" w:hAnsi="仿宋_GB2312" w:cs="仿宋_GB2312" w:hint="default"/>
                <w:sz w:val="24"/>
                <w:szCs w:val="24"/>
              </w:rPr>
            </w:pPr>
            <w:r>
              <w:rPr>
                <w:rFonts w:ascii="仿宋_GB2312" w:eastAsia="仿宋_GB2312" w:hAnsi="仿宋_GB2312" w:cs="仿宋_GB2312"/>
                <w:sz w:val="24"/>
                <w:szCs w:val="24"/>
              </w:rPr>
              <w:t>水</w:t>
            </w:r>
            <w:proofErr w:type="gramStart"/>
            <w:r>
              <w:rPr>
                <w:rFonts w:ascii="仿宋_GB2312" w:eastAsia="仿宋_GB2312" w:hAnsi="仿宋_GB2312" w:cs="仿宋_GB2312"/>
                <w:sz w:val="24"/>
                <w:szCs w:val="24"/>
              </w:rPr>
              <w:t>务</w:t>
            </w:r>
            <w:proofErr w:type="gramEnd"/>
            <w:r>
              <w:rPr>
                <w:rFonts w:ascii="仿宋_GB2312" w:eastAsia="仿宋_GB2312" w:hAnsi="仿宋_GB2312" w:cs="仿宋_GB2312"/>
                <w:sz w:val="24"/>
                <w:szCs w:val="24"/>
              </w:rPr>
              <w:t>设施基本信息描述及模型概念表达，包含水务工</w:t>
            </w:r>
            <w:proofErr w:type="gramStart"/>
            <w:r>
              <w:rPr>
                <w:rFonts w:ascii="仿宋_GB2312" w:eastAsia="仿宋_GB2312" w:hAnsi="仿宋_GB2312" w:cs="仿宋_GB2312"/>
                <w:sz w:val="24"/>
                <w:szCs w:val="24"/>
              </w:rPr>
              <w:t>程信息</w:t>
            </w:r>
            <w:proofErr w:type="gramEnd"/>
            <w:r>
              <w:rPr>
                <w:rFonts w:ascii="仿宋_GB2312" w:eastAsia="仿宋_GB2312" w:hAnsi="仿宋_GB2312" w:cs="仿宋_GB2312"/>
                <w:sz w:val="24"/>
                <w:szCs w:val="24"/>
              </w:rPr>
              <w:t>模型基本系统及所带基本信息，如项目概况信息、基本地理信息、土建、水力机械、金属结构、电气等专业信息</w:t>
            </w:r>
          </w:p>
        </w:tc>
        <w:tc>
          <w:tcPr>
            <w:tcW w:w="1523" w:type="dxa"/>
            <w:vAlign w:val="center"/>
          </w:tcPr>
          <w:p w14:paraId="543ECB04" w14:textId="77777777" w:rsidR="00004821" w:rsidRDefault="001C33FC">
            <w:pPr>
              <w:pStyle w:val="aa"/>
              <w:rPr>
                <w:rFonts w:ascii="仿宋_GB2312" w:eastAsia="仿宋_GB2312" w:hAnsi="仿宋_GB2312" w:cs="仿宋_GB2312" w:hint="default"/>
                <w:sz w:val="24"/>
                <w:szCs w:val="24"/>
              </w:rPr>
            </w:pPr>
            <w:r>
              <w:rPr>
                <w:rFonts w:ascii="仿宋_GB2312" w:eastAsia="仿宋_GB2312" w:hAnsi="仿宋_GB2312" w:cs="仿宋_GB2312"/>
                <w:sz w:val="24"/>
                <w:szCs w:val="24"/>
              </w:rPr>
              <w:t>项目级模型</w:t>
            </w:r>
          </w:p>
        </w:tc>
        <w:tc>
          <w:tcPr>
            <w:tcW w:w="1728" w:type="dxa"/>
            <w:vAlign w:val="center"/>
          </w:tcPr>
          <w:p w14:paraId="07FF3944" w14:textId="77777777" w:rsidR="00004821" w:rsidRDefault="001C33FC">
            <w:pPr>
              <w:pStyle w:val="aa"/>
              <w:rPr>
                <w:rFonts w:ascii="仿宋_GB2312" w:eastAsia="仿宋_GB2312" w:hAnsi="仿宋_GB2312" w:cs="仿宋_GB2312" w:hint="default"/>
                <w:sz w:val="24"/>
                <w:szCs w:val="24"/>
              </w:rPr>
            </w:pPr>
            <w:r>
              <w:rPr>
                <w:rFonts w:ascii="仿宋_GB2312" w:eastAsia="仿宋_GB2312" w:hAnsi="仿宋_GB2312" w:cs="仿宋_GB2312"/>
                <w:noProof/>
                <w:sz w:val="24"/>
                <w:szCs w:val="24"/>
              </w:rPr>
              <w:drawing>
                <wp:inline distT="0" distB="0" distL="114300" distR="114300" wp14:anchorId="12BE307E" wp14:editId="25570FF7">
                  <wp:extent cx="569595" cy="862330"/>
                  <wp:effectExtent l="0" t="0" r="1905" b="1397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a:stretch>
                            <a:fillRect/>
                          </a:stretch>
                        </pic:blipFill>
                        <pic:spPr>
                          <a:xfrm>
                            <a:off x="0" y="0"/>
                            <a:ext cx="569595" cy="862330"/>
                          </a:xfrm>
                          <a:prstGeom prst="rect">
                            <a:avLst/>
                          </a:prstGeom>
                          <a:noFill/>
                          <a:ln>
                            <a:noFill/>
                          </a:ln>
                        </pic:spPr>
                      </pic:pic>
                    </a:graphicData>
                  </a:graphic>
                </wp:inline>
              </w:drawing>
            </w:r>
          </w:p>
        </w:tc>
      </w:tr>
      <w:tr w:rsidR="00004821" w14:paraId="681CAFEF" w14:textId="77777777">
        <w:trPr>
          <w:trHeight w:val="1564"/>
        </w:trPr>
        <w:tc>
          <w:tcPr>
            <w:tcW w:w="1247" w:type="dxa"/>
            <w:vAlign w:val="center"/>
          </w:tcPr>
          <w:p w14:paraId="11DDE098" w14:textId="77777777" w:rsidR="00004821" w:rsidRDefault="001C33FC">
            <w:pPr>
              <w:pStyle w:val="aa"/>
              <w:rPr>
                <w:rFonts w:ascii="仿宋_GB2312" w:eastAsia="仿宋_GB2312" w:hAnsi="仿宋_GB2312" w:cs="仿宋_GB2312" w:hint="default"/>
                <w:sz w:val="24"/>
                <w:szCs w:val="24"/>
              </w:rPr>
            </w:pPr>
            <w:r>
              <w:rPr>
                <w:rFonts w:ascii="仿宋_GB2312" w:eastAsia="仿宋_GB2312" w:hAnsi="仿宋_GB2312" w:cs="仿宋_GB2312"/>
                <w:sz w:val="24"/>
                <w:szCs w:val="24"/>
              </w:rPr>
              <w:t>LOD 2.0</w:t>
            </w:r>
          </w:p>
        </w:tc>
        <w:tc>
          <w:tcPr>
            <w:tcW w:w="4028" w:type="dxa"/>
            <w:vAlign w:val="center"/>
          </w:tcPr>
          <w:p w14:paraId="07FDF1ED" w14:textId="77777777" w:rsidR="00004821" w:rsidRDefault="001C33FC">
            <w:pPr>
              <w:pStyle w:val="aa"/>
              <w:rPr>
                <w:rFonts w:ascii="仿宋_GB2312" w:eastAsia="仿宋_GB2312" w:hAnsi="仿宋_GB2312" w:cs="仿宋_GB2312" w:hint="default"/>
                <w:sz w:val="24"/>
                <w:szCs w:val="24"/>
              </w:rPr>
            </w:pPr>
            <w:r>
              <w:rPr>
                <w:rFonts w:ascii="仿宋_GB2312" w:eastAsia="仿宋_GB2312" w:hAnsi="仿宋_GB2312" w:cs="仿宋_GB2312"/>
                <w:sz w:val="24"/>
                <w:szCs w:val="24"/>
              </w:rPr>
              <w:t>水</w:t>
            </w:r>
            <w:proofErr w:type="gramStart"/>
            <w:r>
              <w:rPr>
                <w:rFonts w:ascii="仿宋_GB2312" w:eastAsia="仿宋_GB2312" w:hAnsi="仿宋_GB2312" w:cs="仿宋_GB2312"/>
                <w:sz w:val="24"/>
                <w:szCs w:val="24"/>
              </w:rPr>
              <w:t>务</w:t>
            </w:r>
            <w:proofErr w:type="gramEnd"/>
            <w:r>
              <w:rPr>
                <w:rFonts w:ascii="仿宋_GB2312" w:eastAsia="仿宋_GB2312" w:hAnsi="仿宋_GB2312" w:cs="仿宋_GB2312"/>
                <w:sz w:val="24"/>
                <w:szCs w:val="24"/>
              </w:rPr>
              <w:t>设施专业信息描述及系统组成，包含水</w:t>
            </w:r>
            <w:proofErr w:type="gramStart"/>
            <w:r>
              <w:rPr>
                <w:rFonts w:ascii="仿宋_GB2312" w:eastAsia="仿宋_GB2312" w:hAnsi="仿宋_GB2312" w:cs="仿宋_GB2312"/>
                <w:sz w:val="24"/>
                <w:szCs w:val="24"/>
              </w:rPr>
              <w:t>务</w:t>
            </w:r>
            <w:proofErr w:type="gramEnd"/>
            <w:r>
              <w:rPr>
                <w:rFonts w:ascii="仿宋_GB2312" w:eastAsia="仿宋_GB2312" w:hAnsi="仿宋_GB2312" w:cs="仿宋_GB2312"/>
                <w:sz w:val="24"/>
                <w:szCs w:val="24"/>
              </w:rPr>
              <w:t>设施信息模型主体系统及所携带基本信息。</w:t>
            </w:r>
          </w:p>
        </w:tc>
        <w:tc>
          <w:tcPr>
            <w:tcW w:w="1523" w:type="dxa"/>
            <w:vAlign w:val="center"/>
          </w:tcPr>
          <w:p w14:paraId="3436C83F" w14:textId="77777777" w:rsidR="00004821" w:rsidRDefault="001C33FC">
            <w:pPr>
              <w:pStyle w:val="aa"/>
              <w:rPr>
                <w:rFonts w:ascii="仿宋_GB2312" w:eastAsia="仿宋_GB2312" w:hAnsi="仿宋_GB2312" w:cs="仿宋_GB2312" w:hint="default"/>
                <w:sz w:val="24"/>
                <w:szCs w:val="24"/>
              </w:rPr>
            </w:pPr>
            <w:proofErr w:type="gramStart"/>
            <w:r>
              <w:rPr>
                <w:rFonts w:ascii="仿宋_GB2312" w:eastAsia="仿宋_GB2312" w:hAnsi="仿宋_GB2312" w:cs="仿宋_GB2312"/>
                <w:sz w:val="24"/>
                <w:szCs w:val="24"/>
              </w:rPr>
              <w:t>功能级</w:t>
            </w:r>
            <w:proofErr w:type="gramEnd"/>
            <w:r>
              <w:rPr>
                <w:rFonts w:ascii="仿宋_GB2312" w:eastAsia="仿宋_GB2312" w:hAnsi="仿宋_GB2312" w:cs="仿宋_GB2312"/>
                <w:sz w:val="24"/>
                <w:szCs w:val="24"/>
              </w:rPr>
              <w:t>模型</w:t>
            </w:r>
          </w:p>
        </w:tc>
        <w:tc>
          <w:tcPr>
            <w:tcW w:w="1728" w:type="dxa"/>
            <w:vAlign w:val="center"/>
          </w:tcPr>
          <w:p w14:paraId="34ACE6BD" w14:textId="77777777" w:rsidR="00004821" w:rsidRDefault="001C33FC">
            <w:pPr>
              <w:pStyle w:val="aa"/>
              <w:rPr>
                <w:rFonts w:ascii="仿宋_GB2312" w:eastAsia="仿宋_GB2312" w:hAnsi="仿宋_GB2312" w:cs="仿宋_GB2312" w:hint="default"/>
                <w:sz w:val="24"/>
                <w:szCs w:val="24"/>
              </w:rPr>
            </w:pPr>
            <w:r>
              <w:rPr>
                <w:rFonts w:ascii="仿宋_GB2312" w:eastAsia="仿宋_GB2312" w:hAnsi="仿宋_GB2312" w:cs="仿宋_GB2312"/>
                <w:noProof/>
                <w:sz w:val="24"/>
                <w:szCs w:val="24"/>
              </w:rPr>
              <w:drawing>
                <wp:inline distT="0" distB="0" distL="114300" distR="114300" wp14:anchorId="180C476E" wp14:editId="2A1D127E">
                  <wp:extent cx="697865" cy="914400"/>
                  <wp:effectExtent l="0" t="0" r="6985" b="0"/>
                  <wp:docPr id="5" name="图片 2"/>
                  <wp:cNvGraphicFramePr/>
                  <a:graphic xmlns:a="http://schemas.openxmlformats.org/drawingml/2006/main">
                    <a:graphicData uri="http://schemas.openxmlformats.org/drawingml/2006/picture">
                      <pic:pic xmlns:pic="http://schemas.openxmlformats.org/drawingml/2006/picture">
                        <pic:nvPicPr>
                          <pic:cNvPr id="5" name="图片 2"/>
                          <pic:cNvPicPr/>
                        </pic:nvPicPr>
                        <pic:blipFill>
                          <a:blip r:embed="rId8"/>
                          <a:stretch>
                            <a:fillRect/>
                          </a:stretch>
                        </pic:blipFill>
                        <pic:spPr>
                          <a:xfrm>
                            <a:off x="0" y="0"/>
                            <a:ext cx="697865" cy="914400"/>
                          </a:xfrm>
                          <a:prstGeom prst="rect">
                            <a:avLst/>
                          </a:prstGeom>
                          <a:noFill/>
                          <a:ln>
                            <a:noFill/>
                          </a:ln>
                        </pic:spPr>
                      </pic:pic>
                    </a:graphicData>
                  </a:graphic>
                </wp:inline>
              </w:drawing>
            </w:r>
          </w:p>
        </w:tc>
      </w:tr>
      <w:tr w:rsidR="00004821" w14:paraId="3B97C3B2" w14:textId="77777777">
        <w:trPr>
          <w:trHeight w:val="1194"/>
        </w:trPr>
        <w:tc>
          <w:tcPr>
            <w:tcW w:w="1247" w:type="dxa"/>
            <w:vAlign w:val="center"/>
          </w:tcPr>
          <w:p w14:paraId="2F964468" w14:textId="77777777" w:rsidR="00004821" w:rsidRDefault="001C33FC">
            <w:pPr>
              <w:pStyle w:val="aa"/>
              <w:rPr>
                <w:rFonts w:ascii="仿宋_GB2312" w:eastAsia="仿宋_GB2312" w:hAnsi="仿宋_GB2312" w:cs="仿宋_GB2312" w:hint="default"/>
                <w:sz w:val="24"/>
                <w:szCs w:val="24"/>
              </w:rPr>
            </w:pPr>
            <w:r>
              <w:rPr>
                <w:rFonts w:ascii="仿宋_GB2312" w:eastAsia="仿宋_GB2312" w:hAnsi="仿宋_GB2312" w:cs="仿宋_GB2312"/>
                <w:sz w:val="24"/>
                <w:szCs w:val="24"/>
              </w:rPr>
              <w:t>LOD 3.0</w:t>
            </w:r>
          </w:p>
        </w:tc>
        <w:tc>
          <w:tcPr>
            <w:tcW w:w="4028" w:type="dxa"/>
            <w:vAlign w:val="center"/>
          </w:tcPr>
          <w:p w14:paraId="32CB28CB" w14:textId="77777777" w:rsidR="00004821" w:rsidRDefault="001C33FC">
            <w:pPr>
              <w:pStyle w:val="aa"/>
              <w:rPr>
                <w:rFonts w:ascii="仿宋_GB2312" w:eastAsia="仿宋_GB2312" w:hAnsi="仿宋_GB2312" w:cs="仿宋_GB2312" w:hint="default"/>
                <w:sz w:val="24"/>
                <w:szCs w:val="24"/>
              </w:rPr>
            </w:pPr>
            <w:r>
              <w:rPr>
                <w:rFonts w:ascii="仿宋_GB2312" w:eastAsia="仿宋_GB2312" w:hAnsi="仿宋_GB2312" w:cs="仿宋_GB2312"/>
                <w:sz w:val="24"/>
                <w:szCs w:val="24"/>
              </w:rPr>
              <w:t>水</w:t>
            </w:r>
            <w:proofErr w:type="gramStart"/>
            <w:r>
              <w:rPr>
                <w:rFonts w:ascii="仿宋_GB2312" w:eastAsia="仿宋_GB2312" w:hAnsi="仿宋_GB2312" w:cs="仿宋_GB2312"/>
                <w:sz w:val="24"/>
                <w:szCs w:val="24"/>
              </w:rPr>
              <w:t>务</w:t>
            </w:r>
            <w:proofErr w:type="gramEnd"/>
            <w:r>
              <w:rPr>
                <w:rFonts w:ascii="仿宋_GB2312" w:eastAsia="仿宋_GB2312" w:hAnsi="仿宋_GB2312" w:cs="仿宋_GB2312"/>
                <w:sz w:val="24"/>
                <w:szCs w:val="24"/>
              </w:rPr>
              <w:t>设施专业信息描述及详细的系统组成构件；包含水</w:t>
            </w:r>
            <w:proofErr w:type="gramStart"/>
            <w:r>
              <w:rPr>
                <w:rFonts w:ascii="仿宋_GB2312" w:eastAsia="仿宋_GB2312" w:hAnsi="仿宋_GB2312" w:cs="仿宋_GB2312"/>
                <w:sz w:val="24"/>
                <w:szCs w:val="24"/>
              </w:rPr>
              <w:t>务</w:t>
            </w:r>
            <w:proofErr w:type="gramEnd"/>
            <w:r>
              <w:rPr>
                <w:rFonts w:ascii="仿宋_GB2312" w:eastAsia="仿宋_GB2312" w:hAnsi="仿宋_GB2312" w:cs="仿宋_GB2312"/>
                <w:sz w:val="24"/>
                <w:szCs w:val="24"/>
              </w:rPr>
              <w:t>设施信息模型的主体构件及所带构件的全部信息。</w:t>
            </w:r>
          </w:p>
        </w:tc>
        <w:tc>
          <w:tcPr>
            <w:tcW w:w="1523" w:type="dxa"/>
            <w:vAlign w:val="center"/>
          </w:tcPr>
          <w:p w14:paraId="36E8B383" w14:textId="77777777" w:rsidR="00004821" w:rsidRDefault="001C33FC">
            <w:pPr>
              <w:pStyle w:val="aa"/>
              <w:rPr>
                <w:rFonts w:ascii="仿宋_GB2312" w:eastAsia="仿宋_GB2312" w:hAnsi="仿宋_GB2312" w:cs="仿宋_GB2312" w:hint="default"/>
                <w:sz w:val="24"/>
                <w:szCs w:val="24"/>
              </w:rPr>
            </w:pPr>
            <w:proofErr w:type="gramStart"/>
            <w:r>
              <w:rPr>
                <w:rFonts w:ascii="仿宋_GB2312" w:eastAsia="仿宋_GB2312" w:hAnsi="仿宋_GB2312" w:cs="仿宋_GB2312"/>
                <w:sz w:val="24"/>
                <w:szCs w:val="24"/>
              </w:rPr>
              <w:t>构件级</w:t>
            </w:r>
            <w:proofErr w:type="gramEnd"/>
            <w:r>
              <w:rPr>
                <w:rFonts w:ascii="仿宋_GB2312" w:eastAsia="仿宋_GB2312" w:hAnsi="仿宋_GB2312" w:cs="仿宋_GB2312"/>
                <w:sz w:val="24"/>
                <w:szCs w:val="24"/>
              </w:rPr>
              <w:t>模型单元</w:t>
            </w:r>
          </w:p>
        </w:tc>
        <w:tc>
          <w:tcPr>
            <w:tcW w:w="1728" w:type="dxa"/>
            <w:vAlign w:val="center"/>
          </w:tcPr>
          <w:p w14:paraId="183B722C" w14:textId="77777777" w:rsidR="00004821" w:rsidRDefault="001C33FC">
            <w:pPr>
              <w:pStyle w:val="aa"/>
              <w:rPr>
                <w:rFonts w:ascii="仿宋_GB2312" w:eastAsia="仿宋_GB2312" w:hAnsi="仿宋_GB2312" w:cs="仿宋_GB2312" w:hint="default"/>
                <w:sz w:val="24"/>
                <w:szCs w:val="24"/>
              </w:rPr>
            </w:pPr>
            <w:r>
              <w:rPr>
                <w:noProof/>
              </w:rPr>
              <w:drawing>
                <wp:inline distT="0" distB="0" distL="114300" distR="114300" wp14:anchorId="385B22D9" wp14:editId="1B54A5B7">
                  <wp:extent cx="538480" cy="801370"/>
                  <wp:effectExtent l="0" t="0" r="13970" b="1778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9"/>
                          <a:stretch>
                            <a:fillRect/>
                          </a:stretch>
                        </pic:blipFill>
                        <pic:spPr>
                          <a:xfrm>
                            <a:off x="0" y="0"/>
                            <a:ext cx="538480" cy="801370"/>
                          </a:xfrm>
                          <a:prstGeom prst="rect">
                            <a:avLst/>
                          </a:prstGeom>
                          <a:noFill/>
                          <a:ln>
                            <a:noFill/>
                          </a:ln>
                        </pic:spPr>
                      </pic:pic>
                    </a:graphicData>
                  </a:graphic>
                </wp:inline>
              </w:drawing>
            </w:r>
          </w:p>
        </w:tc>
      </w:tr>
      <w:tr w:rsidR="00004821" w14:paraId="7A2B4378" w14:textId="77777777">
        <w:trPr>
          <w:trHeight w:val="1568"/>
        </w:trPr>
        <w:tc>
          <w:tcPr>
            <w:tcW w:w="1247" w:type="dxa"/>
            <w:vAlign w:val="center"/>
          </w:tcPr>
          <w:p w14:paraId="483B68F8" w14:textId="77777777" w:rsidR="00004821" w:rsidRDefault="001C33FC">
            <w:pPr>
              <w:pStyle w:val="aa"/>
              <w:rPr>
                <w:rFonts w:ascii="仿宋_GB2312" w:eastAsia="仿宋_GB2312" w:hAnsi="仿宋_GB2312" w:cs="仿宋_GB2312" w:hint="default"/>
                <w:sz w:val="24"/>
                <w:szCs w:val="24"/>
              </w:rPr>
            </w:pPr>
            <w:r>
              <w:rPr>
                <w:rFonts w:ascii="仿宋_GB2312" w:eastAsia="仿宋_GB2312" w:hAnsi="仿宋_GB2312" w:cs="仿宋_GB2312"/>
                <w:sz w:val="24"/>
                <w:szCs w:val="24"/>
              </w:rPr>
              <w:t>LOD 4.0</w:t>
            </w:r>
          </w:p>
        </w:tc>
        <w:tc>
          <w:tcPr>
            <w:tcW w:w="4028" w:type="dxa"/>
            <w:vAlign w:val="center"/>
          </w:tcPr>
          <w:p w14:paraId="2A36BBC0" w14:textId="77777777" w:rsidR="00004821" w:rsidRDefault="001C33FC">
            <w:pPr>
              <w:pStyle w:val="aa"/>
              <w:rPr>
                <w:rFonts w:ascii="仿宋_GB2312" w:eastAsia="仿宋_GB2312" w:hAnsi="仿宋_GB2312" w:cs="仿宋_GB2312" w:hint="default"/>
                <w:sz w:val="24"/>
                <w:szCs w:val="24"/>
              </w:rPr>
            </w:pPr>
            <w:r>
              <w:rPr>
                <w:rFonts w:ascii="仿宋_GB2312" w:eastAsia="仿宋_GB2312" w:hAnsi="仿宋_GB2312" w:cs="仿宋_GB2312"/>
                <w:sz w:val="24"/>
                <w:szCs w:val="24"/>
              </w:rPr>
              <w:t>水</w:t>
            </w:r>
            <w:proofErr w:type="gramStart"/>
            <w:r>
              <w:rPr>
                <w:rFonts w:ascii="仿宋_GB2312" w:eastAsia="仿宋_GB2312" w:hAnsi="仿宋_GB2312" w:cs="仿宋_GB2312"/>
                <w:sz w:val="24"/>
                <w:szCs w:val="24"/>
              </w:rPr>
              <w:t>务</w:t>
            </w:r>
            <w:proofErr w:type="gramEnd"/>
            <w:r>
              <w:rPr>
                <w:rFonts w:ascii="仿宋_GB2312" w:eastAsia="仿宋_GB2312" w:hAnsi="仿宋_GB2312" w:cs="仿宋_GB2312"/>
                <w:sz w:val="24"/>
                <w:szCs w:val="24"/>
              </w:rPr>
              <w:t>设施专业信息描述及详细的构件组成；包含水务工</w:t>
            </w:r>
            <w:proofErr w:type="gramStart"/>
            <w:r>
              <w:rPr>
                <w:rFonts w:ascii="仿宋_GB2312" w:eastAsia="仿宋_GB2312" w:hAnsi="仿宋_GB2312" w:cs="仿宋_GB2312"/>
                <w:sz w:val="24"/>
                <w:szCs w:val="24"/>
              </w:rPr>
              <w:t>程信息</w:t>
            </w:r>
            <w:proofErr w:type="gramEnd"/>
            <w:r>
              <w:rPr>
                <w:rFonts w:ascii="仿宋_GB2312" w:eastAsia="仿宋_GB2312" w:hAnsi="仿宋_GB2312" w:cs="仿宋_GB2312"/>
                <w:sz w:val="24"/>
                <w:szCs w:val="24"/>
              </w:rPr>
              <w:t>模型的构件组成零件及所带构件全部信息。</w:t>
            </w:r>
          </w:p>
        </w:tc>
        <w:tc>
          <w:tcPr>
            <w:tcW w:w="1523" w:type="dxa"/>
            <w:vAlign w:val="center"/>
          </w:tcPr>
          <w:p w14:paraId="10CD7D6F" w14:textId="77777777" w:rsidR="00004821" w:rsidRDefault="001C33FC">
            <w:pPr>
              <w:pStyle w:val="aa"/>
              <w:rPr>
                <w:rFonts w:ascii="仿宋_GB2312" w:eastAsia="仿宋_GB2312" w:hAnsi="仿宋_GB2312" w:cs="仿宋_GB2312" w:hint="default"/>
                <w:sz w:val="24"/>
                <w:szCs w:val="24"/>
              </w:rPr>
            </w:pPr>
            <w:proofErr w:type="gramStart"/>
            <w:r>
              <w:rPr>
                <w:rFonts w:ascii="仿宋_GB2312" w:eastAsia="仿宋_GB2312" w:hAnsi="仿宋_GB2312" w:cs="仿宋_GB2312"/>
                <w:sz w:val="24"/>
                <w:szCs w:val="24"/>
              </w:rPr>
              <w:t>零件级</w:t>
            </w:r>
            <w:proofErr w:type="gramEnd"/>
            <w:r>
              <w:rPr>
                <w:rFonts w:ascii="仿宋_GB2312" w:eastAsia="仿宋_GB2312" w:hAnsi="仿宋_GB2312" w:cs="仿宋_GB2312"/>
                <w:sz w:val="24"/>
                <w:szCs w:val="24"/>
              </w:rPr>
              <w:t>模型单元</w:t>
            </w:r>
          </w:p>
        </w:tc>
        <w:tc>
          <w:tcPr>
            <w:tcW w:w="1728" w:type="dxa"/>
            <w:vAlign w:val="center"/>
          </w:tcPr>
          <w:p w14:paraId="3651C625" w14:textId="77777777" w:rsidR="00004821" w:rsidRDefault="001C33FC">
            <w:pPr>
              <w:pStyle w:val="aa"/>
              <w:rPr>
                <w:rFonts w:ascii="仿宋_GB2312" w:eastAsia="仿宋_GB2312" w:hAnsi="仿宋_GB2312" w:cs="仿宋_GB2312" w:hint="default"/>
                <w:sz w:val="24"/>
                <w:szCs w:val="24"/>
              </w:rPr>
            </w:pPr>
            <w:r>
              <w:rPr>
                <w:noProof/>
              </w:rPr>
              <w:drawing>
                <wp:inline distT="0" distB="0" distL="114300" distR="114300" wp14:anchorId="196630E1" wp14:editId="006DE196">
                  <wp:extent cx="569595" cy="790575"/>
                  <wp:effectExtent l="0" t="0" r="1905" b="952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0"/>
                          <a:stretch>
                            <a:fillRect/>
                          </a:stretch>
                        </pic:blipFill>
                        <pic:spPr>
                          <a:xfrm>
                            <a:off x="0" y="0"/>
                            <a:ext cx="569595" cy="790575"/>
                          </a:xfrm>
                          <a:prstGeom prst="rect">
                            <a:avLst/>
                          </a:prstGeom>
                          <a:noFill/>
                          <a:ln>
                            <a:noFill/>
                          </a:ln>
                        </pic:spPr>
                      </pic:pic>
                    </a:graphicData>
                  </a:graphic>
                </wp:inline>
              </w:drawing>
            </w:r>
          </w:p>
        </w:tc>
      </w:tr>
    </w:tbl>
    <w:p w14:paraId="68C83E1D" w14:textId="77777777" w:rsidR="00004821" w:rsidRDefault="00004821">
      <w:pPr>
        <w:ind w:firstLine="560"/>
      </w:pPr>
    </w:p>
    <w:p w14:paraId="6503D18C" w14:textId="77777777" w:rsidR="00004821" w:rsidRDefault="001C33FC">
      <w:pPr>
        <w:ind w:firstLine="560"/>
        <w:rPr>
          <w:lang w:val="zh-CN"/>
        </w:rPr>
      </w:pPr>
      <w:r>
        <w:rPr>
          <w:rFonts w:hint="eastAsia"/>
        </w:rPr>
        <w:t>设计阶段</w:t>
      </w:r>
      <w:r>
        <w:rPr>
          <w:rFonts w:hint="eastAsia"/>
          <w:lang w:val="zh-CN"/>
        </w:rPr>
        <w:t>水</w:t>
      </w:r>
      <w:proofErr w:type="gramStart"/>
      <w:r>
        <w:rPr>
          <w:rFonts w:hint="eastAsia"/>
          <w:lang w:val="zh-CN"/>
        </w:rPr>
        <w:t>务</w:t>
      </w:r>
      <w:proofErr w:type="gramEnd"/>
      <w:r>
        <w:rPr>
          <w:rFonts w:hint="eastAsia"/>
          <w:lang w:val="zh-CN"/>
        </w:rPr>
        <w:t>设施模型创建的深度</w:t>
      </w:r>
      <w:r>
        <w:rPr>
          <w:rFonts w:hint="eastAsia"/>
        </w:rPr>
        <w:t>不宜低于</w:t>
      </w:r>
      <w:r>
        <w:rPr>
          <w:rFonts w:hint="eastAsia"/>
          <w:lang w:val="zh-CN"/>
        </w:rPr>
        <w:t>LOD</w:t>
      </w:r>
      <w:r>
        <w:rPr>
          <w:rFonts w:hint="eastAsia"/>
        </w:rPr>
        <w:t xml:space="preserve"> 2</w:t>
      </w:r>
      <w:r>
        <w:rPr>
          <w:rFonts w:hint="eastAsia"/>
          <w:lang w:val="zh-CN"/>
        </w:rPr>
        <w:t>.0</w:t>
      </w:r>
      <w:r>
        <w:rPr>
          <w:rFonts w:hint="eastAsia"/>
          <w:lang w:val="zh-CN"/>
        </w:rPr>
        <w:t>的要求，</w:t>
      </w:r>
      <w:r>
        <w:rPr>
          <w:rFonts w:hint="eastAsia"/>
        </w:rPr>
        <w:t>竣工交付的模型</w:t>
      </w:r>
      <w:r>
        <w:rPr>
          <w:rFonts w:hint="eastAsia"/>
          <w:lang w:val="zh-CN"/>
        </w:rPr>
        <w:t>不宜低于</w:t>
      </w:r>
      <w:r>
        <w:rPr>
          <w:rFonts w:hint="eastAsia"/>
          <w:lang w:val="zh-CN"/>
        </w:rPr>
        <w:t>LOD</w:t>
      </w:r>
      <w:r>
        <w:rPr>
          <w:rFonts w:hint="eastAsia"/>
        </w:rPr>
        <w:t>4</w:t>
      </w:r>
      <w:r>
        <w:rPr>
          <w:rFonts w:hint="eastAsia"/>
          <w:lang w:val="zh-CN"/>
        </w:rPr>
        <w:t>.0</w:t>
      </w:r>
      <w:r>
        <w:rPr>
          <w:rFonts w:hint="eastAsia"/>
          <w:lang w:val="zh-CN"/>
        </w:rPr>
        <w:t>的要求。</w:t>
      </w:r>
    </w:p>
    <w:p w14:paraId="5E8AE118" w14:textId="77777777" w:rsidR="00004821" w:rsidRDefault="001C33FC">
      <w:pPr>
        <w:ind w:firstLine="562"/>
        <w:rPr>
          <w:b/>
          <w:bCs/>
        </w:rPr>
      </w:pPr>
      <w:r>
        <w:rPr>
          <w:rFonts w:hint="eastAsia"/>
          <w:b/>
          <w:bCs/>
          <w:lang w:val="zh-CN"/>
        </w:rPr>
        <w:t>（</w:t>
      </w:r>
      <w:r>
        <w:rPr>
          <w:rFonts w:hint="eastAsia"/>
          <w:b/>
          <w:bCs/>
        </w:rPr>
        <w:t>二</w:t>
      </w:r>
      <w:r>
        <w:rPr>
          <w:rFonts w:hint="eastAsia"/>
          <w:b/>
          <w:bCs/>
          <w:lang w:val="zh-CN"/>
        </w:rPr>
        <w:t>）模型几何表达精度</w:t>
      </w:r>
      <w:r>
        <w:rPr>
          <w:rFonts w:hint="eastAsia"/>
          <w:b/>
          <w:bCs/>
        </w:rPr>
        <w:t>等级要求</w:t>
      </w:r>
    </w:p>
    <w:p w14:paraId="10EA2B84" w14:textId="77777777" w:rsidR="00004821" w:rsidRDefault="001C33FC">
      <w:pPr>
        <w:ind w:firstLine="560"/>
      </w:pPr>
      <w:r>
        <w:rPr>
          <w:rFonts w:hint="eastAsia"/>
          <w:lang w:val="zh-CN"/>
        </w:rPr>
        <w:t>模型几何表达精度应满足实际设计交付要求，选取适宜的几何表达精度呈现模型单元几何信息。在满足交付需求的前提下，应选取较</w:t>
      </w:r>
      <w:r>
        <w:rPr>
          <w:rFonts w:hint="eastAsia"/>
          <w:lang w:val="zh-CN"/>
        </w:rPr>
        <w:lastRenderedPageBreak/>
        <w:t>低等级的几何表达精度，</w:t>
      </w:r>
      <w:r>
        <w:rPr>
          <w:lang w:val="zh-CN"/>
        </w:rPr>
        <w:t>避免过度建模</w:t>
      </w:r>
      <w:r>
        <w:rPr>
          <w:rFonts w:hint="eastAsia"/>
          <w:lang w:val="zh-CN"/>
        </w:rPr>
        <w:t>。</w:t>
      </w:r>
      <w:bookmarkStart w:id="0" w:name="_Toc120314257"/>
      <w:r>
        <w:rPr>
          <w:rFonts w:hint="eastAsia"/>
        </w:rPr>
        <w:t>几何表达精度的等级划分应符合表</w:t>
      </w:r>
      <w:r>
        <w:rPr>
          <w:rFonts w:hint="eastAsia"/>
        </w:rPr>
        <w:t>5-2</w:t>
      </w:r>
      <w:r>
        <w:rPr>
          <w:rFonts w:hint="eastAsia"/>
        </w:rPr>
        <w:t>的规定。</w:t>
      </w:r>
    </w:p>
    <w:p w14:paraId="0294199C" w14:textId="77777777" w:rsidR="00004821" w:rsidRDefault="001C33FC">
      <w:pPr>
        <w:ind w:firstLineChars="0" w:firstLine="0"/>
        <w:jc w:val="center"/>
        <w:rPr>
          <w:lang w:val="zh-CN"/>
        </w:rPr>
      </w:pPr>
      <w:r>
        <w:rPr>
          <w:rFonts w:hint="eastAsia"/>
          <w:lang w:val="zh-CN"/>
        </w:rPr>
        <w:t>表</w:t>
      </w:r>
      <w:r>
        <w:rPr>
          <w:rFonts w:hint="eastAsia"/>
        </w:rPr>
        <w:t>5-2</w:t>
      </w:r>
      <w:r>
        <w:rPr>
          <w:rFonts w:hint="eastAsia"/>
          <w:lang w:val="zh-CN"/>
        </w:rPr>
        <w:t xml:space="preserve">  </w:t>
      </w:r>
      <w:r>
        <w:rPr>
          <w:rFonts w:hint="eastAsia"/>
          <w:lang w:val="zh-CN"/>
        </w:rPr>
        <w:t>几何表达精度的等级划分</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2"/>
        <w:gridCol w:w="774"/>
        <w:gridCol w:w="5497"/>
      </w:tblGrid>
      <w:tr w:rsidR="00004821" w14:paraId="6128FFBA" w14:textId="77777777">
        <w:trPr>
          <w:trHeight w:val="546"/>
        </w:trPr>
        <w:tc>
          <w:tcPr>
            <w:tcW w:w="1232" w:type="pct"/>
            <w:vMerge w:val="restart"/>
            <w:vAlign w:val="center"/>
          </w:tcPr>
          <w:p w14:paraId="06A7210F"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等级</w:t>
            </w:r>
          </w:p>
        </w:tc>
        <w:tc>
          <w:tcPr>
            <w:tcW w:w="465" w:type="pct"/>
            <w:vMerge w:val="restart"/>
            <w:vAlign w:val="center"/>
          </w:tcPr>
          <w:p w14:paraId="54ABF672"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代号</w:t>
            </w:r>
          </w:p>
        </w:tc>
        <w:tc>
          <w:tcPr>
            <w:tcW w:w="3301" w:type="pct"/>
            <w:vMerge w:val="restart"/>
            <w:vAlign w:val="center"/>
          </w:tcPr>
          <w:p w14:paraId="641A5483"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几何表达精度要求</w:t>
            </w:r>
          </w:p>
        </w:tc>
      </w:tr>
      <w:tr w:rsidR="00004821" w14:paraId="00D856DA" w14:textId="77777777">
        <w:trPr>
          <w:trHeight w:val="702"/>
        </w:trPr>
        <w:tc>
          <w:tcPr>
            <w:tcW w:w="1232" w:type="pct"/>
            <w:vMerge/>
            <w:vAlign w:val="center"/>
          </w:tcPr>
          <w:p w14:paraId="7CE7701D" w14:textId="77777777" w:rsidR="00004821" w:rsidRDefault="00004821">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p>
        </w:tc>
        <w:tc>
          <w:tcPr>
            <w:tcW w:w="465" w:type="pct"/>
            <w:vMerge/>
            <w:vAlign w:val="center"/>
          </w:tcPr>
          <w:p w14:paraId="55C4F7CD" w14:textId="77777777" w:rsidR="00004821" w:rsidRDefault="00004821">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p>
        </w:tc>
        <w:tc>
          <w:tcPr>
            <w:tcW w:w="3301" w:type="pct"/>
            <w:vMerge/>
            <w:vAlign w:val="center"/>
          </w:tcPr>
          <w:p w14:paraId="006369A4" w14:textId="77777777" w:rsidR="00004821" w:rsidRDefault="00004821">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p>
        </w:tc>
      </w:tr>
      <w:tr w:rsidR="00004821" w14:paraId="0B4B5804" w14:textId="77777777">
        <w:trPr>
          <w:trHeight w:val="572"/>
        </w:trPr>
        <w:tc>
          <w:tcPr>
            <w:tcW w:w="1232" w:type="pct"/>
            <w:vMerge w:val="restart"/>
            <w:vAlign w:val="center"/>
          </w:tcPr>
          <w:p w14:paraId="0688AB5D"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1</w:t>
            </w:r>
            <w:r>
              <w:rPr>
                <w:rFonts w:ascii="仿宋_GB2312" w:hAnsi="仿宋_GB2312" w:cs="宋体" w:hint="eastAsia"/>
                <w:kern w:val="0"/>
                <w:sz w:val="24"/>
                <w:szCs w:val="24"/>
                <w:lang w:val="zh-CN" w:bidi="zh-CN"/>
              </w:rPr>
              <w:t>级几何表达精度</w:t>
            </w:r>
          </w:p>
        </w:tc>
        <w:tc>
          <w:tcPr>
            <w:tcW w:w="465" w:type="pct"/>
            <w:vAlign w:val="center"/>
          </w:tcPr>
          <w:p w14:paraId="4422B92F"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G1</w:t>
            </w:r>
          </w:p>
        </w:tc>
        <w:tc>
          <w:tcPr>
            <w:tcW w:w="3301" w:type="pct"/>
            <w:vAlign w:val="center"/>
          </w:tcPr>
          <w:p w14:paraId="0327072F"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满足</w:t>
            </w:r>
            <w:proofErr w:type="gramStart"/>
            <w:r>
              <w:rPr>
                <w:rFonts w:ascii="仿宋_GB2312" w:hAnsi="仿宋_GB2312" w:cs="宋体" w:hint="eastAsia"/>
                <w:kern w:val="0"/>
                <w:sz w:val="24"/>
                <w:szCs w:val="24"/>
                <w:lang w:val="zh-CN" w:bidi="zh-CN"/>
              </w:rPr>
              <w:t>二维化或</w:t>
            </w:r>
            <w:proofErr w:type="gramEnd"/>
            <w:r>
              <w:rPr>
                <w:rFonts w:ascii="仿宋_GB2312" w:hAnsi="仿宋_GB2312" w:cs="宋体" w:hint="eastAsia"/>
                <w:kern w:val="0"/>
                <w:sz w:val="24"/>
                <w:szCs w:val="24"/>
                <w:lang w:val="zh-CN" w:bidi="zh-CN"/>
              </w:rPr>
              <w:t>符号化识别需求的几何表达精度。</w:t>
            </w:r>
          </w:p>
        </w:tc>
      </w:tr>
      <w:tr w:rsidR="00004821" w14:paraId="036C8F47" w14:textId="77777777">
        <w:trPr>
          <w:trHeight w:val="572"/>
        </w:trPr>
        <w:tc>
          <w:tcPr>
            <w:tcW w:w="1232" w:type="pct"/>
            <w:vAlign w:val="center"/>
          </w:tcPr>
          <w:p w14:paraId="647C3EEF"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2</w:t>
            </w:r>
            <w:r>
              <w:rPr>
                <w:rFonts w:ascii="仿宋_GB2312" w:hAnsi="仿宋_GB2312" w:cs="宋体" w:hint="eastAsia"/>
                <w:kern w:val="0"/>
                <w:sz w:val="24"/>
                <w:szCs w:val="24"/>
                <w:lang w:val="zh-CN" w:bidi="zh-CN"/>
              </w:rPr>
              <w:t>级几何表达精度</w:t>
            </w:r>
          </w:p>
        </w:tc>
        <w:tc>
          <w:tcPr>
            <w:tcW w:w="465" w:type="pct"/>
            <w:vAlign w:val="center"/>
          </w:tcPr>
          <w:p w14:paraId="0D87517A"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G2</w:t>
            </w:r>
          </w:p>
        </w:tc>
        <w:tc>
          <w:tcPr>
            <w:tcW w:w="3301" w:type="pct"/>
            <w:vAlign w:val="center"/>
          </w:tcPr>
          <w:p w14:paraId="1B4D66C7"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满足空间点位、主要颜色等粗略识别需求的几何表达精度。</w:t>
            </w:r>
          </w:p>
        </w:tc>
      </w:tr>
      <w:tr w:rsidR="00004821" w14:paraId="60DD9B56" w14:textId="77777777">
        <w:trPr>
          <w:trHeight w:val="572"/>
        </w:trPr>
        <w:tc>
          <w:tcPr>
            <w:tcW w:w="1232" w:type="pct"/>
            <w:vAlign w:val="center"/>
          </w:tcPr>
          <w:p w14:paraId="76C145FF"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3</w:t>
            </w:r>
            <w:r>
              <w:rPr>
                <w:rFonts w:ascii="仿宋_GB2312" w:hAnsi="仿宋_GB2312" w:cs="宋体" w:hint="eastAsia"/>
                <w:kern w:val="0"/>
                <w:sz w:val="24"/>
                <w:szCs w:val="24"/>
                <w:lang w:val="zh-CN" w:bidi="zh-CN"/>
              </w:rPr>
              <w:t>级几何表达精度</w:t>
            </w:r>
          </w:p>
        </w:tc>
        <w:tc>
          <w:tcPr>
            <w:tcW w:w="465" w:type="pct"/>
            <w:vAlign w:val="center"/>
          </w:tcPr>
          <w:p w14:paraId="6FA7321B"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G3</w:t>
            </w:r>
          </w:p>
        </w:tc>
        <w:tc>
          <w:tcPr>
            <w:tcW w:w="3301" w:type="pct"/>
            <w:vAlign w:val="center"/>
          </w:tcPr>
          <w:p w14:paraId="7C3A3A5A"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满足建造安装流程、采购等精细识别需求的几何精度</w:t>
            </w:r>
          </w:p>
        </w:tc>
      </w:tr>
      <w:tr w:rsidR="00004821" w14:paraId="090C79EE" w14:textId="77777777">
        <w:trPr>
          <w:trHeight w:val="572"/>
        </w:trPr>
        <w:tc>
          <w:tcPr>
            <w:tcW w:w="1232" w:type="pct"/>
            <w:vAlign w:val="center"/>
          </w:tcPr>
          <w:p w14:paraId="309D09D6"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4</w:t>
            </w:r>
            <w:r>
              <w:rPr>
                <w:rFonts w:ascii="仿宋_GB2312" w:hAnsi="仿宋_GB2312" w:cs="宋体" w:hint="eastAsia"/>
                <w:kern w:val="0"/>
                <w:sz w:val="24"/>
                <w:szCs w:val="24"/>
                <w:lang w:val="zh-CN" w:bidi="zh-CN"/>
              </w:rPr>
              <w:t>级几何表达精度</w:t>
            </w:r>
          </w:p>
        </w:tc>
        <w:tc>
          <w:tcPr>
            <w:tcW w:w="465" w:type="pct"/>
            <w:vAlign w:val="center"/>
          </w:tcPr>
          <w:p w14:paraId="138F172F"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G4</w:t>
            </w:r>
          </w:p>
        </w:tc>
        <w:tc>
          <w:tcPr>
            <w:tcW w:w="3301" w:type="pct"/>
            <w:vAlign w:val="center"/>
          </w:tcPr>
          <w:p w14:paraId="737921A4"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满足高精度渲染展示、产品管理、制造加工准备等高精度识别需求的几何表达精度。</w:t>
            </w:r>
          </w:p>
        </w:tc>
      </w:tr>
    </w:tbl>
    <w:p w14:paraId="3EAE61EC" w14:textId="77777777" w:rsidR="00004821" w:rsidRDefault="00004821">
      <w:pPr>
        <w:ind w:firstLine="562"/>
        <w:rPr>
          <w:rFonts w:ascii="仿宋_GB2312" w:hAnsi="仿宋_GB2312" w:cs="Times New Roman"/>
          <w:b/>
          <w:bCs/>
          <w:szCs w:val="20"/>
        </w:rPr>
      </w:pPr>
    </w:p>
    <w:p w14:paraId="42EF78FF" w14:textId="77777777" w:rsidR="00004821" w:rsidRDefault="001C33FC">
      <w:pPr>
        <w:ind w:firstLine="562"/>
        <w:rPr>
          <w:rFonts w:ascii="仿宋_GB2312" w:hAnsi="仿宋_GB2312" w:cs="Times New Roman"/>
          <w:b/>
          <w:bCs/>
          <w:szCs w:val="20"/>
        </w:rPr>
      </w:pPr>
      <w:r>
        <w:rPr>
          <w:rFonts w:ascii="仿宋_GB2312" w:hAnsi="仿宋_GB2312" w:cs="Times New Roman" w:hint="eastAsia"/>
          <w:b/>
          <w:bCs/>
          <w:szCs w:val="20"/>
        </w:rPr>
        <w:t>（三）模型信息深度等级要求</w:t>
      </w:r>
    </w:p>
    <w:p w14:paraId="78019571" w14:textId="77777777" w:rsidR="00004821" w:rsidRDefault="001C33FC">
      <w:pPr>
        <w:ind w:firstLine="560"/>
        <w:rPr>
          <w:rFonts w:ascii="仿宋_GB2312" w:hAnsi="仿宋_GB2312" w:cs="Times New Roman"/>
          <w:szCs w:val="20"/>
        </w:rPr>
      </w:pPr>
      <w:r>
        <w:rPr>
          <w:rFonts w:ascii="仿宋_GB2312" w:hAnsi="仿宋_GB2312" w:cs="Times New Roman" w:hint="eastAsia"/>
          <w:szCs w:val="20"/>
        </w:rPr>
        <w:t>水</w:t>
      </w:r>
      <w:proofErr w:type="gramStart"/>
      <w:r>
        <w:rPr>
          <w:rFonts w:ascii="仿宋_GB2312" w:hAnsi="仿宋_GB2312" w:cs="Times New Roman" w:hint="eastAsia"/>
          <w:szCs w:val="20"/>
        </w:rPr>
        <w:t>务</w:t>
      </w:r>
      <w:proofErr w:type="gramEnd"/>
      <w:r>
        <w:rPr>
          <w:rFonts w:ascii="仿宋_GB2312" w:hAnsi="仿宋_GB2312" w:cs="Times New Roman" w:hint="eastAsia"/>
          <w:szCs w:val="20"/>
        </w:rPr>
        <w:t>设施模型单元的属性信息应在满足交付要求的基础上，选取适宜的模型单元属性信息，包括身份信息、定位信息、结构信息、技术信息、建造信息、资产信息和维护信息，各属性值应根据工程阶段的深入而逐步完善。模型单元信息深度等级的划分应符合表</w:t>
      </w:r>
      <w:r>
        <w:rPr>
          <w:rFonts w:ascii="仿宋_GB2312" w:hAnsi="仿宋_GB2312" w:cs="Times New Roman" w:hint="eastAsia"/>
          <w:szCs w:val="20"/>
        </w:rPr>
        <w:t>5-3</w:t>
      </w:r>
      <w:r>
        <w:rPr>
          <w:rFonts w:ascii="仿宋_GB2312" w:hAnsi="仿宋_GB2312" w:cs="Times New Roman" w:hint="eastAsia"/>
          <w:szCs w:val="20"/>
        </w:rPr>
        <w:t>的规定。</w:t>
      </w:r>
    </w:p>
    <w:p w14:paraId="6FCF02D7" w14:textId="77777777" w:rsidR="00004821" w:rsidRDefault="001C33FC">
      <w:pPr>
        <w:ind w:firstLineChars="0" w:firstLine="0"/>
        <w:jc w:val="center"/>
        <w:rPr>
          <w:lang w:val="zh-CN"/>
        </w:rPr>
      </w:pPr>
      <w:r>
        <w:rPr>
          <w:rFonts w:hint="eastAsia"/>
          <w:lang w:val="zh-CN"/>
        </w:rPr>
        <w:t>表</w:t>
      </w:r>
      <w:r>
        <w:rPr>
          <w:rFonts w:hint="eastAsia"/>
        </w:rPr>
        <w:t>5-3</w:t>
      </w:r>
      <w:r>
        <w:rPr>
          <w:rFonts w:hint="eastAsia"/>
          <w:lang w:val="zh-CN"/>
        </w:rPr>
        <w:t xml:space="preserve">  </w:t>
      </w:r>
      <w:r>
        <w:rPr>
          <w:rFonts w:hint="eastAsia"/>
          <w:lang w:val="zh-CN"/>
        </w:rPr>
        <w:t>信息深度的等级划分</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2"/>
        <w:gridCol w:w="695"/>
        <w:gridCol w:w="5812"/>
      </w:tblGrid>
      <w:tr w:rsidR="00004821" w14:paraId="445D6D7A" w14:textId="77777777">
        <w:trPr>
          <w:trHeight w:val="546"/>
        </w:trPr>
        <w:tc>
          <w:tcPr>
            <w:tcW w:w="1098" w:type="pct"/>
            <w:vMerge w:val="restart"/>
            <w:vAlign w:val="center"/>
          </w:tcPr>
          <w:p w14:paraId="73ACD66E"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等级</w:t>
            </w:r>
          </w:p>
        </w:tc>
        <w:tc>
          <w:tcPr>
            <w:tcW w:w="417" w:type="pct"/>
            <w:vMerge w:val="restart"/>
            <w:vAlign w:val="center"/>
          </w:tcPr>
          <w:p w14:paraId="48AB428E"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代号</w:t>
            </w:r>
          </w:p>
        </w:tc>
        <w:tc>
          <w:tcPr>
            <w:tcW w:w="3484" w:type="pct"/>
            <w:vMerge w:val="restart"/>
            <w:vAlign w:val="center"/>
          </w:tcPr>
          <w:p w14:paraId="6D252085"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等级要求</w:t>
            </w:r>
          </w:p>
        </w:tc>
      </w:tr>
      <w:tr w:rsidR="00004821" w14:paraId="3BB2CAF5" w14:textId="77777777">
        <w:trPr>
          <w:trHeight w:val="702"/>
        </w:trPr>
        <w:tc>
          <w:tcPr>
            <w:tcW w:w="1098" w:type="pct"/>
            <w:vMerge/>
            <w:vAlign w:val="center"/>
          </w:tcPr>
          <w:p w14:paraId="4F3DAF2C" w14:textId="77777777" w:rsidR="00004821" w:rsidRDefault="00004821">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p>
        </w:tc>
        <w:tc>
          <w:tcPr>
            <w:tcW w:w="417" w:type="pct"/>
            <w:vMerge/>
            <w:vAlign w:val="center"/>
          </w:tcPr>
          <w:p w14:paraId="0C75FA43" w14:textId="77777777" w:rsidR="00004821" w:rsidRDefault="00004821">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p>
        </w:tc>
        <w:tc>
          <w:tcPr>
            <w:tcW w:w="3484" w:type="pct"/>
            <w:vMerge/>
            <w:vAlign w:val="center"/>
          </w:tcPr>
          <w:p w14:paraId="250E9690" w14:textId="77777777" w:rsidR="00004821" w:rsidRDefault="00004821">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p>
        </w:tc>
      </w:tr>
      <w:tr w:rsidR="00004821" w14:paraId="22761B26" w14:textId="77777777">
        <w:trPr>
          <w:trHeight w:val="572"/>
        </w:trPr>
        <w:tc>
          <w:tcPr>
            <w:tcW w:w="1098" w:type="pct"/>
            <w:vAlign w:val="center"/>
          </w:tcPr>
          <w:p w14:paraId="5520FF21"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lastRenderedPageBreak/>
              <w:t>1</w:t>
            </w:r>
            <w:r>
              <w:rPr>
                <w:rFonts w:ascii="仿宋_GB2312" w:hAnsi="仿宋_GB2312" w:cs="宋体" w:hint="eastAsia"/>
                <w:kern w:val="0"/>
                <w:sz w:val="24"/>
                <w:szCs w:val="24"/>
                <w:lang w:val="zh-CN" w:bidi="zh-CN"/>
              </w:rPr>
              <w:t>级信息深度</w:t>
            </w:r>
          </w:p>
        </w:tc>
        <w:tc>
          <w:tcPr>
            <w:tcW w:w="417" w:type="pct"/>
            <w:vAlign w:val="center"/>
          </w:tcPr>
          <w:p w14:paraId="6DE884EE"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N1</w:t>
            </w:r>
          </w:p>
        </w:tc>
        <w:tc>
          <w:tcPr>
            <w:tcW w:w="3484" w:type="pct"/>
            <w:vAlign w:val="center"/>
          </w:tcPr>
          <w:p w14:paraId="0C40868A"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包含模型单元的身份描述、项目信息、组织角色等信息。</w:t>
            </w:r>
          </w:p>
        </w:tc>
      </w:tr>
      <w:tr w:rsidR="00004821" w14:paraId="21405FE2" w14:textId="77777777">
        <w:trPr>
          <w:trHeight w:val="804"/>
        </w:trPr>
        <w:tc>
          <w:tcPr>
            <w:tcW w:w="1098" w:type="pct"/>
            <w:vAlign w:val="center"/>
          </w:tcPr>
          <w:p w14:paraId="27FC516E"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2</w:t>
            </w:r>
            <w:r>
              <w:rPr>
                <w:rFonts w:ascii="仿宋_GB2312" w:hAnsi="仿宋_GB2312" w:cs="宋体" w:hint="eastAsia"/>
                <w:kern w:val="0"/>
                <w:sz w:val="24"/>
                <w:szCs w:val="24"/>
                <w:lang w:val="zh-CN" w:bidi="zh-CN"/>
              </w:rPr>
              <w:t>级信息深度</w:t>
            </w:r>
          </w:p>
        </w:tc>
        <w:tc>
          <w:tcPr>
            <w:tcW w:w="417" w:type="pct"/>
            <w:vAlign w:val="center"/>
          </w:tcPr>
          <w:p w14:paraId="15CCAD86"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N2</w:t>
            </w:r>
          </w:p>
        </w:tc>
        <w:tc>
          <w:tcPr>
            <w:tcW w:w="3484" w:type="pct"/>
            <w:vAlign w:val="center"/>
          </w:tcPr>
          <w:p w14:paraId="6829A8DF"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包含和补充</w:t>
            </w:r>
            <w:r>
              <w:rPr>
                <w:rFonts w:ascii="仿宋_GB2312" w:hAnsi="仿宋_GB2312" w:cs="宋体" w:hint="eastAsia"/>
                <w:kern w:val="0"/>
                <w:sz w:val="24"/>
                <w:szCs w:val="24"/>
                <w:lang w:val="zh-CN" w:bidi="zh-CN"/>
              </w:rPr>
              <w:t>N1</w:t>
            </w:r>
            <w:r>
              <w:rPr>
                <w:rFonts w:ascii="仿宋_GB2312" w:hAnsi="仿宋_GB2312" w:cs="宋体" w:hint="eastAsia"/>
                <w:kern w:val="0"/>
                <w:sz w:val="24"/>
                <w:szCs w:val="24"/>
                <w:lang w:val="zh-CN" w:bidi="zh-CN"/>
              </w:rPr>
              <w:t>等级信息，增加实体组成及材质，性能或属性等信息。</w:t>
            </w:r>
          </w:p>
        </w:tc>
      </w:tr>
      <w:tr w:rsidR="00004821" w14:paraId="3094728D" w14:textId="77777777">
        <w:trPr>
          <w:trHeight w:val="572"/>
        </w:trPr>
        <w:tc>
          <w:tcPr>
            <w:tcW w:w="1098" w:type="pct"/>
            <w:vAlign w:val="center"/>
          </w:tcPr>
          <w:p w14:paraId="3DAB3805"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3</w:t>
            </w:r>
            <w:r>
              <w:rPr>
                <w:rFonts w:ascii="仿宋_GB2312" w:hAnsi="仿宋_GB2312" w:cs="宋体" w:hint="eastAsia"/>
                <w:kern w:val="0"/>
                <w:sz w:val="24"/>
                <w:szCs w:val="24"/>
                <w:lang w:val="zh-CN" w:bidi="zh-CN"/>
              </w:rPr>
              <w:t>级信息深度</w:t>
            </w:r>
          </w:p>
        </w:tc>
        <w:tc>
          <w:tcPr>
            <w:tcW w:w="417" w:type="pct"/>
            <w:vAlign w:val="center"/>
          </w:tcPr>
          <w:p w14:paraId="6C90E644"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N3</w:t>
            </w:r>
          </w:p>
        </w:tc>
        <w:tc>
          <w:tcPr>
            <w:tcW w:w="3484" w:type="pct"/>
            <w:vAlign w:val="center"/>
          </w:tcPr>
          <w:p w14:paraId="0DDE9F5D"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包含和补充</w:t>
            </w:r>
            <w:r>
              <w:rPr>
                <w:rFonts w:ascii="仿宋_GB2312" w:hAnsi="仿宋_GB2312" w:cs="宋体" w:hint="eastAsia"/>
                <w:kern w:val="0"/>
                <w:sz w:val="24"/>
                <w:szCs w:val="24"/>
                <w:lang w:val="zh-CN" w:bidi="zh-CN"/>
              </w:rPr>
              <w:t>N2</w:t>
            </w:r>
            <w:r>
              <w:rPr>
                <w:rFonts w:ascii="仿宋_GB2312" w:hAnsi="仿宋_GB2312" w:cs="宋体" w:hint="eastAsia"/>
                <w:kern w:val="0"/>
                <w:sz w:val="24"/>
                <w:szCs w:val="24"/>
                <w:lang w:val="zh-CN" w:bidi="zh-CN"/>
              </w:rPr>
              <w:t>等级信息，增加生产信息、安装信息。</w:t>
            </w:r>
          </w:p>
        </w:tc>
      </w:tr>
      <w:tr w:rsidR="00004821" w14:paraId="6F8AB8E9" w14:textId="77777777">
        <w:trPr>
          <w:trHeight w:val="572"/>
        </w:trPr>
        <w:tc>
          <w:tcPr>
            <w:tcW w:w="1098" w:type="pct"/>
            <w:vAlign w:val="center"/>
          </w:tcPr>
          <w:p w14:paraId="49FB54CD"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4</w:t>
            </w:r>
            <w:r>
              <w:rPr>
                <w:rFonts w:ascii="仿宋_GB2312" w:hAnsi="仿宋_GB2312" w:cs="宋体" w:hint="eastAsia"/>
                <w:kern w:val="0"/>
                <w:sz w:val="24"/>
                <w:szCs w:val="24"/>
                <w:lang w:val="zh-CN" w:bidi="zh-CN"/>
              </w:rPr>
              <w:t>级信息深度</w:t>
            </w:r>
          </w:p>
        </w:tc>
        <w:tc>
          <w:tcPr>
            <w:tcW w:w="417" w:type="pct"/>
            <w:vAlign w:val="center"/>
          </w:tcPr>
          <w:p w14:paraId="49F1248C"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N4</w:t>
            </w:r>
          </w:p>
        </w:tc>
        <w:tc>
          <w:tcPr>
            <w:tcW w:w="3484" w:type="pct"/>
            <w:vAlign w:val="center"/>
          </w:tcPr>
          <w:p w14:paraId="4313F42A" w14:textId="77777777" w:rsidR="00004821" w:rsidRDefault="001C33FC">
            <w:pPr>
              <w:autoSpaceDE w:val="0"/>
              <w:autoSpaceDN w:val="0"/>
              <w:spacing w:beforeLines="50" w:before="156" w:afterLines="50" w:after="156" w:line="300" w:lineRule="auto"/>
              <w:ind w:firstLineChars="0" w:firstLine="0"/>
              <w:jc w:val="center"/>
              <w:rPr>
                <w:rFonts w:ascii="仿宋_GB2312" w:hAnsi="仿宋_GB2312" w:cs="宋体"/>
                <w:kern w:val="0"/>
                <w:sz w:val="24"/>
                <w:szCs w:val="24"/>
                <w:lang w:val="zh-CN" w:bidi="zh-CN"/>
              </w:rPr>
            </w:pPr>
            <w:r>
              <w:rPr>
                <w:rFonts w:ascii="仿宋_GB2312" w:hAnsi="仿宋_GB2312" w:cs="宋体" w:hint="eastAsia"/>
                <w:kern w:val="0"/>
                <w:sz w:val="24"/>
                <w:szCs w:val="24"/>
                <w:lang w:val="zh-CN" w:bidi="zh-CN"/>
              </w:rPr>
              <w:t>包含和补充</w:t>
            </w:r>
            <w:r>
              <w:rPr>
                <w:rFonts w:ascii="仿宋_GB2312" w:hAnsi="仿宋_GB2312" w:cs="宋体" w:hint="eastAsia"/>
                <w:kern w:val="0"/>
                <w:sz w:val="24"/>
                <w:szCs w:val="24"/>
                <w:lang w:val="zh-CN" w:bidi="zh-CN"/>
              </w:rPr>
              <w:t>N3</w:t>
            </w:r>
            <w:r>
              <w:rPr>
                <w:rFonts w:ascii="仿宋_GB2312" w:hAnsi="仿宋_GB2312" w:cs="宋体" w:hint="eastAsia"/>
                <w:kern w:val="0"/>
                <w:sz w:val="24"/>
                <w:szCs w:val="24"/>
                <w:lang w:val="zh-CN" w:bidi="zh-CN"/>
              </w:rPr>
              <w:t>等级信息，增加资产信息和维护信息。</w:t>
            </w:r>
          </w:p>
        </w:tc>
      </w:tr>
      <w:bookmarkEnd w:id="0"/>
    </w:tbl>
    <w:p w14:paraId="37E4B1B0" w14:textId="77777777" w:rsidR="00004821" w:rsidRDefault="00004821">
      <w:pPr>
        <w:ind w:firstLine="560"/>
      </w:pPr>
    </w:p>
    <w:p w14:paraId="5B818E45" w14:textId="77777777" w:rsidR="00004821" w:rsidRDefault="001C33FC">
      <w:pPr>
        <w:pStyle w:val="2"/>
      </w:pPr>
      <w:r>
        <w:rPr>
          <w:rFonts w:hint="eastAsia"/>
        </w:rPr>
        <w:t>各类设施及专业颗粒度要求</w:t>
      </w:r>
    </w:p>
    <w:p w14:paraId="143BC509" w14:textId="77777777" w:rsidR="00004821" w:rsidRDefault="001C33FC">
      <w:pPr>
        <w:ind w:firstLine="560"/>
      </w:pPr>
      <w:r>
        <w:rPr>
          <w:rFonts w:hint="eastAsia"/>
        </w:rPr>
        <w:t>BIM</w:t>
      </w:r>
      <w:r>
        <w:rPr>
          <w:rFonts w:hint="eastAsia"/>
        </w:rPr>
        <w:t>三维建模</w:t>
      </w:r>
      <w:proofErr w:type="gramStart"/>
      <w:r>
        <w:rPr>
          <w:rFonts w:hint="eastAsia"/>
        </w:rPr>
        <w:t>需包括</w:t>
      </w:r>
      <w:proofErr w:type="gramEnd"/>
      <w:r>
        <w:rPr>
          <w:rFonts w:hint="eastAsia"/>
        </w:rPr>
        <w:t>海堤设施、泵站设施、水闸设施等类型构筑物的三维建模，各类型</w:t>
      </w:r>
      <w:proofErr w:type="gramStart"/>
      <w:r>
        <w:rPr>
          <w:rFonts w:hint="eastAsia"/>
        </w:rPr>
        <w:t>需包括</w:t>
      </w:r>
      <w:proofErr w:type="gramEnd"/>
      <w:r>
        <w:rPr>
          <w:rFonts w:hint="eastAsia"/>
        </w:rPr>
        <w:t>以下专业：</w:t>
      </w:r>
    </w:p>
    <w:p w14:paraId="5402A72F" w14:textId="77777777" w:rsidR="00004821" w:rsidRDefault="001C33FC">
      <w:pPr>
        <w:ind w:firstLine="560"/>
      </w:pPr>
      <w:r>
        <w:rPr>
          <w:rFonts w:hint="eastAsia"/>
        </w:rPr>
        <w:t>1</w:t>
      </w:r>
      <w:r>
        <w:rPr>
          <w:rFonts w:hint="eastAsia"/>
        </w:rPr>
        <w:t>、海堤设施应重点创建土建工程、电气一次工程、电气二次工程、测绘地质工程等专业模型；</w:t>
      </w:r>
    </w:p>
    <w:p w14:paraId="04D4A9C4" w14:textId="77777777" w:rsidR="00004821" w:rsidRDefault="001C33FC">
      <w:pPr>
        <w:ind w:firstLine="560"/>
      </w:pPr>
      <w:r>
        <w:rPr>
          <w:rFonts w:hint="eastAsia"/>
        </w:rPr>
        <w:t>2</w:t>
      </w:r>
      <w:r>
        <w:rPr>
          <w:rFonts w:hint="eastAsia"/>
        </w:rPr>
        <w:t>、泵站设施应重点创建土建工程、水利机械工程、金属结构工程、电气一次工程、电气二次工程等专业模型；</w:t>
      </w:r>
    </w:p>
    <w:p w14:paraId="6D81890F" w14:textId="77777777" w:rsidR="00004821" w:rsidRDefault="001C33FC">
      <w:pPr>
        <w:ind w:firstLine="560"/>
      </w:pPr>
      <w:r>
        <w:rPr>
          <w:rFonts w:hint="eastAsia"/>
        </w:rPr>
        <w:t>3</w:t>
      </w:r>
      <w:r>
        <w:rPr>
          <w:rFonts w:hint="eastAsia"/>
        </w:rPr>
        <w:t>、水闸设施应重点创建土建工程、水利机械工程、金属结构工程、电气一次工程、电气二次工程等专业模型；</w:t>
      </w:r>
    </w:p>
    <w:p w14:paraId="1D7401E2" w14:textId="77777777" w:rsidR="00004821" w:rsidRDefault="001C33FC">
      <w:pPr>
        <w:ind w:firstLine="560"/>
      </w:pPr>
      <w:r>
        <w:rPr>
          <w:rFonts w:hint="eastAsia"/>
        </w:rPr>
        <w:t>4</w:t>
      </w:r>
      <w:r>
        <w:rPr>
          <w:rFonts w:hint="eastAsia"/>
        </w:rPr>
        <w:t>、园林景观设施应重点创建园林景观专业模型。</w:t>
      </w:r>
    </w:p>
    <w:p w14:paraId="0678F147" w14:textId="77777777" w:rsidR="00004821" w:rsidRDefault="001C33FC">
      <w:pPr>
        <w:ind w:firstLine="560"/>
      </w:pPr>
      <w:r>
        <w:rPr>
          <w:rFonts w:hint="eastAsia"/>
        </w:rPr>
        <w:t>各专业建模成果</w:t>
      </w:r>
      <w:proofErr w:type="gramStart"/>
      <w:r>
        <w:rPr>
          <w:rFonts w:hint="eastAsia"/>
        </w:rPr>
        <w:t>需包括</w:t>
      </w:r>
      <w:proofErr w:type="gramEnd"/>
      <w:r>
        <w:rPr>
          <w:rFonts w:hint="eastAsia"/>
        </w:rPr>
        <w:t>以下工程对象：</w:t>
      </w:r>
    </w:p>
    <w:p w14:paraId="68CCF0C8" w14:textId="77777777" w:rsidR="00004821" w:rsidRDefault="001C33FC">
      <w:pPr>
        <w:ind w:firstLine="560"/>
      </w:pPr>
      <w:r>
        <w:rPr>
          <w:rFonts w:hint="eastAsia"/>
        </w:rPr>
        <w:t>1</w:t>
      </w:r>
      <w:r>
        <w:rPr>
          <w:rFonts w:hint="eastAsia"/>
        </w:rPr>
        <w:t>、土建工程专业模型包括以下工程对象：挡水建筑物、泄水建筑物、引水建筑物、抽水建筑物、边坡支护、地基处理、给排水管网、水处理设施等；</w:t>
      </w:r>
    </w:p>
    <w:p w14:paraId="193E0725" w14:textId="77777777" w:rsidR="00004821" w:rsidRDefault="001C33FC">
      <w:pPr>
        <w:ind w:firstLine="560"/>
      </w:pPr>
      <w:r>
        <w:rPr>
          <w:rFonts w:hint="eastAsia"/>
        </w:rPr>
        <w:lastRenderedPageBreak/>
        <w:t>2</w:t>
      </w:r>
      <w:r>
        <w:rPr>
          <w:rFonts w:hint="eastAsia"/>
        </w:rPr>
        <w:t>、水利机械工程专业模型包括以下工程对象：阀门及附件、供排水设备、油系统设备、气系统设备、管道及附件、仪表及自动化元件、起重设备、机电消防设备、机修设备及工器具、进水阀等；</w:t>
      </w:r>
    </w:p>
    <w:p w14:paraId="7BA4CBC9" w14:textId="77777777" w:rsidR="00004821" w:rsidRDefault="001C33FC">
      <w:pPr>
        <w:ind w:firstLine="560"/>
      </w:pPr>
      <w:r>
        <w:rPr>
          <w:rFonts w:hint="eastAsia"/>
        </w:rPr>
        <w:t>3</w:t>
      </w:r>
      <w:r>
        <w:rPr>
          <w:rFonts w:hint="eastAsia"/>
        </w:rPr>
        <w:t>、金属结构工程专业模型包括以下工程对象：埋件、门叶、拦污栅、设备安装等；</w:t>
      </w:r>
    </w:p>
    <w:p w14:paraId="7C2AEACE" w14:textId="77777777" w:rsidR="00004821" w:rsidRDefault="001C33FC">
      <w:pPr>
        <w:ind w:firstLine="560"/>
      </w:pPr>
      <w:r>
        <w:rPr>
          <w:rFonts w:hint="eastAsia"/>
        </w:rPr>
        <w:t>4</w:t>
      </w:r>
      <w:r>
        <w:rPr>
          <w:rFonts w:hint="eastAsia"/>
        </w:rPr>
        <w:t>、电气一次工程专业模型包括以下工程对象：发电机、变压器、高压配电装置、中压成套配电装置、低压成套配电装置、桥架系统、照明系统、接地系统、装置性材料、母线及导体、金具及绝缘子等；</w:t>
      </w:r>
    </w:p>
    <w:p w14:paraId="157EECBB" w14:textId="77777777" w:rsidR="00004821" w:rsidRDefault="001C33FC">
      <w:pPr>
        <w:ind w:firstLine="560"/>
      </w:pPr>
      <w:r>
        <w:rPr>
          <w:rFonts w:hint="eastAsia"/>
        </w:rPr>
        <w:t>5</w:t>
      </w:r>
      <w:r>
        <w:rPr>
          <w:rFonts w:hint="eastAsia"/>
        </w:rPr>
        <w:t>、电气二次工程专业模型包括以下工程对象：计算机监控系统、继电保护及安全自动装置系统、励磁系统、直流电源系统、在线监测系统、通风监测系统、公用设备控制系统、机组自动化系统、火灾报警及消防控制系统、电控元件、现地端子箱等；</w:t>
      </w:r>
    </w:p>
    <w:p w14:paraId="414C7A34" w14:textId="77777777" w:rsidR="00004821" w:rsidRDefault="001C33FC">
      <w:pPr>
        <w:ind w:firstLine="560"/>
      </w:pPr>
      <w:r>
        <w:rPr>
          <w:rFonts w:hint="eastAsia"/>
        </w:rPr>
        <w:t>6</w:t>
      </w:r>
      <w:r>
        <w:rPr>
          <w:rFonts w:hint="eastAsia"/>
        </w:rPr>
        <w:t>、测绘地质工程专业模型包括工程区地形面、地质构造、孤石、勘探孔</w:t>
      </w:r>
      <w:proofErr w:type="gramStart"/>
      <w:r>
        <w:rPr>
          <w:rFonts w:hint="eastAsia"/>
        </w:rPr>
        <w:t>硐</w:t>
      </w:r>
      <w:proofErr w:type="gramEnd"/>
      <w:r>
        <w:rPr>
          <w:rFonts w:hint="eastAsia"/>
        </w:rPr>
        <w:t>等对象；</w:t>
      </w:r>
    </w:p>
    <w:p w14:paraId="2DF9068A" w14:textId="77777777" w:rsidR="00004821" w:rsidRDefault="001C33FC">
      <w:pPr>
        <w:ind w:firstLine="560"/>
        <w:rPr>
          <w:rFonts w:ascii="仿宋_GB2312" w:hAnsi="仿宋_GB2312" w:cs="Times New Roman"/>
        </w:rPr>
      </w:pPr>
      <w:r>
        <w:rPr>
          <w:rFonts w:hint="eastAsia"/>
        </w:rPr>
        <w:t>7</w:t>
      </w:r>
      <w:r>
        <w:rPr>
          <w:rFonts w:hint="eastAsia"/>
        </w:rPr>
        <w:t>、园林景观工程专业模型包括步道、平台、广场、种植绿化、景观等对象。</w:t>
      </w:r>
    </w:p>
    <w:p w14:paraId="457CBA51" w14:textId="77777777" w:rsidR="00004821" w:rsidRDefault="001C33FC">
      <w:pPr>
        <w:pStyle w:val="1"/>
      </w:pPr>
      <w:r>
        <w:rPr>
          <w:rFonts w:hint="eastAsia"/>
        </w:rPr>
        <w:t>B</w:t>
      </w:r>
      <w:r>
        <w:t>IM</w:t>
      </w:r>
      <w:r>
        <w:rPr>
          <w:rFonts w:hint="eastAsia"/>
        </w:rPr>
        <w:t>团队要求</w:t>
      </w:r>
    </w:p>
    <w:p w14:paraId="5D049BA0" w14:textId="77777777" w:rsidR="00004821" w:rsidRDefault="001C33FC">
      <w:pPr>
        <w:ind w:firstLine="560"/>
      </w:pPr>
      <w:r>
        <w:rPr>
          <w:rFonts w:hint="eastAsia"/>
        </w:rPr>
        <w:t>服务人应组建</w:t>
      </w:r>
      <w:r>
        <w:rPr>
          <w:rFonts w:hint="eastAsia"/>
        </w:rPr>
        <w:t>BIM</w:t>
      </w:r>
      <w:r>
        <w:rPr>
          <w:rFonts w:hint="eastAsia"/>
        </w:rPr>
        <w:t>专业团队，团队成员包括</w:t>
      </w:r>
      <w:r>
        <w:rPr>
          <w:rFonts w:hint="eastAsia"/>
        </w:rPr>
        <w:t>1</w:t>
      </w:r>
      <w:r>
        <w:rPr>
          <w:rFonts w:hint="eastAsia"/>
        </w:rPr>
        <w:t>名</w:t>
      </w:r>
      <w:r>
        <w:rPr>
          <w:rFonts w:hint="eastAsia"/>
        </w:rPr>
        <w:t>BIM</w:t>
      </w:r>
      <w:r>
        <w:rPr>
          <w:rFonts w:hint="eastAsia"/>
        </w:rPr>
        <w:t>项目经理和</w:t>
      </w:r>
      <w:r>
        <w:rPr>
          <w:rFonts w:hint="eastAsia"/>
        </w:rPr>
        <w:t>10</w:t>
      </w:r>
      <w:r>
        <w:rPr>
          <w:rFonts w:hint="eastAsia"/>
        </w:rPr>
        <w:t>名</w:t>
      </w:r>
      <w:r>
        <w:rPr>
          <w:rFonts w:hint="eastAsia"/>
        </w:rPr>
        <w:t>BIM</w:t>
      </w:r>
      <w:r>
        <w:rPr>
          <w:rFonts w:hint="eastAsia"/>
        </w:rPr>
        <w:t>工程师。指派</w:t>
      </w:r>
      <w:r>
        <w:rPr>
          <w:rFonts w:hint="eastAsia"/>
        </w:rPr>
        <w:t>BIM</w:t>
      </w:r>
      <w:r>
        <w:rPr>
          <w:rFonts w:hint="eastAsia"/>
        </w:rPr>
        <w:t>项目经理负责</w:t>
      </w:r>
      <w:r>
        <w:rPr>
          <w:rFonts w:hint="eastAsia"/>
        </w:rPr>
        <w:t>BIM</w:t>
      </w:r>
      <w:r>
        <w:rPr>
          <w:rFonts w:hint="eastAsia"/>
        </w:rPr>
        <w:t>工作的沟通及协调，开展规划、管理、推进各参与方</w:t>
      </w:r>
      <w:r>
        <w:rPr>
          <w:rFonts w:hint="eastAsia"/>
        </w:rPr>
        <w:t>BIM</w:t>
      </w:r>
      <w:r>
        <w:rPr>
          <w:rFonts w:hint="eastAsia"/>
        </w:rPr>
        <w:t>相关工作。组织、参加定期的</w:t>
      </w:r>
      <w:r>
        <w:rPr>
          <w:rFonts w:hint="eastAsia"/>
        </w:rPr>
        <w:t>BIM</w:t>
      </w:r>
      <w:r>
        <w:rPr>
          <w:rFonts w:hint="eastAsia"/>
        </w:rPr>
        <w:t>例会和不定期的</w:t>
      </w:r>
      <w:r>
        <w:rPr>
          <w:rFonts w:hint="eastAsia"/>
        </w:rPr>
        <w:t>BIM</w:t>
      </w:r>
      <w:r>
        <w:rPr>
          <w:rFonts w:hint="eastAsia"/>
        </w:rPr>
        <w:t>专题会，汇报</w:t>
      </w:r>
      <w:r>
        <w:rPr>
          <w:rFonts w:hint="eastAsia"/>
        </w:rPr>
        <w:t>BIM</w:t>
      </w:r>
      <w:r>
        <w:rPr>
          <w:rFonts w:hint="eastAsia"/>
        </w:rPr>
        <w:t>工作进展情况和工</w:t>
      </w:r>
      <w:r>
        <w:rPr>
          <w:rFonts w:hint="eastAsia"/>
        </w:rPr>
        <w:lastRenderedPageBreak/>
        <w:t>作计划、遇到的问题和解决方案，同时需解答委托人和项目管理单位的提问，定期报送</w:t>
      </w:r>
      <w:r>
        <w:rPr>
          <w:rFonts w:hint="eastAsia"/>
        </w:rPr>
        <w:t>BIM</w:t>
      </w:r>
      <w:r>
        <w:rPr>
          <w:rFonts w:hint="eastAsia"/>
        </w:rPr>
        <w:t>周报、月报、组织向总</w:t>
      </w:r>
      <w:proofErr w:type="gramStart"/>
      <w:r>
        <w:rPr>
          <w:rFonts w:hint="eastAsia"/>
        </w:rPr>
        <w:t>包人员</w:t>
      </w:r>
      <w:proofErr w:type="gramEnd"/>
      <w:r>
        <w:rPr>
          <w:rFonts w:hint="eastAsia"/>
        </w:rPr>
        <w:t>及业主提供</w:t>
      </w:r>
      <w:r>
        <w:rPr>
          <w:rFonts w:hint="eastAsia"/>
        </w:rPr>
        <w:t>BIM</w:t>
      </w:r>
      <w:r>
        <w:rPr>
          <w:rFonts w:hint="eastAsia"/>
        </w:rPr>
        <w:t>培训。</w:t>
      </w:r>
    </w:p>
    <w:p w14:paraId="14D3400A" w14:textId="77777777" w:rsidR="00004821" w:rsidRDefault="001C33FC">
      <w:pPr>
        <w:ind w:firstLine="560"/>
      </w:pPr>
      <w:r>
        <w:rPr>
          <w:rFonts w:hint="eastAsia"/>
        </w:rPr>
        <w:t>BIM</w:t>
      </w:r>
      <w:r>
        <w:rPr>
          <w:rFonts w:hint="eastAsia"/>
        </w:rPr>
        <w:t>项目经理及工程师任职要求及职责如下：</w:t>
      </w:r>
    </w:p>
    <w:p w14:paraId="074C7D3A" w14:textId="77777777" w:rsidR="00004821" w:rsidRDefault="001C33FC">
      <w:pPr>
        <w:ind w:firstLine="562"/>
        <w:rPr>
          <w:b/>
        </w:rPr>
      </w:pPr>
      <w:r>
        <w:rPr>
          <w:rFonts w:hint="eastAsia"/>
          <w:b/>
        </w:rPr>
        <w:t>（一）</w:t>
      </w:r>
      <w:r>
        <w:rPr>
          <w:rFonts w:hint="eastAsia"/>
          <w:b/>
        </w:rPr>
        <w:t>BIM</w:t>
      </w:r>
      <w:r>
        <w:rPr>
          <w:rFonts w:hint="eastAsia"/>
          <w:b/>
        </w:rPr>
        <w:t>项目经理要求</w:t>
      </w:r>
    </w:p>
    <w:p w14:paraId="1C6CD963" w14:textId="77777777" w:rsidR="00004821" w:rsidRDefault="001C33FC">
      <w:pPr>
        <w:ind w:firstLine="560"/>
      </w:pPr>
      <w:r>
        <w:rPr>
          <w:rFonts w:hint="eastAsia"/>
        </w:rPr>
        <w:t>全日制本科及以上学历，有</w:t>
      </w:r>
      <w:r>
        <w:rPr>
          <w:rFonts w:hint="eastAsia"/>
        </w:rPr>
        <w:t>4</w:t>
      </w:r>
      <w:r>
        <w:rPr>
          <w:rFonts w:hint="eastAsia"/>
        </w:rPr>
        <w:t>年及以上</w:t>
      </w:r>
      <w:r>
        <w:rPr>
          <w:rFonts w:hint="eastAsia"/>
        </w:rPr>
        <w:t>BIM</w:t>
      </w:r>
      <w:r>
        <w:rPr>
          <w:rFonts w:hint="eastAsia"/>
        </w:rPr>
        <w:t>专业经验，以项目负责人身份参与水利、水务工程</w:t>
      </w:r>
      <w:r>
        <w:rPr>
          <w:rFonts w:hint="eastAsia"/>
        </w:rPr>
        <w:t>BIM</w:t>
      </w:r>
      <w:r>
        <w:rPr>
          <w:rFonts w:hint="eastAsia"/>
        </w:rPr>
        <w:t>咨询或</w:t>
      </w:r>
      <w:r>
        <w:rPr>
          <w:rFonts w:hint="eastAsia"/>
        </w:rPr>
        <w:t>BIM</w:t>
      </w:r>
      <w:r>
        <w:rPr>
          <w:rFonts w:hint="eastAsia"/>
        </w:rPr>
        <w:t>建模项目。</w:t>
      </w:r>
    </w:p>
    <w:p w14:paraId="16DC711A" w14:textId="77777777" w:rsidR="00004821" w:rsidRDefault="001C33FC">
      <w:pPr>
        <w:ind w:firstLine="562"/>
        <w:rPr>
          <w:b/>
        </w:rPr>
      </w:pPr>
      <w:r>
        <w:rPr>
          <w:rFonts w:hint="eastAsia"/>
          <w:b/>
        </w:rPr>
        <w:t>（二）</w:t>
      </w:r>
      <w:r>
        <w:rPr>
          <w:rFonts w:hint="eastAsia"/>
          <w:b/>
        </w:rPr>
        <w:t>BIM</w:t>
      </w:r>
      <w:r>
        <w:rPr>
          <w:rFonts w:hint="eastAsia"/>
          <w:b/>
        </w:rPr>
        <w:t>工程师要求</w:t>
      </w:r>
    </w:p>
    <w:p w14:paraId="21EBA686" w14:textId="77777777" w:rsidR="00004821" w:rsidRDefault="001C33FC">
      <w:pPr>
        <w:ind w:firstLine="560"/>
      </w:pPr>
      <w:r>
        <w:rPr>
          <w:rFonts w:hint="eastAsia"/>
        </w:rPr>
        <w:t>全日制本科及以上学历，有</w:t>
      </w:r>
      <w:r>
        <w:rPr>
          <w:rFonts w:hint="eastAsia"/>
        </w:rPr>
        <w:t>2</w:t>
      </w:r>
      <w:r>
        <w:rPr>
          <w:rFonts w:hint="eastAsia"/>
        </w:rPr>
        <w:t>年及以上</w:t>
      </w:r>
      <w:r>
        <w:rPr>
          <w:rFonts w:hint="eastAsia"/>
        </w:rPr>
        <w:t>BIM</w:t>
      </w:r>
      <w:r>
        <w:rPr>
          <w:rFonts w:hint="eastAsia"/>
        </w:rPr>
        <w:t>专业经验，熟练使用本项目所涉及的</w:t>
      </w:r>
      <w:r>
        <w:rPr>
          <w:rFonts w:hint="eastAsia"/>
        </w:rPr>
        <w:t>BIM</w:t>
      </w:r>
      <w:r>
        <w:rPr>
          <w:rFonts w:hint="eastAsia"/>
        </w:rPr>
        <w:t>软件。</w:t>
      </w:r>
    </w:p>
    <w:p w14:paraId="68601F5F" w14:textId="77777777" w:rsidR="00004821" w:rsidRDefault="001C33FC">
      <w:pPr>
        <w:ind w:firstLine="560"/>
      </w:pPr>
      <w:r>
        <w:rPr>
          <w:rFonts w:hint="eastAsia"/>
        </w:rPr>
        <w:t>服务人应根据项目进度和技术需要，安排</w:t>
      </w:r>
      <w:r>
        <w:rPr>
          <w:rFonts w:hint="eastAsia"/>
        </w:rPr>
        <w:t>BIM</w:t>
      </w:r>
      <w:r>
        <w:rPr>
          <w:rFonts w:hint="eastAsia"/>
        </w:rPr>
        <w:t>工程师的进行现场技术对接，</w:t>
      </w:r>
      <w:r>
        <w:rPr>
          <w:rFonts w:hint="eastAsia"/>
        </w:rPr>
        <w:t>BIM</w:t>
      </w:r>
      <w:r>
        <w:rPr>
          <w:rFonts w:hint="eastAsia"/>
        </w:rPr>
        <w:t>工程师的能力应能满足项目的要求。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5587"/>
        <w:gridCol w:w="803"/>
      </w:tblGrid>
      <w:tr w:rsidR="00004821" w14:paraId="47F7F7BE" w14:textId="77777777">
        <w:trPr>
          <w:jc w:val="center"/>
        </w:trPr>
        <w:tc>
          <w:tcPr>
            <w:tcW w:w="1149" w:type="pct"/>
            <w:tcBorders>
              <w:top w:val="single" w:sz="4" w:space="0" w:color="auto"/>
              <w:left w:val="single" w:sz="4" w:space="0" w:color="auto"/>
              <w:bottom w:val="single" w:sz="4" w:space="0" w:color="auto"/>
              <w:right w:val="single" w:sz="4" w:space="0" w:color="auto"/>
            </w:tcBorders>
            <w:vAlign w:val="center"/>
          </w:tcPr>
          <w:p w14:paraId="4AA05E4C" w14:textId="77777777" w:rsidR="00004821" w:rsidRDefault="001C33FC">
            <w:pPr>
              <w:ind w:firstLineChars="0" w:firstLine="0"/>
            </w:pPr>
            <w:r>
              <w:rPr>
                <w:rFonts w:hint="eastAsia"/>
              </w:rPr>
              <w:t>岗位名称</w:t>
            </w:r>
          </w:p>
        </w:tc>
        <w:tc>
          <w:tcPr>
            <w:tcW w:w="3367" w:type="pct"/>
            <w:tcBorders>
              <w:top w:val="single" w:sz="4" w:space="0" w:color="auto"/>
              <w:left w:val="single" w:sz="4" w:space="0" w:color="auto"/>
              <w:bottom w:val="single" w:sz="4" w:space="0" w:color="auto"/>
              <w:right w:val="single" w:sz="4" w:space="0" w:color="auto"/>
            </w:tcBorders>
            <w:vAlign w:val="center"/>
          </w:tcPr>
          <w:p w14:paraId="054E5AD6" w14:textId="77777777" w:rsidR="00004821" w:rsidRDefault="001C33FC">
            <w:pPr>
              <w:ind w:firstLineChars="0" w:firstLine="0"/>
            </w:pPr>
            <w:r>
              <w:rPr>
                <w:rFonts w:hint="eastAsia"/>
              </w:rPr>
              <w:t>岗位职责</w:t>
            </w:r>
          </w:p>
        </w:tc>
        <w:tc>
          <w:tcPr>
            <w:tcW w:w="484" w:type="pct"/>
            <w:tcBorders>
              <w:top w:val="single" w:sz="4" w:space="0" w:color="auto"/>
              <w:left w:val="single" w:sz="4" w:space="0" w:color="auto"/>
              <w:bottom w:val="single" w:sz="4" w:space="0" w:color="auto"/>
              <w:right w:val="single" w:sz="4" w:space="0" w:color="auto"/>
            </w:tcBorders>
            <w:vAlign w:val="center"/>
          </w:tcPr>
          <w:p w14:paraId="29FF7353" w14:textId="77777777" w:rsidR="00004821" w:rsidRDefault="001C33FC">
            <w:pPr>
              <w:ind w:firstLineChars="0" w:firstLine="0"/>
            </w:pPr>
            <w:r>
              <w:rPr>
                <w:rFonts w:hint="eastAsia"/>
              </w:rPr>
              <w:t>人数</w:t>
            </w:r>
          </w:p>
        </w:tc>
      </w:tr>
      <w:tr w:rsidR="00004821" w14:paraId="65B4DCC9" w14:textId="77777777">
        <w:trPr>
          <w:jc w:val="center"/>
        </w:trPr>
        <w:tc>
          <w:tcPr>
            <w:tcW w:w="1149" w:type="pct"/>
            <w:tcBorders>
              <w:top w:val="single" w:sz="4" w:space="0" w:color="auto"/>
              <w:left w:val="single" w:sz="4" w:space="0" w:color="auto"/>
              <w:bottom w:val="single" w:sz="4" w:space="0" w:color="auto"/>
              <w:right w:val="single" w:sz="4" w:space="0" w:color="auto"/>
            </w:tcBorders>
            <w:vAlign w:val="center"/>
          </w:tcPr>
          <w:p w14:paraId="0EE7FD88" w14:textId="77777777" w:rsidR="00004821" w:rsidRDefault="001C33FC">
            <w:pPr>
              <w:ind w:firstLineChars="0" w:firstLine="0"/>
            </w:pPr>
            <w:r>
              <w:rPr>
                <w:rFonts w:hint="eastAsia"/>
              </w:rPr>
              <w:t>BIM</w:t>
            </w:r>
            <w:r>
              <w:rPr>
                <w:rFonts w:hint="eastAsia"/>
              </w:rPr>
              <w:t>项目经理</w:t>
            </w:r>
          </w:p>
        </w:tc>
        <w:tc>
          <w:tcPr>
            <w:tcW w:w="3367" w:type="pct"/>
            <w:tcBorders>
              <w:top w:val="single" w:sz="4" w:space="0" w:color="auto"/>
              <w:left w:val="single" w:sz="4" w:space="0" w:color="auto"/>
              <w:bottom w:val="single" w:sz="4" w:space="0" w:color="auto"/>
              <w:right w:val="single" w:sz="4" w:space="0" w:color="auto"/>
            </w:tcBorders>
            <w:vAlign w:val="center"/>
          </w:tcPr>
          <w:p w14:paraId="74F60526" w14:textId="77777777" w:rsidR="00004821" w:rsidRDefault="001C33FC">
            <w:pPr>
              <w:ind w:firstLineChars="0" w:firstLine="0"/>
            </w:pPr>
            <w:r>
              <w:rPr>
                <w:rFonts w:hint="eastAsia"/>
              </w:rPr>
              <w:t>负责项目</w:t>
            </w:r>
            <w:r>
              <w:rPr>
                <w:rFonts w:hint="eastAsia"/>
              </w:rPr>
              <w:t>BIM</w:t>
            </w:r>
            <w:r>
              <w:rPr>
                <w:rFonts w:hint="eastAsia"/>
              </w:rPr>
              <w:t>工作，组建</w:t>
            </w:r>
            <w:r>
              <w:rPr>
                <w:rFonts w:hint="eastAsia"/>
              </w:rPr>
              <w:t>BIM</w:t>
            </w:r>
            <w:r>
              <w:rPr>
                <w:rFonts w:hint="eastAsia"/>
              </w:rPr>
              <w:t>应用服务团队，建立</w:t>
            </w:r>
            <w:r>
              <w:rPr>
                <w:rFonts w:hint="eastAsia"/>
              </w:rPr>
              <w:t>BIM</w:t>
            </w:r>
            <w:r>
              <w:rPr>
                <w:rFonts w:hint="eastAsia"/>
              </w:rPr>
              <w:t>技术应用工作程序与制度，结合招标人的实际需要，全面负责项目</w:t>
            </w:r>
            <w:r>
              <w:rPr>
                <w:rFonts w:hint="eastAsia"/>
              </w:rPr>
              <w:t>BIM</w:t>
            </w:r>
            <w:r>
              <w:rPr>
                <w:rFonts w:hint="eastAsia"/>
              </w:rPr>
              <w:t>管理工作，进行总体统筹、策划、协调及管理。分析本项目实施的重、难点并提供技术支持与指导，对项目各专业、各阶段的</w:t>
            </w:r>
            <w:r>
              <w:rPr>
                <w:rFonts w:hint="eastAsia"/>
              </w:rPr>
              <w:t>BIM</w:t>
            </w:r>
            <w:r>
              <w:rPr>
                <w:rFonts w:hint="eastAsia"/>
              </w:rPr>
              <w:t>实施成果进行技术审核确认。</w:t>
            </w:r>
          </w:p>
        </w:tc>
        <w:tc>
          <w:tcPr>
            <w:tcW w:w="484" w:type="pct"/>
            <w:tcBorders>
              <w:top w:val="single" w:sz="4" w:space="0" w:color="auto"/>
              <w:left w:val="single" w:sz="4" w:space="0" w:color="auto"/>
              <w:bottom w:val="single" w:sz="4" w:space="0" w:color="auto"/>
              <w:right w:val="single" w:sz="4" w:space="0" w:color="auto"/>
            </w:tcBorders>
            <w:vAlign w:val="center"/>
          </w:tcPr>
          <w:p w14:paraId="1D306C3B" w14:textId="77777777" w:rsidR="00004821" w:rsidRDefault="001C33FC">
            <w:pPr>
              <w:ind w:firstLineChars="0" w:firstLine="0"/>
            </w:pPr>
            <w:r>
              <w:rPr>
                <w:rFonts w:hint="eastAsia"/>
              </w:rPr>
              <w:t>1</w:t>
            </w:r>
            <w:r>
              <w:rPr>
                <w:rFonts w:hint="eastAsia"/>
              </w:rPr>
              <w:t>人</w:t>
            </w:r>
          </w:p>
        </w:tc>
      </w:tr>
      <w:tr w:rsidR="00004821" w14:paraId="1E0819AB" w14:textId="77777777">
        <w:trPr>
          <w:trHeight w:val="1643"/>
          <w:jc w:val="center"/>
        </w:trPr>
        <w:tc>
          <w:tcPr>
            <w:tcW w:w="1149" w:type="pct"/>
            <w:tcBorders>
              <w:top w:val="single" w:sz="4" w:space="0" w:color="auto"/>
              <w:left w:val="single" w:sz="4" w:space="0" w:color="auto"/>
              <w:bottom w:val="single" w:sz="4" w:space="0" w:color="auto"/>
              <w:right w:val="single" w:sz="4" w:space="0" w:color="auto"/>
            </w:tcBorders>
            <w:vAlign w:val="center"/>
          </w:tcPr>
          <w:p w14:paraId="6687048D" w14:textId="77777777" w:rsidR="00004821" w:rsidRDefault="001C33FC">
            <w:pPr>
              <w:ind w:firstLineChars="0" w:firstLine="0"/>
            </w:pPr>
            <w:r>
              <w:rPr>
                <w:rFonts w:hint="eastAsia"/>
              </w:rPr>
              <w:lastRenderedPageBreak/>
              <w:t>BIM</w:t>
            </w:r>
            <w:r>
              <w:rPr>
                <w:rFonts w:hint="eastAsia"/>
              </w:rPr>
              <w:t>工程师</w:t>
            </w:r>
          </w:p>
        </w:tc>
        <w:tc>
          <w:tcPr>
            <w:tcW w:w="3367" w:type="pct"/>
            <w:tcBorders>
              <w:top w:val="single" w:sz="4" w:space="0" w:color="auto"/>
              <w:left w:val="single" w:sz="4" w:space="0" w:color="auto"/>
              <w:bottom w:val="single" w:sz="4" w:space="0" w:color="auto"/>
              <w:right w:val="single" w:sz="4" w:space="0" w:color="auto"/>
            </w:tcBorders>
            <w:vAlign w:val="center"/>
          </w:tcPr>
          <w:p w14:paraId="64C686E3" w14:textId="77777777" w:rsidR="00004821" w:rsidRDefault="001C33FC">
            <w:pPr>
              <w:ind w:firstLineChars="0" w:firstLine="0"/>
            </w:pPr>
            <w:r>
              <w:rPr>
                <w:rFonts w:hint="eastAsia"/>
              </w:rPr>
              <w:t>搭建各专业模型及各方面模型的应用、审核更新施工模型成果，负责协调模型的建模与管理等工作，</w:t>
            </w:r>
            <w:r>
              <w:rPr>
                <w:rFonts w:hint="eastAsia"/>
              </w:rPr>
              <w:t>BIM</w:t>
            </w:r>
            <w:r>
              <w:rPr>
                <w:rFonts w:hint="eastAsia"/>
              </w:rPr>
              <w:t>实施成果的检查与归档，总结</w:t>
            </w:r>
            <w:r>
              <w:rPr>
                <w:rFonts w:hint="eastAsia"/>
              </w:rPr>
              <w:t>BIM</w:t>
            </w:r>
            <w:r>
              <w:rPr>
                <w:rFonts w:hint="eastAsia"/>
              </w:rPr>
              <w:t>技术实施与管理经验等工作，组织专项技术培训工作。</w:t>
            </w:r>
          </w:p>
        </w:tc>
        <w:tc>
          <w:tcPr>
            <w:tcW w:w="484" w:type="pct"/>
            <w:tcBorders>
              <w:top w:val="single" w:sz="4" w:space="0" w:color="auto"/>
              <w:left w:val="single" w:sz="4" w:space="0" w:color="auto"/>
              <w:bottom w:val="single" w:sz="4" w:space="0" w:color="auto"/>
              <w:right w:val="single" w:sz="4" w:space="0" w:color="auto"/>
            </w:tcBorders>
            <w:vAlign w:val="center"/>
          </w:tcPr>
          <w:p w14:paraId="2F31A15C" w14:textId="77777777" w:rsidR="00004821" w:rsidRDefault="001C33FC">
            <w:pPr>
              <w:ind w:firstLineChars="0" w:firstLine="0"/>
            </w:pPr>
            <w:r>
              <w:rPr>
                <w:rFonts w:hint="eastAsia"/>
              </w:rPr>
              <w:t>10</w:t>
            </w:r>
            <w:r>
              <w:rPr>
                <w:rFonts w:hint="eastAsia"/>
              </w:rPr>
              <w:t>人</w:t>
            </w:r>
          </w:p>
        </w:tc>
      </w:tr>
    </w:tbl>
    <w:p w14:paraId="37CD8765" w14:textId="77777777" w:rsidR="00004821" w:rsidRDefault="001C33FC">
      <w:pPr>
        <w:pStyle w:val="1"/>
      </w:pPr>
      <w:r>
        <w:rPr>
          <w:rFonts w:hint="eastAsia"/>
        </w:rPr>
        <w:t>软硬件要求</w:t>
      </w:r>
    </w:p>
    <w:p w14:paraId="62CFF219" w14:textId="77777777" w:rsidR="00004821" w:rsidRDefault="001C33FC">
      <w:pPr>
        <w:ind w:firstLine="560"/>
      </w:pPr>
      <w:r>
        <w:rPr>
          <w:rFonts w:hint="eastAsia"/>
        </w:rPr>
        <w:t>服务人需配置能满足本项目</w:t>
      </w:r>
      <w:r>
        <w:rPr>
          <w:rFonts w:hint="eastAsia"/>
        </w:rPr>
        <w:t>BIM</w:t>
      </w:r>
      <w:r>
        <w:rPr>
          <w:rFonts w:hint="eastAsia"/>
        </w:rPr>
        <w:t>建模及应用的硬件需求，采用的软件包括但不限于以下内容：</w:t>
      </w:r>
    </w:p>
    <w:tbl>
      <w:tblPr>
        <w:tblW w:w="4994" w:type="pct"/>
        <w:tblLayout w:type="fixed"/>
        <w:tblLook w:val="04A0" w:firstRow="1" w:lastRow="0" w:firstColumn="1" w:lastColumn="0" w:noHBand="0" w:noVBand="1"/>
      </w:tblPr>
      <w:tblGrid>
        <w:gridCol w:w="771"/>
        <w:gridCol w:w="2177"/>
        <w:gridCol w:w="3203"/>
        <w:gridCol w:w="2125"/>
      </w:tblGrid>
      <w:tr w:rsidR="00004821" w14:paraId="61AC0EAB" w14:textId="77777777">
        <w:trPr>
          <w:trHeight w:val="765"/>
        </w:trPr>
        <w:tc>
          <w:tcPr>
            <w:tcW w:w="46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E87A310" w14:textId="77777777" w:rsidR="00004821" w:rsidRDefault="001C33FC">
            <w:pPr>
              <w:pStyle w:val="a7"/>
              <w:spacing w:before="156" w:after="156"/>
            </w:pPr>
            <w:r>
              <w:rPr>
                <w:rFonts w:hint="eastAsia"/>
              </w:rPr>
              <w:t>序号</w:t>
            </w:r>
          </w:p>
        </w:tc>
        <w:tc>
          <w:tcPr>
            <w:tcW w:w="131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48791EE" w14:textId="77777777" w:rsidR="00004821" w:rsidRDefault="001C33FC">
            <w:pPr>
              <w:pStyle w:val="a7"/>
              <w:spacing w:before="156" w:after="156"/>
            </w:pPr>
            <w:r>
              <w:rPr>
                <w:rFonts w:hint="eastAsia"/>
              </w:rPr>
              <w:t>软件涉及内容</w:t>
            </w:r>
          </w:p>
        </w:tc>
        <w:tc>
          <w:tcPr>
            <w:tcW w:w="193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FF60744" w14:textId="77777777" w:rsidR="00004821" w:rsidRDefault="001C33FC">
            <w:pPr>
              <w:pStyle w:val="a7"/>
              <w:spacing w:before="156" w:after="156"/>
            </w:pPr>
            <w:r>
              <w:rPr>
                <w:rFonts w:hint="eastAsia"/>
              </w:rPr>
              <w:t>软件名称</w:t>
            </w:r>
          </w:p>
        </w:tc>
        <w:tc>
          <w:tcPr>
            <w:tcW w:w="1284" w:type="pct"/>
            <w:tcBorders>
              <w:top w:val="single" w:sz="8" w:space="0" w:color="000000"/>
              <w:left w:val="nil"/>
              <w:bottom w:val="single" w:sz="8" w:space="0" w:color="000000"/>
              <w:right w:val="single" w:sz="8" w:space="0" w:color="000000"/>
            </w:tcBorders>
            <w:shd w:val="clear" w:color="auto" w:fill="auto"/>
            <w:vAlign w:val="center"/>
          </w:tcPr>
          <w:p w14:paraId="0C819133" w14:textId="77777777" w:rsidR="00004821" w:rsidRDefault="001C33FC">
            <w:pPr>
              <w:pStyle w:val="a7"/>
              <w:spacing w:before="156" w:after="156"/>
            </w:pPr>
            <w:r>
              <w:rPr>
                <w:rFonts w:hint="eastAsia"/>
              </w:rPr>
              <w:t>功能</w:t>
            </w:r>
          </w:p>
        </w:tc>
      </w:tr>
      <w:tr w:rsidR="00004821" w14:paraId="407F09DD" w14:textId="77777777">
        <w:trPr>
          <w:trHeight w:val="501"/>
        </w:trPr>
        <w:tc>
          <w:tcPr>
            <w:tcW w:w="465" w:type="pct"/>
            <w:tcBorders>
              <w:top w:val="nil"/>
              <w:left w:val="single" w:sz="8" w:space="0" w:color="000000"/>
              <w:bottom w:val="single" w:sz="8" w:space="0" w:color="000000"/>
              <w:right w:val="single" w:sz="8" w:space="0" w:color="000000"/>
            </w:tcBorders>
            <w:shd w:val="clear" w:color="auto" w:fill="auto"/>
            <w:vAlign w:val="center"/>
          </w:tcPr>
          <w:p w14:paraId="20BB985B" w14:textId="77777777" w:rsidR="00004821" w:rsidRDefault="001C33FC">
            <w:pPr>
              <w:pStyle w:val="a7"/>
              <w:spacing w:before="156" w:after="156"/>
              <w:rPr>
                <w:lang w:eastAsia="zh-CN"/>
              </w:rPr>
            </w:pPr>
            <w:r>
              <w:rPr>
                <w:rFonts w:hint="eastAsia"/>
                <w:lang w:eastAsia="zh-CN"/>
              </w:rPr>
              <w:t>1</w:t>
            </w:r>
          </w:p>
        </w:tc>
        <w:tc>
          <w:tcPr>
            <w:tcW w:w="1315" w:type="pct"/>
            <w:tcBorders>
              <w:top w:val="nil"/>
              <w:left w:val="single" w:sz="8" w:space="0" w:color="000000"/>
              <w:bottom w:val="single" w:sz="8" w:space="0" w:color="000000"/>
              <w:right w:val="single" w:sz="8" w:space="0" w:color="000000"/>
            </w:tcBorders>
            <w:shd w:val="clear" w:color="auto" w:fill="auto"/>
            <w:vAlign w:val="center"/>
          </w:tcPr>
          <w:p w14:paraId="57D0938E" w14:textId="77777777" w:rsidR="00004821" w:rsidRDefault="001C33FC">
            <w:pPr>
              <w:pStyle w:val="a7"/>
              <w:spacing w:before="156" w:after="156"/>
              <w:rPr>
                <w:lang w:val="en-US" w:eastAsia="zh-CN"/>
              </w:rPr>
            </w:pPr>
            <w:r>
              <w:rPr>
                <w:rFonts w:hint="eastAsia"/>
              </w:rPr>
              <w:t>全专业建模</w:t>
            </w:r>
            <w:r>
              <w:rPr>
                <w:rFonts w:hint="eastAsia"/>
                <w:lang w:val="en-US" w:eastAsia="zh-CN"/>
              </w:rPr>
              <w:t>及整合</w:t>
            </w:r>
          </w:p>
        </w:tc>
        <w:tc>
          <w:tcPr>
            <w:tcW w:w="1935" w:type="pct"/>
            <w:tcBorders>
              <w:top w:val="nil"/>
              <w:left w:val="single" w:sz="8" w:space="0" w:color="000000"/>
              <w:bottom w:val="single" w:sz="8" w:space="0" w:color="000000"/>
              <w:right w:val="single" w:sz="8" w:space="0" w:color="000000"/>
            </w:tcBorders>
            <w:shd w:val="clear" w:color="auto" w:fill="auto"/>
            <w:vAlign w:val="center"/>
          </w:tcPr>
          <w:p w14:paraId="77B986C6" w14:textId="77777777" w:rsidR="00004821" w:rsidRDefault="001C33FC">
            <w:pPr>
              <w:pStyle w:val="a7"/>
              <w:spacing w:before="156" w:after="156"/>
              <w:rPr>
                <w:lang w:val="en-US" w:eastAsia="zh-CN"/>
              </w:rPr>
            </w:pPr>
            <w:r>
              <w:rPr>
                <w:rFonts w:hint="eastAsia"/>
              </w:rPr>
              <w:t>MicroStation</w:t>
            </w:r>
            <w:r>
              <w:rPr>
                <w:rFonts w:hint="eastAsia"/>
                <w:lang w:eastAsia="zh-CN"/>
              </w:rPr>
              <w:t>、</w:t>
            </w:r>
            <w:r>
              <w:rPr>
                <w:rFonts w:hint="eastAsia"/>
                <w:lang w:val="en-US" w:eastAsia="zh-CN"/>
              </w:rPr>
              <w:t>Revit</w:t>
            </w:r>
          </w:p>
        </w:tc>
        <w:tc>
          <w:tcPr>
            <w:tcW w:w="1284" w:type="pct"/>
            <w:tcBorders>
              <w:top w:val="nil"/>
              <w:left w:val="nil"/>
              <w:bottom w:val="single" w:sz="8" w:space="0" w:color="000000"/>
              <w:right w:val="single" w:sz="8" w:space="0" w:color="000000"/>
            </w:tcBorders>
            <w:shd w:val="clear" w:color="auto" w:fill="auto"/>
            <w:vAlign w:val="center"/>
          </w:tcPr>
          <w:p w14:paraId="2374521E" w14:textId="77777777" w:rsidR="00004821" w:rsidRDefault="001C33FC">
            <w:pPr>
              <w:pStyle w:val="a7"/>
              <w:spacing w:before="156" w:after="156"/>
            </w:pPr>
            <w:r>
              <w:rPr>
                <w:rFonts w:hint="eastAsia"/>
              </w:rPr>
              <w:t>模型整合</w:t>
            </w:r>
          </w:p>
        </w:tc>
      </w:tr>
      <w:tr w:rsidR="00004821" w14:paraId="2569250A" w14:textId="77777777">
        <w:trPr>
          <w:trHeight w:val="976"/>
        </w:trPr>
        <w:tc>
          <w:tcPr>
            <w:tcW w:w="465" w:type="pct"/>
            <w:tcBorders>
              <w:top w:val="nil"/>
              <w:left w:val="single" w:sz="8" w:space="0" w:color="000000"/>
              <w:bottom w:val="single" w:sz="8" w:space="0" w:color="000000"/>
              <w:right w:val="single" w:sz="8" w:space="0" w:color="000000"/>
            </w:tcBorders>
            <w:shd w:val="clear" w:color="auto" w:fill="auto"/>
            <w:noWrap/>
            <w:vAlign w:val="center"/>
          </w:tcPr>
          <w:p w14:paraId="64AA2944" w14:textId="77777777" w:rsidR="00004821" w:rsidRDefault="001C33FC">
            <w:pPr>
              <w:pStyle w:val="a7"/>
              <w:spacing w:before="156" w:after="156"/>
              <w:rPr>
                <w:lang w:eastAsia="zh-CN"/>
              </w:rPr>
            </w:pPr>
            <w:r>
              <w:rPr>
                <w:rFonts w:hint="eastAsia"/>
                <w:lang w:eastAsia="zh-CN"/>
              </w:rPr>
              <w:t>2</w:t>
            </w:r>
          </w:p>
        </w:tc>
        <w:tc>
          <w:tcPr>
            <w:tcW w:w="1315" w:type="pct"/>
            <w:tcBorders>
              <w:top w:val="nil"/>
              <w:left w:val="single" w:sz="8" w:space="0" w:color="000000"/>
              <w:bottom w:val="single" w:sz="8" w:space="0" w:color="000000"/>
              <w:right w:val="single" w:sz="8" w:space="0" w:color="000000"/>
            </w:tcBorders>
            <w:shd w:val="clear" w:color="auto" w:fill="auto"/>
            <w:noWrap/>
            <w:vAlign w:val="center"/>
          </w:tcPr>
          <w:p w14:paraId="6EFE0891" w14:textId="77777777" w:rsidR="00004821" w:rsidRDefault="001C33FC">
            <w:pPr>
              <w:pStyle w:val="a7"/>
              <w:spacing w:before="156" w:after="156"/>
            </w:pPr>
            <w:r>
              <w:rPr>
                <w:rFonts w:hint="eastAsia"/>
              </w:rPr>
              <w:t>建筑结构建模</w:t>
            </w:r>
          </w:p>
        </w:tc>
        <w:tc>
          <w:tcPr>
            <w:tcW w:w="1935" w:type="pct"/>
            <w:tcBorders>
              <w:top w:val="nil"/>
              <w:left w:val="single" w:sz="8" w:space="0" w:color="000000"/>
              <w:bottom w:val="single" w:sz="8" w:space="0" w:color="000000"/>
              <w:right w:val="single" w:sz="8" w:space="0" w:color="000000"/>
            </w:tcBorders>
            <w:shd w:val="clear" w:color="auto" w:fill="auto"/>
            <w:noWrap/>
            <w:vAlign w:val="center"/>
          </w:tcPr>
          <w:p w14:paraId="229B8DFA" w14:textId="77777777" w:rsidR="00004821" w:rsidRDefault="001C33FC">
            <w:pPr>
              <w:pStyle w:val="a7"/>
              <w:spacing w:before="156" w:after="156"/>
            </w:pPr>
            <w:r>
              <w:rPr>
                <w:rFonts w:hint="eastAsia"/>
              </w:rPr>
              <w:t>OpenBuildingsDesigner</w:t>
            </w:r>
            <w:r>
              <w:rPr>
                <w:rFonts w:hint="eastAsia"/>
                <w:lang w:eastAsia="zh-CN"/>
              </w:rPr>
              <w:t>、</w:t>
            </w:r>
            <w:r>
              <w:rPr>
                <w:rFonts w:hint="eastAsia"/>
                <w:lang w:val="en-US" w:eastAsia="zh-CN"/>
              </w:rPr>
              <w:t>Revit</w:t>
            </w:r>
          </w:p>
        </w:tc>
        <w:tc>
          <w:tcPr>
            <w:tcW w:w="1284" w:type="pct"/>
            <w:tcBorders>
              <w:top w:val="nil"/>
              <w:left w:val="nil"/>
              <w:bottom w:val="single" w:sz="8" w:space="0" w:color="000000"/>
              <w:right w:val="single" w:sz="8" w:space="0" w:color="000000"/>
            </w:tcBorders>
            <w:shd w:val="clear" w:color="auto" w:fill="auto"/>
            <w:noWrap/>
            <w:vAlign w:val="center"/>
          </w:tcPr>
          <w:p w14:paraId="44A2677E" w14:textId="77777777" w:rsidR="00004821" w:rsidRDefault="001C33FC">
            <w:pPr>
              <w:pStyle w:val="a7"/>
              <w:spacing w:before="156" w:after="156"/>
            </w:pPr>
            <w:r>
              <w:rPr>
                <w:rFonts w:hint="eastAsia"/>
              </w:rPr>
              <w:t>建筑结构建模</w:t>
            </w:r>
          </w:p>
        </w:tc>
      </w:tr>
      <w:tr w:rsidR="00004821" w14:paraId="63628351" w14:textId="77777777">
        <w:trPr>
          <w:trHeight w:val="530"/>
        </w:trPr>
        <w:tc>
          <w:tcPr>
            <w:tcW w:w="46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DBEC96C" w14:textId="77777777" w:rsidR="00004821" w:rsidRDefault="001C33FC">
            <w:pPr>
              <w:pStyle w:val="a7"/>
              <w:spacing w:before="156" w:after="156"/>
              <w:rPr>
                <w:lang w:eastAsia="zh-CN"/>
              </w:rPr>
            </w:pPr>
            <w:r>
              <w:rPr>
                <w:rFonts w:hint="eastAsia"/>
                <w:lang w:eastAsia="zh-CN"/>
              </w:rPr>
              <w:t>3</w:t>
            </w:r>
          </w:p>
        </w:tc>
        <w:tc>
          <w:tcPr>
            <w:tcW w:w="131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B421771" w14:textId="77777777" w:rsidR="00004821" w:rsidRDefault="001C33FC">
            <w:pPr>
              <w:pStyle w:val="a7"/>
              <w:spacing w:before="156" w:after="156"/>
            </w:pPr>
            <w:r>
              <w:rPr>
                <w:rFonts w:hint="eastAsia"/>
              </w:rPr>
              <w:t>地质专业建模</w:t>
            </w:r>
          </w:p>
        </w:tc>
        <w:tc>
          <w:tcPr>
            <w:tcW w:w="193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18A1069" w14:textId="77777777" w:rsidR="00004821" w:rsidRDefault="001C33FC">
            <w:pPr>
              <w:pStyle w:val="a7"/>
              <w:spacing w:before="156" w:after="156"/>
            </w:pPr>
            <w:r>
              <w:rPr>
                <w:rFonts w:hint="eastAsia"/>
              </w:rPr>
              <w:t>GeoStation</w:t>
            </w:r>
            <w:r>
              <w:rPr>
                <w:rFonts w:hint="eastAsia"/>
                <w:lang w:eastAsia="zh-CN"/>
              </w:rPr>
              <w:t>、</w:t>
            </w:r>
            <w:r>
              <w:rPr>
                <w:rFonts w:hint="eastAsia"/>
                <w:lang w:val="en-US" w:eastAsia="zh-CN"/>
              </w:rPr>
              <w:t>Revit</w:t>
            </w:r>
          </w:p>
        </w:tc>
        <w:tc>
          <w:tcPr>
            <w:tcW w:w="128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8A45520" w14:textId="77777777" w:rsidR="00004821" w:rsidRDefault="001C33FC">
            <w:pPr>
              <w:pStyle w:val="a7"/>
              <w:spacing w:before="156" w:after="156"/>
            </w:pPr>
            <w:r>
              <w:rPr>
                <w:rFonts w:hint="eastAsia"/>
              </w:rPr>
              <w:t>三维地质建模</w:t>
            </w:r>
          </w:p>
        </w:tc>
      </w:tr>
      <w:tr w:rsidR="00004821" w14:paraId="756CDB19" w14:textId="77777777">
        <w:trPr>
          <w:trHeight w:val="530"/>
        </w:trPr>
        <w:tc>
          <w:tcPr>
            <w:tcW w:w="46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5549A55" w14:textId="77777777" w:rsidR="00004821" w:rsidRDefault="001C33FC">
            <w:pPr>
              <w:pStyle w:val="a7"/>
              <w:spacing w:before="156" w:after="156"/>
              <w:rPr>
                <w:lang w:eastAsia="zh-CN"/>
              </w:rPr>
            </w:pPr>
            <w:r>
              <w:rPr>
                <w:rFonts w:hint="eastAsia"/>
                <w:lang w:eastAsia="zh-CN"/>
              </w:rPr>
              <w:t>4</w:t>
            </w:r>
          </w:p>
        </w:tc>
        <w:tc>
          <w:tcPr>
            <w:tcW w:w="131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9B19BE7" w14:textId="77777777" w:rsidR="00004821" w:rsidRDefault="001C33FC">
            <w:pPr>
              <w:pStyle w:val="a7"/>
              <w:spacing w:before="156" w:after="156"/>
            </w:pPr>
            <w:r>
              <w:rPr>
                <w:rFonts w:hint="eastAsia"/>
              </w:rPr>
              <w:t>机电专业建模</w:t>
            </w:r>
          </w:p>
        </w:tc>
        <w:tc>
          <w:tcPr>
            <w:tcW w:w="193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DB6AB69" w14:textId="77777777" w:rsidR="00004821" w:rsidRDefault="001C33FC">
            <w:pPr>
              <w:pStyle w:val="a7"/>
              <w:spacing w:before="156" w:after="156"/>
              <w:rPr>
                <w:lang w:eastAsia="zh-CN"/>
              </w:rPr>
            </w:pPr>
            <w:r>
              <w:rPr>
                <w:rFonts w:hint="eastAsia"/>
              </w:rPr>
              <w:t>Openplant</w:t>
            </w:r>
            <w:r>
              <w:rPr>
                <w:rFonts w:hint="eastAsia"/>
                <w:lang w:eastAsia="zh-CN"/>
              </w:rPr>
              <w:t>、</w:t>
            </w:r>
            <w:r>
              <w:rPr>
                <w:rFonts w:hint="eastAsia"/>
                <w:lang w:val="en-US" w:eastAsia="zh-CN"/>
              </w:rPr>
              <w:t>Revit</w:t>
            </w:r>
          </w:p>
        </w:tc>
        <w:tc>
          <w:tcPr>
            <w:tcW w:w="128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3DAA15B" w14:textId="77777777" w:rsidR="00004821" w:rsidRDefault="001C33FC">
            <w:pPr>
              <w:pStyle w:val="a7"/>
              <w:spacing w:before="156" w:after="156"/>
            </w:pPr>
            <w:r>
              <w:rPr>
                <w:rFonts w:hint="eastAsia"/>
              </w:rPr>
              <w:t>机电建模</w:t>
            </w:r>
          </w:p>
        </w:tc>
      </w:tr>
      <w:tr w:rsidR="00004821" w14:paraId="107D867C" w14:textId="77777777">
        <w:trPr>
          <w:trHeight w:val="530"/>
        </w:trPr>
        <w:tc>
          <w:tcPr>
            <w:tcW w:w="46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C1E5361" w14:textId="77777777" w:rsidR="00004821" w:rsidRDefault="001C33FC">
            <w:pPr>
              <w:pStyle w:val="a7"/>
              <w:spacing w:before="156" w:after="156"/>
              <w:rPr>
                <w:lang w:eastAsia="zh-CN"/>
              </w:rPr>
            </w:pPr>
            <w:r>
              <w:rPr>
                <w:rFonts w:hint="eastAsia"/>
                <w:lang w:eastAsia="zh-CN"/>
              </w:rPr>
              <w:t>5</w:t>
            </w:r>
          </w:p>
        </w:tc>
        <w:tc>
          <w:tcPr>
            <w:tcW w:w="131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2718F78" w14:textId="77777777" w:rsidR="00004821" w:rsidRDefault="001C33FC">
            <w:pPr>
              <w:pStyle w:val="a7"/>
              <w:spacing w:before="156" w:after="156"/>
            </w:pPr>
            <w:r>
              <w:rPr>
                <w:rFonts w:hint="eastAsia"/>
              </w:rPr>
              <w:t>水工专业建模</w:t>
            </w:r>
          </w:p>
        </w:tc>
        <w:tc>
          <w:tcPr>
            <w:tcW w:w="193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999E9B4" w14:textId="77777777" w:rsidR="00004821" w:rsidRDefault="001C33FC">
            <w:pPr>
              <w:pStyle w:val="a7"/>
              <w:spacing w:before="156" w:after="156"/>
            </w:pPr>
            <w:r>
              <w:rPr>
                <w:rFonts w:hint="eastAsia"/>
              </w:rPr>
              <w:t>OpenRoads Designer</w:t>
            </w:r>
            <w:r>
              <w:rPr>
                <w:rFonts w:hint="eastAsia"/>
                <w:lang w:eastAsia="zh-CN"/>
              </w:rPr>
              <w:t>、</w:t>
            </w:r>
            <w:r>
              <w:rPr>
                <w:rFonts w:hint="eastAsia"/>
                <w:lang w:val="en-US" w:eastAsia="zh-CN"/>
              </w:rPr>
              <w:t>Revit</w:t>
            </w:r>
          </w:p>
        </w:tc>
        <w:tc>
          <w:tcPr>
            <w:tcW w:w="128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0A76293" w14:textId="77777777" w:rsidR="00004821" w:rsidRDefault="001C33FC">
            <w:pPr>
              <w:pStyle w:val="a7"/>
              <w:spacing w:before="156" w:after="156"/>
              <w:rPr>
                <w:lang w:val="en-US" w:eastAsia="zh-CN"/>
              </w:rPr>
            </w:pPr>
            <w:r>
              <w:rPr>
                <w:rFonts w:hint="eastAsia"/>
                <w:lang w:val="en-US" w:eastAsia="zh-CN"/>
              </w:rPr>
              <w:t>水工结构建模</w:t>
            </w:r>
          </w:p>
        </w:tc>
      </w:tr>
      <w:tr w:rsidR="00004821" w14:paraId="3617C95F" w14:textId="77777777">
        <w:trPr>
          <w:trHeight w:val="530"/>
        </w:trPr>
        <w:tc>
          <w:tcPr>
            <w:tcW w:w="465" w:type="pct"/>
            <w:tcBorders>
              <w:top w:val="single" w:sz="8" w:space="0" w:color="000000"/>
              <w:left w:val="single" w:sz="8" w:space="0" w:color="000000"/>
              <w:bottom w:val="single" w:sz="4" w:space="0" w:color="auto"/>
              <w:right w:val="single" w:sz="8" w:space="0" w:color="000000"/>
            </w:tcBorders>
            <w:shd w:val="clear" w:color="auto" w:fill="auto"/>
            <w:vAlign w:val="center"/>
          </w:tcPr>
          <w:p w14:paraId="3A9CF7CC" w14:textId="77777777" w:rsidR="00004821" w:rsidRDefault="001C33FC">
            <w:pPr>
              <w:pStyle w:val="a7"/>
              <w:spacing w:before="156" w:after="156"/>
              <w:rPr>
                <w:lang w:eastAsia="zh-CN"/>
              </w:rPr>
            </w:pPr>
            <w:r>
              <w:rPr>
                <w:rFonts w:hint="eastAsia"/>
                <w:lang w:eastAsia="zh-CN"/>
              </w:rPr>
              <w:t>6</w:t>
            </w:r>
          </w:p>
        </w:tc>
        <w:tc>
          <w:tcPr>
            <w:tcW w:w="1315" w:type="pct"/>
            <w:tcBorders>
              <w:top w:val="single" w:sz="8" w:space="0" w:color="000000"/>
              <w:left w:val="single" w:sz="8" w:space="0" w:color="000000"/>
              <w:bottom w:val="single" w:sz="4" w:space="0" w:color="auto"/>
              <w:right w:val="single" w:sz="8" w:space="0" w:color="000000"/>
            </w:tcBorders>
            <w:shd w:val="clear" w:color="auto" w:fill="auto"/>
            <w:vAlign w:val="center"/>
          </w:tcPr>
          <w:p w14:paraId="32DB2227" w14:textId="77777777" w:rsidR="00004821" w:rsidRDefault="001C33FC">
            <w:pPr>
              <w:pStyle w:val="a7"/>
              <w:spacing w:before="156" w:after="156"/>
            </w:pPr>
            <w:r>
              <w:rPr>
                <w:rFonts w:hint="eastAsia"/>
              </w:rPr>
              <w:t>协同平台</w:t>
            </w:r>
          </w:p>
        </w:tc>
        <w:tc>
          <w:tcPr>
            <w:tcW w:w="1935" w:type="pct"/>
            <w:tcBorders>
              <w:top w:val="single" w:sz="8" w:space="0" w:color="000000"/>
              <w:left w:val="single" w:sz="8" w:space="0" w:color="000000"/>
              <w:bottom w:val="single" w:sz="4" w:space="0" w:color="auto"/>
              <w:right w:val="single" w:sz="8" w:space="0" w:color="000000"/>
            </w:tcBorders>
            <w:shd w:val="clear" w:color="auto" w:fill="auto"/>
            <w:vAlign w:val="center"/>
          </w:tcPr>
          <w:p w14:paraId="1BBA123B" w14:textId="77777777" w:rsidR="00004821" w:rsidRDefault="001C33FC">
            <w:pPr>
              <w:pStyle w:val="a7"/>
              <w:spacing w:before="156" w:after="156"/>
            </w:pPr>
            <w:r>
              <w:rPr>
                <w:rFonts w:hint="eastAsia"/>
                <w:lang w:val="en-US" w:eastAsia="zh-CN"/>
              </w:rPr>
              <w:t>BIM</w:t>
            </w:r>
            <w:r>
              <w:rPr>
                <w:rFonts w:hint="eastAsia"/>
                <w:lang w:val="en-US" w:eastAsia="zh-CN"/>
              </w:rPr>
              <w:t>咨询单位</w:t>
            </w:r>
            <w:r>
              <w:rPr>
                <w:rFonts w:hint="eastAsia"/>
              </w:rPr>
              <w:t>提供</w:t>
            </w:r>
          </w:p>
        </w:tc>
        <w:tc>
          <w:tcPr>
            <w:tcW w:w="1284" w:type="pct"/>
            <w:tcBorders>
              <w:top w:val="single" w:sz="8" w:space="0" w:color="000000"/>
              <w:left w:val="single" w:sz="8" w:space="0" w:color="000000"/>
              <w:bottom w:val="single" w:sz="4" w:space="0" w:color="auto"/>
              <w:right w:val="single" w:sz="8" w:space="0" w:color="000000"/>
            </w:tcBorders>
            <w:shd w:val="clear" w:color="auto" w:fill="auto"/>
            <w:vAlign w:val="center"/>
          </w:tcPr>
          <w:p w14:paraId="4C5A0FAA" w14:textId="77777777" w:rsidR="00004821" w:rsidRDefault="001C33FC">
            <w:pPr>
              <w:pStyle w:val="a7"/>
              <w:spacing w:before="156" w:after="156"/>
            </w:pPr>
            <w:r>
              <w:rPr>
                <w:rFonts w:hint="eastAsia"/>
              </w:rPr>
              <w:t>模型协同管理</w:t>
            </w:r>
          </w:p>
        </w:tc>
      </w:tr>
      <w:tr w:rsidR="00004821" w14:paraId="32FFB80F" w14:textId="77777777">
        <w:trPr>
          <w:trHeight w:val="530"/>
        </w:trPr>
        <w:tc>
          <w:tcPr>
            <w:tcW w:w="465" w:type="pct"/>
            <w:tcBorders>
              <w:top w:val="single" w:sz="8" w:space="0" w:color="000000"/>
              <w:left w:val="single" w:sz="8" w:space="0" w:color="000000"/>
              <w:bottom w:val="single" w:sz="4" w:space="0" w:color="auto"/>
              <w:right w:val="single" w:sz="8" w:space="0" w:color="000000"/>
            </w:tcBorders>
            <w:shd w:val="clear" w:color="auto" w:fill="auto"/>
            <w:vAlign w:val="center"/>
          </w:tcPr>
          <w:p w14:paraId="49950878" w14:textId="77777777" w:rsidR="00004821" w:rsidRDefault="001C33FC">
            <w:pPr>
              <w:pStyle w:val="a7"/>
              <w:spacing w:before="156" w:after="156"/>
              <w:rPr>
                <w:lang w:eastAsia="zh-CN"/>
              </w:rPr>
            </w:pPr>
            <w:r>
              <w:rPr>
                <w:rFonts w:hint="eastAsia"/>
                <w:lang w:eastAsia="zh-CN"/>
              </w:rPr>
              <w:t>7</w:t>
            </w:r>
          </w:p>
        </w:tc>
        <w:tc>
          <w:tcPr>
            <w:tcW w:w="1315" w:type="pct"/>
            <w:tcBorders>
              <w:top w:val="single" w:sz="8" w:space="0" w:color="000000"/>
              <w:left w:val="single" w:sz="8" w:space="0" w:color="000000"/>
              <w:bottom w:val="single" w:sz="4" w:space="0" w:color="auto"/>
              <w:right w:val="single" w:sz="8" w:space="0" w:color="000000"/>
            </w:tcBorders>
            <w:shd w:val="clear" w:color="auto" w:fill="auto"/>
            <w:vAlign w:val="center"/>
          </w:tcPr>
          <w:p w14:paraId="7572BDF4" w14:textId="77777777" w:rsidR="00004821" w:rsidRDefault="001C33FC">
            <w:pPr>
              <w:pStyle w:val="a7"/>
              <w:spacing w:before="156" w:after="156"/>
            </w:pPr>
            <w:r>
              <w:rPr>
                <w:rFonts w:hint="eastAsia"/>
              </w:rPr>
              <w:t>可视化模拟</w:t>
            </w:r>
          </w:p>
        </w:tc>
        <w:tc>
          <w:tcPr>
            <w:tcW w:w="1935" w:type="pct"/>
            <w:tcBorders>
              <w:top w:val="single" w:sz="8" w:space="0" w:color="000000"/>
              <w:left w:val="single" w:sz="8" w:space="0" w:color="000000"/>
              <w:bottom w:val="single" w:sz="4" w:space="0" w:color="auto"/>
              <w:right w:val="single" w:sz="8" w:space="0" w:color="000000"/>
            </w:tcBorders>
            <w:shd w:val="clear" w:color="auto" w:fill="auto"/>
            <w:vAlign w:val="center"/>
          </w:tcPr>
          <w:p w14:paraId="4DEE3C17" w14:textId="77777777" w:rsidR="00004821" w:rsidRDefault="001C33FC">
            <w:pPr>
              <w:pStyle w:val="a7"/>
              <w:spacing w:before="156" w:after="156"/>
              <w:rPr>
                <w:lang w:val="en-US"/>
              </w:rPr>
            </w:pPr>
            <w:proofErr w:type="spellStart"/>
            <w:r>
              <w:rPr>
                <w:rFonts w:hint="eastAsia"/>
                <w:lang w:val="en-US"/>
              </w:rPr>
              <w:t>Fuzor</w:t>
            </w:r>
            <w:proofErr w:type="spellEnd"/>
            <w:r>
              <w:rPr>
                <w:rFonts w:hint="eastAsia"/>
              </w:rPr>
              <w:t>、</w:t>
            </w:r>
            <w:r>
              <w:rPr>
                <w:rFonts w:hint="eastAsia"/>
                <w:lang w:val="en-US"/>
              </w:rPr>
              <w:t>Lumion</w:t>
            </w:r>
            <w:r>
              <w:rPr>
                <w:rFonts w:hint="eastAsia"/>
              </w:rPr>
              <w:t>、</w:t>
            </w:r>
            <w:proofErr w:type="spellStart"/>
            <w:r>
              <w:rPr>
                <w:rFonts w:hint="eastAsia"/>
                <w:lang w:val="en-US"/>
              </w:rPr>
              <w:t>Enscape</w:t>
            </w:r>
            <w:proofErr w:type="spellEnd"/>
            <w:r>
              <w:rPr>
                <w:rFonts w:hint="eastAsia"/>
              </w:rPr>
              <w:t>等</w:t>
            </w:r>
          </w:p>
        </w:tc>
        <w:tc>
          <w:tcPr>
            <w:tcW w:w="1284" w:type="pct"/>
            <w:tcBorders>
              <w:top w:val="single" w:sz="8" w:space="0" w:color="000000"/>
              <w:left w:val="single" w:sz="8" w:space="0" w:color="000000"/>
              <w:bottom w:val="single" w:sz="4" w:space="0" w:color="auto"/>
              <w:right w:val="single" w:sz="8" w:space="0" w:color="000000"/>
            </w:tcBorders>
            <w:shd w:val="clear" w:color="auto" w:fill="auto"/>
            <w:vAlign w:val="center"/>
          </w:tcPr>
          <w:p w14:paraId="47842156" w14:textId="77777777" w:rsidR="00004821" w:rsidRDefault="001C33FC">
            <w:pPr>
              <w:pStyle w:val="a7"/>
              <w:spacing w:before="156" w:after="156"/>
            </w:pPr>
            <w:r>
              <w:rPr>
                <w:rFonts w:hint="eastAsia"/>
              </w:rPr>
              <w:t>模型渲染</w:t>
            </w:r>
          </w:p>
        </w:tc>
      </w:tr>
      <w:tr w:rsidR="00004821" w14:paraId="0D3F97FA" w14:textId="77777777">
        <w:trPr>
          <w:trHeight w:val="530"/>
        </w:trPr>
        <w:tc>
          <w:tcPr>
            <w:tcW w:w="46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744ECCC" w14:textId="77777777" w:rsidR="00004821" w:rsidRDefault="001C33FC">
            <w:pPr>
              <w:pStyle w:val="a7"/>
              <w:spacing w:before="156" w:after="156"/>
              <w:rPr>
                <w:lang w:eastAsia="zh-CN"/>
              </w:rPr>
            </w:pPr>
            <w:r>
              <w:rPr>
                <w:rFonts w:hint="eastAsia"/>
                <w:lang w:eastAsia="zh-CN"/>
              </w:rPr>
              <w:t>8</w:t>
            </w:r>
          </w:p>
        </w:tc>
        <w:tc>
          <w:tcPr>
            <w:tcW w:w="131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A3CFD50" w14:textId="77777777" w:rsidR="00004821" w:rsidRDefault="001C33FC">
            <w:pPr>
              <w:pStyle w:val="a7"/>
              <w:spacing w:before="156" w:after="156"/>
            </w:pPr>
            <w:r>
              <w:rPr>
                <w:rFonts w:hint="eastAsia"/>
              </w:rPr>
              <w:t>可视化模拟</w:t>
            </w:r>
          </w:p>
        </w:tc>
        <w:tc>
          <w:tcPr>
            <w:tcW w:w="193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0CED08A" w14:textId="77777777" w:rsidR="00004821" w:rsidRDefault="001C33FC">
            <w:pPr>
              <w:pStyle w:val="a7"/>
              <w:spacing w:before="156" w:after="156"/>
            </w:pPr>
            <w:r>
              <w:rPr>
                <w:rFonts w:hint="eastAsia"/>
              </w:rPr>
              <w:t>AE</w:t>
            </w:r>
            <w:r>
              <w:rPr>
                <w:rFonts w:hint="eastAsia"/>
              </w:rPr>
              <w:t>、</w:t>
            </w:r>
            <w:r>
              <w:rPr>
                <w:rFonts w:hint="eastAsia"/>
              </w:rPr>
              <w:t>PR</w:t>
            </w:r>
            <w:r>
              <w:rPr>
                <w:rFonts w:hint="eastAsia"/>
              </w:rPr>
              <w:t>等</w:t>
            </w:r>
          </w:p>
        </w:tc>
        <w:tc>
          <w:tcPr>
            <w:tcW w:w="128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922F5E1" w14:textId="77777777" w:rsidR="00004821" w:rsidRDefault="001C33FC">
            <w:pPr>
              <w:pStyle w:val="a7"/>
              <w:spacing w:before="156" w:after="156"/>
            </w:pPr>
            <w:r>
              <w:rPr>
                <w:rFonts w:hint="eastAsia"/>
              </w:rPr>
              <w:t>视频剪辑</w:t>
            </w:r>
          </w:p>
        </w:tc>
      </w:tr>
    </w:tbl>
    <w:p w14:paraId="5BB60020" w14:textId="77777777" w:rsidR="00004821" w:rsidRDefault="001C33FC">
      <w:pPr>
        <w:pStyle w:val="1"/>
      </w:pPr>
      <w:r>
        <w:rPr>
          <w:rFonts w:hint="eastAsia"/>
        </w:rPr>
        <w:lastRenderedPageBreak/>
        <w:t>工作内容</w:t>
      </w:r>
    </w:p>
    <w:p w14:paraId="702FAF34" w14:textId="77777777" w:rsidR="00004821" w:rsidRDefault="001C33FC">
      <w:pPr>
        <w:ind w:firstLine="560"/>
      </w:pPr>
      <w:r>
        <w:rPr>
          <w:rFonts w:hint="eastAsia"/>
        </w:rPr>
        <w:t>主要包括对全过程</w:t>
      </w:r>
      <w:r>
        <w:rPr>
          <w:rFonts w:hint="eastAsia"/>
        </w:rPr>
        <w:t>BIM</w:t>
      </w:r>
      <w:r>
        <w:rPr>
          <w:rFonts w:hint="eastAsia"/>
        </w:rPr>
        <w:t>应用及服务的总体规划、设计阶段的</w:t>
      </w:r>
      <w:r>
        <w:rPr>
          <w:rFonts w:hint="eastAsia"/>
        </w:rPr>
        <w:t>BIM</w:t>
      </w:r>
      <w:r>
        <w:rPr>
          <w:rFonts w:hint="eastAsia"/>
        </w:rPr>
        <w:t>建模及协调管理、施工过程的</w:t>
      </w:r>
      <w:r>
        <w:rPr>
          <w:rFonts w:hint="eastAsia"/>
        </w:rPr>
        <w:t>BIM</w:t>
      </w:r>
      <w:r>
        <w:rPr>
          <w:rFonts w:hint="eastAsia"/>
        </w:rPr>
        <w:t>模型维护及协调管理、运</w:t>
      </w:r>
      <w:proofErr w:type="gramStart"/>
      <w:r>
        <w:rPr>
          <w:rFonts w:hint="eastAsia"/>
        </w:rPr>
        <w:t>维阶段</w:t>
      </w:r>
      <w:proofErr w:type="gramEnd"/>
      <w:r>
        <w:rPr>
          <w:rFonts w:hint="eastAsia"/>
        </w:rPr>
        <w:t>模型数据对接及成果处理等。开展南沙区全民文化体育综合体项目堤防达标工程</w:t>
      </w:r>
      <w:r>
        <w:rPr>
          <w:rFonts w:hint="eastAsia"/>
        </w:rPr>
        <w:t>B</w:t>
      </w:r>
      <w:r>
        <w:t>IM</w:t>
      </w:r>
      <w:r>
        <w:rPr>
          <w:rFonts w:hint="eastAsia"/>
        </w:rPr>
        <w:t>应用与服务的咨询工作，提供</w:t>
      </w:r>
      <w:r>
        <w:rPr>
          <w:rFonts w:hint="eastAsia"/>
        </w:rPr>
        <w:t>BIM</w:t>
      </w:r>
      <w:r>
        <w:rPr>
          <w:rFonts w:hint="eastAsia"/>
        </w:rPr>
        <w:t>协同管理平台以及配合开展本标段</w:t>
      </w:r>
      <w:r>
        <w:rPr>
          <w:rFonts w:hint="eastAsia"/>
        </w:rPr>
        <w:t>BIM</w:t>
      </w:r>
      <w:r>
        <w:rPr>
          <w:rFonts w:hint="eastAsia"/>
        </w:rPr>
        <w:t>数据治理工作。</w:t>
      </w:r>
    </w:p>
    <w:p w14:paraId="70614716" w14:textId="77777777" w:rsidR="00004821" w:rsidRDefault="001C33FC">
      <w:pPr>
        <w:pStyle w:val="2"/>
      </w:pPr>
      <w:r>
        <w:rPr>
          <w:rFonts w:hint="eastAsia"/>
        </w:rPr>
        <w:t>全过程</w:t>
      </w:r>
      <w:r>
        <w:rPr>
          <w:rFonts w:hint="eastAsia"/>
        </w:rPr>
        <w:t>BIM</w:t>
      </w:r>
      <w:r>
        <w:rPr>
          <w:rFonts w:hint="eastAsia"/>
        </w:rPr>
        <w:t>应用及服务的总体规划工作内容</w:t>
      </w:r>
    </w:p>
    <w:p w14:paraId="5EF11818" w14:textId="77777777" w:rsidR="00004821" w:rsidRDefault="001C33FC">
      <w:pPr>
        <w:ind w:firstLine="562"/>
        <w:rPr>
          <w:b/>
        </w:rPr>
      </w:pPr>
      <w:r>
        <w:rPr>
          <w:rFonts w:hint="eastAsia"/>
          <w:b/>
        </w:rPr>
        <w:t>（一）制定全过程</w:t>
      </w:r>
      <w:r>
        <w:rPr>
          <w:rFonts w:hint="eastAsia"/>
          <w:b/>
        </w:rPr>
        <w:t>BIM</w:t>
      </w:r>
      <w:r>
        <w:rPr>
          <w:rFonts w:hint="eastAsia"/>
          <w:b/>
        </w:rPr>
        <w:t>应用服务的总体规划</w:t>
      </w:r>
    </w:p>
    <w:p w14:paraId="6236295B" w14:textId="77777777" w:rsidR="00004821" w:rsidRDefault="001C33FC">
      <w:pPr>
        <w:ind w:firstLine="560"/>
      </w:pPr>
      <w:r>
        <w:rPr>
          <w:rFonts w:hint="eastAsia"/>
        </w:rPr>
        <w:t>服务人需综合考虑项目的特点、</w:t>
      </w:r>
      <w:r>
        <w:rPr>
          <w:rFonts w:hint="eastAsia"/>
        </w:rPr>
        <w:t>BIM</w:t>
      </w:r>
      <w:r>
        <w:rPr>
          <w:rFonts w:hint="eastAsia"/>
        </w:rPr>
        <w:t>的技术发展状况，对本项目的</w:t>
      </w:r>
      <w:r>
        <w:rPr>
          <w:rFonts w:hint="eastAsia"/>
        </w:rPr>
        <w:t>BIM</w:t>
      </w:r>
      <w:r>
        <w:rPr>
          <w:rFonts w:hint="eastAsia"/>
        </w:rPr>
        <w:t>的应用范围、应用内容及成果要求进行系统规划，确保</w:t>
      </w:r>
      <w:r>
        <w:rPr>
          <w:rFonts w:hint="eastAsia"/>
        </w:rPr>
        <w:t>BIM</w:t>
      </w:r>
      <w:r>
        <w:rPr>
          <w:rFonts w:hint="eastAsia"/>
        </w:rPr>
        <w:t>工作在本项目获得最佳的应用和服务。并根据实际进展情况及委托人的要求对计划进行调整和补充。</w:t>
      </w:r>
    </w:p>
    <w:p w14:paraId="52DD83B0" w14:textId="77777777" w:rsidR="00004821" w:rsidRDefault="001C33FC">
      <w:pPr>
        <w:ind w:firstLine="562"/>
        <w:rPr>
          <w:b/>
        </w:rPr>
      </w:pPr>
      <w:r>
        <w:rPr>
          <w:rFonts w:hint="eastAsia"/>
          <w:b/>
        </w:rPr>
        <w:t>（二）制定本项目</w:t>
      </w:r>
      <w:r>
        <w:rPr>
          <w:rFonts w:hint="eastAsia"/>
          <w:b/>
        </w:rPr>
        <w:t>BIM</w:t>
      </w:r>
      <w:r>
        <w:rPr>
          <w:rFonts w:hint="eastAsia"/>
          <w:b/>
        </w:rPr>
        <w:t>技术应用指引</w:t>
      </w:r>
    </w:p>
    <w:p w14:paraId="1711EBE7" w14:textId="77777777" w:rsidR="00004821" w:rsidRDefault="001C33FC">
      <w:pPr>
        <w:ind w:firstLine="560"/>
      </w:pPr>
      <w:r>
        <w:rPr>
          <w:rFonts w:hint="eastAsia"/>
        </w:rPr>
        <w:t>服务人需在</w:t>
      </w:r>
      <w:r>
        <w:rPr>
          <w:rFonts w:hint="eastAsia"/>
        </w:rPr>
        <w:t>BIM</w:t>
      </w:r>
      <w:r>
        <w:rPr>
          <w:rFonts w:hint="eastAsia"/>
        </w:rPr>
        <w:t>工作开始之前，按本项目要求制定</w:t>
      </w:r>
      <w:r>
        <w:rPr>
          <w:rFonts w:hint="eastAsia"/>
        </w:rPr>
        <w:t>BIM</w:t>
      </w:r>
      <w:r>
        <w:rPr>
          <w:rFonts w:hint="eastAsia"/>
        </w:rPr>
        <w:t>模型创建与应用技术要求指引，报委托人审核，并在项目工作中切实执行。</w:t>
      </w:r>
    </w:p>
    <w:p w14:paraId="2593C527" w14:textId="77777777" w:rsidR="00004821" w:rsidRDefault="001C33FC">
      <w:pPr>
        <w:ind w:firstLine="560"/>
      </w:pPr>
      <w:r>
        <w:rPr>
          <w:rFonts w:hint="eastAsia"/>
        </w:rPr>
        <w:t>应充分考虑设计阶段、施工阶段、运</w:t>
      </w:r>
      <w:proofErr w:type="gramStart"/>
      <w:r>
        <w:rPr>
          <w:rFonts w:hint="eastAsia"/>
        </w:rPr>
        <w:t>维阶段</w:t>
      </w:r>
      <w:proofErr w:type="gramEnd"/>
      <w:r>
        <w:rPr>
          <w:rFonts w:hint="eastAsia"/>
        </w:rPr>
        <w:t>对模型的需求，编写各阶段</w:t>
      </w:r>
      <w:r>
        <w:rPr>
          <w:rFonts w:hint="eastAsia"/>
        </w:rPr>
        <w:t>BIM</w:t>
      </w:r>
      <w:r>
        <w:rPr>
          <w:rFonts w:hint="eastAsia"/>
        </w:rPr>
        <w:t>技术应用方案及实施计划，实现各专业模型的构件化分割，使模型使用最大化，减少重复建模。</w:t>
      </w:r>
    </w:p>
    <w:p w14:paraId="30FF208B" w14:textId="77777777" w:rsidR="00004821" w:rsidRDefault="001C33FC">
      <w:pPr>
        <w:ind w:firstLine="562"/>
        <w:rPr>
          <w:b/>
        </w:rPr>
      </w:pPr>
      <w:r>
        <w:rPr>
          <w:rFonts w:hint="eastAsia"/>
          <w:b/>
        </w:rPr>
        <w:t>（三）提供</w:t>
      </w:r>
      <w:r>
        <w:rPr>
          <w:rFonts w:hint="eastAsia"/>
          <w:b/>
        </w:rPr>
        <w:t>BIM</w:t>
      </w:r>
      <w:r>
        <w:rPr>
          <w:rFonts w:hint="eastAsia"/>
          <w:b/>
        </w:rPr>
        <w:t>协同管理平台进行</w:t>
      </w:r>
      <w:r>
        <w:rPr>
          <w:rFonts w:hint="eastAsia"/>
          <w:b/>
        </w:rPr>
        <w:t>BIM</w:t>
      </w:r>
      <w:r>
        <w:rPr>
          <w:rFonts w:hint="eastAsia"/>
          <w:b/>
        </w:rPr>
        <w:t>管理应用</w:t>
      </w:r>
    </w:p>
    <w:p w14:paraId="469030E3" w14:textId="77777777" w:rsidR="00004821" w:rsidRDefault="001C33FC">
      <w:pPr>
        <w:ind w:firstLine="560"/>
      </w:pPr>
      <w:r>
        <w:rPr>
          <w:rFonts w:hint="eastAsia"/>
        </w:rPr>
        <w:t>服务人需提供</w:t>
      </w:r>
      <w:r>
        <w:rPr>
          <w:rFonts w:hint="eastAsia"/>
        </w:rPr>
        <w:t>BIM</w:t>
      </w:r>
      <w:r>
        <w:rPr>
          <w:rFonts w:hint="eastAsia"/>
        </w:rPr>
        <w:t>协同管理平台功能服务，通过该平台落实</w:t>
      </w:r>
      <w:r>
        <w:rPr>
          <w:rFonts w:hint="eastAsia"/>
        </w:rPr>
        <w:t>BIM</w:t>
      </w:r>
      <w:r>
        <w:rPr>
          <w:rFonts w:hint="eastAsia"/>
        </w:rPr>
        <w:t>模型的方案推进，辅助招标人进行项目模型质量管理，需出具该平台</w:t>
      </w:r>
      <w:r>
        <w:rPr>
          <w:rFonts w:hint="eastAsia"/>
        </w:rPr>
        <w:lastRenderedPageBreak/>
        <w:t>使用手册及培训。</w:t>
      </w:r>
    </w:p>
    <w:p w14:paraId="24B05DBE" w14:textId="77777777" w:rsidR="00004821" w:rsidRDefault="001C33FC">
      <w:pPr>
        <w:ind w:firstLine="560"/>
      </w:pPr>
      <w:r>
        <w:rPr>
          <w:rFonts w:hint="eastAsia"/>
        </w:rPr>
        <w:t>按节点</w:t>
      </w:r>
      <w:proofErr w:type="gramStart"/>
      <w:r>
        <w:rPr>
          <w:rFonts w:hint="eastAsia"/>
        </w:rPr>
        <w:t>上传并检查</w:t>
      </w:r>
      <w:proofErr w:type="gramEnd"/>
      <w:r>
        <w:rPr>
          <w:rFonts w:hint="eastAsia"/>
        </w:rPr>
        <w:t>上传文件的完整性和可用性，对模型和数据进行归档和备份，并定期维护更新，制定严格的权限管理和版本控制机制，提高数据的安全性和可靠性。</w:t>
      </w:r>
      <w:r>
        <w:rPr>
          <w:rFonts w:hint="eastAsia"/>
        </w:rPr>
        <w:t>BIM</w:t>
      </w:r>
      <w:r>
        <w:rPr>
          <w:rFonts w:hint="eastAsia"/>
        </w:rPr>
        <w:t>协同管理平台功能</w:t>
      </w:r>
      <w:proofErr w:type="gramStart"/>
      <w:r>
        <w:rPr>
          <w:rFonts w:hint="eastAsia"/>
        </w:rPr>
        <w:t>需包括</w:t>
      </w:r>
      <w:proofErr w:type="gramEnd"/>
      <w:r>
        <w:rPr>
          <w:rFonts w:hint="eastAsia"/>
        </w:rPr>
        <w:t>以下：</w:t>
      </w:r>
    </w:p>
    <w:p w14:paraId="1D08FD5E" w14:textId="77777777" w:rsidR="00004821" w:rsidRDefault="001C33FC">
      <w:pPr>
        <w:ind w:firstLine="562"/>
        <w:rPr>
          <w:b/>
          <w:bCs/>
        </w:rPr>
      </w:pPr>
      <w:r>
        <w:rPr>
          <w:rFonts w:hint="eastAsia"/>
          <w:b/>
          <w:bCs/>
        </w:rPr>
        <w:t>1</w:t>
      </w:r>
      <w:r>
        <w:rPr>
          <w:rFonts w:hint="eastAsia"/>
          <w:b/>
          <w:bCs/>
        </w:rPr>
        <w:t>、统一的文件管理、存储和协同</w:t>
      </w:r>
    </w:p>
    <w:p w14:paraId="7CECD397" w14:textId="77777777" w:rsidR="00004821" w:rsidRDefault="001C33FC">
      <w:pPr>
        <w:ind w:firstLine="560"/>
      </w:pPr>
      <w:r>
        <w:rPr>
          <w:rFonts w:hint="eastAsia"/>
        </w:rPr>
        <w:t>通过搭建统一文件服务器的管理平台，实现各种文档数据的存储与规范推送共享，将公司、项目、个人相关信息提取并可视化展现，便于公司、项目管理者掌握实时数据，包括各方单位参与情况、项目活跃度、任务完成度、任务延期率等，及时发现项目实施中存在的问题并精准定位到责任人，合理调配资源解决问题，确保项目顺利实施。旨在根据已有的工作标准与管理制度，将各种项目数据在准确的时间段推送到准确的人员手中，从而提高项目进度管理的清晰度。</w:t>
      </w:r>
    </w:p>
    <w:p w14:paraId="247E3CE5" w14:textId="77777777" w:rsidR="00004821" w:rsidRDefault="001C33FC">
      <w:pPr>
        <w:ind w:firstLine="560"/>
      </w:pPr>
      <w:r>
        <w:rPr>
          <w:rFonts w:hint="eastAsia"/>
        </w:rPr>
        <w:t>平台支持多人同时在线编辑</w:t>
      </w:r>
      <w:r>
        <w:rPr>
          <w:rFonts w:hint="eastAsia"/>
        </w:rPr>
        <w:t>Word</w:t>
      </w:r>
      <w:r>
        <w:rPr>
          <w:rFonts w:hint="eastAsia"/>
        </w:rPr>
        <w:t>、</w:t>
      </w:r>
      <w:r>
        <w:rPr>
          <w:rFonts w:hint="eastAsia"/>
        </w:rPr>
        <w:t>Excel</w:t>
      </w:r>
      <w:r>
        <w:rPr>
          <w:rFonts w:hint="eastAsia"/>
        </w:rPr>
        <w:t>、</w:t>
      </w:r>
      <w:r>
        <w:rPr>
          <w:rFonts w:hint="eastAsia"/>
        </w:rPr>
        <w:t>PowerPoint</w:t>
      </w:r>
      <w:r>
        <w:rPr>
          <w:rFonts w:hint="eastAsia"/>
        </w:rPr>
        <w:t>等办公格式文件；支持</w:t>
      </w:r>
      <w:r>
        <w:rPr>
          <w:rFonts w:hint="eastAsia"/>
        </w:rPr>
        <w:t>PDF</w:t>
      </w:r>
      <w:r>
        <w:rPr>
          <w:rFonts w:hint="eastAsia"/>
        </w:rPr>
        <w:t>、图片和视频的在线浏览；支持</w:t>
      </w:r>
      <w:r>
        <w:rPr>
          <w:rFonts w:hint="eastAsia"/>
        </w:rPr>
        <w:t>Bentley</w:t>
      </w:r>
      <w:r>
        <w:rPr>
          <w:rFonts w:hint="eastAsia"/>
        </w:rPr>
        <w:t>系列软件和</w:t>
      </w:r>
      <w:r>
        <w:rPr>
          <w:rFonts w:hint="eastAsia"/>
        </w:rPr>
        <w:t>Revit</w:t>
      </w:r>
      <w:r>
        <w:rPr>
          <w:rFonts w:hint="eastAsia"/>
        </w:rPr>
        <w:t>的设计集成，让具备文件编辑权限的人通过设计软件直接编辑平台上的图纸或模型，并可实时参考链接其他专业具有权限的图纸和资料，设计成果可实时上传平台，方便上下游专业开展协同设计，可实现网页端浏览模型与设计软件端模型同步。</w:t>
      </w:r>
    </w:p>
    <w:p w14:paraId="19F2EC8B" w14:textId="77777777" w:rsidR="00004821" w:rsidRDefault="001C33FC">
      <w:pPr>
        <w:ind w:firstLine="562"/>
        <w:rPr>
          <w:b/>
          <w:bCs/>
        </w:rPr>
      </w:pPr>
      <w:r>
        <w:rPr>
          <w:rFonts w:hint="eastAsia"/>
          <w:b/>
          <w:bCs/>
        </w:rPr>
        <w:t>2</w:t>
      </w:r>
      <w:r>
        <w:rPr>
          <w:rFonts w:hint="eastAsia"/>
          <w:b/>
          <w:bCs/>
        </w:rPr>
        <w:t>、轻量化在线预览、审批设计资料</w:t>
      </w:r>
    </w:p>
    <w:p w14:paraId="176951B0" w14:textId="77777777" w:rsidR="00004821" w:rsidRDefault="001C33FC">
      <w:pPr>
        <w:ind w:firstLine="560"/>
      </w:pPr>
      <w:r>
        <w:rPr>
          <w:rFonts w:hint="eastAsia"/>
        </w:rPr>
        <w:t>支持图纸和模型一键轻量化发布，并在线查看</w:t>
      </w:r>
      <w:proofErr w:type="spellStart"/>
      <w:r>
        <w:rPr>
          <w:rFonts w:hint="eastAsia"/>
        </w:rPr>
        <w:t>dgn</w:t>
      </w:r>
      <w:proofErr w:type="spellEnd"/>
      <w:r>
        <w:rPr>
          <w:rFonts w:hint="eastAsia"/>
        </w:rPr>
        <w:t>、</w:t>
      </w:r>
      <w:r>
        <w:rPr>
          <w:rFonts w:hint="eastAsia"/>
        </w:rPr>
        <w:t>dwg</w:t>
      </w:r>
      <w:r>
        <w:rPr>
          <w:rFonts w:hint="eastAsia"/>
        </w:rPr>
        <w:t>、</w:t>
      </w:r>
      <w:proofErr w:type="spellStart"/>
      <w:r>
        <w:rPr>
          <w:rFonts w:hint="eastAsia"/>
        </w:rPr>
        <w:t>rvt</w:t>
      </w:r>
      <w:proofErr w:type="spellEnd"/>
      <w:r>
        <w:rPr>
          <w:rFonts w:hint="eastAsia"/>
        </w:rPr>
        <w:t>、</w:t>
      </w:r>
      <w:proofErr w:type="spellStart"/>
      <w:r>
        <w:rPr>
          <w:rFonts w:hint="eastAsia"/>
        </w:rPr>
        <w:t>nwc</w:t>
      </w:r>
      <w:proofErr w:type="spellEnd"/>
      <w:r>
        <w:rPr>
          <w:rFonts w:hint="eastAsia"/>
        </w:rPr>
        <w:t>、</w:t>
      </w:r>
      <w:proofErr w:type="spellStart"/>
      <w:r>
        <w:rPr>
          <w:rFonts w:hint="eastAsia"/>
        </w:rPr>
        <w:t>nwd</w:t>
      </w:r>
      <w:proofErr w:type="spellEnd"/>
      <w:r>
        <w:rPr>
          <w:rFonts w:hint="eastAsia"/>
        </w:rPr>
        <w:t>、</w:t>
      </w:r>
      <w:proofErr w:type="spellStart"/>
      <w:r>
        <w:rPr>
          <w:rFonts w:hint="eastAsia"/>
        </w:rPr>
        <w:t>ifc</w:t>
      </w:r>
      <w:proofErr w:type="spellEnd"/>
      <w:r>
        <w:rPr>
          <w:rFonts w:hint="eastAsia"/>
        </w:rPr>
        <w:t>、</w:t>
      </w:r>
      <w:proofErr w:type="spellStart"/>
      <w:r>
        <w:rPr>
          <w:rFonts w:hint="eastAsia"/>
        </w:rPr>
        <w:t>skp</w:t>
      </w:r>
      <w:proofErr w:type="spellEnd"/>
      <w:r>
        <w:rPr>
          <w:rFonts w:hint="eastAsia"/>
        </w:rPr>
        <w:t>和</w:t>
      </w:r>
      <w:proofErr w:type="spellStart"/>
      <w:r>
        <w:rPr>
          <w:rFonts w:hint="eastAsia"/>
        </w:rPr>
        <w:t>fbx</w:t>
      </w:r>
      <w:proofErr w:type="spellEnd"/>
      <w:r>
        <w:rPr>
          <w:rFonts w:hint="eastAsia"/>
        </w:rPr>
        <w:t>等格式文件，支持模型在线预览、漫游、剖切、测量等操作，实现针对图纸、模型的管理及版本比对等交互。</w:t>
      </w:r>
      <w:r>
        <w:rPr>
          <w:rFonts w:hint="eastAsia"/>
        </w:rPr>
        <w:lastRenderedPageBreak/>
        <w:t>使用户无需安装任何三维软件，通过登录账号即可浏览三维模型，并进行三维碰撞检查、版本对比、三维漫游和动态</w:t>
      </w:r>
      <w:proofErr w:type="gramStart"/>
      <w:r>
        <w:rPr>
          <w:rFonts w:hint="eastAsia"/>
        </w:rPr>
        <w:t>剖切等</w:t>
      </w:r>
      <w:proofErr w:type="gramEnd"/>
      <w:r>
        <w:rPr>
          <w:rFonts w:hint="eastAsia"/>
        </w:rPr>
        <w:t>功能。根据项目应用需求，用户可进行无代码流程定制，并进行流程模板推送，结合</w:t>
      </w:r>
      <w:r>
        <w:rPr>
          <w:rFonts w:hint="eastAsia"/>
        </w:rPr>
        <w:t>Issue</w:t>
      </w:r>
      <w:r>
        <w:rPr>
          <w:rFonts w:hint="eastAsia"/>
        </w:rPr>
        <w:t>模块、文档及版本管理功能，实现适配不同企业、不同项目的高度定制化的在线设校审工作。文档支持历史回溯，确保整个项目过程文件的留痕和</w:t>
      </w:r>
      <w:proofErr w:type="gramStart"/>
      <w:r>
        <w:rPr>
          <w:rFonts w:hint="eastAsia"/>
        </w:rPr>
        <w:t>可</w:t>
      </w:r>
      <w:proofErr w:type="gramEnd"/>
      <w:r>
        <w:rPr>
          <w:rFonts w:hint="eastAsia"/>
        </w:rPr>
        <w:t>追溯，满足用户各类应用场景的流程定制化需求。可进行文件签审、图纸会审、变更管理、现场质量安全问题等工作流的创建与管理，支持个性化模板配置，确保成果满足不同交付要求。</w:t>
      </w:r>
    </w:p>
    <w:p w14:paraId="3E6F8176" w14:textId="77777777" w:rsidR="00004821" w:rsidRDefault="001C33FC">
      <w:pPr>
        <w:ind w:firstLine="562"/>
        <w:rPr>
          <w:b/>
          <w:bCs/>
        </w:rPr>
      </w:pPr>
      <w:r>
        <w:rPr>
          <w:rFonts w:hint="eastAsia"/>
          <w:b/>
          <w:bCs/>
        </w:rPr>
        <w:t>3</w:t>
      </w:r>
      <w:r>
        <w:rPr>
          <w:rFonts w:hint="eastAsia"/>
          <w:b/>
          <w:bCs/>
        </w:rPr>
        <w:t>、对工作环境统一设定</w:t>
      </w:r>
    </w:p>
    <w:p w14:paraId="56C6725E" w14:textId="77777777" w:rsidR="00004821" w:rsidRDefault="001C33FC">
      <w:pPr>
        <w:ind w:firstLine="560"/>
      </w:pPr>
      <w:r>
        <w:rPr>
          <w:rFonts w:hint="eastAsia"/>
        </w:rPr>
        <w:t>可以对设计资料以工程为单位进行划分，对专业间的设计环境进行统一设定，基于统一定位点，借助于系统工程管理，使各专业实现协同设计。设计所产生的成品图纸与中间版本图纸按照不同专业在系统中保存，用户可对其进行修改与查看。</w:t>
      </w:r>
    </w:p>
    <w:p w14:paraId="161E6C93" w14:textId="77777777" w:rsidR="00004821" w:rsidRDefault="001C33FC">
      <w:pPr>
        <w:ind w:firstLine="562"/>
        <w:rPr>
          <w:b/>
          <w:bCs/>
        </w:rPr>
      </w:pPr>
      <w:r>
        <w:rPr>
          <w:rFonts w:hint="eastAsia"/>
          <w:b/>
          <w:bCs/>
        </w:rPr>
        <w:t>4</w:t>
      </w:r>
      <w:r>
        <w:rPr>
          <w:rFonts w:hint="eastAsia"/>
          <w:b/>
          <w:bCs/>
        </w:rPr>
        <w:t>、分级授权、安全共享</w:t>
      </w:r>
    </w:p>
    <w:p w14:paraId="2837F083" w14:textId="77777777" w:rsidR="00004821" w:rsidRDefault="001C33FC">
      <w:pPr>
        <w:ind w:firstLine="560"/>
      </w:pPr>
      <w:r>
        <w:rPr>
          <w:rFonts w:hint="eastAsia"/>
        </w:rPr>
        <w:t>在项目进行的过程中，设置分级权限，不同的用户允许访问的数据是不一样的。需具备完善的文件授权机制，可以满足用户对数据访问控制的需要。既可以对按项目、按任务，也可以按文档授权。而且需具备完备的日志记录的功能，使用户在系统中的每一项操作，都会被记录下来，以备日后查阅。具有完善的授权机制和完备的日志记录功能，提升项目的安全性和</w:t>
      </w:r>
      <w:proofErr w:type="gramStart"/>
      <w:r>
        <w:rPr>
          <w:rFonts w:hint="eastAsia"/>
        </w:rPr>
        <w:t>可</w:t>
      </w:r>
      <w:proofErr w:type="gramEnd"/>
      <w:r>
        <w:rPr>
          <w:rFonts w:hint="eastAsia"/>
        </w:rPr>
        <w:t>追溯性，保证适当的人员在适当的时间获取适当的文件。</w:t>
      </w:r>
    </w:p>
    <w:p w14:paraId="05129268" w14:textId="77777777" w:rsidR="00004821" w:rsidRDefault="001C33FC">
      <w:pPr>
        <w:ind w:firstLine="562"/>
        <w:rPr>
          <w:b/>
          <w:bCs/>
        </w:rPr>
      </w:pPr>
      <w:r>
        <w:rPr>
          <w:rFonts w:hint="eastAsia"/>
          <w:b/>
          <w:bCs/>
        </w:rPr>
        <w:t>5</w:t>
      </w:r>
      <w:r>
        <w:rPr>
          <w:rFonts w:hint="eastAsia"/>
          <w:b/>
          <w:bCs/>
        </w:rPr>
        <w:t>、对组织过程资产再利用</w:t>
      </w:r>
    </w:p>
    <w:p w14:paraId="348757D4" w14:textId="77777777" w:rsidR="00004821" w:rsidRDefault="001C33FC">
      <w:pPr>
        <w:ind w:firstLine="560"/>
      </w:pPr>
      <w:r>
        <w:rPr>
          <w:rFonts w:hint="eastAsia"/>
        </w:rPr>
        <w:lastRenderedPageBreak/>
        <w:t>对项目开展过程中会产生的诸多有价值并且可以进行复用的信息和数据进行再利用，为后续项目</w:t>
      </w:r>
      <w:r>
        <w:rPr>
          <w:rFonts w:hint="eastAsia"/>
        </w:rPr>
        <w:t>BIM</w:t>
      </w:r>
      <w:r>
        <w:rPr>
          <w:rFonts w:hint="eastAsia"/>
        </w:rPr>
        <w:t>设计建模提供元器件</w:t>
      </w:r>
      <w:proofErr w:type="gramStart"/>
      <w:r>
        <w:rPr>
          <w:rFonts w:hint="eastAsia"/>
        </w:rPr>
        <w:t>库功能</w:t>
      </w:r>
      <w:proofErr w:type="gramEnd"/>
      <w:r>
        <w:rPr>
          <w:rFonts w:hint="eastAsia"/>
        </w:rPr>
        <w:t>模块，能够实现项目元器件收集、管理和复用推送。避免出现重复建模的工作，提高组织过程资产复用率和生产效率。</w:t>
      </w:r>
    </w:p>
    <w:p w14:paraId="474134C2" w14:textId="77777777" w:rsidR="00004821" w:rsidRDefault="001C33FC">
      <w:pPr>
        <w:pStyle w:val="2"/>
      </w:pPr>
      <w:r>
        <w:rPr>
          <w:rFonts w:hint="eastAsia"/>
        </w:rPr>
        <w:t>设计阶段工作内容</w:t>
      </w:r>
    </w:p>
    <w:p w14:paraId="2B91E107" w14:textId="77777777" w:rsidR="00004821" w:rsidRDefault="001C33FC">
      <w:pPr>
        <w:ind w:firstLine="562"/>
        <w:rPr>
          <w:b/>
        </w:rPr>
      </w:pPr>
      <w:r>
        <w:rPr>
          <w:rFonts w:hint="eastAsia"/>
          <w:b/>
        </w:rPr>
        <w:t>（一）施工图设计阶段</w:t>
      </w:r>
      <w:r>
        <w:rPr>
          <w:rFonts w:hint="eastAsia"/>
          <w:b/>
        </w:rPr>
        <w:t>BIM</w:t>
      </w:r>
      <w:r>
        <w:rPr>
          <w:rFonts w:hint="eastAsia"/>
          <w:b/>
        </w:rPr>
        <w:t>三维建模</w:t>
      </w:r>
    </w:p>
    <w:p w14:paraId="16728843" w14:textId="77777777" w:rsidR="00004821" w:rsidRDefault="001C33FC">
      <w:pPr>
        <w:ind w:firstLine="560"/>
      </w:pPr>
      <w:r>
        <w:rPr>
          <w:rFonts w:hint="eastAsia"/>
        </w:rPr>
        <w:t>应用</w:t>
      </w:r>
      <w:r>
        <w:rPr>
          <w:rFonts w:hint="eastAsia"/>
        </w:rPr>
        <w:t>BIM</w:t>
      </w:r>
      <w:r>
        <w:rPr>
          <w:rFonts w:hint="eastAsia"/>
        </w:rPr>
        <w:t>技术进行三维建模，创建设计模型，解决设计过程中遇到的问题。对于复杂、重点设计区域，按需提供用以更好辅助理解的二</w:t>
      </w:r>
      <w:proofErr w:type="gramStart"/>
      <w:r>
        <w:rPr>
          <w:rFonts w:hint="eastAsia"/>
        </w:rPr>
        <w:t>维剖切视图</w:t>
      </w:r>
      <w:proofErr w:type="gramEnd"/>
      <w:r>
        <w:rPr>
          <w:rFonts w:hint="eastAsia"/>
        </w:rPr>
        <w:t>和空间节点定位坐标。建模时所用的构件族类</w:t>
      </w:r>
      <w:proofErr w:type="gramStart"/>
      <w:r>
        <w:rPr>
          <w:rFonts w:hint="eastAsia"/>
        </w:rPr>
        <w:t>别必须</w:t>
      </w:r>
      <w:proofErr w:type="gramEnd"/>
      <w:r>
        <w:rPr>
          <w:rFonts w:hint="eastAsia"/>
        </w:rPr>
        <w:t>与图纸一致。通过模型核查及碰撞检测等</w:t>
      </w:r>
      <w:r>
        <w:rPr>
          <w:rFonts w:hint="eastAsia"/>
        </w:rPr>
        <w:t>BIM</w:t>
      </w:r>
      <w:r>
        <w:rPr>
          <w:rFonts w:hint="eastAsia"/>
        </w:rPr>
        <w:t>应用对设计问题进行及时反馈，减少设计变更，提高设计质量。统一协调设计单位配合进行设计优化工作。保证在设计进度计划中的设计问题追溯及完善。</w:t>
      </w:r>
    </w:p>
    <w:p w14:paraId="42E22717" w14:textId="77777777" w:rsidR="00004821" w:rsidRDefault="001C33FC">
      <w:pPr>
        <w:ind w:firstLine="562"/>
        <w:rPr>
          <w:b/>
        </w:rPr>
      </w:pPr>
      <w:r>
        <w:rPr>
          <w:rFonts w:hint="eastAsia"/>
          <w:b/>
        </w:rPr>
        <w:t>（二）设计阶段</w:t>
      </w:r>
      <w:r>
        <w:rPr>
          <w:rFonts w:hint="eastAsia"/>
          <w:b/>
        </w:rPr>
        <w:t>BIM</w:t>
      </w:r>
      <w:r>
        <w:rPr>
          <w:rFonts w:hint="eastAsia"/>
          <w:b/>
        </w:rPr>
        <w:t>咨询管理工作内容</w:t>
      </w:r>
    </w:p>
    <w:p w14:paraId="79027265" w14:textId="77777777" w:rsidR="00004821" w:rsidRDefault="001C33FC">
      <w:pPr>
        <w:ind w:firstLine="560"/>
      </w:pPr>
      <w:r>
        <w:rPr>
          <w:rFonts w:hint="eastAsia"/>
        </w:rPr>
        <w:t>服务人在设计阶段提供</w:t>
      </w:r>
      <w:r>
        <w:rPr>
          <w:rFonts w:hint="eastAsia"/>
        </w:rPr>
        <w:t>BIM</w:t>
      </w:r>
      <w:r>
        <w:rPr>
          <w:rFonts w:hint="eastAsia"/>
        </w:rPr>
        <w:t>咨询管理服务，协调各参与方分工合作，</w:t>
      </w:r>
      <w:proofErr w:type="gramStart"/>
      <w:r>
        <w:rPr>
          <w:rFonts w:hint="eastAsia"/>
        </w:rPr>
        <w:t>把控本项目</w:t>
      </w:r>
      <w:proofErr w:type="gramEnd"/>
      <w:r>
        <w:rPr>
          <w:rFonts w:hint="eastAsia"/>
        </w:rPr>
        <w:t>建模进度和质量，重点</w:t>
      </w:r>
      <w:proofErr w:type="gramStart"/>
      <w:r>
        <w:rPr>
          <w:rFonts w:hint="eastAsia"/>
        </w:rPr>
        <w:t>需包括</w:t>
      </w:r>
      <w:proofErr w:type="gramEnd"/>
      <w:r>
        <w:rPr>
          <w:rFonts w:hint="eastAsia"/>
        </w:rPr>
        <w:t>以下内容：</w:t>
      </w:r>
    </w:p>
    <w:p w14:paraId="6DEB931C" w14:textId="77777777" w:rsidR="00004821" w:rsidRDefault="001C33FC">
      <w:pPr>
        <w:ind w:firstLine="560"/>
      </w:pPr>
      <w:r>
        <w:rPr>
          <w:rFonts w:hint="eastAsia"/>
        </w:rPr>
        <w:t>1</w:t>
      </w:r>
      <w:r>
        <w:rPr>
          <w:rFonts w:hint="eastAsia"/>
        </w:rPr>
        <w:t>、设计阶段</w:t>
      </w:r>
      <w:r>
        <w:rPr>
          <w:rFonts w:hint="eastAsia"/>
        </w:rPr>
        <w:t>BIM</w:t>
      </w:r>
      <w:r>
        <w:rPr>
          <w:rFonts w:hint="eastAsia"/>
        </w:rPr>
        <w:t>实施方案编制；</w:t>
      </w:r>
    </w:p>
    <w:p w14:paraId="01779449" w14:textId="77777777" w:rsidR="00004821" w:rsidRDefault="001C33FC">
      <w:pPr>
        <w:ind w:firstLine="560"/>
      </w:pPr>
      <w:r>
        <w:rPr>
          <w:rFonts w:hint="eastAsia"/>
        </w:rPr>
        <w:t>2</w:t>
      </w:r>
      <w:r>
        <w:rPr>
          <w:rFonts w:hint="eastAsia"/>
        </w:rPr>
        <w:t>、设计阶段各专业</w:t>
      </w:r>
      <w:r>
        <w:rPr>
          <w:rFonts w:hint="eastAsia"/>
        </w:rPr>
        <w:t>BIM</w:t>
      </w:r>
      <w:r>
        <w:rPr>
          <w:rFonts w:hint="eastAsia"/>
        </w:rPr>
        <w:t>模型创建；</w:t>
      </w:r>
    </w:p>
    <w:p w14:paraId="6380526A" w14:textId="77777777" w:rsidR="00004821" w:rsidRDefault="001C33FC">
      <w:pPr>
        <w:ind w:firstLine="560"/>
      </w:pPr>
      <w:r>
        <w:rPr>
          <w:rFonts w:hint="eastAsia"/>
        </w:rPr>
        <w:t>3</w:t>
      </w:r>
      <w:r>
        <w:rPr>
          <w:rFonts w:hint="eastAsia"/>
        </w:rPr>
        <w:t>、</w:t>
      </w:r>
      <w:proofErr w:type="gramStart"/>
      <w:r>
        <w:rPr>
          <w:rFonts w:hint="eastAsia"/>
        </w:rPr>
        <w:t>阶段性图模一致性</w:t>
      </w:r>
      <w:proofErr w:type="gramEnd"/>
      <w:r>
        <w:rPr>
          <w:rFonts w:hint="eastAsia"/>
        </w:rPr>
        <w:t>审核；</w:t>
      </w:r>
    </w:p>
    <w:p w14:paraId="4CE6988E" w14:textId="77777777" w:rsidR="00004821" w:rsidRDefault="001C33FC">
      <w:pPr>
        <w:ind w:firstLine="560"/>
      </w:pPr>
      <w:r>
        <w:rPr>
          <w:rFonts w:hint="eastAsia"/>
        </w:rPr>
        <w:t>4</w:t>
      </w:r>
      <w:r>
        <w:rPr>
          <w:rFonts w:hint="eastAsia"/>
        </w:rPr>
        <w:t>、三维设计方案展示汇报，辅助方案论证和决策；</w:t>
      </w:r>
    </w:p>
    <w:p w14:paraId="4577620B" w14:textId="77777777" w:rsidR="00004821" w:rsidRDefault="001C33FC">
      <w:pPr>
        <w:ind w:firstLine="560"/>
      </w:pPr>
      <w:r>
        <w:rPr>
          <w:rFonts w:hint="eastAsia"/>
        </w:rPr>
        <w:t>5</w:t>
      </w:r>
      <w:r>
        <w:rPr>
          <w:rFonts w:hint="eastAsia"/>
        </w:rPr>
        <w:t>、基于</w:t>
      </w:r>
      <w:r>
        <w:rPr>
          <w:rFonts w:hint="eastAsia"/>
        </w:rPr>
        <w:t>BIM</w:t>
      </w:r>
      <w:r>
        <w:rPr>
          <w:rFonts w:hint="eastAsia"/>
        </w:rPr>
        <w:t>的设计方案优化；</w:t>
      </w:r>
    </w:p>
    <w:p w14:paraId="0FF90D66" w14:textId="77777777" w:rsidR="00004821" w:rsidRDefault="001C33FC">
      <w:pPr>
        <w:ind w:firstLine="560"/>
      </w:pPr>
      <w:r>
        <w:rPr>
          <w:rFonts w:hint="eastAsia"/>
        </w:rPr>
        <w:t>6</w:t>
      </w:r>
      <w:r>
        <w:rPr>
          <w:rFonts w:hint="eastAsia"/>
        </w:rPr>
        <w:t>、基于</w:t>
      </w:r>
      <w:r>
        <w:rPr>
          <w:rFonts w:hint="eastAsia"/>
        </w:rPr>
        <w:t>BIM</w:t>
      </w:r>
      <w:r>
        <w:rPr>
          <w:rFonts w:hint="eastAsia"/>
        </w:rPr>
        <w:t>的总平面分析；</w:t>
      </w:r>
    </w:p>
    <w:p w14:paraId="6083CDE1" w14:textId="77777777" w:rsidR="00004821" w:rsidRDefault="001C33FC">
      <w:pPr>
        <w:ind w:firstLine="560"/>
      </w:pPr>
      <w:r>
        <w:rPr>
          <w:rFonts w:hint="eastAsia"/>
        </w:rPr>
        <w:lastRenderedPageBreak/>
        <w:t>7</w:t>
      </w:r>
      <w:r>
        <w:rPr>
          <w:rFonts w:hint="eastAsia"/>
        </w:rPr>
        <w:t>、基于</w:t>
      </w:r>
      <w:r>
        <w:rPr>
          <w:rFonts w:hint="eastAsia"/>
        </w:rPr>
        <w:t>BIM</w:t>
      </w:r>
      <w:r>
        <w:rPr>
          <w:rFonts w:hint="eastAsia"/>
        </w:rPr>
        <w:t>模型的图纸质量审查；</w:t>
      </w:r>
    </w:p>
    <w:p w14:paraId="3B7E2A0C" w14:textId="77777777" w:rsidR="00004821" w:rsidRDefault="001C33FC">
      <w:pPr>
        <w:ind w:firstLine="560"/>
      </w:pPr>
      <w:r>
        <w:rPr>
          <w:rFonts w:hint="eastAsia"/>
        </w:rPr>
        <w:t>8</w:t>
      </w:r>
      <w:r>
        <w:rPr>
          <w:rFonts w:hint="eastAsia"/>
        </w:rPr>
        <w:t>、专业冲突核查报告；</w:t>
      </w:r>
    </w:p>
    <w:p w14:paraId="721FEB1E" w14:textId="77777777" w:rsidR="00004821" w:rsidRDefault="001C33FC">
      <w:pPr>
        <w:ind w:firstLine="560"/>
      </w:pPr>
      <w:r>
        <w:rPr>
          <w:rFonts w:hint="eastAsia"/>
        </w:rPr>
        <w:t>9</w:t>
      </w:r>
      <w:r>
        <w:rPr>
          <w:rFonts w:hint="eastAsia"/>
        </w:rPr>
        <w:t>、企业级各</w:t>
      </w:r>
      <w:proofErr w:type="gramStart"/>
      <w:r>
        <w:rPr>
          <w:rFonts w:hint="eastAsia"/>
        </w:rPr>
        <w:t>专业族库维护</w:t>
      </w:r>
      <w:proofErr w:type="gramEnd"/>
      <w:r>
        <w:rPr>
          <w:rFonts w:hint="eastAsia"/>
        </w:rPr>
        <w:t>。</w:t>
      </w:r>
    </w:p>
    <w:p w14:paraId="4D8BD928" w14:textId="77777777" w:rsidR="00004821" w:rsidRDefault="001C33FC">
      <w:pPr>
        <w:ind w:firstLine="562"/>
        <w:rPr>
          <w:b/>
        </w:rPr>
      </w:pPr>
      <w:r>
        <w:rPr>
          <w:rFonts w:hint="eastAsia"/>
          <w:b/>
        </w:rPr>
        <w:t>（三）设计阶段后期工作</w:t>
      </w:r>
    </w:p>
    <w:p w14:paraId="0916A5BB" w14:textId="77777777" w:rsidR="00004821" w:rsidRDefault="001C33FC">
      <w:pPr>
        <w:ind w:firstLine="560"/>
        <w:rPr>
          <w:bCs/>
        </w:rPr>
      </w:pPr>
      <w:r>
        <w:rPr>
          <w:rFonts w:hint="eastAsia"/>
          <w:bCs/>
        </w:rPr>
        <w:t>服务人需在设计阶段后期负责模型的整合和移交等工作，具体包括以下内容：</w:t>
      </w:r>
    </w:p>
    <w:p w14:paraId="44E0B460" w14:textId="77777777" w:rsidR="00004821" w:rsidRDefault="001C33FC">
      <w:pPr>
        <w:ind w:firstLine="560"/>
      </w:pPr>
      <w:r>
        <w:rPr>
          <w:rFonts w:hint="eastAsia"/>
        </w:rPr>
        <w:t>1</w:t>
      </w:r>
      <w:r>
        <w:rPr>
          <w:rFonts w:hint="eastAsia"/>
        </w:rPr>
        <w:t>、项目设计阶段模型的整理、整合和最终的核查；</w:t>
      </w:r>
    </w:p>
    <w:p w14:paraId="7B749E9D" w14:textId="77777777" w:rsidR="00004821" w:rsidRDefault="001C33FC">
      <w:pPr>
        <w:ind w:firstLine="560"/>
      </w:pPr>
      <w:r>
        <w:rPr>
          <w:rFonts w:hint="eastAsia"/>
        </w:rPr>
        <w:t>2</w:t>
      </w:r>
      <w:r>
        <w:rPr>
          <w:rFonts w:hint="eastAsia"/>
        </w:rPr>
        <w:t>、设计模型轻量化处理；</w:t>
      </w:r>
    </w:p>
    <w:p w14:paraId="43F5E1C6" w14:textId="77777777" w:rsidR="00004821" w:rsidRDefault="001C33FC">
      <w:pPr>
        <w:ind w:firstLine="560"/>
      </w:pPr>
      <w:r>
        <w:rPr>
          <w:rFonts w:hint="eastAsia"/>
        </w:rPr>
        <w:t>3</w:t>
      </w:r>
      <w:r>
        <w:rPr>
          <w:rFonts w:hint="eastAsia"/>
        </w:rPr>
        <w:t>、设计模型移交。</w:t>
      </w:r>
    </w:p>
    <w:p w14:paraId="4AE342C5" w14:textId="77777777" w:rsidR="00004821" w:rsidRDefault="001C33FC">
      <w:pPr>
        <w:ind w:firstLine="562"/>
        <w:rPr>
          <w:b/>
        </w:rPr>
      </w:pPr>
      <w:r>
        <w:rPr>
          <w:rFonts w:hint="eastAsia"/>
          <w:b/>
        </w:rPr>
        <w:t>（四）设计阶段</w:t>
      </w:r>
      <w:r>
        <w:rPr>
          <w:rFonts w:hint="eastAsia"/>
          <w:b/>
        </w:rPr>
        <w:t>BIM</w:t>
      </w:r>
      <w:r>
        <w:rPr>
          <w:rFonts w:hint="eastAsia"/>
          <w:b/>
        </w:rPr>
        <w:t>模型可视化展示</w:t>
      </w:r>
    </w:p>
    <w:p w14:paraId="0B85513E" w14:textId="77777777" w:rsidR="00004821" w:rsidRDefault="001C33FC">
      <w:pPr>
        <w:ind w:firstLine="560"/>
      </w:pPr>
      <w:r>
        <w:rPr>
          <w:rFonts w:hint="eastAsia"/>
        </w:rPr>
        <w:t>服务人应按照委托人要求，及时根据设计文件（</w:t>
      </w:r>
      <w:proofErr w:type="gramStart"/>
      <w:r>
        <w:rPr>
          <w:rFonts w:hint="eastAsia"/>
        </w:rPr>
        <w:t>含设计</w:t>
      </w:r>
      <w:proofErr w:type="gramEnd"/>
      <w:r>
        <w:rPr>
          <w:rFonts w:hint="eastAsia"/>
        </w:rPr>
        <w:t>过程文件、方案比选、施工图、设计变更等）制作指定范围的</w:t>
      </w:r>
      <w:r>
        <w:rPr>
          <w:rFonts w:hint="eastAsia"/>
        </w:rPr>
        <w:t>BIM</w:t>
      </w:r>
      <w:r>
        <w:rPr>
          <w:rFonts w:hint="eastAsia"/>
        </w:rPr>
        <w:t>效果图（包含效果图后期制作和配景等）和漫游动画，真实表现设计文件所表达的空间、场景、材质、光线等。可视化展示服务时间不限于设计阶段，在施工阶段和验收移交等阶段，也应按照委托人和总包单位的要求开展服务。</w:t>
      </w:r>
    </w:p>
    <w:p w14:paraId="148A6A8D" w14:textId="77777777" w:rsidR="00004821" w:rsidRDefault="001C33FC">
      <w:pPr>
        <w:ind w:firstLine="562"/>
        <w:rPr>
          <w:b/>
        </w:rPr>
      </w:pPr>
      <w:r>
        <w:rPr>
          <w:rFonts w:hint="eastAsia"/>
          <w:b/>
        </w:rPr>
        <w:t>（五）使用</w:t>
      </w:r>
      <w:r>
        <w:rPr>
          <w:rFonts w:hint="eastAsia"/>
          <w:b/>
        </w:rPr>
        <w:t>BIM</w:t>
      </w:r>
      <w:r>
        <w:rPr>
          <w:rFonts w:hint="eastAsia"/>
          <w:b/>
        </w:rPr>
        <w:t>协同管理平台进行协作</w:t>
      </w:r>
    </w:p>
    <w:p w14:paraId="1D267173" w14:textId="77777777" w:rsidR="00004821" w:rsidRDefault="001C33FC">
      <w:pPr>
        <w:ind w:firstLine="560"/>
      </w:pPr>
      <w:r>
        <w:rPr>
          <w:rFonts w:hint="eastAsia"/>
        </w:rPr>
        <w:t>按节点</w:t>
      </w:r>
      <w:proofErr w:type="gramStart"/>
      <w:r>
        <w:rPr>
          <w:rFonts w:hint="eastAsia"/>
        </w:rPr>
        <w:t>上传并检查</w:t>
      </w:r>
      <w:proofErr w:type="gramEnd"/>
      <w:r>
        <w:rPr>
          <w:rFonts w:hint="eastAsia"/>
        </w:rPr>
        <w:t>上传文件的完整性和可用性，对模型和数据进行归档和备份，并定期维护更新。</w:t>
      </w:r>
    </w:p>
    <w:p w14:paraId="66DB1487" w14:textId="77777777" w:rsidR="00004821" w:rsidRDefault="001C33FC">
      <w:pPr>
        <w:pStyle w:val="2"/>
      </w:pPr>
      <w:r>
        <w:rPr>
          <w:rFonts w:hint="eastAsia"/>
        </w:rPr>
        <w:t>施工阶段工作内容</w:t>
      </w:r>
    </w:p>
    <w:p w14:paraId="7DAF7161" w14:textId="77777777" w:rsidR="00004821" w:rsidRDefault="001C33FC">
      <w:pPr>
        <w:ind w:firstLine="560"/>
      </w:pPr>
      <w:r>
        <w:rPr>
          <w:rFonts w:hint="eastAsia"/>
        </w:rPr>
        <w:t>1</w:t>
      </w:r>
      <w:r>
        <w:rPr>
          <w:rFonts w:hint="eastAsia"/>
        </w:rPr>
        <w:t>、根据项目施工进度维护施工阶段的</w:t>
      </w:r>
      <w:r>
        <w:rPr>
          <w:rFonts w:hint="eastAsia"/>
        </w:rPr>
        <w:t>BIM</w:t>
      </w:r>
      <w:r>
        <w:rPr>
          <w:rFonts w:hint="eastAsia"/>
        </w:rPr>
        <w:t>实施计划，优化施工</w:t>
      </w:r>
      <w:r>
        <w:rPr>
          <w:rFonts w:hint="eastAsia"/>
        </w:rPr>
        <w:lastRenderedPageBreak/>
        <w:t>阶段</w:t>
      </w:r>
      <w:r>
        <w:rPr>
          <w:rFonts w:hint="eastAsia"/>
        </w:rPr>
        <w:t>BIM</w:t>
      </w:r>
      <w:r>
        <w:rPr>
          <w:rFonts w:hint="eastAsia"/>
        </w:rPr>
        <w:t>实施方案，用以指导施工阶段的</w:t>
      </w:r>
      <w:r>
        <w:rPr>
          <w:rFonts w:hint="eastAsia"/>
        </w:rPr>
        <w:t>BIM</w:t>
      </w:r>
      <w:r>
        <w:rPr>
          <w:rFonts w:hint="eastAsia"/>
        </w:rPr>
        <w:t>应用及服务，对接后期的运营管理，并根据实际进展情况及委托人要求对计划进行调整和补充。</w:t>
      </w:r>
    </w:p>
    <w:p w14:paraId="4E9D9D7C" w14:textId="77777777" w:rsidR="00004821" w:rsidRDefault="001C33FC">
      <w:pPr>
        <w:ind w:firstLine="560"/>
      </w:pPr>
      <w:r>
        <w:rPr>
          <w:rFonts w:hint="eastAsia"/>
        </w:rPr>
        <w:t>2</w:t>
      </w:r>
      <w:r>
        <w:rPr>
          <w:rFonts w:hint="eastAsia"/>
        </w:rPr>
        <w:t>、制定模型使用管理规范，制定施工模型和竣工模型交付标准。</w:t>
      </w:r>
    </w:p>
    <w:p w14:paraId="0FAF72A5" w14:textId="77777777" w:rsidR="00004821" w:rsidRDefault="001C33FC">
      <w:pPr>
        <w:ind w:firstLine="560"/>
      </w:pPr>
      <w:r>
        <w:rPr>
          <w:rFonts w:hint="eastAsia"/>
        </w:rPr>
        <w:t>3</w:t>
      </w:r>
      <w:r>
        <w:rPr>
          <w:rFonts w:hint="eastAsia"/>
        </w:rPr>
        <w:t>、施工过程更新维护</w:t>
      </w:r>
      <w:r>
        <w:rPr>
          <w:rFonts w:hint="eastAsia"/>
        </w:rPr>
        <w:t>BIM</w:t>
      </w:r>
      <w:r>
        <w:rPr>
          <w:rFonts w:hint="eastAsia"/>
        </w:rPr>
        <w:t>模型。</w:t>
      </w:r>
    </w:p>
    <w:p w14:paraId="58CDDA30" w14:textId="77777777" w:rsidR="00004821" w:rsidRDefault="001C33FC">
      <w:pPr>
        <w:ind w:firstLine="560"/>
      </w:pPr>
      <w:r>
        <w:rPr>
          <w:rFonts w:hint="eastAsia"/>
        </w:rPr>
        <w:t>4</w:t>
      </w:r>
      <w:r>
        <w:rPr>
          <w:rFonts w:hint="eastAsia"/>
        </w:rPr>
        <w:t>、基于</w:t>
      </w:r>
      <w:r>
        <w:rPr>
          <w:rFonts w:hint="eastAsia"/>
        </w:rPr>
        <w:t>BIM</w:t>
      </w:r>
      <w:r>
        <w:rPr>
          <w:rFonts w:hint="eastAsia"/>
        </w:rPr>
        <w:t>协同平台进行施工现场数字化管理，监督并管理施工阶段模型审查和协作，确保协同平台发挥效用。</w:t>
      </w:r>
    </w:p>
    <w:p w14:paraId="6C3850C1" w14:textId="77777777" w:rsidR="00004821" w:rsidRDefault="001C33FC">
      <w:pPr>
        <w:ind w:firstLine="560"/>
      </w:pPr>
      <w:r>
        <w:rPr>
          <w:rFonts w:hint="eastAsia"/>
        </w:rPr>
        <w:t>5</w:t>
      </w:r>
      <w:r>
        <w:rPr>
          <w:rFonts w:hint="eastAsia"/>
        </w:rPr>
        <w:t>、对施工总包单位和专业工程施工单位进行施工方案三维模拟可视化交底以及三维施工进度模拟管控。</w:t>
      </w:r>
    </w:p>
    <w:p w14:paraId="477EFCD7" w14:textId="77777777" w:rsidR="00004821" w:rsidRDefault="001C33FC">
      <w:pPr>
        <w:ind w:firstLine="560"/>
      </w:pPr>
      <w:r>
        <w:rPr>
          <w:rFonts w:hint="eastAsia"/>
        </w:rPr>
        <w:t>6</w:t>
      </w:r>
      <w:r>
        <w:rPr>
          <w:rFonts w:hint="eastAsia"/>
        </w:rPr>
        <w:t>、现场</w:t>
      </w:r>
      <w:r>
        <w:rPr>
          <w:rFonts w:hint="eastAsia"/>
        </w:rPr>
        <w:t>BIM</w:t>
      </w:r>
      <w:r>
        <w:rPr>
          <w:rFonts w:hint="eastAsia"/>
        </w:rPr>
        <w:t>协调：组织并参与</w:t>
      </w:r>
      <w:r>
        <w:rPr>
          <w:rFonts w:hint="eastAsia"/>
        </w:rPr>
        <w:t>BIM</w:t>
      </w:r>
      <w:r>
        <w:rPr>
          <w:rFonts w:hint="eastAsia"/>
        </w:rPr>
        <w:t>施工交底、施工难点分析以及</w:t>
      </w:r>
      <w:r>
        <w:rPr>
          <w:rFonts w:hint="eastAsia"/>
        </w:rPr>
        <w:t>BIM</w:t>
      </w:r>
      <w:r>
        <w:rPr>
          <w:rFonts w:hint="eastAsia"/>
        </w:rPr>
        <w:t>协调会议等，通过</w:t>
      </w:r>
      <w:r>
        <w:rPr>
          <w:rFonts w:hint="eastAsia"/>
        </w:rPr>
        <w:t>BIM</w:t>
      </w:r>
      <w:r>
        <w:rPr>
          <w:rFonts w:hint="eastAsia"/>
        </w:rPr>
        <w:t>模型提供一个可视化、轻量化的沟通手段，提高沟通效率。</w:t>
      </w:r>
    </w:p>
    <w:p w14:paraId="6DB6A057" w14:textId="77777777" w:rsidR="00004821" w:rsidRDefault="001C33FC">
      <w:pPr>
        <w:ind w:firstLine="560"/>
      </w:pPr>
      <w:r>
        <w:rPr>
          <w:rFonts w:hint="eastAsia"/>
        </w:rPr>
        <w:t>7</w:t>
      </w:r>
      <w:r>
        <w:rPr>
          <w:rFonts w:hint="eastAsia"/>
        </w:rPr>
        <w:t>、</w:t>
      </w:r>
      <w:r>
        <w:rPr>
          <w:rFonts w:hint="eastAsia"/>
        </w:rPr>
        <w:t>BIM</w:t>
      </w:r>
      <w:r>
        <w:rPr>
          <w:rFonts w:hint="eastAsia"/>
        </w:rPr>
        <w:t>信息数据管理：定期对相关施工资料、数据进行维护更新，落实数据管理规则和制度，方便各参与单位及时查询、调取资料。</w:t>
      </w:r>
    </w:p>
    <w:p w14:paraId="12321A73" w14:textId="77777777" w:rsidR="00004821" w:rsidRDefault="001C33FC">
      <w:pPr>
        <w:ind w:firstLine="560"/>
      </w:pPr>
      <w:r>
        <w:rPr>
          <w:rFonts w:hint="eastAsia"/>
        </w:rPr>
        <w:t>8</w:t>
      </w:r>
      <w:r>
        <w:rPr>
          <w:rFonts w:hint="eastAsia"/>
        </w:rPr>
        <w:t>、组织并向各参建单位提供</w:t>
      </w:r>
      <w:r>
        <w:rPr>
          <w:rFonts w:hint="eastAsia"/>
        </w:rPr>
        <w:t>BIM</w:t>
      </w:r>
      <w:r>
        <w:rPr>
          <w:rFonts w:hint="eastAsia"/>
        </w:rPr>
        <w:t>技术培训：通过培训，管理人员能够操作应用</w:t>
      </w:r>
      <w:r>
        <w:rPr>
          <w:rFonts w:hint="eastAsia"/>
        </w:rPr>
        <w:t>BIM</w:t>
      </w:r>
      <w:r>
        <w:rPr>
          <w:rFonts w:hint="eastAsia"/>
        </w:rPr>
        <w:t>相关功能，技术人员能够掌握</w:t>
      </w:r>
      <w:r>
        <w:rPr>
          <w:rFonts w:hint="eastAsia"/>
        </w:rPr>
        <w:t>BIM</w:t>
      </w:r>
      <w:r>
        <w:rPr>
          <w:rFonts w:hint="eastAsia"/>
        </w:rPr>
        <w:t>模型的创建与应用工作。</w:t>
      </w:r>
    </w:p>
    <w:p w14:paraId="272D7689" w14:textId="77777777" w:rsidR="00004821" w:rsidRDefault="001C33FC">
      <w:pPr>
        <w:ind w:firstLine="560"/>
      </w:pPr>
      <w:r>
        <w:rPr>
          <w:rFonts w:hint="eastAsia"/>
        </w:rPr>
        <w:t>9</w:t>
      </w:r>
      <w:r>
        <w:rPr>
          <w:rFonts w:hint="eastAsia"/>
        </w:rPr>
        <w:t>、现场技术服务：施工阶段服务人应根据项目进度和技术需要，安排</w:t>
      </w:r>
      <w:r>
        <w:rPr>
          <w:rFonts w:hint="eastAsia"/>
        </w:rPr>
        <w:t>BIM</w:t>
      </w:r>
      <w:r>
        <w:rPr>
          <w:rFonts w:hint="eastAsia"/>
        </w:rPr>
        <w:t>工程师的进行现场技术对接，提供</w:t>
      </w:r>
      <w:r>
        <w:rPr>
          <w:rFonts w:hint="eastAsia"/>
        </w:rPr>
        <w:t>BIM</w:t>
      </w:r>
      <w:r>
        <w:rPr>
          <w:rFonts w:hint="eastAsia"/>
        </w:rPr>
        <w:t>管理服务，并参加现场有关协调会。</w:t>
      </w:r>
    </w:p>
    <w:p w14:paraId="1629278F" w14:textId="77777777" w:rsidR="00004821" w:rsidRDefault="001C33FC">
      <w:pPr>
        <w:ind w:firstLine="560"/>
      </w:pPr>
      <w:r>
        <w:rPr>
          <w:rFonts w:hint="eastAsia"/>
        </w:rPr>
        <w:t>10</w:t>
      </w:r>
      <w:r>
        <w:rPr>
          <w:rFonts w:hint="eastAsia"/>
        </w:rPr>
        <w:t>、对竣工模型进行整合与移交。施工过程中根据图纸变更进行模型变更，整理、整合和核查竣工模型，并移交至相关接收单位。</w:t>
      </w:r>
    </w:p>
    <w:p w14:paraId="43DF5EDB" w14:textId="77777777" w:rsidR="00004821" w:rsidRDefault="001C33FC">
      <w:pPr>
        <w:ind w:firstLine="560"/>
      </w:pPr>
      <w:r>
        <w:rPr>
          <w:rFonts w:hint="eastAsia"/>
        </w:rPr>
        <w:lastRenderedPageBreak/>
        <w:t>11</w:t>
      </w:r>
      <w:r>
        <w:rPr>
          <w:rFonts w:hint="eastAsia"/>
        </w:rPr>
        <w:t>、项目总结与汇报，编制项目总结报告，配合业主宣传推广。</w:t>
      </w:r>
    </w:p>
    <w:p w14:paraId="6B46E374" w14:textId="77777777" w:rsidR="00004821" w:rsidRDefault="001C33FC">
      <w:pPr>
        <w:ind w:firstLine="560"/>
      </w:pPr>
      <w:r>
        <w:rPr>
          <w:rFonts w:hint="eastAsia"/>
        </w:rPr>
        <w:t>12</w:t>
      </w:r>
      <w:r>
        <w:rPr>
          <w:rFonts w:hint="eastAsia"/>
        </w:rPr>
        <w:t>、竣工</w:t>
      </w:r>
      <w:r>
        <w:rPr>
          <w:rFonts w:hint="eastAsia"/>
        </w:rPr>
        <w:t>BIM</w:t>
      </w:r>
      <w:r>
        <w:rPr>
          <w:rFonts w:hint="eastAsia"/>
        </w:rPr>
        <w:t>模型处理，根据工程项目竣工验收要求以及南沙水</w:t>
      </w:r>
      <w:proofErr w:type="gramStart"/>
      <w:r>
        <w:rPr>
          <w:rFonts w:hint="eastAsia"/>
        </w:rPr>
        <w:t>务</w:t>
      </w:r>
      <w:proofErr w:type="gramEnd"/>
      <w:r>
        <w:rPr>
          <w:rFonts w:hint="eastAsia"/>
        </w:rPr>
        <w:t>基础设施数字化应用要求，维护并提交</w:t>
      </w:r>
      <w:r>
        <w:rPr>
          <w:rFonts w:hint="eastAsia"/>
        </w:rPr>
        <w:t>BIM</w:t>
      </w:r>
      <w:r>
        <w:rPr>
          <w:rFonts w:hint="eastAsia"/>
        </w:rPr>
        <w:t>竣工模型及与其相关的挂接数据</w:t>
      </w:r>
      <w:r>
        <w:rPr>
          <w:rFonts w:hint="eastAsia"/>
        </w:rPr>
        <w:t>,</w:t>
      </w:r>
      <w:r>
        <w:rPr>
          <w:rFonts w:hint="eastAsia"/>
        </w:rPr>
        <w:t>主要包括对竣工模型进行轻量化处理，模型拆分及格式规范化处理，模型构件编码化，属性添加等。</w:t>
      </w:r>
    </w:p>
    <w:p w14:paraId="1990C890" w14:textId="77777777" w:rsidR="00004821" w:rsidRDefault="001C33FC">
      <w:pPr>
        <w:pStyle w:val="2"/>
      </w:pPr>
      <w:r>
        <w:rPr>
          <w:rFonts w:hint="eastAsia"/>
        </w:rPr>
        <w:t>运</w:t>
      </w:r>
      <w:proofErr w:type="gramStart"/>
      <w:r>
        <w:rPr>
          <w:rFonts w:hint="eastAsia"/>
        </w:rPr>
        <w:t>维阶段</w:t>
      </w:r>
      <w:proofErr w:type="gramEnd"/>
      <w:r>
        <w:rPr>
          <w:rFonts w:hint="eastAsia"/>
        </w:rPr>
        <w:t>工作内容</w:t>
      </w:r>
    </w:p>
    <w:p w14:paraId="626AF3AF" w14:textId="77777777" w:rsidR="00004821" w:rsidRDefault="001C33FC">
      <w:pPr>
        <w:ind w:firstLine="560"/>
      </w:pPr>
      <w:r>
        <w:rPr>
          <w:rFonts w:hint="eastAsia"/>
        </w:rPr>
        <w:t>1</w:t>
      </w:r>
      <w:r>
        <w:rPr>
          <w:rFonts w:hint="eastAsia"/>
        </w:rPr>
        <w:t>、调研本项目运维对</w:t>
      </w:r>
      <w:r>
        <w:rPr>
          <w:rFonts w:hint="eastAsia"/>
        </w:rPr>
        <w:t>BIM</w:t>
      </w:r>
      <w:r>
        <w:rPr>
          <w:rFonts w:hint="eastAsia"/>
        </w:rPr>
        <w:t>的需求，制定运维模型标准；</w:t>
      </w:r>
    </w:p>
    <w:p w14:paraId="3C136355" w14:textId="77777777" w:rsidR="00004821" w:rsidRDefault="001C33FC">
      <w:pPr>
        <w:ind w:firstLine="560"/>
      </w:pPr>
      <w:r>
        <w:rPr>
          <w:rFonts w:hint="eastAsia"/>
        </w:rPr>
        <w:t>2</w:t>
      </w:r>
      <w:r>
        <w:rPr>
          <w:rFonts w:hint="eastAsia"/>
        </w:rPr>
        <w:t>、运维</w:t>
      </w:r>
      <w:r>
        <w:rPr>
          <w:rFonts w:hint="eastAsia"/>
        </w:rPr>
        <w:t>BIM</w:t>
      </w:r>
      <w:r>
        <w:rPr>
          <w:rFonts w:hint="eastAsia"/>
        </w:rPr>
        <w:t>模型创建；</w:t>
      </w:r>
    </w:p>
    <w:p w14:paraId="4ED676CA" w14:textId="77777777" w:rsidR="00004821" w:rsidRDefault="001C33FC">
      <w:pPr>
        <w:ind w:firstLine="560"/>
      </w:pPr>
      <w:r>
        <w:rPr>
          <w:rFonts w:hint="eastAsia"/>
        </w:rPr>
        <w:t>3</w:t>
      </w:r>
      <w:r>
        <w:rPr>
          <w:rFonts w:hint="eastAsia"/>
        </w:rPr>
        <w:t>、竣工模型轻量化处理；</w:t>
      </w:r>
    </w:p>
    <w:p w14:paraId="14980518" w14:textId="77777777" w:rsidR="00004821" w:rsidRDefault="001C33FC">
      <w:pPr>
        <w:ind w:firstLine="560"/>
      </w:pPr>
      <w:r>
        <w:rPr>
          <w:rFonts w:hint="eastAsia"/>
        </w:rPr>
        <w:t>4</w:t>
      </w:r>
      <w:r>
        <w:rPr>
          <w:rFonts w:hint="eastAsia"/>
        </w:rPr>
        <w:t>、根据需求进行数据格式转换。</w:t>
      </w:r>
    </w:p>
    <w:p w14:paraId="270817CD" w14:textId="77777777" w:rsidR="00004821" w:rsidRDefault="001C33FC">
      <w:pPr>
        <w:ind w:firstLine="560"/>
      </w:pPr>
      <w:r>
        <w:rPr>
          <w:rFonts w:hint="eastAsia"/>
        </w:rPr>
        <w:t>5</w:t>
      </w:r>
      <w:r>
        <w:rPr>
          <w:rFonts w:hint="eastAsia"/>
        </w:rPr>
        <w:t>、整理汇总数据文件，形成静态数据库；</w:t>
      </w:r>
    </w:p>
    <w:p w14:paraId="7C85E225" w14:textId="77777777" w:rsidR="00004821" w:rsidRDefault="001C33FC">
      <w:pPr>
        <w:ind w:firstLine="560"/>
      </w:pPr>
      <w:r>
        <w:rPr>
          <w:rFonts w:hint="eastAsia"/>
        </w:rPr>
        <w:t>6</w:t>
      </w:r>
      <w:r>
        <w:rPr>
          <w:rFonts w:hint="eastAsia"/>
        </w:rPr>
        <w:t>、静态数据库和轻量化</w:t>
      </w:r>
      <w:r>
        <w:rPr>
          <w:rFonts w:hint="eastAsia"/>
        </w:rPr>
        <w:t>BIM</w:t>
      </w:r>
      <w:r>
        <w:rPr>
          <w:rFonts w:hint="eastAsia"/>
        </w:rPr>
        <w:t>模型的互通，打造项目运维数据模型基底；</w:t>
      </w:r>
    </w:p>
    <w:p w14:paraId="37419B01" w14:textId="77777777" w:rsidR="00004821" w:rsidRDefault="001C33FC">
      <w:pPr>
        <w:ind w:firstLine="560"/>
      </w:pPr>
      <w:r>
        <w:rPr>
          <w:rFonts w:hint="eastAsia"/>
        </w:rPr>
        <w:t>7</w:t>
      </w:r>
      <w:r>
        <w:rPr>
          <w:rFonts w:hint="eastAsia"/>
        </w:rPr>
        <w:t>、将静态数据库和轻量化</w:t>
      </w:r>
      <w:r>
        <w:rPr>
          <w:rFonts w:hint="eastAsia"/>
        </w:rPr>
        <w:t>BIM</w:t>
      </w:r>
      <w:r>
        <w:rPr>
          <w:rFonts w:hint="eastAsia"/>
        </w:rPr>
        <w:t>模型移交招标人与运维方。</w:t>
      </w:r>
    </w:p>
    <w:p w14:paraId="6AE44F0D" w14:textId="77777777" w:rsidR="00004821" w:rsidRDefault="001C33FC">
      <w:pPr>
        <w:ind w:firstLine="560"/>
      </w:pPr>
      <w:r>
        <w:rPr>
          <w:rFonts w:hint="eastAsia"/>
        </w:rPr>
        <w:t>最终形成三维数字资产用于后续南沙水</w:t>
      </w:r>
      <w:proofErr w:type="gramStart"/>
      <w:r>
        <w:rPr>
          <w:rFonts w:hint="eastAsia"/>
        </w:rPr>
        <w:t>务</w:t>
      </w:r>
      <w:proofErr w:type="gramEnd"/>
      <w:r>
        <w:rPr>
          <w:rFonts w:hint="eastAsia"/>
        </w:rPr>
        <w:t>基础设施数字化应用。</w:t>
      </w:r>
    </w:p>
    <w:p w14:paraId="53B98FD2" w14:textId="77777777" w:rsidR="00004821" w:rsidRDefault="001C33FC">
      <w:pPr>
        <w:pStyle w:val="1"/>
      </w:pPr>
      <w:r>
        <w:rPr>
          <w:rFonts w:hint="eastAsia"/>
        </w:rPr>
        <w:t>交付成果</w:t>
      </w:r>
    </w:p>
    <w:p w14:paraId="10CF4CED" w14:textId="77777777" w:rsidR="00004821" w:rsidRDefault="001C33FC">
      <w:pPr>
        <w:ind w:firstLine="560"/>
      </w:pPr>
      <w:r>
        <w:rPr>
          <w:rFonts w:hint="eastAsia"/>
        </w:rPr>
        <w:t>提交的</w:t>
      </w:r>
      <w:r>
        <w:rPr>
          <w:rFonts w:hint="eastAsia"/>
        </w:rPr>
        <w:t>BIM</w:t>
      </w:r>
      <w:r>
        <w:rPr>
          <w:rFonts w:hint="eastAsia"/>
        </w:rPr>
        <w:t>模型均应满足第</w:t>
      </w:r>
      <w:r>
        <w:rPr>
          <w:rFonts w:hint="eastAsia"/>
        </w:rPr>
        <w:t>4</w:t>
      </w:r>
      <w:r>
        <w:rPr>
          <w:rFonts w:hint="eastAsia"/>
        </w:rPr>
        <w:t>章</w:t>
      </w:r>
      <w:r>
        <w:rPr>
          <w:rFonts w:hint="eastAsia"/>
        </w:rPr>
        <w:t>BIM</w:t>
      </w:r>
      <w:r>
        <w:rPr>
          <w:rFonts w:hint="eastAsia"/>
        </w:rPr>
        <w:t>应用标准中对模型深度的要求，交付的</w:t>
      </w:r>
      <w:r>
        <w:rPr>
          <w:rFonts w:hint="eastAsia"/>
        </w:rPr>
        <w:t>BIM</w:t>
      </w:r>
      <w:r>
        <w:rPr>
          <w:rFonts w:hint="eastAsia"/>
        </w:rPr>
        <w:t>成果</w:t>
      </w:r>
      <w:proofErr w:type="gramStart"/>
      <w:r>
        <w:rPr>
          <w:rFonts w:hint="eastAsia"/>
        </w:rPr>
        <w:t>需包括</w:t>
      </w:r>
      <w:proofErr w:type="gramEnd"/>
      <w:r>
        <w:rPr>
          <w:rFonts w:hint="eastAsia"/>
        </w:rPr>
        <w:t>以下内容：</w:t>
      </w:r>
    </w:p>
    <w:p w14:paraId="7BC6C735" w14:textId="77777777" w:rsidR="00004821" w:rsidRDefault="001C33FC">
      <w:pPr>
        <w:pStyle w:val="2"/>
      </w:pPr>
      <w:r>
        <w:rPr>
          <w:rFonts w:hint="eastAsia"/>
        </w:rPr>
        <w:t>总体规划阶段</w:t>
      </w:r>
    </w:p>
    <w:p w14:paraId="13D5356A" w14:textId="77777777" w:rsidR="00004821" w:rsidRDefault="001C33FC">
      <w:pPr>
        <w:ind w:firstLine="560"/>
      </w:pPr>
      <w:r>
        <w:rPr>
          <w:rFonts w:hint="eastAsia"/>
        </w:rPr>
        <w:t>1</w:t>
      </w:r>
      <w:r>
        <w:rPr>
          <w:rFonts w:hint="eastAsia"/>
        </w:rPr>
        <w:t>、全过程</w:t>
      </w:r>
      <w:r>
        <w:rPr>
          <w:rFonts w:hint="eastAsia"/>
        </w:rPr>
        <w:t>BIM</w:t>
      </w:r>
      <w:r>
        <w:rPr>
          <w:rFonts w:hint="eastAsia"/>
        </w:rPr>
        <w:t>技术建模标准及应用指引；</w:t>
      </w:r>
    </w:p>
    <w:p w14:paraId="756EF268" w14:textId="77777777" w:rsidR="00004821" w:rsidRDefault="001C33FC">
      <w:pPr>
        <w:ind w:firstLine="560"/>
      </w:pPr>
      <w:r>
        <w:rPr>
          <w:rFonts w:hint="eastAsia"/>
        </w:rPr>
        <w:lastRenderedPageBreak/>
        <w:t>2</w:t>
      </w:r>
      <w:r>
        <w:rPr>
          <w:rFonts w:hint="eastAsia"/>
        </w:rPr>
        <w:t>、设计阶段</w:t>
      </w:r>
      <w:r>
        <w:rPr>
          <w:rFonts w:hint="eastAsia"/>
        </w:rPr>
        <w:t>BIM</w:t>
      </w:r>
      <w:r>
        <w:rPr>
          <w:rFonts w:hint="eastAsia"/>
        </w:rPr>
        <w:t>实施计划；</w:t>
      </w:r>
    </w:p>
    <w:p w14:paraId="3C5663E3" w14:textId="77777777" w:rsidR="00004821" w:rsidRDefault="001C33FC">
      <w:pPr>
        <w:ind w:firstLine="560"/>
      </w:pPr>
      <w:r>
        <w:rPr>
          <w:rFonts w:hint="eastAsia"/>
        </w:rPr>
        <w:t>3</w:t>
      </w:r>
      <w:r>
        <w:rPr>
          <w:rFonts w:hint="eastAsia"/>
        </w:rPr>
        <w:t>、设计阶段</w:t>
      </w:r>
      <w:r>
        <w:rPr>
          <w:rFonts w:hint="eastAsia"/>
        </w:rPr>
        <w:t>BIM</w:t>
      </w:r>
      <w:r>
        <w:rPr>
          <w:rFonts w:hint="eastAsia"/>
        </w:rPr>
        <w:t>技术应用方案；</w:t>
      </w:r>
    </w:p>
    <w:p w14:paraId="5942C8B7" w14:textId="77777777" w:rsidR="00004821" w:rsidRDefault="001C33FC">
      <w:pPr>
        <w:ind w:firstLine="560"/>
      </w:pPr>
      <w:r>
        <w:rPr>
          <w:rFonts w:hint="eastAsia"/>
        </w:rPr>
        <w:t>4</w:t>
      </w:r>
      <w:r>
        <w:rPr>
          <w:rFonts w:hint="eastAsia"/>
        </w:rPr>
        <w:t>、施工阶段</w:t>
      </w:r>
      <w:r>
        <w:rPr>
          <w:rFonts w:hint="eastAsia"/>
        </w:rPr>
        <w:t>BIM</w:t>
      </w:r>
      <w:r>
        <w:rPr>
          <w:rFonts w:hint="eastAsia"/>
        </w:rPr>
        <w:t>实施计划；</w:t>
      </w:r>
    </w:p>
    <w:p w14:paraId="721AF8BB" w14:textId="77777777" w:rsidR="00004821" w:rsidRDefault="001C33FC">
      <w:pPr>
        <w:ind w:firstLine="560"/>
      </w:pPr>
      <w:r>
        <w:rPr>
          <w:rFonts w:hint="eastAsia"/>
        </w:rPr>
        <w:t>5</w:t>
      </w:r>
      <w:r>
        <w:rPr>
          <w:rFonts w:hint="eastAsia"/>
        </w:rPr>
        <w:t>、施工阶段</w:t>
      </w:r>
      <w:r>
        <w:rPr>
          <w:rFonts w:hint="eastAsia"/>
        </w:rPr>
        <w:t>BIM</w:t>
      </w:r>
      <w:r>
        <w:rPr>
          <w:rFonts w:hint="eastAsia"/>
        </w:rPr>
        <w:t>技术应用方案；</w:t>
      </w:r>
    </w:p>
    <w:p w14:paraId="0FC51F7D" w14:textId="77777777" w:rsidR="00004821" w:rsidRDefault="001C33FC">
      <w:pPr>
        <w:ind w:firstLine="560"/>
      </w:pPr>
      <w:r>
        <w:rPr>
          <w:rFonts w:hint="eastAsia"/>
        </w:rPr>
        <w:t>6</w:t>
      </w:r>
      <w:r>
        <w:rPr>
          <w:rFonts w:hint="eastAsia"/>
        </w:rPr>
        <w:t>、竣工与运营</w:t>
      </w:r>
      <w:r>
        <w:rPr>
          <w:rFonts w:hint="eastAsia"/>
        </w:rPr>
        <w:t>BIM</w:t>
      </w:r>
      <w:r>
        <w:rPr>
          <w:rFonts w:hint="eastAsia"/>
        </w:rPr>
        <w:t>技术应用方案；</w:t>
      </w:r>
    </w:p>
    <w:p w14:paraId="1855B423" w14:textId="77777777" w:rsidR="00004821" w:rsidRDefault="001C33FC">
      <w:pPr>
        <w:ind w:firstLine="560"/>
      </w:pPr>
      <w:r>
        <w:rPr>
          <w:rFonts w:hint="eastAsia"/>
        </w:rPr>
        <w:t>7</w:t>
      </w:r>
      <w:r>
        <w:rPr>
          <w:rFonts w:hint="eastAsia"/>
        </w:rPr>
        <w:t>、</w:t>
      </w:r>
      <w:r>
        <w:rPr>
          <w:rFonts w:hint="eastAsia"/>
        </w:rPr>
        <w:t>BIM</w:t>
      </w:r>
      <w:r>
        <w:rPr>
          <w:rFonts w:hint="eastAsia"/>
        </w:rPr>
        <w:t>协同管理平台应用手册。</w:t>
      </w:r>
    </w:p>
    <w:p w14:paraId="2AEC5F42" w14:textId="77777777" w:rsidR="00004821" w:rsidRDefault="001C33FC">
      <w:pPr>
        <w:pStyle w:val="2"/>
      </w:pPr>
      <w:r>
        <w:rPr>
          <w:rFonts w:hint="eastAsia"/>
        </w:rPr>
        <w:t>设计阶段</w:t>
      </w:r>
    </w:p>
    <w:p w14:paraId="490F37D3" w14:textId="77777777" w:rsidR="00004821" w:rsidRDefault="001C33FC">
      <w:pPr>
        <w:ind w:firstLine="560"/>
      </w:pPr>
      <w:r>
        <w:rPr>
          <w:rFonts w:hint="eastAsia"/>
        </w:rPr>
        <w:t>1</w:t>
      </w:r>
      <w:r>
        <w:rPr>
          <w:rFonts w:hint="eastAsia"/>
        </w:rPr>
        <w:t>、设计阶段</w:t>
      </w:r>
      <w:r>
        <w:rPr>
          <w:rFonts w:hint="eastAsia"/>
        </w:rPr>
        <w:t>BIM</w:t>
      </w:r>
      <w:r>
        <w:rPr>
          <w:rFonts w:hint="eastAsia"/>
        </w:rPr>
        <w:t>技术应用方案（在总体规划版本基础上更新）</w:t>
      </w:r>
    </w:p>
    <w:p w14:paraId="67DD731D" w14:textId="77777777" w:rsidR="00004821" w:rsidRDefault="001C33FC">
      <w:pPr>
        <w:ind w:firstLine="560"/>
      </w:pPr>
      <w:r>
        <w:rPr>
          <w:rFonts w:hint="eastAsia"/>
        </w:rPr>
        <w:t>2</w:t>
      </w:r>
      <w:r>
        <w:rPr>
          <w:rFonts w:hint="eastAsia"/>
        </w:rPr>
        <w:t>、设计阶段模型；</w:t>
      </w:r>
    </w:p>
    <w:p w14:paraId="35961B18" w14:textId="77777777" w:rsidR="00004821" w:rsidRDefault="001C33FC">
      <w:pPr>
        <w:ind w:firstLine="560"/>
      </w:pPr>
      <w:r>
        <w:rPr>
          <w:rFonts w:hint="eastAsia"/>
        </w:rPr>
        <w:t>3</w:t>
      </w:r>
      <w:r>
        <w:rPr>
          <w:rFonts w:hint="eastAsia"/>
        </w:rPr>
        <w:t>、碰撞检测及三维管线综合成果（模型、报告及优化方案）；</w:t>
      </w:r>
    </w:p>
    <w:p w14:paraId="5A9A2F59" w14:textId="77777777" w:rsidR="00004821" w:rsidRDefault="001C33FC">
      <w:pPr>
        <w:ind w:firstLine="560"/>
      </w:pPr>
      <w:r>
        <w:rPr>
          <w:rFonts w:hint="eastAsia"/>
        </w:rPr>
        <w:t>4</w:t>
      </w:r>
      <w:r>
        <w:rPr>
          <w:rFonts w:hint="eastAsia"/>
        </w:rPr>
        <w:t>、图纸校审报告；</w:t>
      </w:r>
    </w:p>
    <w:p w14:paraId="68175C0C" w14:textId="77777777" w:rsidR="00004821" w:rsidRDefault="001C33FC">
      <w:pPr>
        <w:ind w:firstLine="560"/>
      </w:pPr>
      <w:r>
        <w:rPr>
          <w:rFonts w:hint="eastAsia"/>
        </w:rPr>
        <w:t>5</w:t>
      </w:r>
      <w:r>
        <w:rPr>
          <w:rFonts w:hint="eastAsia"/>
        </w:rPr>
        <w:t>、施工图设计阶段主要工程量统计汇总表；</w:t>
      </w:r>
    </w:p>
    <w:p w14:paraId="633315B8" w14:textId="77777777" w:rsidR="00004821" w:rsidRDefault="001C33FC">
      <w:pPr>
        <w:ind w:firstLine="560"/>
      </w:pPr>
      <w:r>
        <w:rPr>
          <w:rFonts w:hint="eastAsia"/>
        </w:rPr>
        <w:t>6</w:t>
      </w:r>
      <w:r>
        <w:rPr>
          <w:rFonts w:hint="eastAsia"/>
        </w:rPr>
        <w:t>、净高分析及优化报告；</w:t>
      </w:r>
    </w:p>
    <w:p w14:paraId="39D51A1F" w14:textId="77777777" w:rsidR="00004821" w:rsidRDefault="001C33FC">
      <w:pPr>
        <w:ind w:firstLine="560"/>
      </w:pPr>
      <w:r>
        <w:rPr>
          <w:rFonts w:hint="eastAsia"/>
        </w:rPr>
        <w:t>7</w:t>
      </w:r>
      <w:r>
        <w:rPr>
          <w:rFonts w:hint="eastAsia"/>
        </w:rPr>
        <w:t>、预留洞核查报告；</w:t>
      </w:r>
    </w:p>
    <w:p w14:paraId="3F57EEC7" w14:textId="77777777" w:rsidR="00004821" w:rsidRDefault="001C33FC">
      <w:pPr>
        <w:ind w:firstLine="560"/>
      </w:pPr>
      <w:r>
        <w:rPr>
          <w:rFonts w:hint="eastAsia"/>
        </w:rPr>
        <w:t>8</w:t>
      </w:r>
      <w:r>
        <w:rPr>
          <w:rFonts w:hint="eastAsia"/>
        </w:rPr>
        <w:t>、虚拟仿真模拟成果（按照委托人的要求提供设计方案可视化展示、场景漫游、模拟动画、</w:t>
      </w:r>
      <w:r>
        <w:rPr>
          <w:rFonts w:hint="eastAsia"/>
        </w:rPr>
        <w:t>BIM</w:t>
      </w:r>
      <w:r>
        <w:rPr>
          <w:rFonts w:hint="eastAsia"/>
        </w:rPr>
        <w:t>高</w:t>
      </w:r>
      <w:proofErr w:type="gramStart"/>
      <w:r>
        <w:rPr>
          <w:rFonts w:hint="eastAsia"/>
        </w:rPr>
        <w:t>清效果</w:t>
      </w:r>
      <w:proofErr w:type="gramEnd"/>
      <w:r>
        <w:rPr>
          <w:rFonts w:hint="eastAsia"/>
        </w:rPr>
        <w:t>图等）。</w:t>
      </w:r>
    </w:p>
    <w:p w14:paraId="2B702821" w14:textId="77777777" w:rsidR="00004821" w:rsidRDefault="001C33FC">
      <w:pPr>
        <w:pStyle w:val="2"/>
      </w:pPr>
      <w:r>
        <w:rPr>
          <w:rFonts w:hint="eastAsia"/>
        </w:rPr>
        <w:t>施工阶段</w:t>
      </w:r>
    </w:p>
    <w:p w14:paraId="08C039AE" w14:textId="77777777" w:rsidR="00004821" w:rsidRDefault="001C33FC">
      <w:pPr>
        <w:ind w:firstLineChars="0" w:firstLine="560"/>
        <w:rPr>
          <w:b/>
        </w:rPr>
      </w:pPr>
      <w:r>
        <w:rPr>
          <w:rFonts w:hint="eastAsia"/>
          <w:b/>
        </w:rPr>
        <w:t>（一）施工准备阶段</w:t>
      </w:r>
    </w:p>
    <w:p w14:paraId="51718AD2" w14:textId="77777777" w:rsidR="00004821" w:rsidRDefault="001C33FC">
      <w:pPr>
        <w:ind w:firstLine="560"/>
      </w:pPr>
      <w:r>
        <w:rPr>
          <w:rFonts w:hint="eastAsia"/>
        </w:rPr>
        <w:t>1</w:t>
      </w:r>
      <w:r>
        <w:rPr>
          <w:rFonts w:hint="eastAsia"/>
        </w:rPr>
        <w:t>、施工阶段</w:t>
      </w:r>
      <w:r>
        <w:rPr>
          <w:rFonts w:hint="eastAsia"/>
        </w:rPr>
        <w:t>BIM</w:t>
      </w:r>
      <w:r>
        <w:rPr>
          <w:rFonts w:hint="eastAsia"/>
        </w:rPr>
        <w:t>技术应用方案（在总体规划版本基础上更新）</w:t>
      </w:r>
    </w:p>
    <w:p w14:paraId="0BE7867D" w14:textId="77777777" w:rsidR="00004821" w:rsidRDefault="001C33FC">
      <w:pPr>
        <w:ind w:firstLine="560"/>
      </w:pPr>
      <w:r>
        <w:rPr>
          <w:rFonts w:hint="eastAsia"/>
        </w:rPr>
        <w:t>2</w:t>
      </w:r>
      <w:r>
        <w:rPr>
          <w:rFonts w:hint="eastAsia"/>
        </w:rPr>
        <w:t>、施工阶段</w:t>
      </w:r>
      <w:r>
        <w:rPr>
          <w:rFonts w:hint="eastAsia"/>
        </w:rPr>
        <w:t>BIM</w:t>
      </w:r>
      <w:r>
        <w:rPr>
          <w:rFonts w:hint="eastAsia"/>
        </w:rPr>
        <w:t>实施计划（根据施工进度优化版本）；</w:t>
      </w:r>
    </w:p>
    <w:p w14:paraId="4C1F27FA" w14:textId="77777777" w:rsidR="00004821" w:rsidRDefault="001C33FC">
      <w:pPr>
        <w:ind w:firstLine="560"/>
      </w:pPr>
      <w:r>
        <w:rPr>
          <w:rFonts w:hint="eastAsia"/>
        </w:rPr>
        <w:t>3</w:t>
      </w:r>
      <w:r>
        <w:rPr>
          <w:rFonts w:hint="eastAsia"/>
        </w:rPr>
        <w:t>、施工阶段</w:t>
      </w:r>
      <w:r>
        <w:rPr>
          <w:rFonts w:hint="eastAsia"/>
        </w:rPr>
        <w:t>BIM</w:t>
      </w:r>
      <w:r>
        <w:rPr>
          <w:rFonts w:hint="eastAsia"/>
        </w:rPr>
        <w:t>技术应用方案（施工阶段优化版本）；</w:t>
      </w:r>
    </w:p>
    <w:p w14:paraId="624D6EFF" w14:textId="77777777" w:rsidR="00004821" w:rsidRDefault="001C33FC">
      <w:pPr>
        <w:ind w:firstLine="560"/>
      </w:pPr>
      <w:r>
        <w:rPr>
          <w:rFonts w:hint="eastAsia"/>
        </w:rPr>
        <w:lastRenderedPageBreak/>
        <w:t>4</w:t>
      </w:r>
      <w:r>
        <w:rPr>
          <w:rFonts w:hint="eastAsia"/>
        </w:rPr>
        <w:t>、模型使用管理规范；</w:t>
      </w:r>
    </w:p>
    <w:p w14:paraId="4FA809EC" w14:textId="77777777" w:rsidR="00004821" w:rsidRDefault="001C33FC">
      <w:pPr>
        <w:ind w:firstLine="560"/>
      </w:pPr>
      <w:r>
        <w:rPr>
          <w:rFonts w:hint="eastAsia"/>
        </w:rPr>
        <w:t>5</w:t>
      </w:r>
      <w:r>
        <w:rPr>
          <w:rFonts w:hint="eastAsia"/>
        </w:rPr>
        <w:t>、设计</w:t>
      </w:r>
      <w:r>
        <w:rPr>
          <w:rFonts w:hint="eastAsia"/>
        </w:rPr>
        <w:t>BIM</w:t>
      </w:r>
      <w:r>
        <w:rPr>
          <w:rFonts w:hint="eastAsia"/>
        </w:rPr>
        <w:t>模型审查报告。</w:t>
      </w:r>
    </w:p>
    <w:p w14:paraId="7C91820A" w14:textId="77777777" w:rsidR="00004821" w:rsidRDefault="001C33FC">
      <w:pPr>
        <w:ind w:firstLine="562"/>
        <w:rPr>
          <w:b/>
        </w:rPr>
      </w:pPr>
      <w:r>
        <w:rPr>
          <w:rFonts w:hint="eastAsia"/>
          <w:b/>
        </w:rPr>
        <w:t>（二）施工、竣工阶段</w:t>
      </w:r>
    </w:p>
    <w:p w14:paraId="7536BBA1" w14:textId="77777777" w:rsidR="00004821" w:rsidRDefault="001C33FC">
      <w:pPr>
        <w:ind w:firstLine="560"/>
      </w:pPr>
      <w:r>
        <w:rPr>
          <w:rFonts w:hint="eastAsia"/>
        </w:rPr>
        <w:t>1</w:t>
      </w:r>
      <w:r>
        <w:rPr>
          <w:rFonts w:hint="eastAsia"/>
        </w:rPr>
        <w:t>、施工阶段模型；</w:t>
      </w:r>
    </w:p>
    <w:p w14:paraId="4FC91562" w14:textId="77777777" w:rsidR="00004821" w:rsidRDefault="001C33FC">
      <w:pPr>
        <w:ind w:firstLine="560"/>
      </w:pPr>
      <w:r>
        <w:rPr>
          <w:rFonts w:hint="eastAsia"/>
        </w:rPr>
        <w:t>2</w:t>
      </w:r>
      <w:r>
        <w:rPr>
          <w:rFonts w:hint="eastAsia"/>
        </w:rPr>
        <w:t>、施工过程</w:t>
      </w:r>
      <w:r>
        <w:rPr>
          <w:rFonts w:hint="eastAsia"/>
        </w:rPr>
        <w:t>BIM</w:t>
      </w:r>
      <w:r>
        <w:rPr>
          <w:rFonts w:hint="eastAsia"/>
        </w:rPr>
        <w:t>模型审查报告；</w:t>
      </w:r>
    </w:p>
    <w:p w14:paraId="70464137" w14:textId="77777777" w:rsidR="00004821" w:rsidRDefault="001C33FC">
      <w:pPr>
        <w:ind w:firstLine="560"/>
      </w:pPr>
      <w:r>
        <w:rPr>
          <w:rFonts w:hint="eastAsia"/>
        </w:rPr>
        <w:t>3</w:t>
      </w:r>
      <w:r>
        <w:rPr>
          <w:rFonts w:hint="eastAsia"/>
        </w:rPr>
        <w:t>、各专业</w:t>
      </w:r>
      <w:r>
        <w:rPr>
          <w:rFonts w:hint="eastAsia"/>
        </w:rPr>
        <w:t>BIM</w:t>
      </w:r>
      <w:r>
        <w:rPr>
          <w:rFonts w:hint="eastAsia"/>
        </w:rPr>
        <w:t>模型审查报告；</w:t>
      </w:r>
    </w:p>
    <w:p w14:paraId="5240DB68" w14:textId="77777777" w:rsidR="00004821" w:rsidRDefault="001C33FC">
      <w:pPr>
        <w:ind w:firstLine="560"/>
      </w:pPr>
      <w:r>
        <w:rPr>
          <w:rFonts w:hint="eastAsia"/>
        </w:rPr>
        <w:t>4</w:t>
      </w:r>
      <w:r>
        <w:rPr>
          <w:rFonts w:hint="eastAsia"/>
        </w:rPr>
        <w:t>、月度</w:t>
      </w:r>
      <w:r>
        <w:rPr>
          <w:rFonts w:hint="eastAsia"/>
        </w:rPr>
        <w:t>BIM</w:t>
      </w:r>
      <w:r>
        <w:rPr>
          <w:rFonts w:hint="eastAsia"/>
        </w:rPr>
        <w:t>技术管理报告；</w:t>
      </w:r>
    </w:p>
    <w:p w14:paraId="1D2E0B83" w14:textId="77777777" w:rsidR="00004821" w:rsidRDefault="001C33FC">
      <w:pPr>
        <w:ind w:firstLine="560"/>
      </w:pPr>
      <w:r>
        <w:t>5</w:t>
      </w:r>
      <w:r>
        <w:rPr>
          <w:rFonts w:hint="eastAsia"/>
        </w:rPr>
        <w:t>、施工</w:t>
      </w:r>
      <w:proofErr w:type="gramStart"/>
      <w:r>
        <w:rPr>
          <w:rFonts w:hint="eastAsia"/>
        </w:rPr>
        <w:t>现场实模一致性</w:t>
      </w:r>
      <w:proofErr w:type="gramEnd"/>
      <w:r>
        <w:rPr>
          <w:rFonts w:hint="eastAsia"/>
        </w:rPr>
        <w:t>检查报告；</w:t>
      </w:r>
    </w:p>
    <w:p w14:paraId="0A7C5531" w14:textId="77777777" w:rsidR="00004821" w:rsidRDefault="001C33FC">
      <w:pPr>
        <w:ind w:firstLine="560"/>
      </w:pPr>
      <w:r>
        <w:rPr>
          <w:rFonts w:hint="eastAsia"/>
        </w:rPr>
        <w:t>6</w:t>
      </w:r>
      <w:r>
        <w:rPr>
          <w:rFonts w:hint="eastAsia"/>
        </w:rPr>
        <w:t>、竣工</w:t>
      </w:r>
      <w:r>
        <w:rPr>
          <w:rFonts w:hint="eastAsia"/>
        </w:rPr>
        <w:t>BIM</w:t>
      </w:r>
      <w:r>
        <w:rPr>
          <w:rFonts w:hint="eastAsia"/>
        </w:rPr>
        <w:t>模型审查报告；</w:t>
      </w:r>
    </w:p>
    <w:p w14:paraId="5EDCFFE8" w14:textId="77777777" w:rsidR="00004821" w:rsidRDefault="001C33FC">
      <w:pPr>
        <w:pStyle w:val="2"/>
      </w:pPr>
      <w:r>
        <w:rPr>
          <w:rFonts w:hint="eastAsia"/>
        </w:rPr>
        <w:t>运维阶段</w:t>
      </w:r>
    </w:p>
    <w:p w14:paraId="5F524F94" w14:textId="77777777" w:rsidR="00004821" w:rsidRDefault="001C33FC">
      <w:pPr>
        <w:ind w:firstLine="560"/>
      </w:pPr>
      <w:r>
        <w:rPr>
          <w:rFonts w:hint="eastAsia"/>
        </w:rPr>
        <w:t>1</w:t>
      </w:r>
      <w:r>
        <w:rPr>
          <w:rFonts w:hint="eastAsia"/>
        </w:rPr>
        <w:t>、竣工与运营</w:t>
      </w:r>
      <w:r>
        <w:rPr>
          <w:rFonts w:hint="eastAsia"/>
        </w:rPr>
        <w:t>BIM</w:t>
      </w:r>
      <w:r>
        <w:rPr>
          <w:rFonts w:hint="eastAsia"/>
        </w:rPr>
        <w:t>技术应用方案（在总体规划版本基础上更新）</w:t>
      </w:r>
    </w:p>
    <w:p w14:paraId="73C3DAF9" w14:textId="77777777" w:rsidR="00004821" w:rsidRDefault="001C33FC">
      <w:pPr>
        <w:ind w:firstLine="560"/>
      </w:pPr>
      <w:r>
        <w:rPr>
          <w:rFonts w:hint="eastAsia"/>
        </w:rPr>
        <w:t>2</w:t>
      </w:r>
      <w:r>
        <w:rPr>
          <w:rFonts w:hint="eastAsia"/>
        </w:rPr>
        <w:t>、运</w:t>
      </w:r>
      <w:proofErr w:type="gramStart"/>
      <w:r>
        <w:rPr>
          <w:rFonts w:hint="eastAsia"/>
        </w:rPr>
        <w:t>维阶段</w:t>
      </w:r>
      <w:proofErr w:type="gramEnd"/>
      <w:r>
        <w:rPr>
          <w:rFonts w:hint="eastAsia"/>
        </w:rPr>
        <w:t>BIM</w:t>
      </w:r>
      <w:r>
        <w:rPr>
          <w:rFonts w:hint="eastAsia"/>
        </w:rPr>
        <w:t>模型；</w:t>
      </w:r>
    </w:p>
    <w:p w14:paraId="3BB4661D" w14:textId="77777777" w:rsidR="00004821" w:rsidRDefault="001C33FC">
      <w:pPr>
        <w:ind w:firstLine="560"/>
      </w:pPr>
      <w:r>
        <w:rPr>
          <w:rFonts w:hint="eastAsia"/>
        </w:rPr>
        <w:t>3</w:t>
      </w:r>
      <w:r>
        <w:rPr>
          <w:rFonts w:hint="eastAsia"/>
        </w:rPr>
        <w:t>、数据转换后不同格式的模型文件。</w:t>
      </w:r>
    </w:p>
    <w:sectPr w:rsidR="00004821">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304DF" w14:textId="77777777" w:rsidR="00004821" w:rsidRDefault="001C33FC">
      <w:pPr>
        <w:spacing w:line="240" w:lineRule="auto"/>
        <w:ind w:firstLine="560"/>
      </w:pPr>
      <w:r>
        <w:separator/>
      </w:r>
    </w:p>
  </w:endnote>
  <w:endnote w:type="continuationSeparator" w:id="0">
    <w:p w14:paraId="43607501" w14:textId="77777777" w:rsidR="00004821" w:rsidRDefault="001C33FC">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6471" w14:textId="77777777" w:rsidR="00004821" w:rsidRDefault="00004821">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88D4" w14:textId="77777777" w:rsidR="00004821" w:rsidRDefault="00004821">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375D" w14:textId="77777777" w:rsidR="00004821" w:rsidRDefault="00004821">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6EC5" w14:textId="77777777" w:rsidR="00004821" w:rsidRDefault="001C33FC">
      <w:pPr>
        <w:ind w:firstLine="560"/>
      </w:pPr>
      <w:r>
        <w:separator/>
      </w:r>
    </w:p>
  </w:footnote>
  <w:footnote w:type="continuationSeparator" w:id="0">
    <w:p w14:paraId="0CB8261E" w14:textId="77777777" w:rsidR="00004821" w:rsidRDefault="001C33FC">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5B8F" w14:textId="77777777" w:rsidR="00004821" w:rsidRDefault="00004821">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10A9" w14:textId="77777777" w:rsidR="00004821" w:rsidRDefault="00004821">
    <w:pPr>
      <w:pStyle w:val="a5"/>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9971" w14:textId="77777777" w:rsidR="00004821" w:rsidRDefault="00004821">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5311C"/>
    <w:multiLevelType w:val="multilevel"/>
    <w:tmpl w:val="6775311C"/>
    <w:lvl w:ilvl="0">
      <w:start w:val="1"/>
      <w:numFmt w:val="decimal"/>
      <w:pStyle w:val="1"/>
      <w:lvlText w:val="%1 "/>
      <w:lvlJc w:val="left"/>
      <w:pPr>
        <w:ind w:left="425" w:hanging="425"/>
      </w:pPr>
      <w:rPr>
        <w:rFonts w:hint="default"/>
      </w:rPr>
    </w:lvl>
    <w:lvl w:ilvl="1">
      <w:start w:val="1"/>
      <w:numFmt w:val="decimal"/>
      <w:pStyle w:val="2"/>
      <w:lvlText w:val="%1.%2 "/>
      <w:lvlJc w:val="left"/>
      <w:pPr>
        <w:ind w:left="992" w:hanging="567"/>
      </w:pPr>
      <w:rPr>
        <w:rFonts w:hint="default"/>
      </w:rPr>
    </w:lvl>
    <w:lvl w:ilvl="2">
      <w:start w:val="1"/>
      <w:numFmt w:val="decimal"/>
      <w:pStyle w:val="3"/>
      <w:lvlText w:val="%1.%2.%3"/>
      <w:lvlJc w:val="left"/>
      <w:pPr>
        <w:ind w:left="1418" w:hanging="567"/>
      </w:pPr>
      <w:rPr>
        <w:rFonts w:hint="default"/>
      </w:rPr>
    </w:lvl>
    <w:lvl w:ilvl="3">
      <w:start w:val="1"/>
      <w:numFmt w:val="decimal"/>
      <w:pStyle w:val="4"/>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num w:numId="1" w16cid:durableId="1806391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hjOGNjZTk5N2YxNzk2ZDM3ZTI5OWFmYmQ0OTlkOWYifQ=="/>
  </w:docVars>
  <w:rsids>
    <w:rsidRoot w:val="00D163FD"/>
    <w:rsid w:val="000019DB"/>
    <w:rsid w:val="00004821"/>
    <w:rsid w:val="00154C4A"/>
    <w:rsid w:val="00173366"/>
    <w:rsid w:val="001C33FC"/>
    <w:rsid w:val="002457EA"/>
    <w:rsid w:val="00323033"/>
    <w:rsid w:val="00367C1B"/>
    <w:rsid w:val="004D284B"/>
    <w:rsid w:val="005D7C3E"/>
    <w:rsid w:val="0067441B"/>
    <w:rsid w:val="006826C5"/>
    <w:rsid w:val="006C2E9A"/>
    <w:rsid w:val="006F6A6C"/>
    <w:rsid w:val="007C124A"/>
    <w:rsid w:val="00955636"/>
    <w:rsid w:val="009D1F5E"/>
    <w:rsid w:val="00AC42C5"/>
    <w:rsid w:val="00B6669D"/>
    <w:rsid w:val="00B72859"/>
    <w:rsid w:val="00C43B22"/>
    <w:rsid w:val="00C64F90"/>
    <w:rsid w:val="00D163FD"/>
    <w:rsid w:val="00DD585A"/>
    <w:rsid w:val="00EF754A"/>
    <w:rsid w:val="00F251AA"/>
    <w:rsid w:val="00F7099E"/>
    <w:rsid w:val="048F54D9"/>
    <w:rsid w:val="06A353F4"/>
    <w:rsid w:val="0768220B"/>
    <w:rsid w:val="0887221E"/>
    <w:rsid w:val="0BFB54CD"/>
    <w:rsid w:val="0C1E39A4"/>
    <w:rsid w:val="0F6138BA"/>
    <w:rsid w:val="11773907"/>
    <w:rsid w:val="13EA459B"/>
    <w:rsid w:val="1B2D0668"/>
    <w:rsid w:val="1D845ED8"/>
    <w:rsid w:val="1E2B6FBC"/>
    <w:rsid w:val="22D967C5"/>
    <w:rsid w:val="24DB74A4"/>
    <w:rsid w:val="251A3C84"/>
    <w:rsid w:val="28046F30"/>
    <w:rsid w:val="286F5B1F"/>
    <w:rsid w:val="295C2DFA"/>
    <w:rsid w:val="2A80468C"/>
    <w:rsid w:val="2B132E66"/>
    <w:rsid w:val="2B562AA1"/>
    <w:rsid w:val="2DF606AB"/>
    <w:rsid w:val="2FAC6BC6"/>
    <w:rsid w:val="315A2315"/>
    <w:rsid w:val="31D07A17"/>
    <w:rsid w:val="326D2DDA"/>
    <w:rsid w:val="32CE3BF2"/>
    <w:rsid w:val="36123C17"/>
    <w:rsid w:val="37134E69"/>
    <w:rsid w:val="3C436C70"/>
    <w:rsid w:val="3EBE11A0"/>
    <w:rsid w:val="3EF97760"/>
    <w:rsid w:val="40427A85"/>
    <w:rsid w:val="409F21FB"/>
    <w:rsid w:val="41CD2217"/>
    <w:rsid w:val="45765517"/>
    <w:rsid w:val="47530F1F"/>
    <w:rsid w:val="47D6123E"/>
    <w:rsid w:val="4D0A2F51"/>
    <w:rsid w:val="4D551EB6"/>
    <w:rsid w:val="4F6E3703"/>
    <w:rsid w:val="4FC43323"/>
    <w:rsid w:val="526F57C8"/>
    <w:rsid w:val="537C4CB4"/>
    <w:rsid w:val="558246D1"/>
    <w:rsid w:val="562719FB"/>
    <w:rsid w:val="56BC2FA6"/>
    <w:rsid w:val="56C823BB"/>
    <w:rsid w:val="575D11EB"/>
    <w:rsid w:val="59DB3BA0"/>
    <w:rsid w:val="5A8E5B4C"/>
    <w:rsid w:val="5BD45047"/>
    <w:rsid w:val="5C392EAF"/>
    <w:rsid w:val="5ED61201"/>
    <w:rsid w:val="60832A1D"/>
    <w:rsid w:val="646036C3"/>
    <w:rsid w:val="655F44A6"/>
    <w:rsid w:val="6616549A"/>
    <w:rsid w:val="6A6D31BB"/>
    <w:rsid w:val="6C5F0204"/>
    <w:rsid w:val="6D21389F"/>
    <w:rsid w:val="6ECB0CC5"/>
    <w:rsid w:val="700D1143"/>
    <w:rsid w:val="70FD5D8E"/>
    <w:rsid w:val="733670FA"/>
    <w:rsid w:val="73AB24BB"/>
    <w:rsid w:val="74B8657E"/>
    <w:rsid w:val="7556245D"/>
    <w:rsid w:val="7783749C"/>
    <w:rsid w:val="794021C8"/>
    <w:rsid w:val="79D16EB7"/>
    <w:rsid w:val="7D515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D053"/>
  <w15:docId w15:val="{24D44EC1-D553-46A5-82CA-D6D49B4C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spacing w:line="360" w:lineRule="auto"/>
      <w:ind w:firstLineChars="200" w:firstLine="200"/>
      <w:jc w:val="both"/>
    </w:pPr>
    <w:rPr>
      <w:rFonts w:eastAsia="仿宋_GB2312" w:cstheme="minorBidi"/>
      <w:kern w:val="2"/>
      <w:sz w:val="28"/>
      <w:szCs w:val="22"/>
    </w:rPr>
  </w:style>
  <w:style w:type="paragraph" w:styleId="1">
    <w:name w:val="heading 1"/>
    <w:basedOn w:val="a"/>
    <w:next w:val="a"/>
    <w:link w:val="10"/>
    <w:autoRedefine/>
    <w:uiPriority w:val="9"/>
    <w:qFormat/>
    <w:pPr>
      <w:keepNext/>
      <w:keepLines/>
      <w:numPr>
        <w:numId w:val="1"/>
      </w:numPr>
      <w:spacing w:before="240" w:after="240"/>
      <w:ind w:firstLineChars="0" w:firstLine="0"/>
      <w:jc w:val="left"/>
      <w:outlineLvl w:val="0"/>
    </w:pPr>
    <w:rPr>
      <w:b/>
      <w:bCs/>
      <w:kern w:val="44"/>
      <w:sz w:val="36"/>
      <w:szCs w:val="44"/>
    </w:rPr>
  </w:style>
  <w:style w:type="paragraph" w:styleId="2">
    <w:name w:val="heading 2"/>
    <w:basedOn w:val="a"/>
    <w:next w:val="a"/>
    <w:link w:val="20"/>
    <w:autoRedefine/>
    <w:uiPriority w:val="9"/>
    <w:unhideWhenUsed/>
    <w:qFormat/>
    <w:pPr>
      <w:keepNext/>
      <w:keepLines/>
      <w:numPr>
        <w:ilvl w:val="1"/>
        <w:numId w:val="1"/>
      </w:numPr>
      <w:spacing w:before="240" w:after="240"/>
      <w:ind w:left="0" w:firstLineChars="0" w:firstLine="0"/>
      <w:jc w:val="left"/>
      <w:outlineLvl w:val="1"/>
    </w:pPr>
    <w:rPr>
      <w:rFonts w:cstheme="majorBidi"/>
      <w:b/>
      <w:bCs/>
      <w:sz w:val="32"/>
      <w:szCs w:val="32"/>
    </w:rPr>
  </w:style>
  <w:style w:type="paragraph" w:styleId="3">
    <w:name w:val="heading 3"/>
    <w:basedOn w:val="a"/>
    <w:next w:val="a"/>
    <w:link w:val="30"/>
    <w:autoRedefine/>
    <w:uiPriority w:val="9"/>
    <w:unhideWhenUsed/>
    <w:qFormat/>
    <w:pPr>
      <w:keepNext/>
      <w:keepLines/>
      <w:numPr>
        <w:ilvl w:val="2"/>
        <w:numId w:val="1"/>
      </w:numPr>
      <w:spacing w:before="120" w:after="120"/>
      <w:ind w:left="0" w:firstLineChars="0" w:firstLine="0"/>
      <w:outlineLvl w:val="2"/>
    </w:pPr>
    <w:rPr>
      <w:b/>
      <w:bCs/>
      <w:sz w:val="30"/>
      <w:szCs w:val="32"/>
    </w:rPr>
  </w:style>
  <w:style w:type="paragraph" w:styleId="4">
    <w:name w:val="heading 4"/>
    <w:basedOn w:val="a"/>
    <w:next w:val="a"/>
    <w:link w:val="40"/>
    <w:autoRedefine/>
    <w:uiPriority w:val="9"/>
    <w:unhideWhenUsed/>
    <w:qFormat/>
    <w:pPr>
      <w:keepNext/>
      <w:keepLines/>
      <w:numPr>
        <w:ilvl w:val="3"/>
        <w:numId w:val="1"/>
      </w:numPr>
      <w:spacing w:before="280" w:after="290" w:line="376" w:lineRule="auto"/>
      <w:ind w:firstLineChars="0" w:firstLine="0"/>
      <w:outlineLvl w:val="3"/>
    </w:pPr>
    <w:rPr>
      <w:rFonts w:asciiTheme="majorHAnsi" w:eastAsiaTheme="majorEastAsia" w:hAnsiTheme="majorHAnsi" w:cstheme="majorBidi"/>
      <w:b/>
      <w:bCs/>
      <w:szCs w:val="28"/>
    </w:rPr>
  </w:style>
  <w:style w:type="paragraph" w:styleId="5">
    <w:name w:val="heading 5"/>
    <w:basedOn w:val="a"/>
    <w:next w:val="a"/>
    <w:autoRedefine/>
    <w:unhideWhenUsed/>
    <w:qFormat/>
    <w:pPr>
      <w:keepNext/>
      <w:keepLines/>
      <w:spacing w:before="200" w:after="200"/>
      <w:ind w:firstLineChars="0" w:firstLine="0"/>
      <w:jc w:val="lef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autoRedefine/>
    <w:uiPriority w:val="99"/>
    <w:qFormat/>
    <w:rPr>
      <w:rFonts w:eastAsia="仿宋_GB2312"/>
      <w:sz w:val="18"/>
      <w:szCs w:val="18"/>
    </w:rPr>
  </w:style>
  <w:style w:type="character" w:customStyle="1" w:styleId="a4">
    <w:name w:val="页脚 字符"/>
    <w:basedOn w:val="a0"/>
    <w:link w:val="a3"/>
    <w:autoRedefine/>
    <w:uiPriority w:val="99"/>
    <w:qFormat/>
    <w:rPr>
      <w:rFonts w:eastAsia="仿宋_GB2312"/>
      <w:sz w:val="18"/>
      <w:szCs w:val="18"/>
    </w:rPr>
  </w:style>
  <w:style w:type="character" w:customStyle="1" w:styleId="10">
    <w:name w:val="标题 1 字符"/>
    <w:basedOn w:val="a0"/>
    <w:link w:val="1"/>
    <w:autoRedefine/>
    <w:uiPriority w:val="9"/>
    <w:qFormat/>
    <w:rPr>
      <w:rFonts w:ascii="Times New Roman" w:eastAsia="仿宋_GB2312" w:hAnsi="Times New Roman"/>
      <w:b/>
      <w:bCs/>
      <w:kern w:val="44"/>
      <w:sz w:val="36"/>
      <w:szCs w:val="44"/>
    </w:rPr>
  </w:style>
  <w:style w:type="character" w:customStyle="1" w:styleId="20">
    <w:name w:val="标题 2 字符"/>
    <w:basedOn w:val="a0"/>
    <w:link w:val="2"/>
    <w:autoRedefine/>
    <w:uiPriority w:val="9"/>
    <w:qFormat/>
    <w:rPr>
      <w:rFonts w:ascii="Times New Roman" w:eastAsia="仿宋_GB2312" w:hAnsi="Times New Roman" w:cstheme="majorBidi"/>
      <w:b/>
      <w:bCs/>
      <w:sz w:val="32"/>
      <w:szCs w:val="32"/>
    </w:rPr>
  </w:style>
  <w:style w:type="character" w:customStyle="1" w:styleId="30">
    <w:name w:val="标题 3 字符"/>
    <w:basedOn w:val="a0"/>
    <w:link w:val="3"/>
    <w:autoRedefine/>
    <w:uiPriority w:val="9"/>
    <w:qFormat/>
    <w:rPr>
      <w:rFonts w:ascii="Times New Roman" w:eastAsia="仿宋_GB2312" w:hAnsi="Times New Roman"/>
      <w:b/>
      <w:bCs/>
      <w:sz w:val="30"/>
      <w:szCs w:val="32"/>
    </w:rPr>
  </w:style>
  <w:style w:type="character" w:customStyle="1" w:styleId="40">
    <w:name w:val="标题 4 字符"/>
    <w:basedOn w:val="a0"/>
    <w:link w:val="4"/>
    <w:autoRedefine/>
    <w:uiPriority w:val="9"/>
    <w:qFormat/>
    <w:rPr>
      <w:rFonts w:asciiTheme="majorHAnsi" w:eastAsiaTheme="majorEastAsia" w:hAnsiTheme="majorHAnsi" w:cstheme="majorBidi"/>
      <w:b/>
      <w:bCs/>
      <w:sz w:val="28"/>
      <w:szCs w:val="28"/>
    </w:rPr>
  </w:style>
  <w:style w:type="paragraph" w:customStyle="1" w:styleId="a7">
    <w:name w:val="表格正文"/>
    <w:basedOn w:val="a"/>
    <w:autoRedefine/>
    <w:qFormat/>
    <w:pPr>
      <w:widowControl/>
      <w:autoSpaceDE w:val="0"/>
      <w:autoSpaceDN w:val="0"/>
      <w:spacing w:beforeLines="50" w:before="50" w:afterLines="50" w:after="50" w:line="300" w:lineRule="auto"/>
      <w:ind w:firstLineChars="0" w:firstLine="0"/>
      <w:jc w:val="center"/>
    </w:pPr>
    <w:rPr>
      <w:rFonts w:cs="宋体"/>
      <w:kern w:val="0"/>
      <w:sz w:val="24"/>
      <w:szCs w:val="24"/>
      <w:lang w:val="zh-CN" w:eastAsia="zh-TW" w:bidi="zh-CN"/>
    </w:rPr>
  </w:style>
  <w:style w:type="paragraph" w:styleId="a8">
    <w:name w:val="List Paragraph"/>
    <w:basedOn w:val="a"/>
    <w:autoRedefine/>
    <w:uiPriority w:val="34"/>
    <w:qFormat/>
    <w:pPr>
      <w:ind w:firstLine="420"/>
    </w:pPr>
  </w:style>
  <w:style w:type="paragraph" w:customStyle="1" w:styleId="a9">
    <w:name w:val="表格名称"/>
    <w:basedOn w:val="a"/>
    <w:autoRedefine/>
    <w:qFormat/>
    <w:pPr>
      <w:spacing w:before="200" w:after="200"/>
      <w:ind w:firstLineChars="0" w:firstLine="0"/>
      <w:jc w:val="center"/>
    </w:pPr>
    <w:rPr>
      <w:rFonts w:ascii="黑体" w:eastAsia="黑体" w:hAnsi="黑体" w:cs="黑体" w:hint="eastAsia"/>
      <w:spacing w:val="2"/>
      <w:sz w:val="21"/>
    </w:rPr>
  </w:style>
  <w:style w:type="paragraph" w:customStyle="1" w:styleId="aa">
    <w:name w:val="表格内容"/>
    <w:basedOn w:val="a"/>
    <w:autoRedefine/>
    <w:qFormat/>
    <w:pPr>
      <w:spacing w:line="240" w:lineRule="auto"/>
      <w:ind w:firstLineChars="0" w:firstLine="0"/>
      <w:jc w:val="center"/>
    </w:pPr>
    <w:rPr>
      <w:rFonts w:ascii="宋体" w:eastAsia="宋体" w:hAnsi="宋体" w:cs="宋体" w:hint="eastAsia"/>
      <w:spacing w:val="2"/>
      <w:sz w:val="21"/>
    </w:rPr>
  </w:style>
  <w:style w:type="table" w:customStyle="1" w:styleId="TableNormal">
    <w:name w:val="Table Normal"/>
    <w:autoRedefine/>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1200</Words>
  <Characters>6840</Characters>
  <Application>Microsoft Office Word</Application>
  <DocSecurity>0</DocSecurity>
  <Lines>57</Lines>
  <Paragraphs>16</Paragraphs>
  <ScaleCrop>false</ScaleCrop>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hdec</dc:creator>
  <cp:lastModifiedBy>z m</cp:lastModifiedBy>
  <cp:revision>14</cp:revision>
  <dcterms:created xsi:type="dcterms:W3CDTF">2024-01-29T02:19:00Z</dcterms:created>
  <dcterms:modified xsi:type="dcterms:W3CDTF">2024-04-02T09:15:00Z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CE7B783AEF154D1C918BD04DCC66F77D_13</vt:lpwstr>
  </property>
</Properties>
</file>