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09" w:rsidRDefault="003B1509" w:rsidP="003B1509">
      <w:pPr>
        <w:keepNext/>
        <w:keepLines/>
        <w:spacing w:line="360" w:lineRule="auto"/>
        <w:jc w:val="center"/>
        <w:rPr>
          <w:rFonts w:hint="eastAsia"/>
          <w:b/>
          <w:color w:val="auto"/>
          <w:sz w:val="32"/>
          <w:szCs w:val="32"/>
        </w:rPr>
      </w:pPr>
      <w:r>
        <w:rPr>
          <w:rFonts w:hint="eastAsia"/>
          <w:b/>
          <w:color w:val="auto"/>
          <w:sz w:val="32"/>
          <w:szCs w:val="32"/>
        </w:rPr>
        <w:t>大埔县白云大桥停车场及周边道路附属设施建设工程（监理）招标公告</w:t>
      </w:r>
    </w:p>
    <w:p w:rsidR="003B1509" w:rsidRDefault="003B1509" w:rsidP="003B1509">
      <w:pPr>
        <w:spacing w:line="360" w:lineRule="auto"/>
        <w:rPr>
          <w:rFonts w:hint="eastAsia"/>
          <w:color w:val="auto"/>
          <w:szCs w:val="21"/>
        </w:rPr>
      </w:pPr>
      <w:bookmarkStart w:id="0" w:name="_Toc492300546"/>
    </w:p>
    <w:p w:rsidR="003B1509" w:rsidRDefault="003B1509" w:rsidP="003B1509">
      <w:pPr>
        <w:spacing w:line="336" w:lineRule="auto"/>
        <w:rPr>
          <w:rFonts w:hint="eastAsia"/>
          <w:b/>
          <w:bCs/>
          <w:color w:val="auto"/>
          <w:szCs w:val="21"/>
        </w:rPr>
      </w:pPr>
      <w:r>
        <w:rPr>
          <w:rFonts w:hint="eastAsia"/>
          <w:b/>
          <w:bCs/>
          <w:color w:val="auto"/>
          <w:szCs w:val="21"/>
        </w:rPr>
        <w:t>1. 招标条件</w:t>
      </w:r>
      <w:bookmarkEnd w:id="0"/>
    </w:p>
    <w:p w:rsidR="003B1509" w:rsidRDefault="003B1509" w:rsidP="003B1509">
      <w:pPr>
        <w:spacing w:line="336" w:lineRule="auto"/>
        <w:ind w:firstLineChars="200" w:firstLine="420"/>
        <w:rPr>
          <w:rFonts w:hint="eastAsia"/>
          <w:color w:val="auto"/>
          <w:szCs w:val="21"/>
        </w:rPr>
      </w:pPr>
      <w:r>
        <w:rPr>
          <w:rFonts w:hint="eastAsia"/>
          <w:color w:val="auto"/>
          <w:szCs w:val="21"/>
        </w:rPr>
        <w:t>本招标项目</w:t>
      </w:r>
      <w:r>
        <w:rPr>
          <w:rFonts w:hint="eastAsia"/>
          <w:color w:val="auto"/>
          <w:szCs w:val="21"/>
          <w:u w:val="single"/>
        </w:rPr>
        <w:t>大埔县白云大桥停车场及周边道路附属设施建设工程</w:t>
      </w:r>
      <w:r>
        <w:rPr>
          <w:rFonts w:hint="eastAsia"/>
          <w:color w:val="auto"/>
          <w:szCs w:val="21"/>
        </w:rPr>
        <w:t>已由</w:t>
      </w:r>
      <w:r>
        <w:rPr>
          <w:rFonts w:hint="eastAsia"/>
          <w:color w:val="auto"/>
          <w:szCs w:val="21"/>
          <w:u w:val="single"/>
        </w:rPr>
        <w:t>大埔县发展和改革局</w:t>
      </w:r>
      <w:r>
        <w:rPr>
          <w:rFonts w:hint="eastAsia"/>
          <w:color w:val="auto"/>
          <w:szCs w:val="21"/>
        </w:rPr>
        <w:t>以</w:t>
      </w:r>
      <w:r>
        <w:rPr>
          <w:rFonts w:hint="eastAsia"/>
          <w:color w:val="auto"/>
          <w:szCs w:val="21"/>
          <w:u w:val="single"/>
        </w:rPr>
        <w:t>埔发改【2021】182号（投资项目统一代码：2020-441422-78-01-016361）</w:t>
      </w:r>
      <w:r>
        <w:rPr>
          <w:rFonts w:hint="eastAsia"/>
          <w:color w:val="auto"/>
          <w:szCs w:val="21"/>
        </w:rPr>
        <w:t>批准建设和核准招标，建设资金来自</w:t>
      </w:r>
      <w:r>
        <w:rPr>
          <w:rFonts w:hint="eastAsia"/>
          <w:color w:val="auto"/>
          <w:szCs w:val="21"/>
          <w:u w:val="single"/>
        </w:rPr>
        <w:t>除积极争取上级资金外，其余不足部分地方财政统筹解决</w:t>
      </w:r>
      <w:r>
        <w:rPr>
          <w:rFonts w:hint="eastAsia"/>
          <w:color w:val="auto"/>
          <w:szCs w:val="21"/>
        </w:rPr>
        <w:t>，招标人为</w:t>
      </w:r>
      <w:r>
        <w:rPr>
          <w:rFonts w:hint="eastAsia"/>
          <w:color w:val="auto"/>
          <w:szCs w:val="21"/>
          <w:u w:val="single"/>
        </w:rPr>
        <w:t xml:space="preserve"> 大埔县城市管理和综合执法局 </w:t>
      </w:r>
      <w:r>
        <w:rPr>
          <w:rFonts w:hint="eastAsia"/>
          <w:color w:val="auto"/>
          <w:szCs w:val="21"/>
        </w:rPr>
        <w:t>。项目已具备招标条件，现对该项目的</w:t>
      </w:r>
      <w:r>
        <w:rPr>
          <w:rFonts w:hint="eastAsia"/>
          <w:color w:val="auto"/>
          <w:szCs w:val="21"/>
          <w:u w:val="single"/>
        </w:rPr>
        <w:t xml:space="preserve"> 监理 </w:t>
      </w:r>
      <w:r>
        <w:rPr>
          <w:rFonts w:hint="eastAsia"/>
          <w:color w:val="auto"/>
          <w:szCs w:val="21"/>
        </w:rPr>
        <w:t>进行公开招标。</w:t>
      </w:r>
    </w:p>
    <w:p w:rsidR="003B1509" w:rsidRDefault="003B1509" w:rsidP="003B1509">
      <w:pPr>
        <w:pStyle w:val="2"/>
        <w:rPr>
          <w:rFonts w:hint="eastAsia"/>
        </w:rPr>
      </w:pPr>
    </w:p>
    <w:p w:rsidR="003B1509" w:rsidRDefault="003B1509" w:rsidP="003B1509">
      <w:pPr>
        <w:spacing w:line="336" w:lineRule="auto"/>
        <w:rPr>
          <w:rFonts w:hint="eastAsia"/>
          <w:b/>
          <w:bCs/>
          <w:color w:val="auto"/>
          <w:szCs w:val="21"/>
        </w:rPr>
      </w:pPr>
      <w:bookmarkStart w:id="1" w:name="_Toc492300547"/>
      <w:r>
        <w:rPr>
          <w:rFonts w:hint="eastAsia"/>
          <w:b/>
          <w:bCs/>
          <w:color w:val="auto"/>
          <w:szCs w:val="21"/>
        </w:rPr>
        <w:t>2. 项目概况与招标范围</w:t>
      </w:r>
      <w:bookmarkEnd w:id="1"/>
    </w:p>
    <w:p w:rsidR="003B1509" w:rsidRDefault="003B1509" w:rsidP="003B1509">
      <w:pPr>
        <w:spacing w:line="336" w:lineRule="auto"/>
        <w:ind w:firstLineChars="200" w:firstLine="420"/>
        <w:rPr>
          <w:rFonts w:hint="eastAsia"/>
          <w:color w:val="auto"/>
          <w:szCs w:val="21"/>
        </w:rPr>
      </w:pPr>
      <w:r>
        <w:rPr>
          <w:rFonts w:hint="eastAsia"/>
          <w:color w:val="auto"/>
          <w:szCs w:val="21"/>
        </w:rPr>
        <w:t>2.1 招标项目概况</w:t>
      </w:r>
    </w:p>
    <w:p w:rsidR="003B1509" w:rsidRDefault="003B1509" w:rsidP="003B1509">
      <w:pPr>
        <w:spacing w:line="336" w:lineRule="auto"/>
        <w:ind w:firstLineChars="200" w:firstLine="420"/>
        <w:rPr>
          <w:rFonts w:hint="eastAsia"/>
          <w:color w:val="auto"/>
          <w:szCs w:val="21"/>
        </w:rPr>
      </w:pPr>
      <w:r>
        <w:rPr>
          <w:rFonts w:hint="eastAsia"/>
          <w:color w:val="auto"/>
          <w:szCs w:val="21"/>
        </w:rPr>
        <w:t>2.1.1招标项目名称：</w:t>
      </w:r>
      <w:r>
        <w:rPr>
          <w:rFonts w:hint="eastAsia"/>
          <w:color w:val="auto"/>
          <w:szCs w:val="21"/>
          <w:u w:val="single"/>
        </w:rPr>
        <w:t xml:space="preserve"> 大埔县白云大桥停车场及周边道路附属设施建设工程（监理）</w:t>
      </w:r>
    </w:p>
    <w:p w:rsidR="003B1509" w:rsidRDefault="003B1509" w:rsidP="003B1509">
      <w:pPr>
        <w:spacing w:line="336" w:lineRule="auto"/>
        <w:ind w:firstLineChars="200" w:firstLine="420"/>
        <w:rPr>
          <w:rFonts w:hint="eastAsia"/>
          <w:color w:val="auto"/>
          <w:szCs w:val="21"/>
        </w:rPr>
      </w:pPr>
      <w:r>
        <w:rPr>
          <w:rFonts w:hint="eastAsia"/>
          <w:color w:val="auto"/>
          <w:szCs w:val="21"/>
        </w:rPr>
        <w:t>2.1.2工程建设规模：</w:t>
      </w:r>
      <w:r>
        <w:rPr>
          <w:rFonts w:hint="eastAsia"/>
          <w:color w:val="auto"/>
          <w:szCs w:val="21"/>
          <w:u w:val="single"/>
        </w:rPr>
        <w:t>新建停车场、升级改造周边道路及新建人行天桥，具体如下：新建停车场、建筑面积约为19150平方米，其中地下室建筑面积约9035平方米、地上建筑面积约为10115平方米。地下部分规划平时为停车库，战时为核六级、常六级人防工程；地上部分包括生活垃圾中转站、架空停车场、公共卫生间、休闲茶室、农贸市场等；改造道路总长33000米，其中县城主路长约15000米，巷道约18000米，包含道路工程、供排水工程、绿化工程及停车位设置；新建大埔大道及环城大道各设1座人行天桥。</w:t>
      </w:r>
    </w:p>
    <w:p w:rsidR="003B1509" w:rsidRDefault="003B1509" w:rsidP="003B1509">
      <w:pPr>
        <w:spacing w:line="336" w:lineRule="auto"/>
        <w:ind w:firstLineChars="200" w:firstLine="420"/>
        <w:rPr>
          <w:rFonts w:hint="eastAsia"/>
          <w:color w:val="auto"/>
          <w:szCs w:val="21"/>
        </w:rPr>
      </w:pPr>
      <w:r>
        <w:rPr>
          <w:rFonts w:hint="eastAsia"/>
          <w:color w:val="auto"/>
          <w:szCs w:val="21"/>
        </w:rPr>
        <w:t>2.1.3工程建设地点：</w:t>
      </w:r>
      <w:r>
        <w:rPr>
          <w:rFonts w:hint="eastAsia"/>
          <w:color w:val="auto"/>
          <w:szCs w:val="21"/>
          <w:u w:val="single"/>
        </w:rPr>
        <w:t>大埔县湖寮镇</w:t>
      </w:r>
      <w:r>
        <w:rPr>
          <w:rFonts w:hint="eastAsia"/>
          <w:color w:val="auto"/>
          <w:szCs w:val="21"/>
        </w:rPr>
        <w:t>。</w:t>
      </w:r>
    </w:p>
    <w:p w:rsidR="003B1509" w:rsidRDefault="003B1509" w:rsidP="003B1509">
      <w:pPr>
        <w:spacing w:line="336" w:lineRule="auto"/>
        <w:ind w:firstLineChars="200" w:firstLine="420"/>
        <w:rPr>
          <w:rFonts w:hint="eastAsia"/>
          <w:color w:val="auto"/>
          <w:szCs w:val="21"/>
        </w:rPr>
      </w:pPr>
      <w:r>
        <w:rPr>
          <w:rFonts w:hint="eastAsia"/>
          <w:color w:val="auto"/>
          <w:szCs w:val="21"/>
        </w:rPr>
        <w:t>2.2招标范围</w:t>
      </w:r>
    </w:p>
    <w:p w:rsidR="003B1509" w:rsidRDefault="003B1509" w:rsidP="003B1509">
      <w:pPr>
        <w:spacing w:line="336" w:lineRule="auto"/>
        <w:ind w:firstLineChars="200" w:firstLine="420"/>
        <w:rPr>
          <w:rFonts w:hint="eastAsia"/>
          <w:color w:val="auto"/>
          <w:szCs w:val="21"/>
        </w:rPr>
      </w:pPr>
      <w:r>
        <w:rPr>
          <w:rFonts w:hint="eastAsia"/>
          <w:color w:val="auto"/>
          <w:szCs w:val="21"/>
        </w:rPr>
        <w:t>2.2.1监理标段划分：</w:t>
      </w:r>
      <w:r>
        <w:rPr>
          <w:rFonts w:hint="eastAsia"/>
          <w:color w:val="auto"/>
          <w:szCs w:val="21"/>
          <w:u w:val="single"/>
        </w:rPr>
        <w:t>本项目设1个标段</w:t>
      </w:r>
      <w:r>
        <w:rPr>
          <w:rFonts w:hint="eastAsia"/>
          <w:color w:val="auto"/>
          <w:szCs w:val="21"/>
        </w:rPr>
        <w:t>。</w:t>
      </w:r>
    </w:p>
    <w:p w:rsidR="003B1509" w:rsidRDefault="003B1509" w:rsidP="003B1509">
      <w:pPr>
        <w:spacing w:line="336" w:lineRule="auto"/>
        <w:ind w:firstLineChars="200" w:firstLine="420"/>
        <w:rPr>
          <w:rFonts w:hint="eastAsia"/>
          <w:color w:val="auto"/>
          <w:szCs w:val="21"/>
        </w:rPr>
      </w:pPr>
      <w:r>
        <w:rPr>
          <w:rFonts w:hint="eastAsia"/>
          <w:color w:val="auto"/>
          <w:szCs w:val="21"/>
        </w:rPr>
        <w:t>2.2.2监理范围：</w:t>
      </w:r>
      <w:r>
        <w:rPr>
          <w:rFonts w:hint="eastAsia"/>
          <w:color w:val="auto"/>
          <w:szCs w:val="21"/>
          <w:u w:val="single"/>
        </w:rPr>
        <w:t>大埔县白云大桥停车场及周边道路附属设施建设工程施工全过程监理与相关服务。</w:t>
      </w:r>
    </w:p>
    <w:p w:rsidR="003B1509" w:rsidRDefault="003B1509" w:rsidP="003B1509">
      <w:pPr>
        <w:spacing w:line="336" w:lineRule="auto"/>
        <w:ind w:firstLineChars="200" w:firstLine="420"/>
        <w:rPr>
          <w:rFonts w:hint="eastAsia"/>
          <w:color w:val="auto"/>
          <w:szCs w:val="21"/>
        </w:rPr>
      </w:pPr>
      <w:r>
        <w:rPr>
          <w:rFonts w:hint="eastAsia"/>
          <w:color w:val="auto"/>
          <w:szCs w:val="21"/>
        </w:rPr>
        <w:t>2.2.3监理服务期限：</w:t>
      </w:r>
      <w:r>
        <w:rPr>
          <w:rFonts w:hint="eastAsia"/>
          <w:color w:val="auto"/>
          <w:szCs w:val="21"/>
          <w:u w:val="single"/>
        </w:rPr>
        <w:t>自监理合同签订之日起至工程竣工验收、缺陷责任期终止。</w:t>
      </w:r>
    </w:p>
    <w:p w:rsidR="003B1509" w:rsidRDefault="003B1509" w:rsidP="003B1509">
      <w:pPr>
        <w:spacing w:line="336" w:lineRule="auto"/>
        <w:ind w:firstLineChars="200" w:firstLine="420"/>
        <w:rPr>
          <w:rFonts w:hint="eastAsia"/>
          <w:color w:val="auto"/>
          <w:szCs w:val="21"/>
        </w:rPr>
      </w:pPr>
      <w:r>
        <w:rPr>
          <w:rFonts w:hint="eastAsia"/>
          <w:color w:val="auto"/>
          <w:szCs w:val="21"/>
        </w:rPr>
        <w:t>2.2.4监理服务最高投标限价：</w:t>
      </w:r>
      <w:r>
        <w:rPr>
          <w:rFonts w:hint="eastAsia"/>
          <w:color w:val="auto"/>
          <w:szCs w:val="21"/>
          <w:u w:val="single"/>
        </w:rPr>
        <w:t>692.19万元</w:t>
      </w:r>
      <w:r>
        <w:rPr>
          <w:rFonts w:hint="eastAsia"/>
          <w:color w:val="auto"/>
          <w:szCs w:val="21"/>
        </w:rPr>
        <w:t xml:space="preserve">  </w:t>
      </w:r>
    </w:p>
    <w:p w:rsidR="003B1509" w:rsidRDefault="003B1509" w:rsidP="003B1509">
      <w:pPr>
        <w:pStyle w:val="2"/>
        <w:rPr>
          <w:rFonts w:hint="eastAsia"/>
        </w:rPr>
      </w:pPr>
    </w:p>
    <w:p w:rsidR="003B1509" w:rsidRDefault="003B1509" w:rsidP="003B1509">
      <w:pPr>
        <w:spacing w:line="336" w:lineRule="auto"/>
        <w:rPr>
          <w:rFonts w:hint="eastAsia"/>
          <w:b/>
          <w:bCs/>
          <w:color w:val="auto"/>
          <w:szCs w:val="21"/>
        </w:rPr>
      </w:pPr>
      <w:bookmarkStart w:id="2" w:name="_Toc492300548"/>
      <w:r>
        <w:rPr>
          <w:rFonts w:hint="eastAsia"/>
          <w:b/>
          <w:bCs/>
          <w:color w:val="auto"/>
          <w:szCs w:val="21"/>
        </w:rPr>
        <w:t>3. 投标人资格要求</w:t>
      </w:r>
      <w:bookmarkEnd w:id="2"/>
    </w:p>
    <w:p w:rsidR="003B1509" w:rsidRDefault="003B1509" w:rsidP="003B1509">
      <w:pPr>
        <w:spacing w:line="336" w:lineRule="auto"/>
        <w:ind w:firstLineChars="200" w:firstLine="422"/>
        <w:rPr>
          <w:rFonts w:hint="eastAsia"/>
          <w:b/>
          <w:color w:val="auto"/>
          <w:szCs w:val="21"/>
        </w:rPr>
      </w:pPr>
      <w:r>
        <w:rPr>
          <w:rFonts w:hint="eastAsia"/>
          <w:b/>
          <w:color w:val="auto"/>
          <w:szCs w:val="21"/>
        </w:rPr>
        <w:t>3.1 资质和业绩要求</w:t>
      </w:r>
    </w:p>
    <w:p w:rsidR="003B1509" w:rsidRDefault="003B1509" w:rsidP="003B1509">
      <w:pPr>
        <w:spacing w:line="336" w:lineRule="auto"/>
        <w:ind w:firstLineChars="200" w:firstLine="420"/>
        <w:rPr>
          <w:rFonts w:hint="eastAsia"/>
          <w:color w:val="auto"/>
          <w:szCs w:val="21"/>
        </w:rPr>
      </w:pPr>
      <w:r>
        <w:rPr>
          <w:rFonts w:hint="eastAsia"/>
          <w:color w:val="auto"/>
          <w:szCs w:val="21"/>
        </w:rPr>
        <w:t>3.1.1本次招标要求投标人须具备</w:t>
      </w:r>
      <w:r>
        <w:rPr>
          <w:rFonts w:hint="eastAsia"/>
          <w:color w:val="auto"/>
          <w:kern w:val="0"/>
          <w:szCs w:val="21"/>
        </w:rPr>
        <w:t>建设行政主管部门颁发的</w:t>
      </w:r>
      <w:r>
        <w:rPr>
          <w:rFonts w:hint="eastAsia"/>
          <w:color w:val="auto"/>
          <w:szCs w:val="21"/>
          <w:u w:val="single"/>
        </w:rPr>
        <w:t>工程监理综合资质或同时具备房屋建筑工程专业监理乙级（或以上）资质和市政公用工程专业监理乙级（或以上）资</w:t>
      </w:r>
      <w:r>
        <w:rPr>
          <w:rFonts w:hint="eastAsia"/>
          <w:color w:val="auto"/>
          <w:szCs w:val="21"/>
          <w:u w:val="single"/>
        </w:rPr>
        <w:lastRenderedPageBreak/>
        <w:t>质</w:t>
      </w:r>
      <w:r>
        <w:rPr>
          <w:rFonts w:hint="eastAsia"/>
          <w:color w:val="auto"/>
          <w:szCs w:val="21"/>
        </w:rPr>
        <w:t>；</w:t>
      </w:r>
    </w:p>
    <w:p w:rsidR="003B1509" w:rsidRDefault="003B1509" w:rsidP="003B1509">
      <w:pPr>
        <w:spacing w:line="336" w:lineRule="auto"/>
        <w:ind w:firstLineChars="200" w:firstLine="420"/>
        <w:jc w:val="left"/>
        <w:rPr>
          <w:rFonts w:hint="eastAsia"/>
          <w:color w:val="auto"/>
          <w:szCs w:val="21"/>
        </w:rPr>
      </w:pPr>
      <w:r>
        <w:rPr>
          <w:rFonts w:hint="eastAsia"/>
          <w:color w:val="auto"/>
          <w:szCs w:val="21"/>
        </w:rPr>
        <w:t>3.1.2拟派总监理工程师须具备：具有房屋建筑工程专业注册监理工程师资格或市政公用工程专业注册监理工程师资格，注册执业单位为本公司。</w:t>
      </w:r>
    </w:p>
    <w:p w:rsidR="003B1509" w:rsidRDefault="003B1509" w:rsidP="003B1509">
      <w:pPr>
        <w:pStyle w:val="a5"/>
        <w:spacing w:line="336" w:lineRule="auto"/>
        <w:ind w:firstLineChars="200" w:firstLine="422"/>
        <w:rPr>
          <w:rFonts w:ascii="宋体" w:eastAsia="宋体" w:hAnsi="宋体" w:hint="eastAsia"/>
          <w:b/>
          <w:color w:val="auto"/>
          <w:sz w:val="21"/>
          <w:szCs w:val="21"/>
          <w:u w:val="single"/>
        </w:rPr>
      </w:pPr>
      <w:r>
        <w:rPr>
          <w:rFonts w:ascii="宋体" w:eastAsia="宋体" w:hAnsi="宋体" w:hint="eastAsia"/>
          <w:b/>
          <w:color w:val="auto"/>
          <w:sz w:val="21"/>
          <w:szCs w:val="21"/>
          <w:u w:val="single"/>
        </w:rPr>
        <w:t>3.2信誉要求：</w:t>
      </w:r>
    </w:p>
    <w:p w:rsidR="003B1509" w:rsidRDefault="003B1509" w:rsidP="003B1509">
      <w:pPr>
        <w:pStyle w:val="a5"/>
        <w:spacing w:line="336" w:lineRule="auto"/>
        <w:ind w:firstLineChars="200" w:firstLine="420"/>
        <w:rPr>
          <w:rFonts w:hint="eastAsia"/>
          <w:color w:val="auto"/>
          <w:u w:val="single"/>
        </w:rPr>
      </w:pPr>
      <w:r>
        <w:rPr>
          <w:rFonts w:ascii="宋体" w:eastAsia="宋体" w:hAnsi="宋体" w:hint="eastAsia"/>
          <w:color w:val="auto"/>
          <w:sz w:val="21"/>
          <w:szCs w:val="21"/>
          <w:u w:val="single"/>
        </w:rPr>
        <w:t>自2021年7月1日至本项目开标截止时间止（以处罚或通报日期为准），企业和项目负责人在国家住房和城乡建设部“全国建筑市场监管公共服务平台”、“广东省建筑市场监管公共服务平台”、“梅州市建筑市场诚信管理平台”上未有被限制参与投标的处罚。</w:t>
      </w:r>
    </w:p>
    <w:p w:rsidR="003B1509" w:rsidRDefault="003B1509" w:rsidP="003B1509">
      <w:pPr>
        <w:spacing w:line="336" w:lineRule="auto"/>
        <w:ind w:firstLineChars="200" w:firstLine="422"/>
        <w:jc w:val="left"/>
        <w:rPr>
          <w:rFonts w:hint="eastAsia"/>
          <w:b/>
          <w:color w:val="auto"/>
          <w:szCs w:val="21"/>
        </w:rPr>
      </w:pPr>
      <w:r>
        <w:rPr>
          <w:rFonts w:hint="eastAsia"/>
          <w:b/>
          <w:color w:val="auto"/>
          <w:szCs w:val="21"/>
        </w:rPr>
        <w:t>3.3其他要求：</w:t>
      </w:r>
    </w:p>
    <w:p w:rsidR="003B1509" w:rsidRDefault="003B1509" w:rsidP="003B1509">
      <w:pPr>
        <w:spacing w:line="336" w:lineRule="auto"/>
        <w:ind w:firstLineChars="200" w:firstLine="420"/>
        <w:rPr>
          <w:rFonts w:hint="eastAsia"/>
          <w:color w:val="auto"/>
          <w:szCs w:val="21"/>
        </w:rPr>
      </w:pPr>
      <w:r>
        <w:rPr>
          <w:rFonts w:hint="eastAsia"/>
          <w:color w:val="auto"/>
          <w:szCs w:val="21"/>
        </w:rPr>
        <w:t>① 投标人参加投标的意思表达清楚，投标人代表被授权有效。</w:t>
      </w:r>
    </w:p>
    <w:p w:rsidR="003B1509" w:rsidRDefault="003B1509" w:rsidP="003B1509">
      <w:pPr>
        <w:spacing w:line="336" w:lineRule="auto"/>
        <w:ind w:firstLineChars="200" w:firstLine="420"/>
        <w:rPr>
          <w:rFonts w:hint="eastAsia"/>
          <w:color w:val="auto"/>
          <w:szCs w:val="21"/>
        </w:rPr>
      </w:pPr>
      <w:r>
        <w:rPr>
          <w:rFonts w:hint="eastAsia"/>
          <w:color w:val="auto"/>
          <w:szCs w:val="21"/>
        </w:rPr>
        <w:t>② 投标人均具有独立法人资格，持有有效的工商行政管理部门核发的法人营业执照，按国家法律经营。</w:t>
      </w:r>
    </w:p>
    <w:p w:rsidR="003B1509" w:rsidRDefault="003B1509" w:rsidP="003B1509">
      <w:pPr>
        <w:spacing w:line="336" w:lineRule="auto"/>
        <w:ind w:firstLineChars="200" w:firstLine="420"/>
        <w:rPr>
          <w:rFonts w:hint="eastAsia"/>
          <w:color w:val="auto"/>
          <w:szCs w:val="21"/>
        </w:rPr>
      </w:pPr>
      <w:r>
        <w:rPr>
          <w:rFonts w:hint="eastAsia"/>
          <w:color w:val="auto"/>
          <w:szCs w:val="21"/>
        </w:rPr>
        <w:t>③ 资格审查前，投标人及拟</w:t>
      </w:r>
      <w:r>
        <w:rPr>
          <w:rFonts w:hint="eastAsia"/>
          <w:color w:val="auto"/>
          <w:szCs w:val="21"/>
          <w:u w:val="single"/>
        </w:rPr>
        <w:t>派总监理工程师须在广州公共资源交易中心</w:t>
      </w:r>
      <w:r>
        <w:rPr>
          <w:rFonts w:hint="eastAsia"/>
          <w:color w:val="auto"/>
          <w:szCs w:val="21"/>
          <w:u w:val="single"/>
          <w:shd w:val="clear" w:color="auto" w:fill="FFFFFF"/>
        </w:rPr>
        <w:t>办理投标企业信息登记、具备进场交易资格</w:t>
      </w:r>
      <w:r>
        <w:rPr>
          <w:rFonts w:hint="eastAsia"/>
          <w:color w:val="auto"/>
          <w:szCs w:val="21"/>
          <w:shd w:val="clear" w:color="auto" w:fill="FFFFFF"/>
        </w:rPr>
        <w:t>，办理详情参见广州公共资源交易中心网站（</w:t>
      </w:r>
      <w:r>
        <w:rPr>
          <w:rFonts w:hint="eastAsia"/>
          <w:color w:val="auto"/>
          <w:szCs w:val="21"/>
        </w:rPr>
        <w:t>http://www.gzggzy.cn）服务指南栏目。</w:t>
      </w:r>
    </w:p>
    <w:p w:rsidR="003B1509" w:rsidRDefault="003B1509" w:rsidP="003B1509">
      <w:pPr>
        <w:spacing w:line="336" w:lineRule="auto"/>
        <w:ind w:firstLineChars="200" w:firstLine="420"/>
        <w:rPr>
          <w:rFonts w:hint="eastAsia"/>
          <w:bCs/>
          <w:color w:val="auto"/>
          <w:szCs w:val="21"/>
          <w:shd w:val="clear" w:color="auto" w:fill="FFFFFF"/>
        </w:rPr>
      </w:pPr>
      <w:r>
        <w:rPr>
          <w:rFonts w:hint="eastAsia"/>
          <w:color w:val="auto"/>
          <w:szCs w:val="21"/>
        </w:rPr>
        <w:fldChar w:fldCharType="begin"/>
      </w:r>
      <w:r>
        <w:rPr>
          <w:rFonts w:hint="eastAsia"/>
          <w:color w:val="auto"/>
          <w:szCs w:val="21"/>
        </w:rPr>
        <w:instrText xml:space="preserve"> = 4 \* GB3 \* MERGEFORMAT </w:instrText>
      </w:r>
      <w:r>
        <w:rPr>
          <w:rFonts w:hint="eastAsia"/>
          <w:color w:val="auto"/>
          <w:szCs w:val="21"/>
        </w:rPr>
        <w:fldChar w:fldCharType="separate"/>
      </w:r>
      <w:r>
        <w:rPr>
          <w:rFonts w:hint="eastAsia"/>
          <w:color w:val="auto"/>
          <w:szCs w:val="21"/>
        </w:rPr>
        <w:t>④</w:t>
      </w:r>
      <w:r>
        <w:rPr>
          <w:rFonts w:hint="eastAsia"/>
          <w:color w:val="auto"/>
          <w:szCs w:val="21"/>
        </w:rPr>
        <w:fldChar w:fldCharType="end"/>
      </w:r>
      <w:r>
        <w:rPr>
          <w:rFonts w:hint="eastAsia"/>
          <w:color w:val="auto"/>
          <w:szCs w:val="21"/>
        </w:rPr>
        <w:t xml:space="preserve"> </w:t>
      </w:r>
      <w:r>
        <w:rPr>
          <w:rFonts w:hint="eastAsia"/>
          <w:bCs/>
          <w:color w:val="auto"/>
          <w:spacing w:val="1"/>
          <w:szCs w:val="21"/>
          <w:shd w:val="clear" w:color="auto" w:fill="FFFFFF"/>
        </w:rPr>
        <w:t xml:space="preserve"> 投标人在开标前须按照《梅州市建筑市场诚信管理办法（修订）》的要求和《梅州市住房和城乡建设局关于建设工程企业诚信信息登记有关问题的通知》（梅市建函〔2016〕365号）、《关于暂停招标文件对人员信息登记要求的通知》（梅市建函〔2021〕220号）的要求到梅州市住房和城乡建设局办理企业登记并已在该平台公开发布</w:t>
      </w:r>
      <w:r>
        <w:rPr>
          <w:rFonts w:hint="eastAsia"/>
          <w:bCs/>
          <w:color w:val="auto"/>
          <w:szCs w:val="21"/>
          <w:shd w:val="clear" w:color="auto" w:fill="FFFFFF"/>
        </w:rPr>
        <w:t>。</w:t>
      </w:r>
    </w:p>
    <w:p w:rsidR="003B1509" w:rsidRDefault="003B1509" w:rsidP="003B1509">
      <w:pPr>
        <w:spacing w:line="336" w:lineRule="auto"/>
        <w:ind w:firstLineChars="200" w:firstLine="420"/>
        <w:rPr>
          <w:rFonts w:hint="eastAsia"/>
          <w:color w:val="auto"/>
          <w:kern w:val="0"/>
          <w:szCs w:val="21"/>
        </w:rPr>
      </w:pPr>
      <w:r>
        <w:rPr>
          <w:rFonts w:hint="eastAsia"/>
          <w:color w:val="auto"/>
          <w:kern w:val="0"/>
          <w:szCs w:val="21"/>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rsidR="003B1509" w:rsidRDefault="003B1509" w:rsidP="003B1509">
      <w:pPr>
        <w:spacing w:line="336" w:lineRule="auto"/>
        <w:ind w:firstLineChars="200" w:firstLine="420"/>
        <w:rPr>
          <w:rFonts w:cs="楷体" w:hint="eastAsia"/>
          <w:color w:val="auto"/>
          <w:szCs w:val="21"/>
          <w:u w:val="single"/>
        </w:rPr>
      </w:pPr>
      <w:r>
        <w:rPr>
          <w:rFonts w:hint="eastAsia"/>
          <w:color w:val="auto"/>
          <w:szCs w:val="21"/>
        </w:rPr>
        <w:t>⑤</w:t>
      </w:r>
      <w:r>
        <w:rPr>
          <w:rFonts w:cs="楷体" w:hint="eastAsia"/>
          <w:color w:val="auto"/>
          <w:szCs w:val="21"/>
          <w:u w:val="single"/>
        </w:rPr>
        <w:t>投标人未出现以下情形：与其它投标人的单位负责人为同一人或者存在控股、管理关系的。如不同投标申请人出现单位负责人为同一人或者存在控股、管理关系的情形，则相关投标均无效。</w:t>
      </w:r>
    </w:p>
    <w:p w:rsidR="003B1509" w:rsidRDefault="003B1509" w:rsidP="003B1509">
      <w:pPr>
        <w:spacing w:line="336" w:lineRule="auto"/>
        <w:ind w:firstLineChars="200" w:firstLine="422"/>
        <w:rPr>
          <w:rFonts w:hint="eastAsia"/>
          <w:b/>
          <w:color w:val="auto"/>
          <w:szCs w:val="21"/>
        </w:rPr>
      </w:pPr>
      <w:r>
        <w:rPr>
          <w:rFonts w:hint="eastAsia"/>
          <w:b/>
          <w:color w:val="auto"/>
          <w:szCs w:val="21"/>
        </w:rPr>
        <w:t>3.4本次招标</w:t>
      </w:r>
      <w:r>
        <w:rPr>
          <w:rFonts w:hint="eastAsia"/>
          <w:b/>
          <w:color w:val="auto"/>
          <w:szCs w:val="21"/>
          <w:u w:val="single"/>
        </w:rPr>
        <w:t xml:space="preserve"> 不接受 </w:t>
      </w:r>
      <w:r>
        <w:rPr>
          <w:rFonts w:hint="eastAsia"/>
          <w:b/>
          <w:color w:val="auto"/>
          <w:szCs w:val="21"/>
        </w:rPr>
        <w:t>联合体投标。</w:t>
      </w:r>
    </w:p>
    <w:p w:rsidR="003B1509" w:rsidRDefault="003B1509" w:rsidP="003B1509">
      <w:pPr>
        <w:pStyle w:val="2"/>
        <w:rPr>
          <w:rFonts w:hint="eastAsia"/>
        </w:rPr>
      </w:pPr>
    </w:p>
    <w:p w:rsidR="003B1509" w:rsidRDefault="003B1509" w:rsidP="003B1509">
      <w:pPr>
        <w:spacing w:line="336" w:lineRule="auto"/>
        <w:rPr>
          <w:rFonts w:hint="eastAsia"/>
          <w:b/>
          <w:bCs/>
          <w:color w:val="auto"/>
          <w:szCs w:val="21"/>
        </w:rPr>
      </w:pPr>
      <w:bookmarkStart w:id="3" w:name="_Toc492300549"/>
      <w:r>
        <w:rPr>
          <w:rFonts w:hint="eastAsia"/>
          <w:b/>
          <w:bCs/>
          <w:color w:val="auto"/>
          <w:szCs w:val="21"/>
        </w:rPr>
        <w:t>4. 发布招标公告时间、招标文件的获取</w:t>
      </w:r>
      <w:bookmarkEnd w:id="3"/>
    </w:p>
    <w:p w:rsidR="003B1509" w:rsidRDefault="003B1509" w:rsidP="003B1509">
      <w:pPr>
        <w:tabs>
          <w:tab w:val="left" w:pos="360"/>
        </w:tabs>
        <w:spacing w:line="336" w:lineRule="auto"/>
        <w:ind w:firstLineChars="200" w:firstLine="420"/>
        <w:rPr>
          <w:rFonts w:hint="eastAsia"/>
          <w:color w:val="auto"/>
          <w:szCs w:val="21"/>
        </w:rPr>
      </w:pPr>
      <w:r>
        <w:rPr>
          <w:rFonts w:hint="eastAsia"/>
          <w:color w:val="auto"/>
          <w:szCs w:val="21"/>
        </w:rPr>
        <w:t>4.1凡有意参加投标者，于</w:t>
      </w:r>
      <w:r w:rsidRPr="006E0756">
        <w:rPr>
          <w:color w:val="auto"/>
          <w:szCs w:val="21"/>
          <w:u w:val="single"/>
        </w:rPr>
        <w:t>2022</w:t>
      </w:r>
      <w:r w:rsidRPr="006E0756">
        <w:rPr>
          <w:rFonts w:hint="eastAsia"/>
          <w:color w:val="auto"/>
          <w:szCs w:val="21"/>
          <w:u w:val="single"/>
        </w:rPr>
        <w:t>年</w:t>
      </w:r>
      <w:r w:rsidRPr="006E0756">
        <w:rPr>
          <w:color w:val="auto"/>
          <w:szCs w:val="21"/>
          <w:u w:val="single"/>
        </w:rPr>
        <w:t>1</w:t>
      </w:r>
      <w:r w:rsidRPr="006E0756">
        <w:rPr>
          <w:rFonts w:hint="eastAsia"/>
          <w:color w:val="auto"/>
          <w:szCs w:val="21"/>
          <w:u w:val="single"/>
        </w:rPr>
        <w:t>月</w:t>
      </w:r>
      <w:r w:rsidRPr="006E0756">
        <w:rPr>
          <w:color w:val="auto"/>
          <w:szCs w:val="21"/>
          <w:u w:val="single"/>
        </w:rPr>
        <w:t>22</w:t>
      </w:r>
      <w:r w:rsidRPr="006E0756">
        <w:rPr>
          <w:rFonts w:hint="eastAsia"/>
          <w:color w:val="auto"/>
          <w:szCs w:val="21"/>
          <w:u w:val="single"/>
        </w:rPr>
        <w:t>日00时00分至</w:t>
      </w:r>
      <w:r w:rsidRPr="006E0756">
        <w:rPr>
          <w:color w:val="auto"/>
          <w:szCs w:val="21"/>
          <w:u w:val="single"/>
        </w:rPr>
        <w:t>2022</w:t>
      </w:r>
      <w:r w:rsidRPr="006E0756">
        <w:rPr>
          <w:rFonts w:hint="eastAsia"/>
          <w:color w:val="auto"/>
          <w:szCs w:val="21"/>
          <w:u w:val="single"/>
        </w:rPr>
        <w:t>年</w:t>
      </w:r>
      <w:r w:rsidRPr="006E0756">
        <w:rPr>
          <w:color w:val="auto"/>
          <w:szCs w:val="21"/>
          <w:u w:val="single"/>
        </w:rPr>
        <w:t>1</w:t>
      </w:r>
      <w:r w:rsidRPr="006E0756">
        <w:rPr>
          <w:rFonts w:hint="eastAsia"/>
          <w:color w:val="auto"/>
          <w:szCs w:val="21"/>
          <w:u w:val="single"/>
        </w:rPr>
        <w:t>月</w:t>
      </w:r>
      <w:r w:rsidRPr="006E0756">
        <w:rPr>
          <w:color w:val="auto"/>
          <w:szCs w:val="21"/>
          <w:u w:val="single"/>
        </w:rPr>
        <w:t>27</w:t>
      </w:r>
      <w:r w:rsidRPr="006E0756">
        <w:rPr>
          <w:rFonts w:hint="eastAsia"/>
          <w:color w:val="auto"/>
          <w:szCs w:val="21"/>
          <w:u w:val="single"/>
        </w:rPr>
        <w:t>日</w:t>
      </w:r>
      <w:r w:rsidRPr="006E0756">
        <w:rPr>
          <w:color w:val="auto"/>
          <w:szCs w:val="21"/>
          <w:u w:val="single"/>
        </w:rPr>
        <w:t>00</w:t>
      </w:r>
      <w:r w:rsidRPr="006E0756">
        <w:rPr>
          <w:rFonts w:hint="eastAsia"/>
          <w:color w:val="auto"/>
          <w:szCs w:val="21"/>
          <w:u w:val="single"/>
        </w:rPr>
        <w:t>时</w:t>
      </w:r>
      <w:r w:rsidRPr="006E0756">
        <w:rPr>
          <w:rFonts w:hint="eastAsia"/>
          <w:color w:val="auto"/>
          <w:szCs w:val="21"/>
          <w:u w:val="single"/>
        </w:rPr>
        <w:t>0</w:t>
      </w:r>
      <w:r w:rsidRPr="006E0756">
        <w:rPr>
          <w:color w:val="auto"/>
          <w:szCs w:val="21"/>
          <w:u w:val="single"/>
        </w:rPr>
        <w:t>0</w:t>
      </w:r>
      <w:r w:rsidRPr="006E0756">
        <w:rPr>
          <w:rFonts w:hint="eastAsia"/>
          <w:color w:val="auto"/>
          <w:szCs w:val="21"/>
          <w:u w:val="single"/>
        </w:rPr>
        <w:t xml:space="preserve">    分</w:t>
      </w:r>
      <w:r>
        <w:rPr>
          <w:rFonts w:hint="eastAsia"/>
          <w:color w:val="auto"/>
          <w:szCs w:val="21"/>
        </w:rPr>
        <w:t>，登录广州公共资源交易中心交易平台网站办理网上投标登记手续。按照交易平台关于全流程电子化项目的相关指南进行操作。详见广州公共资源交易中心网站发布的最新版操作指引。招标文件一经在广州公共资源交易中心交易平台发布，视为发售给投标人，招标文件（及相关资料）由投标人自行在广州公共资源交易中</w:t>
      </w:r>
      <w:bookmarkStart w:id="4" w:name="_GoBack"/>
      <w:bookmarkEnd w:id="4"/>
      <w:r>
        <w:rPr>
          <w:rFonts w:hint="eastAsia"/>
          <w:color w:val="auto"/>
          <w:szCs w:val="21"/>
        </w:rPr>
        <w:t>心交易平台网站或在本招标公告附件免费下</w:t>
      </w:r>
      <w:r>
        <w:rPr>
          <w:rFonts w:hint="eastAsia"/>
          <w:color w:val="auto"/>
          <w:szCs w:val="21"/>
        </w:rPr>
        <w:lastRenderedPageBreak/>
        <w:t>载。</w:t>
      </w:r>
    </w:p>
    <w:p w:rsidR="003B1509" w:rsidRDefault="003B1509" w:rsidP="003B1509">
      <w:pPr>
        <w:pStyle w:val="2"/>
        <w:rPr>
          <w:rFonts w:hint="eastAsia"/>
        </w:rPr>
      </w:pPr>
    </w:p>
    <w:p w:rsidR="003B1509" w:rsidRDefault="003B1509" w:rsidP="003B1509">
      <w:pPr>
        <w:spacing w:line="336" w:lineRule="auto"/>
        <w:rPr>
          <w:rFonts w:hint="eastAsia"/>
          <w:b/>
          <w:bCs/>
          <w:color w:val="auto"/>
          <w:szCs w:val="21"/>
        </w:rPr>
      </w:pPr>
      <w:bookmarkStart w:id="5" w:name="_Toc492300550"/>
      <w:r>
        <w:rPr>
          <w:rFonts w:hint="eastAsia"/>
          <w:b/>
          <w:bCs/>
          <w:color w:val="auto"/>
          <w:szCs w:val="21"/>
        </w:rPr>
        <w:t>5. 投标文件的递交</w:t>
      </w:r>
      <w:bookmarkEnd w:id="5"/>
      <w:r>
        <w:rPr>
          <w:rFonts w:hint="eastAsia"/>
          <w:b/>
          <w:bCs/>
          <w:color w:val="auto"/>
          <w:szCs w:val="21"/>
        </w:rPr>
        <w:t>、开标时间</w:t>
      </w:r>
    </w:p>
    <w:p w:rsidR="003B1509" w:rsidRDefault="003B1509" w:rsidP="003B1509">
      <w:pPr>
        <w:spacing w:line="360" w:lineRule="auto"/>
        <w:ind w:firstLineChars="200" w:firstLine="420"/>
        <w:jc w:val="left"/>
        <w:rPr>
          <w:rFonts w:hint="eastAsia"/>
          <w:color w:val="auto"/>
          <w:szCs w:val="21"/>
        </w:rPr>
      </w:pPr>
      <w:bookmarkStart w:id="6" w:name="_Toc492300551"/>
      <w:r>
        <w:rPr>
          <w:color w:val="auto"/>
          <w:szCs w:val="21"/>
        </w:rPr>
        <w:t>5.1</w:t>
      </w:r>
      <w:r>
        <w:rPr>
          <w:rFonts w:hint="eastAsia"/>
          <w:color w:val="auto"/>
          <w:szCs w:val="21"/>
        </w:rPr>
        <w:t xml:space="preserve"> 本项目采用资格后审方式。采用纸质标流程，投标人需要在投标截止时间前递交纸质投标文件。</w:t>
      </w:r>
    </w:p>
    <w:p w:rsidR="003B1509" w:rsidRDefault="003B1509" w:rsidP="003B1509">
      <w:pPr>
        <w:spacing w:line="360" w:lineRule="auto"/>
        <w:ind w:leftChars="200" w:left="420"/>
        <w:jc w:val="left"/>
        <w:rPr>
          <w:rFonts w:hint="eastAsia"/>
          <w:color w:val="auto"/>
          <w:szCs w:val="21"/>
        </w:rPr>
      </w:pPr>
      <w:r>
        <w:rPr>
          <w:rFonts w:hint="eastAsia"/>
          <w:color w:val="auto"/>
          <w:szCs w:val="21"/>
        </w:rPr>
        <w:t>5.2投标文件递交的截止时间为</w:t>
      </w:r>
      <w:r w:rsidRPr="006E0756">
        <w:rPr>
          <w:color w:val="auto"/>
          <w:szCs w:val="21"/>
          <w:u w:val="single"/>
        </w:rPr>
        <w:t>2022</w:t>
      </w:r>
      <w:r w:rsidRPr="006E0756">
        <w:rPr>
          <w:rFonts w:hint="eastAsia"/>
          <w:color w:val="auto"/>
          <w:szCs w:val="21"/>
          <w:u w:val="single"/>
        </w:rPr>
        <w:t>年</w:t>
      </w:r>
      <w:r w:rsidRPr="006E0756">
        <w:rPr>
          <w:color w:val="auto"/>
          <w:szCs w:val="21"/>
          <w:u w:val="single"/>
        </w:rPr>
        <w:t>2</w:t>
      </w:r>
      <w:r w:rsidRPr="006E0756">
        <w:rPr>
          <w:rFonts w:hint="eastAsia"/>
          <w:color w:val="auto"/>
          <w:szCs w:val="21"/>
          <w:u w:val="single"/>
        </w:rPr>
        <w:t>月</w:t>
      </w:r>
      <w:r w:rsidRPr="006E0756">
        <w:rPr>
          <w:color w:val="auto"/>
          <w:szCs w:val="21"/>
          <w:u w:val="single"/>
        </w:rPr>
        <w:t>17</w:t>
      </w:r>
      <w:r w:rsidRPr="006E0756">
        <w:rPr>
          <w:rFonts w:hint="eastAsia"/>
          <w:color w:val="auto"/>
          <w:szCs w:val="21"/>
          <w:u w:val="single"/>
        </w:rPr>
        <w:t>日</w:t>
      </w:r>
      <w:r w:rsidRPr="006E0756">
        <w:rPr>
          <w:color w:val="auto"/>
          <w:szCs w:val="21"/>
          <w:u w:val="single"/>
        </w:rPr>
        <w:t>10</w:t>
      </w:r>
      <w:r w:rsidRPr="006E0756">
        <w:rPr>
          <w:rFonts w:hint="eastAsia"/>
          <w:color w:val="auto"/>
          <w:szCs w:val="21"/>
          <w:u w:val="single"/>
        </w:rPr>
        <w:t>时</w:t>
      </w:r>
      <w:r w:rsidRPr="006E0756">
        <w:rPr>
          <w:color w:val="auto"/>
          <w:szCs w:val="21"/>
          <w:u w:val="single"/>
        </w:rPr>
        <w:t>30</w:t>
      </w:r>
      <w:r w:rsidRPr="006E0756">
        <w:rPr>
          <w:rFonts w:hint="eastAsia"/>
          <w:color w:val="auto"/>
          <w:szCs w:val="21"/>
          <w:u w:val="single"/>
        </w:rPr>
        <w:t>分</w:t>
      </w:r>
      <w:r>
        <w:rPr>
          <w:rFonts w:hint="eastAsia"/>
          <w:color w:val="auto"/>
          <w:szCs w:val="21"/>
        </w:rPr>
        <w:t>，投标人应于当日</w:t>
      </w:r>
      <w:r w:rsidRPr="006E0756">
        <w:rPr>
          <w:color w:val="auto"/>
          <w:szCs w:val="21"/>
          <w:u w:val="single"/>
        </w:rPr>
        <w:t>10</w:t>
      </w:r>
      <w:r w:rsidRPr="006E0756">
        <w:rPr>
          <w:rFonts w:hint="eastAsia"/>
          <w:color w:val="auto"/>
          <w:szCs w:val="21"/>
          <w:u w:val="single"/>
        </w:rPr>
        <w:t xml:space="preserve">时   </w:t>
      </w:r>
      <w:r w:rsidRPr="006E0756">
        <w:rPr>
          <w:color w:val="auto"/>
          <w:szCs w:val="21"/>
          <w:u w:val="single"/>
        </w:rPr>
        <w:t>00</w:t>
      </w:r>
      <w:r w:rsidRPr="006E0756">
        <w:rPr>
          <w:rFonts w:hint="eastAsia"/>
          <w:color w:val="auto"/>
          <w:szCs w:val="21"/>
          <w:u w:val="single"/>
        </w:rPr>
        <w:t>分至</w:t>
      </w:r>
      <w:r w:rsidRPr="006E0756">
        <w:rPr>
          <w:color w:val="auto"/>
          <w:szCs w:val="21"/>
          <w:u w:val="single"/>
        </w:rPr>
        <w:t>10</w:t>
      </w:r>
      <w:r w:rsidRPr="006E0756">
        <w:rPr>
          <w:rFonts w:hint="eastAsia"/>
          <w:color w:val="auto"/>
          <w:szCs w:val="21"/>
          <w:u w:val="single"/>
        </w:rPr>
        <w:t>时</w:t>
      </w:r>
      <w:r w:rsidRPr="006E0756">
        <w:rPr>
          <w:color w:val="auto"/>
          <w:szCs w:val="21"/>
          <w:u w:val="single"/>
        </w:rPr>
        <w:t>30</w:t>
      </w:r>
      <w:r w:rsidRPr="006E0756">
        <w:rPr>
          <w:rFonts w:hint="eastAsia"/>
          <w:color w:val="auto"/>
          <w:szCs w:val="21"/>
          <w:u w:val="single"/>
        </w:rPr>
        <w:t>分</w:t>
      </w:r>
      <w:r>
        <w:rPr>
          <w:rFonts w:hint="eastAsia"/>
          <w:color w:val="auto"/>
          <w:szCs w:val="21"/>
        </w:rPr>
        <w:t>将投标文件递交至广州公共资源交易中心（广州市天河区天润路333号）开标室（具体详见广州公共资源交易中心网站关于本项目招投标活动日程安排）。</w:t>
      </w:r>
    </w:p>
    <w:p w:rsidR="003B1509" w:rsidRDefault="003B1509" w:rsidP="003B1509">
      <w:pPr>
        <w:pStyle w:val="2"/>
      </w:pPr>
    </w:p>
    <w:p w:rsidR="003B1509" w:rsidRDefault="003B1509" w:rsidP="003B1509">
      <w:pPr>
        <w:spacing w:line="336" w:lineRule="auto"/>
        <w:rPr>
          <w:rFonts w:hint="eastAsia"/>
          <w:b/>
          <w:bCs/>
          <w:color w:val="auto"/>
          <w:szCs w:val="21"/>
        </w:rPr>
      </w:pPr>
      <w:r>
        <w:rPr>
          <w:rFonts w:hint="eastAsia"/>
          <w:b/>
          <w:bCs/>
          <w:color w:val="auto"/>
          <w:szCs w:val="21"/>
        </w:rPr>
        <w:t>6. 发布公告的媒介</w:t>
      </w:r>
      <w:bookmarkEnd w:id="6"/>
    </w:p>
    <w:p w:rsidR="003B1509" w:rsidRDefault="003B1509" w:rsidP="003B1509">
      <w:pPr>
        <w:tabs>
          <w:tab w:val="left" w:pos="1100"/>
        </w:tabs>
        <w:spacing w:line="336" w:lineRule="auto"/>
        <w:ind w:firstLineChars="200" w:firstLine="420"/>
        <w:jc w:val="left"/>
        <w:rPr>
          <w:rFonts w:hint="eastAsia"/>
          <w:color w:val="auto"/>
          <w:szCs w:val="21"/>
        </w:rPr>
      </w:pPr>
      <w:r>
        <w:rPr>
          <w:rFonts w:hint="eastAsia"/>
          <w:color w:val="auto"/>
          <w:szCs w:val="21"/>
        </w:rPr>
        <w:t>本次招标公告同时在广州公共资源交易中心网、广东省招标投标监管网发布，本公告的修改、补充在广州公共资源交易中心网站上发布。本公告在各媒体发布的文本如有不同之处，以在广州公共资源交易网发布的文本为准。</w:t>
      </w:r>
    </w:p>
    <w:p w:rsidR="003B1509" w:rsidRDefault="003B1509" w:rsidP="003B1509">
      <w:pPr>
        <w:spacing w:line="336" w:lineRule="auto"/>
        <w:rPr>
          <w:rFonts w:hint="eastAsia"/>
          <w:b/>
          <w:bCs/>
          <w:color w:val="auto"/>
          <w:szCs w:val="21"/>
        </w:rPr>
      </w:pPr>
      <w:bookmarkStart w:id="7" w:name="_Toc492300552"/>
      <w:r>
        <w:rPr>
          <w:rFonts w:hint="eastAsia"/>
          <w:b/>
          <w:bCs/>
          <w:color w:val="auto"/>
          <w:szCs w:val="21"/>
        </w:rPr>
        <w:t>7. 联系方式</w:t>
      </w:r>
      <w:bookmarkEnd w:id="7"/>
    </w:p>
    <w:p w:rsidR="003B1509" w:rsidRDefault="003B1509" w:rsidP="003B1509">
      <w:pPr>
        <w:topLinePunct/>
        <w:spacing w:line="336" w:lineRule="auto"/>
        <w:ind w:firstLineChars="200" w:firstLine="420"/>
        <w:rPr>
          <w:rFonts w:hint="eastAsia"/>
          <w:color w:val="auto"/>
          <w:szCs w:val="21"/>
        </w:rPr>
      </w:pPr>
      <w:bookmarkStart w:id="8" w:name="_Toc247527535"/>
      <w:bookmarkStart w:id="9" w:name="_Toc300834930"/>
      <w:bookmarkStart w:id="10" w:name="_Toc247513934"/>
      <w:bookmarkStart w:id="11" w:name="_Toc369531497"/>
      <w:bookmarkStart w:id="12" w:name="_Toc300834927"/>
      <w:bookmarkStart w:id="13" w:name="_Toc384308185"/>
      <w:bookmarkStart w:id="14" w:name="_Toc30817"/>
      <w:bookmarkStart w:id="15" w:name="_Toc361508563"/>
      <w:bookmarkStart w:id="16" w:name="_Toc369531498"/>
      <w:bookmarkStart w:id="17" w:name="_Toc384308187"/>
      <w:bookmarkStart w:id="18" w:name="_Toc144974481"/>
      <w:bookmarkStart w:id="19" w:name="_Toc361508562"/>
      <w:bookmarkStart w:id="20" w:name="_Toc144974480"/>
      <w:bookmarkStart w:id="21" w:name="_Toc361508560"/>
      <w:bookmarkStart w:id="22" w:name="_Toc352691453"/>
      <w:bookmarkStart w:id="23" w:name="_Toc17972"/>
      <w:bookmarkStart w:id="24" w:name="_Toc10785"/>
      <w:bookmarkStart w:id="25" w:name="_Toc152045512"/>
      <w:bookmarkStart w:id="26" w:name="_Toc247513935"/>
      <w:bookmarkStart w:id="27" w:name="_Toc152042289"/>
      <w:bookmarkStart w:id="28" w:name="_Toc300834929"/>
      <w:bookmarkStart w:id="29" w:name="_Toc352691456"/>
      <w:bookmarkStart w:id="30" w:name="_Toc152042288"/>
      <w:bookmarkStart w:id="31" w:name="_Toc247527536"/>
      <w:bookmarkStart w:id="32" w:name="_Toc352691455"/>
      <w:bookmarkStart w:id="33" w:name="_Toc152045513"/>
      <w:bookmarkStart w:id="34" w:name="_Toc369531495"/>
      <w:bookmarkStart w:id="35" w:name="_Toc38430818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color w:val="auto"/>
          <w:szCs w:val="21"/>
        </w:rPr>
        <w:t>招 标 人：</w:t>
      </w:r>
      <w:r>
        <w:rPr>
          <w:rFonts w:hint="eastAsia"/>
          <w:color w:val="auto"/>
          <w:szCs w:val="21"/>
          <w:u w:val="single"/>
        </w:rPr>
        <w:t>大埔县城市管理和综合执法局</w:t>
      </w:r>
      <w:r>
        <w:rPr>
          <w:rFonts w:hint="eastAsia"/>
          <w:color w:val="auto"/>
          <w:szCs w:val="21"/>
        </w:rPr>
        <w:t xml:space="preserve"> </w:t>
      </w:r>
    </w:p>
    <w:p w:rsidR="003B1509" w:rsidRDefault="003B1509" w:rsidP="003B1509">
      <w:pPr>
        <w:topLinePunct/>
        <w:spacing w:line="336" w:lineRule="auto"/>
        <w:ind w:firstLineChars="200" w:firstLine="420"/>
        <w:rPr>
          <w:rFonts w:hint="eastAsia"/>
          <w:color w:val="auto"/>
          <w:szCs w:val="21"/>
          <w:u w:val="single"/>
        </w:rPr>
      </w:pPr>
      <w:r>
        <w:rPr>
          <w:rFonts w:hint="eastAsia"/>
          <w:color w:val="auto"/>
          <w:szCs w:val="21"/>
        </w:rPr>
        <w:t>地    址：</w:t>
      </w:r>
      <w:r>
        <w:rPr>
          <w:rFonts w:hint="eastAsia"/>
          <w:color w:val="auto"/>
          <w:szCs w:val="21"/>
          <w:u w:val="single"/>
        </w:rPr>
        <w:t xml:space="preserve">梅州市大埔县内环西路与畹香路交汇处西 </w:t>
      </w:r>
    </w:p>
    <w:p w:rsidR="003B1509" w:rsidRDefault="003B1509" w:rsidP="003B1509">
      <w:pPr>
        <w:topLinePunct/>
        <w:spacing w:line="336" w:lineRule="auto"/>
        <w:ind w:firstLineChars="200" w:firstLine="420"/>
        <w:rPr>
          <w:rFonts w:hint="eastAsia"/>
          <w:color w:val="auto"/>
          <w:szCs w:val="21"/>
        </w:rPr>
      </w:pPr>
      <w:r>
        <w:rPr>
          <w:rFonts w:hint="eastAsia"/>
          <w:color w:val="auto"/>
          <w:szCs w:val="21"/>
        </w:rPr>
        <w:t>联 系 人：</w:t>
      </w:r>
      <w:r>
        <w:rPr>
          <w:rFonts w:hint="eastAsia"/>
          <w:color w:val="auto"/>
          <w:szCs w:val="21"/>
          <w:u w:val="single"/>
        </w:rPr>
        <w:t>吴小姐</w:t>
      </w:r>
    </w:p>
    <w:p w:rsidR="003B1509" w:rsidRDefault="003B1509" w:rsidP="003B1509">
      <w:pPr>
        <w:topLinePunct/>
        <w:spacing w:line="336" w:lineRule="auto"/>
        <w:ind w:leftChars="202" w:left="6548" w:hangingChars="2916" w:hanging="6124"/>
        <w:jc w:val="left"/>
        <w:rPr>
          <w:rFonts w:hint="eastAsia"/>
          <w:color w:val="auto"/>
          <w:szCs w:val="21"/>
          <w:u w:val="single"/>
        </w:rPr>
      </w:pPr>
      <w:r>
        <w:rPr>
          <w:rFonts w:hint="eastAsia"/>
          <w:color w:val="auto"/>
          <w:szCs w:val="21"/>
        </w:rPr>
        <w:t>电    话：</w:t>
      </w:r>
      <w:r>
        <w:rPr>
          <w:rFonts w:hint="eastAsia"/>
          <w:color w:val="auto"/>
          <w:szCs w:val="21"/>
          <w:u w:val="single"/>
        </w:rPr>
        <w:t>0753-5531336</w:t>
      </w:r>
    </w:p>
    <w:p w:rsidR="003B1509" w:rsidRDefault="003B1509" w:rsidP="003B1509">
      <w:pPr>
        <w:topLinePunct/>
        <w:spacing w:line="336" w:lineRule="auto"/>
        <w:ind w:firstLineChars="200" w:firstLine="420"/>
        <w:rPr>
          <w:rFonts w:hint="eastAsia"/>
          <w:color w:val="auto"/>
          <w:szCs w:val="21"/>
        </w:rPr>
      </w:pPr>
    </w:p>
    <w:p w:rsidR="003B1509" w:rsidRDefault="003B1509" w:rsidP="003B1509">
      <w:pPr>
        <w:adjustRightInd w:val="0"/>
        <w:snapToGrid w:val="0"/>
        <w:spacing w:line="336" w:lineRule="auto"/>
        <w:ind w:firstLineChars="200" w:firstLine="420"/>
        <w:rPr>
          <w:rFonts w:hint="eastAsia"/>
          <w:color w:val="auto"/>
          <w:szCs w:val="21"/>
          <w:u w:val="single"/>
        </w:rPr>
      </w:pPr>
      <w:r>
        <w:rPr>
          <w:rFonts w:hint="eastAsia"/>
          <w:color w:val="auto"/>
          <w:szCs w:val="21"/>
        </w:rPr>
        <w:t>招标代理机构：</w:t>
      </w:r>
      <w:r>
        <w:rPr>
          <w:rFonts w:hint="eastAsia"/>
          <w:color w:val="auto"/>
          <w:szCs w:val="21"/>
          <w:u w:val="single"/>
        </w:rPr>
        <w:t>梅州市众汇工程管理有限公司</w:t>
      </w:r>
    </w:p>
    <w:p w:rsidR="003B1509" w:rsidRDefault="003B1509" w:rsidP="003B1509">
      <w:pPr>
        <w:adjustRightInd w:val="0"/>
        <w:snapToGrid w:val="0"/>
        <w:spacing w:line="336" w:lineRule="auto"/>
        <w:ind w:firstLineChars="200" w:firstLine="420"/>
        <w:rPr>
          <w:rFonts w:hint="eastAsia"/>
          <w:color w:val="auto"/>
          <w:szCs w:val="21"/>
          <w:u w:val="single"/>
        </w:rPr>
      </w:pPr>
      <w:r>
        <w:rPr>
          <w:rFonts w:hint="eastAsia"/>
          <w:color w:val="auto"/>
          <w:szCs w:val="21"/>
        </w:rPr>
        <w:t>地    址：</w:t>
      </w:r>
      <w:r>
        <w:rPr>
          <w:rFonts w:hint="eastAsia"/>
          <w:color w:val="auto"/>
          <w:szCs w:val="21"/>
          <w:u w:val="single"/>
        </w:rPr>
        <w:t>梅州市梅江区华南大道47-5号二楼</w:t>
      </w:r>
      <w:r>
        <w:rPr>
          <w:rFonts w:hint="eastAsia"/>
          <w:color w:val="auto"/>
          <w:szCs w:val="21"/>
        </w:rPr>
        <w:tab/>
      </w:r>
    </w:p>
    <w:p w:rsidR="003B1509" w:rsidRDefault="003B1509" w:rsidP="003B1509">
      <w:pPr>
        <w:adjustRightInd w:val="0"/>
        <w:snapToGrid w:val="0"/>
        <w:spacing w:line="336" w:lineRule="auto"/>
        <w:ind w:firstLineChars="200" w:firstLine="420"/>
        <w:rPr>
          <w:rFonts w:hint="eastAsia"/>
          <w:color w:val="auto"/>
          <w:szCs w:val="21"/>
          <w:u w:val="single"/>
        </w:rPr>
      </w:pPr>
      <w:r>
        <w:rPr>
          <w:rFonts w:hint="eastAsia"/>
          <w:color w:val="auto"/>
          <w:szCs w:val="21"/>
        </w:rPr>
        <w:t>联 系 人：</w:t>
      </w:r>
      <w:r>
        <w:rPr>
          <w:rFonts w:hint="eastAsia"/>
          <w:color w:val="auto"/>
          <w:szCs w:val="21"/>
          <w:u w:val="single"/>
        </w:rPr>
        <w:t>古工</w:t>
      </w:r>
    </w:p>
    <w:p w:rsidR="003B1509" w:rsidRDefault="003B1509" w:rsidP="003B1509">
      <w:pPr>
        <w:adjustRightInd w:val="0"/>
        <w:snapToGrid w:val="0"/>
        <w:spacing w:line="336" w:lineRule="auto"/>
        <w:ind w:firstLineChars="200" w:firstLine="420"/>
        <w:rPr>
          <w:rFonts w:hint="eastAsia"/>
          <w:color w:val="auto"/>
          <w:szCs w:val="21"/>
          <w:u w:val="single"/>
        </w:rPr>
      </w:pPr>
      <w:r>
        <w:rPr>
          <w:rFonts w:hint="eastAsia"/>
          <w:color w:val="auto"/>
          <w:szCs w:val="21"/>
        </w:rPr>
        <w:t>电    话：</w:t>
      </w:r>
      <w:r>
        <w:rPr>
          <w:rFonts w:hint="eastAsia"/>
          <w:color w:val="auto"/>
          <w:szCs w:val="21"/>
          <w:u w:val="single"/>
        </w:rPr>
        <w:t>0753-2114888</w:t>
      </w:r>
    </w:p>
    <w:p w:rsidR="003B1509" w:rsidRDefault="003B1509" w:rsidP="003B1509">
      <w:pPr>
        <w:widowControl/>
        <w:spacing w:line="336" w:lineRule="auto"/>
        <w:ind w:firstLineChars="204" w:firstLine="428"/>
        <w:jc w:val="left"/>
        <w:rPr>
          <w:rFonts w:hint="eastAsia"/>
          <w:color w:val="auto"/>
        </w:rPr>
      </w:pPr>
    </w:p>
    <w:p w:rsidR="003B1509" w:rsidRDefault="003B1509" w:rsidP="003B1509">
      <w:pPr>
        <w:widowControl/>
        <w:spacing w:line="336" w:lineRule="auto"/>
        <w:ind w:firstLineChars="204" w:firstLine="428"/>
        <w:jc w:val="left"/>
        <w:rPr>
          <w:rFonts w:hint="eastAsia"/>
          <w:color w:val="auto"/>
        </w:rPr>
      </w:pPr>
    </w:p>
    <w:p w:rsidR="003B1509" w:rsidRDefault="003B1509" w:rsidP="003B1509">
      <w:pPr>
        <w:widowControl/>
        <w:spacing w:line="336" w:lineRule="auto"/>
        <w:ind w:firstLineChars="204" w:firstLine="428"/>
        <w:jc w:val="left"/>
        <w:rPr>
          <w:color w:val="auto"/>
        </w:rPr>
      </w:pPr>
      <w:r>
        <w:rPr>
          <w:rFonts w:hint="eastAsia"/>
          <w:color w:val="auto"/>
        </w:rPr>
        <w:t xml:space="preserve">                                             日期：</w:t>
      </w:r>
      <w:r>
        <w:rPr>
          <w:color w:val="auto"/>
        </w:rPr>
        <w:t>2022</w:t>
      </w:r>
      <w:r>
        <w:rPr>
          <w:rFonts w:hint="eastAsia"/>
          <w:color w:val="auto"/>
        </w:rPr>
        <w:t>年</w:t>
      </w:r>
      <w:r>
        <w:rPr>
          <w:color w:val="auto"/>
        </w:rPr>
        <w:t>1</w:t>
      </w:r>
      <w:r>
        <w:rPr>
          <w:rFonts w:hint="eastAsia"/>
          <w:color w:val="auto"/>
        </w:rPr>
        <w:t>月</w:t>
      </w:r>
      <w:r>
        <w:rPr>
          <w:color w:val="auto"/>
        </w:rPr>
        <w:t>22</w:t>
      </w:r>
      <w:r>
        <w:rPr>
          <w:rFonts w:hint="eastAsia"/>
          <w:color w:val="auto"/>
        </w:rPr>
        <w:t>日</w:t>
      </w:r>
    </w:p>
    <w:p w:rsidR="00C11738" w:rsidRPr="003B1509" w:rsidRDefault="00C11738"/>
    <w:sectPr w:rsidR="00C11738" w:rsidRPr="003B1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17" w:rsidRDefault="00811917" w:rsidP="003B1509">
      <w:r>
        <w:separator/>
      </w:r>
    </w:p>
  </w:endnote>
  <w:endnote w:type="continuationSeparator" w:id="0">
    <w:p w:rsidR="00811917" w:rsidRDefault="00811917" w:rsidP="003B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17" w:rsidRDefault="00811917" w:rsidP="003B1509">
      <w:r>
        <w:separator/>
      </w:r>
    </w:p>
  </w:footnote>
  <w:footnote w:type="continuationSeparator" w:id="0">
    <w:p w:rsidR="00811917" w:rsidRDefault="00811917" w:rsidP="003B1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8B"/>
    <w:rsid w:val="003B1509"/>
    <w:rsid w:val="006E0756"/>
    <w:rsid w:val="00811917"/>
    <w:rsid w:val="00C11738"/>
    <w:rsid w:val="00C7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5A2F14-C1F0-4AC4-8BA4-31A7E8B2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09"/>
    <w:pPr>
      <w:widowControl w:val="0"/>
      <w:jc w:val="both"/>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50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3B1509"/>
    <w:rPr>
      <w:sz w:val="18"/>
      <w:szCs w:val="18"/>
    </w:rPr>
  </w:style>
  <w:style w:type="paragraph" w:styleId="a4">
    <w:name w:val="footer"/>
    <w:basedOn w:val="a"/>
    <w:link w:val="Char0"/>
    <w:uiPriority w:val="99"/>
    <w:unhideWhenUsed/>
    <w:rsid w:val="003B1509"/>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3B1509"/>
    <w:rPr>
      <w:sz w:val="18"/>
      <w:szCs w:val="18"/>
    </w:rPr>
  </w:style>
  <w:style w:type="paragraph" w:styleId="2">
    <w:name w:val="toc 2"/>
    <w:basedOn w:val="a"/>
    <w:next w:val="a"/>
    <w:uiPriority w:val="39"/>
    <w:rsid w:val="003B1509"/>
    <w:pPr>
      <w:ind w:leftChars="200" w:left="420"/>
    </w:pPr>
  </w:style>
  <w:style w:type="paragraph" w:customStyle="1" w:styleId="a5">
    <w:name w:val="公文正文"/>
    <w:rsid w:val="003B1509"/>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347</Words>
  <Characters>1981</Characters>
  <Application>Microsoft Office Word</Application>
  <DocSecurity>0</DocSecurity>
  <Lines>16</Lines>
  <Paragraphs>4</Paragraphs>
  <ScaleCrop>false</ScaleCrop>
  <Company>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2022-01-20T14:22:00Z</dcterms:created>
  <dcterms:modified xsi:type="dcterms:W3CDTF">2022-01-20T14:25:00Z</dcterms:modified>
</cp:coreProperties>
</file>