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ordWrap w:val="0"/>
        <w:spacing w:before="260" w:after="260" w:line="412" w:lineRule="auto"/>
        <w:ind w:firstLine="220" w:firstLineChars="100"/>
        <w:jc w:val="right"/>
        <w:outlineLvl w:val="1"/>
        <w:rPr>
          <w:rFonts w:hint="default" w:ascii="宋体" w:hAnsi="宋体" w:cs="宋体"/>
          <w:b w:val="0"/>
          <w:bCs w:val="0"/>
          <w:color w:val="auto"/>
          <w:sz w:val="22"/>
          <w:szCs w:val="22"/>
          <w:highlight w:val="none"/>
          <w:u w:val="single"/>
        </w:rPr>
      </w:pPr>
      <w:bookmarkStart w:id="274" w:name="_GoBack"/>
      <w:bookmarkStart w:id="0" w:name="_Toc18864"/>
      <w:bookmarkStart w:id="1" w:name="_Toc24635"/>
      <w:bookmarkStart w:id="2" w:name="_Toc19204060"/>
      <w:bookmarkStart w:id="3" w:name="_Toc4798"/>
      <w:bookmarkStart w:id="4" w:name="_Toc144974577"/>
      <w:bookmarkStart w:id="5" w:name="_Toc2560"/>
      <w:bookmarkStart w:id="6" w:name="_Toc152045609"/>
      <w:bookmarkStart w:id="7" w:name="_Toc45640652"/>
      <w:bookmarkStart w:id="8" w:name="_Toc62725724"/>
      <w:bookmarkStart w:id="9" w:name="_Toc17164"/>
      <w:bookmarkStart w:id="10" w:name="_Toc247514033"/>
      <w:bookmarkStart w:id="11" w:name="_Toc247527634"/>
      <w:bookmarkStart w:id="12" w:name="_Toc152042387"/>
      <w:bookmarkStart w:id="13" w:name="_Toc49436552"/>
      <w:r>
        <w:rPr>
          <w:rFonts w:hint="eastAsia" w:ascii="宋体" w:hAnsi="宋体" w:cs="宋体"/>
          <w:b w:val="0"/>
          <w:bCs w:val="0"/>
          <w:color w:val="auto"/>
          <w:sz w:val="22"/>
          <w:szCs w:val="22"/>
          <w:highlight w:val="none"/>
          <w:u w:val="none"/>
        </w:rPr>
        <w:t>合同编号：</w:t>
      </w:r>
      <w:r>
        <w:rPr>
          <w:rFonts w:hint="eastAsia" w:ascii="宋体" w:hAnsi="宋体" w:cs="宋体"/>
          <w:b w:val="0"/>
          <w:bCs w:val="0"/>
          <w:color w:val="auto"/>
          <w:sz w:val="22"/>
          <w:szCs w:val="22"/>
          <w:highlight w:val="none"/>
          <w:u w:val="none"/>
          <w:lang w:val="en-US" w:eastAsia="zh-CN"/>
        </w:rPr>
        <w:t xml:space="preserve">                 </w:t>
      </w:r>
    </w:p>
    <w:p>
      <w:pPr>
        <w:wordWrap w:val="0"/>
        <w:spacing w:line="360" w:lineRule="auto"/>
        <w:jc w:val="left"/>
        <w:rPr>
          <w:rFonts w:ascii="宋体" w:hAnsi="宋体" w:cs="宋体"/>
          <w:b/>
          <w:color w:val="auto"/>
          <w:szCs w:val="21"/>
          <w:highlight w:val="none"/>
          <w:u w:val="single"/>
        </w:rPr>
      </w:pPr>
    </w:p>
    <w:p>
      <w:pPr>
        <w:wordWrap w:val="0"/>
        <w:spacing w:line="360" w:lineRule="auto"/>
        <w:jc w:val="center"/>
        <w:rPr>
          <w:rFonts w:ascii="宋体" w:hAnsi="宋体" w:cs="宋体"/>
          <w:color w:val="auto"/>
          <w:sz w:val="44"/>
          <w:szCs w:val="44"/>
          <w:highlight w:val="none"/>
        </w:rPr>
      </w:pPr>
    </w:p>
    <w:p>
      <w:pPr>
        <w:keepNext/>
        <w:keepLines/>
        <w:spacing w:line="416" w:lineRule="auto"/>
        <w:rPr>
          <w:color w:val="auto"/>
          <w:highlight w:val="none"/>
        </w:rPr>
      </w:pPr>
    </w:p>
    <w:p>
      <w:pPr>
        <w:numPr>
          <w:ilvl w:val="255"/>
          <w:numId w:val="0"/>
        </w:numPr>
        <w:spacing w:line="360" w:lineRule="auto"/>
        <w:jc w:val="center"/>
        <w:rPr>
          <w:rFonts w:hint="eastAsia" w:cs="宋体" w:asciiTheme="minorEastAsia" w:hAnsiTheme="minorEastAsia" w:eastAsiaTheme="minorEastAsia"/>
          <w:b/>
          <w:color w:val="auto"/>
          <w:sz w:val="56"/>
          <w:szCs w:val="56"/>
          <w:highlight w:val="none"/>
          <w:u w:val="none"/>
          <w:lang w:val="en-US" w:eastAsia="zh-CN" w:bidi="ar"/>
        </w:rPr>
      </w:pPr>
      <w:bookmarkStart w:id="14" w:name="_Toc27849"/>
      <w:r>
        <w:rPr>
          <w:rFonts w:hint="eastAsia" w:cs="宋体" w:asciiTheme="minorEastAsia" w:hAnsiTheme="minorEastAsia" w:eastAsiaTheme="minorEastAsia"/>
          <w:b/>
          <w:color w:val="auto"/>
          <w:sz w:val="56"/>
          <w:szCs w:val="56"/>
          <w:highlight w:val="none"/>
          <w:u w:val="none"/>
          <w:lang w:val="en-US" w:eastAsia="zh-CN" w:bidi="ar"/>
        </w:rPr>
        <w:t>广州机场二期噪音安置区光充互联</w:t>
      </w:r>
    </w:p>
    <w:p>
      <w:pPr>
        <w:numPr>
          <w:ilvl w:val="255"/>
          <w:numId w:val="0"/>
        </w:numPr>
        <w:spacing w:line="360" w:lineRule="auto"/>
        <w:jc w:val="center"/>
        <w:rPr>
          <w:rFonts w:ascii="宋体" w:hAnsi="宋体" w:cs="宋体"/>
          <w:b/>
          <w:bCs/>
          <w:color w:val="auto"/>
          <w:sz w:val="44"/>
          <w:szCs w:val="44"/>
          <w:highlight w:val="none"/>
          <w:lang w:bidi="ar"/>
        </w:rPr>
      </w:pPr>
      <w:r>
        <w:rPr>
          <w:rFonts w:hint="eastAsia" w:cs="宋体" w:asciiTheme="minorEastAsia" w:hAnsiTheme="minorEastAsia" w:eastAsiaTheme="minorEastAsia"/>
          <w:b/>
          <w:color w:val="auto"/>
          <w:sz w:val="56"/>
          <w:szCs w:val="56"/>
          <w:highlight w:val="none"/>
          <w:u w:val="none"/>
          <w:lang w:val="en-US" w:eastAsia="zh-CN" w:bidi="ar"/>
        </w:rPr>
        <w:t>项目一期施工总承包合同</w:t>
      </w:r>
      <w:bookmarkEnd w:id="14"/>
    </w:p>
    <w:p>
      <w:pPr>
        <w:spacing w:line="360" w:lineRule="auto"/>
        <w:ind w:left="420"/>
        <w:jc w:val="center"/>
        <w:rPr>
          <w:rFonts w:cs="宋体" w:asciiTheme="minorEastAsia" w:hAnsiTheme="minorEastAsia" w:eastAsiaTheme="minorEastAsia"/>
          <w:b/>
          <w:color w:val="auto"/>
          <w:sz w:val="44"/>
          <w:szCs w:val="44"/>
          <w:highlight w:val="none"/>
          <w:lang w:bidi="ar"/>
        </w:rPr>
      </w:pPr>
    </w:p>
    <w:p>
      <w:pPr>
        <w:wordWrap w:val="0"/>
        <w:spacing w:line="360" w:lineRule="auto"/>
        <w:jc w:val="center"/>
        <w:rPr>
          <w:rFonts w:ascii="宋体" w:hAnsi="宋体" w:cs="宋体"/>
          <w:color w:val="auto"/>
          <w:sz w:val="44"/>
          <w:szCs w:val="44"/>
          <w:highlight w:val="none"/>
        </w:rPr>
      </w:pPr>
    </w:p>
    <w:p>
      <w:pPr>
        <w:wordWrap w:val="0"/>
        <w:spacing w:line="360" w:lineRule="auto"/>
        <w:ind w:firstLine="0" w:firstLineChars="0"/>
        <w:jc w:val="left"/>
        <w:rPr>
          <w:rFonts w:ascii="宋体" w:hAnsi="宋体" w:cs="宋体"/>
          <w:b/>
          <w:color w:val="auto"/>
          <w:sz w:val="28"/>
          <w:szCs w:val="28"/>
          <w:highlight w:val="none"/>
        </w:rPr>
      </w:pPr>
      <w:r>
        <w:rPr>
          <w:rFonts w:hint="eastAsia" w:ascii="宋体" w:hAnsi="宋体" w:cs="宋体"/>
          <w:b/>
          <w:color w:val="auto"/>
          <w:sz w:val="28"/>
          <w:szCs w:val="28"/>
          <w:highlight w:val="none"/>
        </w:rPr>
        <w:t>甲方（发包人）：</w:t>
      </w:r>
      <w:r>
        <w:rPr>
          <w:rFonts w:hint="eastAsia" w:ascii="宋体" w:hAnsi="宋体" w:cs="宋体"/>
          <w:b/>
          <w:color w:val="auto"/>
          <w:sz w:val="28"/>
          <w:szCs w:val="28"/>
          <w:highlight w:val="none"/>
          <w:lang w:val="en-US" w:eastAsia="zh-CN"/>
        </w:rPr>
        <w:t>广州机场资产运营发展有限公司</w:t>
      </w:r>
      <w:r>
        <w:rPr>
          <w:rFonts w:hint="eastAsia" w:ascii="宋体" w:hAnsi="宋体" w:cs="宋体"/>
          <w:b/>
          <w:color w:val="auto"/>
          <w:sz w:val="28"/>
          <w:szCs w:val="28"/>
          <w:highlight w:val="none"/>
        </w:rPr>
        <w:t xml:space="preserve">                    </w:t>
      </w:r>
    </w:p>
    <w:p>
      <w:pPr>
        <w:wordWrap w:val="0"/>
        <w:spacing w:line="360" w:lineRule="auto"/>
        <w:ind w:firstLine="0" w:firstLineChars="0"/>
        <w:rPr>
          <w:rFonts w:hint="eastAsia" w:ascii="宋体" w:hAnsi="宋体" w:cs="宋体"/>
          <w:b/>
          <w:color w:val="auto"/>
          <w:sz w:val="28"/>
          <w:szCs w:val="28"/>
          <w:highlight w:val="none"/>
        </w:rPr>
      </w:pPr>
    </w:p>
    <w:p>
      <w:pPr>
        <w:wordWrap w:val="0"/>
        <w:spacing w:line="360" w:lineRule="auto"/>
        <w:ind w:firstLine="0" w:firstLineChars="0"/>
        <w:rPr>
          <w:rFonts w:hint="eastAsia" w:ascii="宋体" w:hAnsi="宋体" w:cs="宋体"/>
          <w:b/>
          <w:color w:val="auto"/>
          <w:sz w:val="28"/>
          <w:szCs w:val="28"/>
          <w:highlight w:val="none"/>
        </w:rPr>
      </w:pPr>
      <w:r>
        <w:rPr>
          <w:rFonts w:hint="eastAsia" w:ascii="宋体" w:hAnsi="宋体" w:cs="宋体"/>
          <w:b/>
          <w:color w:val="auto"/>
          <w:sz w:val="28"/>
          <w:szCs w:val="28"/>
          <w:highlight w:val="none"/>
        </w:rPr>
        <w:t>乙方（承包人）：</w:t>
      </w:r>
    </w:p>
    <w:p>
      <w:pPr>
        <w:wordWrap w:val="0"/>
        <w:spacing w:line="360" w:lineRule="auto"/>
        <w:ind w:firstLine="0" w:firstLineChars="0"/>
        <w:rPr>
          <w:rFonts w:hint="eastAsia" w:ascii="宋体" w:hAnsi="宋体" w:cs="宋体"/>
          <w:b/>
          <w:color w:val="auto"/>
          <w:sz w:val="28"/>
          <w:szCs w:val="28"/>
          <w:highlight w:val="none"/>
        </w:rPr>
      </w:pPr>
    </w:p>
    <w:p>
      <w:pPr>
        <w:wordWrap w:val="0"/>
        <w:spacing w:line="360" w:lineRule="auto"/>
        <w:ind w:firstLine="0" w:firstLineChars="0"/>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签订时间：</w:t>
      </w:r>
    </w:p>
    <w:p>
      <w:pPr>
        <w:wordWrap/>
        <w:spacing w:line="240" w:lineRule="auto"/>
        <w:ind w:firstLine="0" w:firstLineChars="0"/>
        <w:rPr>
          <w:rFonts w:hint="eastAsia" w:ascii="宋体" w:hAnsi="宋体" w:cs="宋体"/>
          <w:b/>
          <w:color w:val="auto"/>
          <w:sz w:val="28"/>
          <w:szCs w:val="28"/>
          <w:highlight w:val="none"/>
        </w:rPr>
      </w:pPr>
    </w:p>
    <w:p>
      <w:pPr>
        <w:wordWrap/>
        <w:spacing w:line="240" w:lineRule="auto"/>
        <w:jc w:val="left"/>
        <w:rPr>
          <w:rFonts w:ascii="宋体" w:hAnsi="宋体" w:cs="宋体"/>
          <w:b/>
          <w:bCs/>
          <w:color w:val="auto"/>
          <w:kern w:val="44"/>
          <w:sz w:val="44"/>
          <w:szCs w:val="44"/>
          <w:highlight w:val="none"/>
        </w:rPr>
      </w:pPr>
      <w:r>
        <w:rPr>
          <w:rFonts w:hint="eastAsia" w:ascii="宋体" w:hAnsi="宋体" w:cs="宋体"/>
          <w:b/>
          <w:color w:val="auto"/>
          <w:sz w:val="28"/>
          <w:szCs w:val="28"/>
          <w:highlight w:val="none"/>
        </w:rPr>
        <w:br w:type="page"/>
      </w:r>
    </w:p>
    <w:p>
      <w:pPr>
        <w:widowControl/>
        <w:tabs>
          <w:tab w:val="left" w:pos="1800"/>
        </w:tabs>
        <w:wordWrap w:val="0"/>
        <w:snapToGrid w:val="0"/>
        <w:spacing w:line="480" w:lineRule="atLeast"/>
        <w:ind w:left="12" w:hanging="12" w:hangingChars="5"/>
        <w:rPr>
          <w:rFonts w:hint="eastAsia" w:ascii="宋体" w:hAnsi="宋体" w:cs="宋体"/>
          <w:color w:val="auto"/>
          <w:sz w:val="24"/>
          <w:highlight w:val="none"/>
        </w:rPr>
      </w:pPr>
    </w:p>
    <w:sdt>
      <w:sdtPr>
        <w:rPr>
          <w:rFonts w:ascii="宋体" w:hAnsi="宋体" w:eastAsia="宋体" w:cs="Times New Roman"/>
          <w:color w:val="auto"/>
          <w:kern w:val="2"/>
          <w:sz w:val="21"/>
          <w:szCs w:val="24"/>
          <w:highlight w:val="none"/>
          <w:lang w:val="en-US" w:eastAsia="zh-CN" w:bidi="ar-SA"/>
        </w:rPr>
        <w:id w:val="147466708"/>
        <w15:color w:val="DBDBDB"/>
        <w:docPartObj>
          <w:docPartGallery w:val="Table of Contents"/>
          <w:docPartUnique/>
        </w:docPartObj>
      </w:sdtPr>
      <w:sdtEndPr>
        <w:rPr>
          <w:rFonts w:hint="default" w:ascii="Times New Roman" w:hAnsi="Times New Roman" w:eastAsia="宋体" w:cs="Times New Roman"/>
          <w:color w:val="auto"/>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color w:val="auto"/>
              <w:highlight w:val="none"/>
            </w:rPr>
          </w:pPr>
          <w:r>
            <w:rPr>
              <w:rFonts w:ascii="宋体" w:hAnsi="宋体" w:eastAsia="宋体"/>
              <w:color w:val="auto"/>
              <w:sz w:val="21"/>
              <w:highlight w:val="none"/>
            </w:rPr>
            <w:t>目录</w:t>
          </w:r>
        </w:p>
        <w:p>
          <w:pPr>
            <w:pStyle w:val="59"/>
            <w:tabs>
              <w:tab w:val="right" w:leader="dot" w:pos="9072"/>
            </w:tabs>
            <w:rPr>
              <w:b w:val="0"/>
              <w:bCs w:val="0"/>
              <w:color w:val="auto"/>
              <w:highlight w:val="none"/>
            </w:rPr>
          </w:pPr>
          <w:r>
            <w:rPr>
              <w:rFonts w:hint="default"/>
              <w:color w:val="auto"/>
              <w:highlight w:val="none"/>
              <w:lang w:val="en-US" w:eastAsia="zh-CN"/>
            </w:rPr>
            <w:fldChar w:fldCharType="begin"/>
          </w:r>
          <w:r>
            <w:rPr>
              <w:rFonts w:hint="default"/>
              <w:color w:val="auto"/>
              <w:highlight w:val="none"/>
              <w:lang w:val="en-US" w:eastAsia="zh-CN"/>
            </w:rPr>
            <w:instrText xml:space="preserve">TOC \o "1-1" \h \u </w:instrText>
          </w:r>
          <w:r>
            <w:rPr>
              <w:rFonts w:hint="default"/>
              <w:color w:val="auto"/>
              <w:highlight w:val="none"/>
              <w:lang w:val="en-US" w:eastAsia="zh-CN"/>
            </w:rPr>
            <w:fldChar w:fldCharType="separate"/>
          </w: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_Toc2491 </w:instrText>
          </w:r>
          <w:r>
            <w:rPr>
              <w:rFonts w:hint="default"/>
              <w:b w:val="0"/>
              <w:bCs w:val="0"/>
              <w:color w:val="auto"/>
              <w:highlight w:val="none"/>
              <w:lang w:val="en-US" w:eastAsia="zh-CN"/>
            </w:rPr>
            <w:fldChar w:fldCharType="separate"/>
          </w:r>
          <w:r>
            <w:rPr>
              <w:rFonts w:hint="eastAsia" w:ascii="宋体" w:hAnsi="宋体" w:cs="宋体"/>
              <w:b w:val="0"/>
              <w:bCs w:val="0"/>
              <w:color w:val="auto"/>
              <w:szCs w:val="24"/>
              <w:highlight w:val="none"/>
              <w:lang w:val="en-US" w:eastAsia="zh-CN"/>
            </w:rPr>
            <w:t xml:space="preserve">第一条 </w:t>
          </w:r>
          <w:r>
            <w:rPr>
              <w:rFonts w:hint="eastAsia" w:ascii="宋体" w:hAnsi="宋体" w:cs="宋体"/>
              <w:b w:val="0"/>
              <w:bCs w:val="0"/>
              <w:color w:val="auto"/>
              <w:kern w:val="2"/>
              <w:szCs w:val="24"/>
              <w:highlight w:val="none"/>
            </w:rPr>
            <w:t>定义</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_Toc2491 \h </w:instrText>
          </w:r>
          <w:r>
            <w:rPr>
              <w:b w:val="0"/>
              <w:bCs w:val="0"/>
              <w:color w:val="auto"/>
              <w:highlight w:val="none"/>
            </w:rPr>
            <w:fldChar w:fldCharType="separate"/>
          </w:r>
          <w:r>
            <w:rPr>
              <w:b w:val="0"/>
              <w:bCs w:val="0"/>
              <w:color w:val="auto"/>
              <w:highlight w:val="none"/>
            </w:rPr>
            <w:t>4</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_Toc16928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第二条 </w:t>
          </w:r>
          <w:r>
            <w:rPr>
              <w:rFonts w:hint="eastAsia" w:ascii="宋体" w:hAnsi="宋体" w:cs="宋体"/>
              <w:b w:val="0"/>
              <w:bCs w:val="0"/>
              <w:color w:val="auto"/>
              <w:kern w:val="2"/>
              <w:szCs w:val="24"/>
              <w:highlight w:val="none"/>
            </w:rPr>
            <w:t>合同文件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_Toc16928 \h </w:instrText>
          </w:r>
          <w:r>
            <w:rPr>
              <w:b w:val="0"/>
              <w:bCs w:val="0"/>
              <w:color w:val="auto"/>
              <w:highlight w:val="none"/>
            </w:rPr>
            <w:fldChar w:fldCharType="separate"/>
          </w:r>
          <w:r>
            <w:rPr>
              <w:b w:val="0"/>
              <w:bCs w:val="0"/>
              <w:color w:val="auto"/>
              <w:highlight w:val="none"/>
            </w:rPr>
            <w:t>6</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_Toc23329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第三条 </w:t>
          </w:r>
          <w:r>
            <w:rPr>
              <w:rFonts w:hint="eastAsia" w:ascii="宋体" w:hAnsi="宋体" w:cs="宋体"/>
              <w:b w:val="0"/>
              <w:bCs w:val="0"/>
              <w:color w:val="auto"/>
              <w:kern w:val="2"/>
              <w:szCs w:val="24"/>
              <w:highlight w:val="none"/>
            </w:rPr>
            <w:t>乙方</w:t>
          </w:r>
          <w:r>
            <w:rPr>
              <w:rFonts w:hint="eastAsia" w:ascii="宋体" w:hAnsi="宋体" w:cs="宋体"/>
              <w:b w:val="0"/>
              <w:bCs w:val="0"/>
              <w:color w:val="auto"/>
              <w:kern w:val="2"/>
              <w:szCs w:val="24"/>
              <w:highlight w:val="none"/>
              <w:lang w:val="en-US" w:eastAsia="zh-CN"/>
            </w:rPr>
            <w:t>承包内容及</w:t>
          </w:r>
          <w:r>
            <w:rPr>
              <w:rFonts w:hint="eastAsia" w:ascii="宋体" w:hAnsi="宋体" w:cs="宋体"/>
              <w:b w:val="0"/>
              <w:bCs w:val="0"/>
              <w:color w:val="auto"/>
              <w:kern w:val="2"/>
              <w:szCs w:val="24"/>
              <w:highlight w:val="none"/>
            </w:rPr>
            <w:t>责任</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_Toc23329 \h </w:instrText>
          </w:r>
          <w:r>
            <w:rPr>
              <w:b w:val="0"/>
              <w:bCs w:val="0"/>
              <w:color w:val="auto"/>
              <w:highlight w:val="none"/>
            </w:rPr>
            <w:fldChar w:fldCharType="separate"/>
          </w:r>
          <w:r>
            <w:rPr>
              <w:b w:val="0"/>
              <w:bCs w:val="0"/>
              <w:color w:val="auto"/>
              <w:highlight w:val="none"/>
            </w:rPr>
            <w:t>6</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_Toc29183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第四条 </w:t>
          </w:r>
          <w:r>
            <w:rPr>
              <w:rFonts w:hint="eastAsia" w:ascii="宋体" w:hAnsi="宋体" w:cs="宋体"/>
              <w:b w:val="0"/>
              <w:bCs w:val="0"/>
              <w:color w:val="auto"/>
              <w:kern w:val="2"/>
              <w:szCs w:val="24"/>
              <w:highlight w:val="none"/>
            </w:rPr>
            <w:t>工程计划</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_Toc29183 \h </w:instrText>
          </w:r>
          <w:r>
            <w:rPr>
              <w:b w:val="0"/>
              <w:bCs w:val="0"/>
              <w:color w:val="auto"/>
              <w:highlight w:val="none"/>
            </w:rPr>
            <w:fldChar w:fldCharType="separate"/>
          </w:r>
          <w:r>
            <w:rPr>
              <w:b w:val="0"/>
              <w:bCs w:val="0"/>
              <w:color w:val="auto"/>
              <w:highlight w:val="none"/>
            </w:rPr>
            <w:t>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_Toc20080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第五条 </w:t>
          </w:r>
          <w:r>
            <w:rPr>
              <w:rFonts w:hint="eastAsia" w:ascii="宋体" w:hAnsi="宋体" w:cs="宋体"/>
              <w:b w:val="0"/>
              <w:bCs w:val="0"/>
              <w:color w:val="auto"/>
              <w:kern w:val="2"/>
              <w:szCs w:val="24"/>
              <w:highlight w:val="none"/>
            </w:rPr>
            <w:t>合同的转让及分包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_Toc20080 \h </w:instrText>
          </w:r>
          <w:r>
            <w:rPr>
              <w:b w:val="0"/>
              <w:bCs w:val="0"/>
              <w:color w:val="auto"/>
              <w:highlight w:val="none"/>
            </w:rPr>
            <w:fldChar w:fldCharType="separate"/>
          </w:r>
          <w:r>
            <w:rPr>
              <w:b w:val="0"/>
              <w:bCs w:val="0"/>
              <w:color w:val="auto"/>
              <w:highlight w:val="none"/>
            </w:rPr>
            <w:t>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_Toc16879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第六条 </w:t>
          </w:r>
          <w:r>
            <w:rPr>
              <w:rFonts w:hint="eastAsia" w:ascii="宋体" w:hAnsi="宋体" w:cs="宋体"/>
              <w:b w:val="0"/>
              <w:bCs w:val="0"/>
              <w:color w:val="auto"/>
              <w:kern w:val="2"/>
              <w:szCs w:val="24"/>
              <w:highlight w:val="none"/>
            </w:rPr>
            <w:t>专利权</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_Toc16879 \h </w:instrText>
          </w:r>
          <w:r>
            <w:rPr>
              <w:b w:val="0"/>
              <w:bCs w:val="0"/>
              <w:color w:val="auto"/>
              <w:highlight w:val="none"/>
            </w:rPr>
            <w:fldChar w:fldCharType="separate"/>
          </w:r>
          <w:r>
            <w:rPr>
              <w:b w:val="0"/>
              <w:bCs w:val="0"/>
              <w:color w:val="auto"/>
              <w:highlight w:val="none"/>
            </w:rPr>
            <w:t>10</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_Toc18733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第七条 </w:t>
          </w:r>
          <w:r>
            <w:rPr>
              <w:rFonts w:hint="eastAsia" w:ascii="宋体" w:hAnsi="宋体" w:cs="宋体"/>
              <w:b w:val="0"/>
              <w:bCs w:val="0"/>
              <w:color w:val="auto"/>
              <w:kern w:val="2"/>
              <w:szCs w:val="24"/>
              <w:highlight w:val="none"/>
            </w:rPr>
            <w:t>甲方代表及监理人</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_Toc18733 \h </w:instrText>
          </w:r>
          <w:r>
            <w:rPr>
              <w:b w:val="0"/>
              <w:bCs w:val="0"/>
              <w:color w:val="auto"/>
              <w:highlight w:val="none"/>
            </w:rPr>
            <w:fldChar w:fldCharType="separate"/>
          </w:r>
          <w:r>
            <w:rPr>
              <w:b w:val="0"/>
              <w:bCs w:val="0"/>
              <w:color w:val="auto"/>
              <w:highlight w:val="none"/>
            </w:rPr>
            <w:t>10</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_Toc22961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第八条 </w:t>
          </w:r>
          <w:r>
            <w:rPr>
              <w:rFonts w:hint="eastAsia" w:ascii="宋体" w:hAnsi="宋体" w:cs="宋体"/>
              <w:b w:val="0"/>
              <w:bCs w:val="0"/>
              <w:color w:val="auto"/>
              <w:kern w:val="2"/>
              <w:szCs w:val="24"/>
              <w:highlight w:val="none"/>
            </w:rPr>
            <w:t>甲方的决定</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_Toc22961 \h </w:instrText>
          </w:r>
          <w:r>
            <w:rPr>
              <w:b w:val="0"/>
              <w:bCs w:val="0"/>
              <w:color w:val="auto"/>
              <w:highlight w:val="none"/>
            </w:rPr>
            <w:fldChar w:fldCharType="separate"/>
          </w:r>
          <w:r>
            <w:rPr>
              <w:b w:val="0"/>
              <w:bCs w:val="0"/>
              <w:color w:val="auto"/>
              <w:highlight w:val="none"/>
            </w:rPr>
            <w:t>11</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_Toc4897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第九条 </w:t>
          </w:r>
          <w:r>
            <w:rPr>
              <w:rFonts w:hint="eastAsia" w:ascii="宋体" w:hAnsi="宋体" w:cs="宋体"/>
              <w:b w:val="0"/>
              <w:bCs w:val="0"/>
              <w:color w:val="auto"/>
              <w:kern w:val="2"/>
              <w:szCs w:val="24"/>
              <w:highlight w:val="none"/>
            </w:rPr>
            <w:t>乙方代表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_Toc4897 \h </w:instrText>
          </w:r>
          <w:r>
            <w:rPr>
              <w:b w:val="0"/>
              <w:bCs w:val="0"/>
              <w:color w:val="auto"/>
              <w:highlight w:val="none"/>
            </w:rPr>
            <w:fldChar w:fldCharType="separate"/>
          </w:r>
          <w:r>
            <w:rPr>
              <w:b w:val="0"/>
              <w:bCs w:val="0"/>
              <w:color w:val="auto"/>
              <w:highlight w:val="none"/>
            </w:rPr>
            <w:t>11</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_Toc19657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第十条 </w:t>
          </w:r>
          <w:r>
            <w:rPr>
              <w:rFonts w:hint="eastAsia" w:ascii="宋体" w:hAnsi="宋体" w:cs="宋体"/>
              <w:b w:val="0"/>
              <w:bCs w:val="0"/>
              <w:color w:val="auto"/>
              <w:kern w:val="2"/>
              <w:szCs w:val="24"/>
              <w:highlight w:val="none"/>
            </w:rPr>
            <w:t>范围变更</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_Toc19657 \h </w:instrText>
          </w:r>
          <w:r>
            <w:rPr>
              <w:b w:val="0"/>
              <w:bCs w:val="0"/>
              <w:color w:val="auto"/>
              <w:highlight w:val="none"/>
            </w:rPr>
            <w:fldChar w:fldCharType="separate"/>
          </w:r>
          <w:r>
            <w:rPr>
              <w:b w:val="0"/>
              <w:bCs w:val="0"/>
              <w:color w:val="auto"/>
              <w:highlight w:val="none"/>
            </w:rPr>
            <w:t>11</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_Toc14613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第十一条 </w:t>
          </w:r>
          <w:r>
            <w:rPr>
              <w:rFonts w:hint="eastAsia" w:ascii="宋体" w:hAnsi="宋体" w:cs="宋体"/>
              <w:b w:val="0"/>
              <w:bCs w:val="0"/>
              <w:color w:val="auto"/>
              <w:kern w:val="2"/>
              <w:szCs w:val="24"/>
              <w:highlight w:val="none"/>
            </w:rPr>
            <w:t>甲方的责任</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_Toc14613 \h </w:instrText>
          </w:r>
          <w:r>
            <w:rPr>
              <w:b w:val="0"/>
              <w:bCs w:val="0"/>
              <w:color w:val="auto"/>
              <w:highlight w:val="none"/>
            </w:rPr>
            <w:fldChar w:fldCharType="separate"/>
          </w:r>
          <w:r>
            <w:rPr>
              <w:b w:val="0"/>
              <w:bCs w:val="0"/>
              <w:color w:val="auto"/>
              <w:highlight w:val="none"/>
            </w:rPr>
            <w:t>13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_Toc1748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第十二条 </w:t>
          </w:r>
          <w:r>
            <w:rPr>
              <w:rFonts w:hint="eastAsia" w:ascii="宋体" w:hAnsi="宋体" w:cs="宋体"/>
              <w:b w:val="0"/>
              <w:bCs w:val="0"/>
              <w:color w:val="auto"/>
              <w:kern w:val="2"/>
              <w:szCs w:val="24"/>
              <w:highlight w:val="none"/>
            </w:rPr>
            <w:t>现场的道路及拥有权</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_Toc1748 \h </w:instrText>
          </w:r>
          <w:r>
            <w:rPr>
              <w:b w:val="0"/>
              <w:bCs w:val="0"/>
              <w:color w:val="auto"/>
              <w:highlight w:val="none"/>
            </w:rPr>
            <w:fldChar w:fldCharType="separate"/>
          </w:r>
          <w:r>
            <w:rPr>
              <w:b w:val="0"/>
              <w:bCs w:val="0"/>
              <w:color w:val="auto"/>
              <w:highlight w:val="none"/>
            </w:rPr>
            <w:t>13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_Toc2659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第十三条 </w:t>
          </w:r>
          <w:r>
            <w:rPr>
              <w:rFonts w:hint="eastAsia" w:ascii="宋体" w:hAnsi="宋体" w:cs="宋体"/>
              <w:b w:val="0"/>
              <w:bCs w:val="0"/>
              <w:color w:val="auto"/>
              <w:kern w:val="2"/>
              <w:szCs w:val="24"/>
              <w:highlight w:val="none"/>
            </w:rPr>
            <w:t>同意和许可</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_Toc2659 \h </w:instrText>
          </w:r>
          <w:r>
            <w:rPr>
              <w:b w:val="0"/>
              <w:bCs w:val="0"/>
              <w:color w:val="auto"/>
              <w:highlight w:val="none"/>
            </w:rPr>
            <w:fldChar w:fldCharType="separate"/>
          </w:r>
          <w:r>
            <w:rPr>
              <w:b w:val="0"/>
              <w:bCs w:val="0"/>
              <w:color w:val="auto"/>
              <w:highlight w:val="none"/>
            </w:rPr>
            <w:t>13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_Toc2883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第十四条 </w:t>
          </w:r>
          <w:r>
            <w:rPr>
              <w:rFonts w:hint="eastAsia" w:ascii="宋体" w:hAnsi="宋体" w:cs="宋体"/>
              <w:b w:val="0"/>
              <w:bCs w:val="0"/>
              <w:color w:val="auto"/>
              <w:kern w:val="2"/>
              <w:szCs w:val="24"/>
              <w:highlight w:val="none"/>
            </w:rPr>
            <w:t>土建和安装</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_Toc2883 \h </w:instrText>
          </w:r>
          <w:r>
            <w:rPr>
              <w:b w:val="0"/>
              <w:bCs w:val="0"/>
              <w:color w:val="auto"/>
              <w:highlight w:val="none"/>
            </w:rPr>
            <w:fldChar w:fldCharType="separate"/>
          </w:r>
          <w:r>
            <w:rPr>
              <w:b w:val="0"/>
              <w:bCs w:val="0"/>
              <w:color w:val="auto"/>
              <w:highlight w:val="none"/>
            </w:rPr>
            <w:t>14</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_Toc12333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第十五条 </w:t>
          </w:r>
          <w:r>
            <w:rPr>
              <w:rFonts w:hint="eastAsia" w:ascii="宋体" w:hAnsi="宋体" w:cs="宋体"/>
              <w:b w:val="0"/>
              <w:bCs w:val="0"/>
              <w:color w:val="auto"/>
              <w:kern w:val="2"/>
              <w:szCs w:val="24"/>
              <w:highlight w:val="none"/>
            </w:rPr>
            <w:t>乙方的赔偿</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_Toc12333 \h </w:instrText>
          </w:r>
          <w:r>
            <w:rPr>
              <w:b w:val="0"/>
              <w:bCs w:val="0"/>
              <w:color w:val="auto"/>
              <w:highlight w:val="none"/>
            </w:rPr>
            <w:fldChar w:fldCharType="separate"/>
          </w:r>
          <w:r>
            <w:rPr>
              <w:b w:val="0"/>
              <w:bCs w:val="0"/>
              <w:color w:val="auto"/>
              <w:highlight w:val="none"/>
            </w:rPr>
            <w:t>15</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_Toc11329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第十六条 </w:t>
          </w:r>
          <w:r>
            <w:rPr>
              <w:rFonts w:hint="eastAsia" w:ascii="宋体" w:hAnsi="宋体" w:cs="宋体"/>
              <w:b w:val="0"/>
              <w:bCs w:val="0"/>
              <w:color w:val="auto"/>
              <w:kern w:val="2"/>
              <w:szCs w:val="24"/>
              <w:highlight w:val="none"/>
            </w:rPr>
            <w:t>检验、试验、调试和验收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_Toc11329 \h </w:instrText>
          </w:r>
          <w:r>
            <w:rPr>
              <w:b w:val="0"/>
              <w:bCs w:val="0"/>
              <w:color w:val="auto"/>
              <w:highlight w:val="none"/>
            </w:rPr>
            <w:fldChar w:fldCharType="separate"/>
          </w:r>
          <w:r>
            <w:rPr>
              <w:b w:val="0"/>
              <w:bCs w:val="0"/>
              <w:color w:val="auto"/>
              <w:highlight w:val="none"/>
            </w:rPr>
            <w:t>16</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_Toc4924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第十七条 </w:t>
          </w:r>
          <w:r>
            <w:rPr>
              <w:rFonts w:hint="eastAsia" w:ascii="宋体" w:hAnsi="宋体" w:cs="宋体"/>
              <w:b w:val="0"/>
              <w:bCs w:val="0"/>
              <w:color w:val="auto"/>
              <w:kern w:val="2"/>
              <w:szCs w:val="24"/>
              <w:highlight w:val="none"/>
            </w:rPr>
            <w:t>工期、完工和完工时间的延长</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_Toc4924 \h </w:instrText>
          </w:r>
          <w:r>
            <w:rPr>
              <w:b w:val="0"/>
              <w:bCs w:val="0"/>
              <w:color w:val="auto"/>
              <w:highlight w:val="none"/>
            </w:rPr>
            <w:fldChar w:fldCharType="separate"/>
          </w:r>
          <w:r>
            <w:rPr>
              <w:b w:val="0"/>
              <w:bCs w:val="0"/>
              <w:color w:val="auto"/>
              <w:highlight w:val="none"/>
            </w:rPr>
            <w:t>18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_Toc14745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第十八条 </w:t>
          </w:r>
          <w:r>
            <w:rPr>
              <w:rFonts w:hint="eastAsia" w:ascii="宋体" w:hAnsi="宋体" w:cs="宋体"/>
              <w:b w:val="0"/>
              <w:bCs w:val="0"/>
              <w:color w:val="auto"/>
              <w:kern w:val="2"/>
              <w:szCs w:val="24"/>
              <w:highlight w:val="none"/>
            </w:rPr>
            <w:t>索赔和违约罚金</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_Toc14745 \h </w:instrText>
          </w:r>
          <w:r>
            <w:rPr>
              <w:b w:val="0"/>
              <w:bCs w:val="0"/>
              <w:color w:val="auto"/>
              <w:highlight w:val="none"/>
            </w:rPr>
            <w:fldChar w:fldCharType="separate"/>
          </w:r>
          <w:r>
            <w:rPr>
              <w:b w:val="0"/>
              <w:bCs w:val="0"/>
              <w:color w:val="auto"/>
              <w:highlight w:val="none"/>
            </w:rPr>
            <w:t>19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_Toc11723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第十九条 </w:t>
          </w:r>
          <w:r>
            <w:rPr>
              <w:rFonts w:hint="eastAsia" w:ascii="宋体" w:hAnsi="宋体" w:cs="宋体"/>
              <w:b w:val="0"/>
              <w:bCs w:val="0"/>
              <w:color w:val="auto"/>
              <w:kern w:val="2"/>
              <w:szCs w:val="24"/>
              <w:highlight w:val="none"/>
            </w:rPr>
            <w:t>暂停和终止</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_Toc11723 \h </w:instrText>
          </w:r>
          <w:r>
            <w:rPr>
              <w:b w:val="0"/>
              <w:bCs w:val="0"/>
              <w:color w:val="auto"/>
              <w:highlight w:val="none"/>
            </w:rPr>
            <w:fldChar w:fldCharType="separate"/>
          </w:r>
          <w:r>
            <w:rPr>
              <w:b w:val="0"/>
              <w:bCs w:val="0"/>
              <w:color w:val="auto"/>
              <w:highlight w:val="none"/>
            </w:rPr>
            <w:t>22</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_Toc28612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第二十条 </w:t>
          </w:r>
          <w:r>
            <w:rPr>
              <w:rFonts w:hint="eastAsia" w:ascii="宋体" w:hAnsi="宋体" w:cs="宋体"/>
              <w:b w:val="0"/>
              <w:bCs w:val="0"/>
              <w:color w:val="auto"/>
              <w:kern w:val="2"/>
              <w:szCs w:val="24"/>
              <w:highlight w:val="none"/>
            </w:rPr>
            <w:t>质保</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_Toc28612 \h </w:instrText>
          </w:r>
          <w:r>
            <w:rPr>
              <w:b w:val="0"/>
              <w:bCs w:val="0"/>
              <w:color w:val="auto"/>
              <w:highlight w:val="none"/>
            </w:rPr>
            <w:fldChar w:fldCharType="separate"/>
          </w:r>
          <w:r>
            <w:rPr>
              <w:b w:val="0"/>
              <w:bCs w:val="0"/>
              <w:color w:val="auto"/>
              <w:highlight w:val="none"/>
            </w:rPr>
            <w:t>23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_Toc4311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第二十一条 合同</w:t>
          </w:r>
          <w:r>
            <w:rPr>
              <w:rFonts w:hint="eastAsia" w:ascii="宋体" w:hAnsi="宋体" w:cs="宋体"/>
              <w:b w:val="0"/>
              <w:bCs w:val="0"/>
              <w:color w:val="auto"/>
              <w:kern w:val="2"/>
              <w:szCs w:val="24"/>
              <w:highlight w:val="none"/>
            </w:rPr>
            <w:t>价格</w:t>
          </w:r>
          <w:r>
            <w:rPr>
              <w:rFonts w:hint="eastAsia" w:ascii="宋体" w:hAnsi="宋体" w:cs="宋体"/>
              <w:b w:val="0"/>
              <w:bCs w:val="0"/>
              <w:color w:val="auto"/>
              <w:kern w:val="2"/>
              <w:szCs w:val="24"/>
              <w:highlight w:val="none"/>
              <w:lang w:val="en-US" w:eastAsia="zh-CN"/>
            </w:rPr>
            <w:t>与支付</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_Toc4311 \h </w:instrText>
          </w:r>
          <w:r>
            <w:rPr>
              <w:b w:val="0"/>
              <w:bCs w:val="0"/>
              <w:color w:val="auto"/>
              <w:highlight w:val="none"/>
            </w:rPr>
            <w:fldChar w:fldCharType="separate"/>
          </w:r>
          <w:r>
            <w:rPr>
              <w:b w:val="0"/>
              <w:bCs w:val="0"/>
              <w:color w:val="auto"/>
              <w:highlight w:val="none"/>
            </w:rPr>
            <w:t>25</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_Toc28823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第二十二条 </w:t>
          </w:r>
          <w:r>
            <w:rPr>
              <w:rFonts w:hint="eastAsia" w:ascii="宋体" w:hAnsi="宋体" w:cs="宋体"/>
              <w:b w:val="0"/>
              <w:bCs w:val="0"/>
              <w:color w:val="auto"/>
              <w:kern w:val="2"/>
              <w:szCs w:val="24"/>
              <w:highlight w:val="none"/>
            </w:rPr>
            <w:t>履约保函</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_Toc28823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_Toc24735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第二十三条 </w:t>
          </w:r>
          <w:r>
            <w:rPr>
              <w:rFonts w:hint="eastAsia" w:ascii="宋体" w:hAnsi="宋体" w:cs="宋体"/>
              <w:b w:val="0"/>
              <w:bCs w:val="0"/>
              <w:color w:val="auto"/>
              <w:kern w:val="2"/>
              <w:szCs w:val="24"/>
              <w:highlight w:val="none"/>
            </w:rPr>
            <w:t>合同生效</w:t>
          </w:r>
          <w:r>
            <w:rPr>
              <w:rFonts w:hint="eastAsia" w:ascii="宋体" w:hAnsi="宋体" w:cs="宋体"/>
              <w:b w:val="0"/>
              <w:bCs w:val="0"/>
              <w:color w:val="auto"/>
              <w:kern w:val="2"/>
              <w:szCs w:val="24"/>
              <w:highlight w:val="none"/>
              <w:lang w:val="en-US" w:eastAsia="zh-CN"/>
            </w:rPr>
            <w:t>及份数</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_Toc24735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_Toc6688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第二十四条 </w:t>
          </w:r>
          <w:r>
            <w:rPr>
              <w:rFonts w:hint="eastAsia" w:ascii="宋体" w:hAnsi="宋体" w:cs="宋体"/>
              <w:b w:val="0"/>
              <w:bCs w:val="0"/>
              <w:color w:val="auto"/>
              <w:kern w:val="2"/>
              <w:szCs w:val="24"/>
              <w:highlight w:val="none"/>
            </w:rPr>
            <w:t>文字/语言</w:t>
          </w:r>
          <w:r>
            <w:rPr>
              <w:rFonts w:hint="eastAsia" w:ascii="宋体" w:hAnsi="宋体" w:cs="宋体"/>
              <w:b w:val="0"/>
              <w:bCs w:val="0"/>
              <w:color w:val="auto"/>
              <w:kern w:val="2"/>
              <w:szCs w:val="24"/>
              <w:highlight w:val="none"/>
              <w:lang w:val="en-US" w:eastAsia="zh-CN"/>
            </w:rPr>
            <w:t>及往来函件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_Toc6688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_Toc27260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第二十五条 </w:t>
          </w:r>
          <w:r>
            <w:rPr>
              <w:rFonts w:hint="eastAsia" w:ascii="宋体" w:hAnsi="宋体" w:cs="宋体"/>
              <w:b w:val="0"/>
              <w:bCs w:val="0"/>
              <w:color w:val="auto"/>
              <w:kern w:val="2"/>
              <w:szCs w:val="24"/>
              <w:highlight w:val="none"/>
            </w:rPr>
            <w:t>不可抗力</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_Toc27260 \h </w:instrText>
          </w:r>
          <w:r>
            <w:rPr>
              <w:b w:val="0"/>
              <w:bCs w:val="0"/>
              <w:color w:val="auto"/>
              <w:highlight w:val="none"/>
            </w:rPr>
            <w:fldChar w:fldCharType="separate"/>
          </w:r>
          <w:r>
            <w:rPr>
              <w:b w:val="0"/>
              <w:bCs w:val="0"/>
              <w:color w:val="auto"/>
              <w:highlight w:val="none"/>
            </w:rPr>
            <w:t>28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_Toc30137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第二十六条 </w:t>
          </w:r>
          <w:r>
            <w:rPr>
              <w:rFonts w:hint="eastAsia" w:ascii="宋体" w:hAnsi="宋体" w:cs="宋体"/>
              <w:b w:val="0"/>
              <w:bCs w:val="0"/>
              <w:color w:val="auto"/>
              <w:kern w:val="2"/>
              <w:szCs w:val="24"/>
              <w:highlight w:val="none"/>
            </w:rPr>
            <w:t>适用法律</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_Toc30137 \h </w:instrText>
          </w:r>
          <w:r>
            <w:rPr>
              <w:b w:val="0"/>
              <w:bCs w:val="0"/>
              <w:color w:val="auto"/>
              <w:highlight w:val="none"/>
            </w:rPr>
            <w:fldChar w:fldCharType="separate"/>
          </w:r>
          <w:r>
            <w:rPr>
              <w:b w:val="0"/>
              <w:bCs w:val="0"/>
              <w:color w:val="auto"/>
              <w:highlight w:val="none"/>
            </w:rPr>
            <w:t>29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_Toc17987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第二十七条 </w:t>
          </w:r>
          <w:r>
            <w:rPr>
              <w:rFonts w:hint="eastAsia" w:ascii="宋体" w:hAnsi="宋体" w:cs="宋体"/>
              <w:b w:val="0"/>
              <w:bCs w:val="0"/>
              <w:color w:val="auto"/>
              <w:kern w:val="2"/>
              <w:szCs w:val="24"/>
              <w:highlight w:val="none"/>
            </w:rPr>
            <w:t>争</w:t>
          </w:r>
          <w:r>
            <w:rPr>
              <w:rFonts w:hint="eastAsia" w:ascii="宋体" w:hAnsi="宋体" w:cs="宋体"/>
              <w:b w:val="0"/>
              <w:bCs w:val="0"/>
              <w:color w:val="auto"/>
              <w:kern w:val="2"/>
              <w:szCs w:val="24"/>
              <w:highlight w:val="none"/>
              <w:lang w:val="en-US" w:eastAsia="zh-CN"/>
            </w:rPr>
            <w:t>议</w:t>
          </w:r>
          <w:r>
            <w:rPr>
              <w:rFonts w:hint="eastAsia" w:ascii="宋体" w:hAnsi="宋体" w:cs="宋体"/>
              <w:b w:val="0"/>
              <w:bCs w:val="0"/>
              <w:color w:val="auto"/>
              <w:kern w:val="2"/>
              <w:szCs w:val="24"/>
              <w:highlight w:val="none"/>
            </w:rPr>
            <w:t>和诉讼</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_Toc17987 \h </w:instrText>
          </w:r>
          <w:r>
            <w:rPr>
              <w:b w:val="0"/>
              <w:bCs w:val="0"/>
              <w:color w:val="auto"/>
              <w:highlight w:val="none"/>
            </w:rPr>
            <w:fldChar w:fldCharType="separate"/>
          </w:r>
          <w:r>
            <w:rPr>
              <w:b w:val="0"/>
              <w:bCs w:val="0"/>
              <w:color w:val="auto"/>
              <w:highlight w:val="none"/>
            </w:rPr>
            <w:t>29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_Toc2132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第二十八条 </w:t>
          </w:r>
          <w:r>
            <w:rPr>
              <w:rFonts w:hint="eastAsia" w:ascii="宋体" w:hAnsi="宋体" w:cs="宋体"/>
              <w:b w:val="0"/>
              <w:bCs w:val="0"/>
              <w:color w:val="auto"/>
              <w:kern w:val="2"/>
              <w:szCs w:val="24"/>
              <w:highlight w:val="none"/>
            </w:rPr>
            <w:t>保险</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_Toc2132 \h </w:instrText>
          </w:r>
          <w:r>
            <w:rPr>
              <w:b w:val="0"/>
              <w:bCs w:val="0"/>
              <w:color w:val="auto"/>
              <w:highlight w:val="none"/>
            </w:rPr>
            <w:fldChar w:fldCharType="separate"/>
          </w:r>
          <w:r>
            <w:rPr>
              <w:b w:val="0"/>
              <w:bCs w:val="0"/>
              <w:color w:val="auto"/>
              <w:highlight w:val="none"/>
            </w:rPr>
            <w:t>30</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_Toc18368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第二十九条 </w:t>
          </w:r>
          <w:r>
            <w:rPr>
              <w:rFonts w:hint="eastAsia" w:ascii="宋体" w:hAnsi="宋体" w:cs="宋体"/>
              <w:b w:val="0"/>
              <w:bCs w:val="0"/>
              <w:color w:val="auto"/>
              <w:kern w:val="2"/>
              <w:szCs w:val="24"/>
              <w:highlight w:val="none"/>
            </w:rPr>
            <w:t>度量衡制</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_Toc18368 \h </w:instrText>
          </w:r>
          <w:r>
            <w:rPr>
              <w:b w:val="0"/>
              <w:bCs w:val="0"/>
              <w:color w:val="auto"/>
              <w:highlight w:val="none"/>
            </w:rPr>
            <w:fldChar w:fldCharType="separate"/>
          </w:r>
          <w:r>
            <w:rPr>
              <w:b w:val="0"/>
              <w:bCs w:val="0"/>
              <w:color w:val="auto"/>
              <w:highlight w:val="none"/>
            </w:rPr>
            <w:t>31</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_Toc22161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第三十条 </w:t>
          </w:r>
          <w:r>
            <w:rPr>
              <w:rFonts w:hint="eastAsia" w:ascii="宋体" w:hAnsi="宋体" w:cs="宋体"/>
              <w:b w:val="0"/>
              <w:bCs w:val="0"/>
              <w:color w:val="auto"/>
              <w:kern w:val="2"/>
              <w:szCs w:val="24"/>
              <w:highlight w:val="none"/>
            </w:rPr>
            <w:t>备品备件或更换部件的供应</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_Toc22161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_Toc26899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第三十一条 </w:t>
          </w:r>
          <w:r>
            <w:rPr>
              <w:rFonts w:hint="eastAsia" w:ascii="宋体" w:hAnsi="宋体" w:cs="宋体"/>
              <w:b w:val="0"/>
              <w:bCs w:val="0"/>
              <w:color w:val="auto"/>
              <w:kern w:val="2"/>
              <w:szCs w:val="24"/>
              <w:highlight w:val="none"/>
            </w:rPr>
            <w:t>保密</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_Toc26899 \h </w:instrText>
          </w:r>
          <w:r>
            <w:rPr>
              <w:b w:val="0"/>
              <w:bCs w:val="0"/>
              <w:color w:val="auto"/>
              <w:highlight w:val="none"/>
            </w:rPr>
            <w:fldChar w:fldCharType="separate"/>
          </w:r>
          <w:r>
            <w:rPr>
              <w:b w:val="0"/>
              <w:bCs w:val="0"/>
              <w:color w:val="auto"/>
              <w:highlight w:val="none"/>
            </w:rPr>
            <w:t>32</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_Toc16925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第三十二条 </w:t>
          </w:r>
          <w:r>
            <w:rPr>
              <w:rFonts w:hint="eastAsia" w:ascii="宋体" w:hAnsi="宋体" w:cs="宋体"/>
              <w:b w:val="0"/>
              <w:bCs w:val="0"/>
              <w:color w:val="auto"/>
              <w:kern w:val="2"/>
              <w:szCs w:val="24"/>
              <w:highlight w:val="none"/>
            </w:rPr>
            <w:t>安全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_Toc16925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_Toc23801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第三十三条 </w:t>
          </w:r>
          <w:r>
            <w:rPr>
              <w:rFonts w:hint="eastAsia" w:ascii="宋体" w:hAnsi="宋体" w:cs="宋体"/>
              <w:b w:val="0"/>
              <w:bCs w:val="0"/>
              <w:color w:val="auto"/>
              <w:kern w:val="2"/>
              <w:szCs w:val="24"/>
              <w:highlight w:val="none"/>
            </w:rPr>
            <w:t>设备的归属</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_Toc23801 \h </w:instrText>
          </w:r>
          <w:r>
            <w:rPr>
              <w:b w:val="0"/>
              <w:bCs w:val="0"/>
              <w:color w:val="auto"/>
              <w:highlight w:val="none"/>
            </w:rPr>
            <w:fldChar w:fldCharType="separate"/>
          </w:r>
          <w:r>
            <w:rPr>
              <w:b w:val="0"/>
              <w:bCs w:val="0"/>
              <w:color w:val="auto"/>
              <w:highlight w:val="none"/>
            </w:rPr>
            <w:t>33</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_Toc21353 </w:instrText>
          </w:r>
          <w:r>
            <w:rPr>
              <w:rFonts w:hint="default"/>
              <w:b w:val="0"/>
              <w:bCs w:val="0"/>
              <w:color w:val="auto"/>
              <w:highlight w:val="none"/>
              <w:lang w:val="en-US" w:eastAsia="zh-CN"/>
            </w:rPr>
            <w:fldChar w:fldCharType="separate"/>
          </w:r>
          <w:r>
            <w:rPr>
              <w:rFonts w:hint="eastAsia" w:ascii="宋体" w:hAnsi="宋体" w:cs="宋体"/>
              <w:b w:val="0"/>
              <w:bCs w:val="0"/>
              <w:color w:val="auto"/>
              <w:kern w:val="2"/>
              <w:szCs w:val="24"/>
              <w:highlight w:val="none"/>
              <w:lang w:val="en-US" w:eastAsia="zh-CN"/>
            </w:rPr>
            <w:t xml:space="preserve">第三十四条 </w:t>
          </w:r>
          <w:r>
            <w:rPr>
              <w:rFonts w:hint="eastAsia" w:ascii="宋体" w:hAnsi="宋体" w:cs="宋体"/>
              <w:b w:val="0"/>
              <w:bCs w:val="0"/>
              <w:color w:val="auto"/>
              <w:kern w:val="2"/>
              <w:szCs w:val="24"/>
              <w:highlight w:val="none"/>
            </w:rPr>
            <w:t>乙方资质</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_Toc21353 \h </w:instrText>
          </w:r>
          <w:r>
            <w:rPr>
              <w:b w:val="0"/>
              <w:bCs w:val="0"/>
              <w:color w:val="auto"/>
              <w:highlight w:val="none"/>
            </w:rPr>
            <w:fldChar w:fldCharType="separate"/>
          </w:r>
          <w:r>
            <w:rPr>
              <w:b w:val="0"/>
              <w:bCs w:val="0"/>
              <w:color w:val="auto"/>
              <w:highlight w:val="none"/>
            </w:rPr>
            <w:t>34</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_Toc22972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附件1</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技术规范书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_Toc22972 \h </w:instrText>
          </w:r>
          <w:r>
            <w:rPr>
              <w:b w:val="0"/>
              <w:bCs w:val="0"/>
              <w:color w:val="auto"/>
              <w:highlight w:val="none"/>
            </w:rPr>
            <w:fldChar w:fldCharType="separate"/>
          </w:r>
          <w:r>
            <w:rPr>
              <w:b w:val="0"/>
              <w:bCs w:val="0"/>
              <w:color w:val="auto"/>
              <w:highlight w:val="none"/>
            </w:rPr>
            <w:t>36</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_Toc23541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2</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履约保函</w:t>
          </w:r>
          <w:r>
            <w:rPr>
              <w:rFonts w:hint="eastAsia" w:cs="宋体" w:asciiTheme="minorEastAsia" w:hAnsiTheme="minorEastAsia" w:eastAsiaTheme="minorEastAsia"/>
              <w:b w:val="0"/>
              <w:bCs w:val="0"/>
              <w:color w:val="auto"/>
              <w:highlight w:val="none"/>
              <w:lang w:val="en-US" w:eastAsia="zh-CN"/>
            </w:rPr>
            <w:t>格式</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_Toc23541 \h </w:instrText>
          </w:r>
          <w:r>
            <w:rPr>
              <w:b w:val="0"/>
              <w:bCs w:val="0"/>
              <w:color w:val="auto"/>
              <w:highlight w:val="none"/>
            </w:rPr>
            <w:fldChar w:fldCharType="separate"/>
          </w:r>
          <w:r>
            <w:rPr>
              <w:b w:val="0"/>
              <w:bCs w:val="0"/>
              <w:color w:val="auto"/>
              <w:highlight w:val="none"/>
            </w:rPr>
            <w:t>37</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_Toc23850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3</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安健环管理协议</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_Toc23850 \h </w:instrText>
          </w:r>
          <w:r>
            <w:rPr>
              <w:b w:val="0"/>
              <w:bCs w:val="0"/>
              <w:color w:val="auto"/>
              <w:highlight w:val="none"/>
            </w:rPr>
            <w:fldChar w:fldCharType="separate"/>
          </w:r>
          <w:r>
            <w:rPr>
              <w:b w:val="0"/>
              <w:bCs w:val="0"/>
              <w:color w:val="auto"/>
              <w:highlight w:val="none"/>
            </w:rPr>
            <w:t>39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_Toc30239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4</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综合治理责任书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_Toc30239 \h </w:instrText>
          </w:r>
          <w:r>
            <w:rPr>
              <w:b w:val="0"/>
              <w:bCs w:val="0"/>
              <w:color w:val="auto"/>
              <w:highlight w:val="none"/>
            </w:rPr>
            <w:fldChar w:fldCharType="separate"/>
          </w:r>
          <w:r>
            <w:rPr>
              <w:b w:val="0"/>
              <w:bCs w:val="0"/>
              <w:color w:val="auto"/>
              <w:highlight w:val="none"/>
            </w:rPr>
            <w:t>48</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_Toc30969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5</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廉洁协议</w:t>
          </w:r>
          <w:r>
            <w:rPr>
              <w:rFonts w:hint="eastAsia" w:cs="宋体" w:asciiTheme="minorEastAsia" w:hAnsiTheme="minorEastAsia" w:eastAsiaTheme="minorEastAsia"/>
              <w:b w:val="0"/>
              <w:bCs w:val="0"/>
              <w:color w:val="auto"/>
              <w:highlight w:val="none"/>
              <w:lang w:val="en-US" w:eastAsia="zh-CN"/>
            </w:rPr>
            <w:t>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_Toc30969 \h </w:instrText>
          </w:r>
          <w:r>
            <w:rPr>
              <w:b w:val="0"/>
              <w:bCs w:val="0"/>
              <w:color w:val="auto"/>
              <w:highlight w:val="none"/>
            </w:rPr>
            <w:fldChar w:fldCharType="separate"/>
          </w:r>
          <w:r>
            <w:rPr>
              <w:b w:val="0"/>
              <w:bCs w:val="0"/>
              <w:color w:val="auto"/>
              <w:highlight w:val="none"/>
            </w:rPr>
            <w:t>49</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b w:val="0"/>
              <w:bCs w:val="0"/>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_Toc10876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6</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rPr>
            <w:t>分项价格</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_Toc10876 \h </w:instrText>
          </w:r>
          <w:r>
            <w:rPr>
              <w:b w:val="0"/>
              <w:bCs w:val="0"/>
              <w:color w:val="auto"/>
              <w:highlight w:val="none"/>
            </w:rPr>
            <w:fldChar w:fldCharType="separate"/>
          </w:r>
          <w:r>
            <w:rPr>
              <w:b w:val="0"/>
              <w:bCs w:val="0"/>
              <w:color w:val="auto"/>
              <w:highlight w:val="none"/>
            </w:rPr>
            <w:t>51</w:t>
          </w:r>
          <w:r>
            <w:rPr>
              <w:b w:val="0"/>
              <w:bCs w:val="0"/>
              <w:color w:val="auto"/>
              <w:highlight w:val="none"/>
            </w:rPr>
            <w:fldChar w:fldCharType="end"/>
          </w:r>
          <w:r>
            <w:rPr>
              <w:rFonts w:hint="default"/>
              <w:b w:val="0"/>
              <w:bCs w:val="0"/>
              <w:color w:val="auto"/>
              <w:highlight w:val="none"/>
              <w:lang w:val="en-US" w:eastAsia="zh-CN"/>
            </w:rPr>
            <w:fldChar w:fldCharType="end"/>
          </w:r>
        </w:p>
        <w:p>
          <w:pPr>
            <w:pStyle w:val="59"/>
            <w:tabs>
              <w:tab w:val="right" w:leader="dot" w:pos="9072"/>
            </w:tabs>
            <w:rPr>
              <w:color w:val="auto"/>
              <w:highlight w:val="none"/>
            </w:rPr>
          </w:pPr>
          <w:r>
            <w:rPr>
              <w:rFonts w:hint="default"/>
              <w:b w:val="0"/>
              <w:bCs w:val="0"/>
              <w:color w:val="auto"/>
              <w:highlight w:val="none"/>
              <w:lang w:val="en-US" w:eastAsia="zh-CN"/>
            </w:rPr>
            <w:fldChar w:fldCharType="begin"/>
          </w:r>
          <w:r>
            <w:rPr>
              <w:rFonts w:hint="default"/>
              <w:b w:val="0"/>
              <w:bCs w:val="0"/>
              <w:color w:val="auto"/>
              <w:highlight w:val="none"/>
              <w:lang w:val="en-US" w:eastAsia="zh-CN"/>
            </w:rPr>
            <w:instrText xml:space="preserve"> HYPERLINK \l _Toc22726 </w:instrText>
          </w:r>
          <w:r>
            <w:rPr>
              <w:rFonts w:hint="default"/>
              <w:b w:val="0"/>
              <w:bCs w:val="0"/>
              <w:color w:val="auto"/>
              <w:highlight w:val="none"/>
              <w:lang w:val="en-US" w:eastAsia="zh-CN"/>
            </w:rPr>
            <w:fldChar w:fldCharType="separate"/>
          </w:r>
          <w:r>
            <w:rPr>
              <w:rFonts w:hint="eastAsia" w:cs="宋体" w:asciiTheme="minorEastAsia" w:hAnsiTheme="minorEastAsia" w:eastAsiaTheme="minorEastAsia"/>
              <w:b w:val="0"/>
              <w:bCs w:val="0"/>
              <w:color w:val="auto"/>
              <w:highlight w:val="none"/>
            </w:rPr>
            <w:t>附件</w:t>
          </w:r>
          <w:r>
            <w:rPr>
              <w:rFonts w:hint="eastAsia" w:cs="宋体" w:asciiTheme="minorEastAsia" w:hAnsiTheme="minorEastAsia" w:eastAsiaTheme="minorEastAsia"/>
              <w:b w:val="0"/>
              <w:bCs w:val="0"/>
              <w:color w:val="auto"/>
              <w:highlight w:val="none"/>
              <w:lang w:val="en-US" w:eastAsia="zh-CN"/>
            </w:rPr>
            <w:t>7</w:t>
          </w:r>
          <w:r>
            <w:rPr>
              <w:rFonts w:hint="eastAsia" w:cs="宋体" w:asciiTheme="minorEastAsia" w:hAnsiTheme="minorEastAsia" w:eastAsiaTheme="minorEastAsia"/>
              <w:b w:val="0"/>
              <w:bCs w:val="0"/>
              <w:color w:val="auto"/>
              <w:highlight w:val="none"/>
              <w:lang w:eastAsia="zh-CN"/>
            </w:rPr>
            <w:t>：</w:t>
          </w:r>
          <w:r>
            <w:rPr>
              <w:rFonts w:hint="eastAsia" w:cs="宋体" w:asciiTheme="minorEastAsia" w:hAnsiTheme="minorEastAsia" w:eastAsiaTheme="minorEastAsia"/>
              <w:b w:val="0"/>
              <w:bCs w:val="0"/>
              <w:color w:val="auto"/>
              <w:highlight w:val="none"/>
              <w:lang w:val="en-US" w:eastAsia="zh-CN"/>
            </w:rPr>
            <w:t>中标通知书</w:t>
          </w:r>
          <w:r>
            <w:rPr>
              <w:b w:val="0"/>
              <w:bCs w:val="0"/>
              <w:color w:val="auto"/>
              <w:highlight w:val="none"/>
            </w:rPr>
            <w:tab/>
          </w:r>
          <w:r>
            <w:rPr>
              <w:b w:val="0"/>
              <w:bCs w:val="0"/>
              <w:color w:val="auto"/>
              <w:highlight w:val="none"/>
            </w:rPr>
            <w:fldChar w:fldCharType="begin"/>
          </w:r>
          <w:r>
            <w:rPr>
              <w:b w:val="0"/>
              <w:bCs w:val="0"/>
              <w:color w:val="auto"/>
              <w:highlight w:val="none"/>
            </w:rPr>
            <w:instrText xml:space="preserve"> PAGEREF _Toc22726 \h </w:instrText>
          </w:r>
          <w:r>
            <w:rPr>
              <w:b w:val="0"/>
              <w:bCs w:val="0"/>
              <w:color w:val="auto"/>
              <w:highlight w:val="none"/>
            </w:rPr>
            <w:fldChar w:fldCharType="separate"/>
          </w:r>
          <w:r>
            <w:rPr>
              <w:b w:val="0"/>
              <w:bCs w:val="0"/>
              <w:color w:val="auto"/>
              <w:highlight w:val="none"/>
            </w:rPr>
            <w:t>52</w:t>
          </w:r>
          <w:r>
            <w:rPr>
              <w:b w:val="0"/>
              <w:bCs w:val="0"/>
              <w:color w:val="auto"/>
              <w:highlight w:val="none"/>
            </w:rPr>
            <w:fldChar w:fldCharType="end"/>
          </w:r>
          <w:r>
            <w:rPr>
              <w:rFonts w:hint="default"/>
              <w:b w:val="0"/>
              <w:bCs w:val="0"/>
              <w:color w:val="auto"/>
              <w:highlight w:val="none"/>
              <w:lang w:val="en-US" w:eastAsia="zh-CN"/>
            </w:rPr>
            <w:fldChar w:fldCharType="end"/>
          </w:r>
        </w:p>
        <w:p>
          <w:pPr>
            <w:pStyle w:val="2"/>
            <w:rPr>
              <w:rFonts w:hint="default"/>
              <w:color w:val="auto"/>
              <w:highlight w:val="none"/>
              <w:lang w:val="en-US" w:eastAsia="zh-CN"/>
            </w:rPr>
          </w:pPr>
          <w:r>
            <w:rPr>
              <w:rFonts w:hint="default"/>
              <w:color w:val="auto"/>
              <w:highlight w:val="none"/>
              <w:lang w:val="en-US" w:eastAsia="zh-CN"/>
            </w:rPr>
            <w:fldChar w:fldCharType="end"/>
          </w:r>
        </w:p>
      </w:sdtContent>
    </w:sdt>
    <w:p>
      <w:pPr>
        <w:rPr>
          <w:rFonts w:hint="eastAsia" w:ascii="宋体" w:hAnsi="宋体" w:cs="宋体"/>
          <w:color w:val="auto"/>
          <w:sz w:val="24"/>
          <w:highlight w:val="none"/>
        </w:rPr>
      </w:pPr>
      <w:r>
        <w:rPr>
          <w:rFonts w:hint="eastAsia" w:ascii="宋体" w:hAnsi="宋体" w:cs="宋体"/>
          <w:color w:val="auto"/>
          <w:sz w:val="24"/>
          <w:highlight w:val="none"/>
        </w:rPr>
        <w:br w:type="page"/>
      </w:r>
    </w:p>
    <w:p>
      <w:pPr>
        <w:pStyle w:val="84"/>
        <w:numPr>
          <w:ilvl w:val="-1"/>
          <w:numId w:val="0"/>
        </w:numPr>
        <w:wordWrap w:val="0"/>
        <w:adjustRightInd/>
        <w:spacing w:before="200" w:after="200" w:line="360" w:lineRule="auto"/>
        <w:ind w:left="0" w:firstLine="0" w:firstLineChars="0"/>
        <w:jc w:val="both"/>
        <w:textAlignment w:val="auto"/>
        <w:outlineLvl w:val="0"/>
        <w:rPr>
          <w:rFonts w:ascii="宋体" w:hAnsi="宋体" w:cs="宋体"/>
          <w:bCs/>
          <w:color w:val="auto"/>
          <w:kern w:val="2"/>
          <w:sz w:val="24"/>
          <w:szCs w:val="24"/>
          <w:highlight w:val="none"/>
        </w:rPr>
      </w:pPr>
      <w:bookmarkStart w:id="15" w:name="_Toc8081"/>
      <w:bookmarkStart w:id="16" w:name="_Toc9856"/>
      <w:bookmarkStart w:id="17" w:name="_Toc2491"/>
      <w:r>
        <w:rPr>
          <w:rFonts w:hint="eastAsia" w:ascii="宋体" w:hAnsi="宋体" w:cs="宋体"/>
          <w:b/>
          <w:bCs/>
          <w:color w:val="auto"/>
          <w:sz w:val="24"/>
          <w:szCs w:val="24"/>
          <w:highlight w:val="none"/>
          <w:lang w:val="en-US" w:eastAsia="zh-CN"/>
        </w:rPr>
        <w:t xml:space="preserve">第一条 </w:t>
      </w:r>
      <w:bookmarkStart w:id="18" w:name="_Toc15239"/>
      <w:bookmarkStart w:id="19" w:name="_Toc30578"/>
      <w:bookmarkStart w:id="20" w:name="_Toc4185"/>
      <w:r>
        <w:rPr>
          <w:rFonts w:hint="eastAsia" w:ascii="宋体" w:hAnsi="宋体" w:cs="宋体"/>
          <w:bCs/>
          <w:color w:val="auto"/>
          <w:kern w:val="2"/>
          <w:sz w:val="24"/>
          <w:szCs w:val="24"/>
          <w:highlight w:val="none"/>
        </w:rPr>
        <w:t>定义</w:t>
      </w:r>
      <w:bookmarkEnd w:id="15"/>
      <w:bookmarkEnd w:id="16"/>
      <w:bookmarkEnd w:id="17"/>
      <w:bookmarkEnd w:id="18"/>
      <w:bookmarkEnd w:id="19"/>
      <w:bookmarkEnd w:id="20"/>
    </w:p>
    <w:p>
      <w:pPr>
        <w:spacing w:line="360" w:lineRule="auto"/>
        <w:ind w:firstLine="420" w:firstLineChars="200"/>
        <w:jc w:val="both"/>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依照《中华人民共和国民法典》《中华人民共和国建筑法》及其他有关法律法规，遵循平等、自愿、公平和诚实信用的原则，发包人和承包人就本工程项目采用工程总承包实施的有关事项达成一致意见，订立本合同。</w:t>
      </w:r>
    </w:p>
    <w:p>
      <w:pPr>
        <w:widowControl/>
        <w:numPr>
          <w:ilvl w:val="-1"/>
          <w:numId w:val="0"/>
        </w:numPr>
        <w:tabs>
          <w:tab w:val="left" w:pos="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 </w:t>
      </w:r>
      <w:r>
        <w:rPr>
          <w:rFonts w:hint="eastAsia" w:ascii="宋体" w:hAnsi="宋体" w:cs="宋体"/>
          <w:color w:val="auto"/>
          <w:szCs w:val="21"/>
          <w:highlight w:val="none"/>
        </w:rPr>
        <w:t>定义</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为解释合同，以下用词将具有本文所指定的含义。</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 </w:t>
      </w:r>
      <w:r>
        <w:rPr>
          <w:rFonts w:hint="eastAsia" w:ascii="宋体" w:hAnsi="宋体" w:cs="宋体"/>
          <w:color w:val="auto"/>
          <w:szCs w:val="21"/>
          <w:highlight w:val="none"/>
        </w:rPr>
        <w:t>“合同”系指本合同条款及合同附件。</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 </w:t>
      </w:r>
      <w:r>
        <w:rPr>
          <w:rFonts w:hint="eastAsia" w:ascii="宋体" w:hAnsi="宋体" w:cs="宋体"/>
          <w:color w:val="auto"/>
          <w:szCs w:val="21"/>
          <w:highlight w:val="none"/>
        </w:rPr>
        <w:t>“项目”系指</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广州机场二期噪音安置区光充互联项目一期</w:t>
      </w:r>
      <w:r>
        <w:rPr>
          <w:rFonts w:hint="eastAsia" w:ascii="宋体" w:hAnsi="宋体" w:cs="宋体"/>
          <w:color w:val="auto"/>
          <w:sz w:val="21"/>
          <w:szCs w:val="21"/>
          <w:highlight w:val="none"/>
          <w:u w:val="single"/>
        </w:rPr>
        <w:t>】</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总承包</w:t>
      </w:r>
      <w:r>
        <w:rPr>
          <w:rFonts w:hint="eastAsia" w:ascii="宋体" w:hAnsi="宋体" w:cs="宋体"/>
          <w:color w:val="auto"/>
          <w:szCs w:val="21"/>
          <w:highlight w:val="none"/>
          <w:lang w:eastAsia="zh-CN"/>
        </w:rPr>
        <w:t>，</w:t>
      </w:r>
      <w:r>
        <w:rPr>
          <w:rFonts w:hint="eastAsia" w:ascii="宋体" w:hAnsi="宋体" w:cs="宋体"/>
          <w:color w:val="auto"/>
          <w:szCs w:val="21"/>
          <w:highlight w:val="none"/>
        </w:rPr>
        <w:t>具体工作范围详见附件1 技术规范书。</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 </w:t>
      </w:r>
      <w:r>
        <w:rPr>
          <w:rFonts w:hint="eastAsia" w:ascii="宋体" w:hAnsi="宋体" w:cs="宋体"/>
          <w:color w:val="auto"/>
          <w:szCs w:val="21"/>
          <w:highlight w:val="none"/>
        </w:rPr>
        <w:t>“甲方”系指本合同</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发包人</w:t>
      </w:r>
      <w:r>
        <w:rPr>
          <w:rFonts w:hint="eastAsia" w:ascii="宋体" w:hAnsi="宋体" w:cs="宋体"/>
          <w:color w:val="auto"/>
          <w:szCs w:val="21"/>
          <w:highlight w:val="none"/>
        </w:rPr>
        <w:t>“</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广州机场资产运营发展有限公司</w:t>
      </w:r>
      <w:r>
        <w:rPr>
          <w:rFonts w:hint="eastAsia" w:ascii="宋体" w:hAnsi="宋体" w:cs="宋体"/>
          <w:color w:val="auto"/>
          <w:sz w:val="21"/>
          <w:szCs w:val="21"/>
          <w:highlight w:val="none"/>
        </w:rPr>
        <w:t>】</w:t>
      </w:r>
      <w:r>
        <w:rPr>
          <w:rFonts w:hint="eastAsia" w:ascii="宋体" w:hAnsi="宋体" w:cs="宋体"/>
          <w:color w:val="auto"/>
          <w:szCs w:val="21"/>
          <w:highlight w:val="none"/>
        </w:rPr>
        <w:t>”，及其继承人及受让人；</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1.1.4 </w:t>
      </w:r>
      <w:r>
        <w:rPr>
          <w:rFonts w:hint="eastAsia" w:ascii="宋体" w:hAnsi="宋体" w:cs="宋体"/>
          <w:color w:val="auto"/>
          <w:szCs w:val="21"/>
          <w:highlight w:val="none"/>
        </w:rPr>
        <w:t>“乙方”系指本合同的</w:t>
      </w:r>
      <w:r>
        <w:rPr>
          <w:rFonts w:hint="eastAsia" w:ascii="宋体" w:hAnsi="宋体" w:cs="宋体"/>
          <w:color w:val="auto"/>
          <w:szCs w:val="21"/>
          <w:highlight w:val="none"/>
          <w:lang w:val="en-US" w:eastAsia="zh-CN"/>
        </w:rPr>
        <w:t>承包人</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1.1.5 </w:t>
      </w:r>
      <w:r>
        <w:rPr>
          <w:rFonts w:hint="eastAsia" w:ascii="宋体" w:hAnsi="宋体" w:cs="宋体"/>
          <w:color w:val="auto"/>
          <w:szCs w:val="21"/>
          <w:highlight w:val="none"/>
        </w:rPr>
        <w:t>“技术支持方”系指为本项目的标的与乙方签订了技术转让合作协议书或项目合作协议书的技术提供者</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1.1.6 </w:t>
      </w:r>
      <w:r>
        <w:rPr>
          <w:rFonts w:hint="eastAsia" w:ascii="宋体" w:hAnsi="宋体" w:cs="宋体"/>
          <w:color w:val="auto"/>
          <w:szCs w:val="21"/>
          <w:highlight w:val="none"/>
        </w:rPr>
        <w:t>“甲方代表”系指由甲方在合同中指定的人员，或由甲方根据本合同第</w:t>
      </w:r>
      <w:r>
        <w:rPr>
          <w:rFonts w:hint="eastAsia" w:ascii="宋体" w:hAnsi="宋体" w:cs="宋体"/>
          <w:color w:val="auto"/>
          <w:szCs w:val="21"/>
          <w:highlight w:val="none"/>
          <w:lang w:val="en-US" w:eastAsia="zh-CN"/>
        </w:rPr>
        <w:t>七条</w:t>
      </w:r>
      <w:r>
        <w:rPr>
          <w:rFonts w:hint="eastAsia" w:ascii="宋体" w:hAnsi="宋体" w:cs="宋体"/>
          <w:color w:val="auto"/>
          <w:szCs w:val="21"/>
          <w:highlight w:val="none"/>
        </w:rPr>
        <w:t>的规定任命为其代表的人员。</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1.1.7 </w:t>
      </w:r>
      <w:r>
        <w:rPr>
          <w:rFonts w:hint="eastAsia" w:ascii="宋体" w:hAnsi="宋体" w:cs="宋体"/>
          <w:color w:val="auto"/>
          <w:szCs w:val="21"/>
          <w:highlight w:val="none"/>
        </w:rPr>
        <w:t>“乙方代表”系指由乙方在合同中指定的人员，或由乙方根据本合同第</w:t>
      </w:r>
      <w:r>
        <w:rPr>
          <w:rFonts w:hint="eastAsia" w:ascii="宋体" w:hAnsi="宋体" w:cs="宋体"/>
          <w:color w:val="auto"/>
          <w:szCs w:val="21"/>
          <w:highlight w:val="none"/>
          <w:lang w:val="en-US" w:eastAsia="zh-CN"/>
        </w:rPr>
        <w:t>九条</w:t>
      </w:r>
      <w:r>
        <w:rPr>
          <w:rFonts w:hint="eastAsia" w:ascii="宋体" w:hAnsi="宋体" w:cs="宋体"/>
          <w:color w:val="auto"/>
          <w:szCs w:val="21"/>
          <w:highlight w:val="none"/>
        </w:rPr>
        <w:t>的规定任命为其代表的人员。</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1.1.8 </w:t>
      </w:r>
      <w:r>
        <w:rPr>
          <w:rFonts w:hint="eastAsia" w:ascii="宋体" w:hAnsi="宋体" w:cs="宋体"/>
          <w:color w:val="auto"/>
          <w:szCs w:val="21"/>
          <w:highlight w:val="none"/>
        </w:rPr>
        <w:t>“分包商”系指接受了本合同任何部分分包的任何人士、社团或公司（乙方除外），及其继承人及受让人；</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1.1.9 </w:t>
      </w:r>
      <w:r>
        <w:rPr>
          <w:rFonts w:hint="eastAsia" w:ascii="宋体" w:hAnsi="宋体" w:cs="宋体"/>
          <w:color w:val="auto"/>
          <w:szCs w:val="21"/>
          <w:highlight w:val="none"/>
        </w:rPr>
        <w:t>“合同生效日”系指在本合同第</w:t>
      </w:r>
      <w:r>
        <w:rPr>
          <w:rFonts w:hint="eastAsia" w:ascii="宋体" w:hAnsi="宋体" w:cs="宋体"/>
          <w:color w:val="auto"/>
          <w:szCs w:val="21"/>
          <w:highlight w:val="none"/>
          <w:lang w:val="en-US" w:eastAsia="zh-CN"/>
        </w:rPr>
        <w:t>二十三条</w:t>
      </w:r>
      <w:r>
        <w:rPr>
          <w:rFonts w:hint="eastAsia" w:ascii="宋体" w:hAnsi="宋体" w:cs="宋体"/>
          <w:color w:val="auto"/>
          <w:szCs w:val="21"/>
          <w:highlight w:val="none"/>
        </w:rPr>
        <w:t>中所规定的合同生效日。</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1.1.10 </w:t>
      </w:r>
      <w:r>
        <w:rPr>
          <w:rFonts w:hint="eastAsia" w:ascii="宋体" w:hAnsi="宋体" w:cs="宋体"/>
          <w:color w:val="auto"/>
          <w:szCs w:val="21"/>
          <w:highlight w:val="none"/>
        </w:rPr>
        <w:t>“机电设备完工”系指根据技术规范书所规定的标准及本合同第</w:t>
      </w:r>
      <w:r>
        <w:rPr>
          <w:rFonts w:hint="eastAsia" w:ascii="宋体" w:hAnsi="宋体" w:cs="宋体"/>
          <w:color w:val="auto"/>
          <w:szCs w:val="21"/>
          <w:highlight w:val="none"/>
          <w:lang w:val="en-US" w:eastAsia="zh-CN"/>
        </w:rPr>
        <w:t>十六条</w:t>
      </w:r>
      <w:r>
        <w:rPr>
          <w:rFonts w:hint="eastAsia" w:ascii="宋体" w:hAnsi="宋体" w:cs="宋体"/>
          <w:color w:val="auto"/>
          <w:szCs w:val="21"/>
          <w:highlight w:val="none"/>
        </w:rPr>
        <w:t>所规定的程序顺利完成本项目机电设备的测试。</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1.1.11 </w:t>
      </w:r>
      <w:r>
        <w:rPr>
          <w:rFonts w:hint="eastAsia" w:ascii="宋体" w:hAnsi="宋体" w:cs="宋体"/>
          <w:color w:val="auto"/>
          <w:szCs w:val="21"/>
          <w:highlight w:val="none"/>
        </w:rPr>
        <w:t>“机电设备完工证书”系指在依据本合同第</w:t>
      </w:r>
      <w:r>
        <w:rPr>
          <w:rFonts w:hint="eastAsia" w:ascii="宋体" w:hAnsi="宋体" w:cs="宋体"/>
          <w:color w:val="auto"/>
          <w:szCs w:val="21"/>
          <w:highlight w:val="none"/>
          <w:lang w:val="en-US" w:eastAsia="zh-CN"/>
        </w:rPr>
        <w:t>十六条约定</w:t>
      </w:r>
      <w:r>
        <w:rPr>
          <w:rFonts w:hint="eastAsia" w:ascii="宋体" w:hAnsi="宋体" w:cs="宋体"/>
          <w:color w:val="auto"/>
          <w:szCs w:val="21"/>
          <w:highlight w:val="none"/>
        </w:rPr>
        <w:t>完成本项目机电设备测试之后，甲方就此而签发的证书。</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1.1.12 </w:t>
      </w:r>
      <w:r>
        <w:rPr>
          <w:rFonts w:hint="eastAsia" w:ascii="宋体" w:hAnsi="宋体" w:cs="宋体"/>
          <w:color w:val="auto"/>
          <w:szCs w:val="21"/>
          <w:highlight w:val="none"/>
        </w:rPr>
        <w:t>“试运行”系指乙方为获得甲方签发本项目的机电设备完工证书而按照本合同第</w:t>
      </w:r>
      <w:r>
        <w:rPr>
          <w:rFonts w:hint="eastAsia" w:ascii="宋体" w:hAnsi="宋体" w:cs="宋体"/>
          <w:color w:val="auto"/>
          <w:szCs w:val="21"/>
          <w:highlight w:val="none"/>
          <w:lang w:val="en-US" w:eastAsia="zh-CN"/>
        </w:rPr>
        <w:t>十六条</w:t>
      </w:r>
      <w:r>
        <w:rPr>
          <w:rFonts w:hint="eastAsia" w:ascii="宋体" w:hAnsi="宋体" w:cs="宋体"/>
          <w:color w:val="auto"/>
          <w:szCs w:val="21"/>
          <w:highlight w:val="none"/>
        </w:rPr>
        <w:t>所规定的程序及技术规范中规定的标准而对本项目进行的连续试运行。</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1.1.13 </w:t>
      </w:r>
      <w:r>
        <w:rPr>
          <w:rFonts w:hint="eastAsia" w:ascii="宋体" w:hAnsi="宋体" w:cs="宋体"/>
          <w:color w:val="auto"/>
          <w:szCs w:val="21"/>
          <w:highlight w:val="none"/>
        </w:rPr>
        <w:t>“性能保证值（GPV）”系指第一次性能试验后按技术规范书规定检验的整个光伏发电系统最终技术性能的保证值。</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1.1.14 </w:t>
      </w:r>
      <w:r>
        <w:rPr>
          <w:rFonts w:hint="eastAsia" w:ascii="宋体" w:hAnsi="宋体" w:cs="宋体"/>
          <w:color w:val="auto"/>
          <w:szCs w:val="21"/>
          <w:highlight w:val="none"/>
        </w:rPr>
        <w:t>“性能试验”系指在合同中规定或双方商定的，在项目被甲方接收前，根据本合同第</w:t>
      </w:r>
      <w:r>
        <w:rPr>
          <w:rFonts w:hint="eastAsia" w:ascii="宋体" w:hAnsi="宋体" w:cs="宋体"/>
          <w:color w:val="auto"/>
          <w:szCs w:val="21"/>
          <w:highlight w:val="none"/>
          <w:lang w:val="en-US" w:eastAsia="zh-CN"/>
        </w:rPr>
        <w:t>十六条有关</w:t>
      </w:r>
      <w:r>
        <w:rPr>
          <w:rFonts w:hint="eastAsia" w:ascii="宋体" w:hAnsi="宋体" w:cs="宋体"/>
          <w:color w:val="auto"/>
          <w:szCs w:val="21"/>
          <w:highlight w:val="none"/>
        </w:rPr>
        <w:t>“性能试验”条款中的要求进行的试验。</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1.1.15 </w:t>
      </w:r>
      <w:r>
        <w:rPr>
          <w:rFonts w:hint="eastAsia" w:ascii="宋体" w:hAnsi="宋体" w:cs="宋体"/>
          <w:color w:val="auto"/>
          <w:szCs w:val="21"/>
          <w:highlight w:val="none"/>
        </w:rPr>
        <w:t>“初步验收证书（PAC）”系指由甲方根据本合同第</w:t>
      </w:r>
      <w:r>
        <w:rPr>
          <w:rFonts w:hint="eastAsia" w:ascii="宋体" w:hAnsi="宋体" w:cs="宋体"/>
          <w:color w:val="auto"/>
          <w:szCs w:val="21"/>
          <w:highlight w:val="none"/>
          <w:lang w:val="en-US" w:eastAsia="zh-CN"/>
        </w:rPr>
        <w:t>十六条中关于</w:t>
      </w:r>
      <w:r>
        <w:rPr>
          <w:rFonts w:hint="eastAsia" w:ascii="宋体" w:hAnsi="宋体" w:cs="宋体"/>
          <w:color w:val="auto"/>
          <w:szCs w:val="21"/>
          <w:highlight w:val="none"/>
        </w:rPr>
        <w:t>光伏发电系统通过性能试验后为本项目签发的证书。</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1.1.16 </w:t>
      </w:r>
      <w:r>
        <w:rPr>
          <w:rFonts w:hint="eastAsia" w:ascii="宋体" w:hAnsi="宋体" w:cs="宋体"/>
          <w:color w:val="auto"/>
          <w:szCs w:val="21"/>
          <w:highlight w:val="none"/>
        </w:rPr>
        <w:t>“最终验收证书（FAC）”系指甲方根据本合同第</w:t>
      </w:r>
      <w:r>
        <w:rPr>
          <w:rFonts w:hint="eastAsia" w:ascii="宋体" w:hAnsi="宋体" w:cs="宋体"/>
          <w:color w:val="auto"/>
          <w:szCs w:val="21"/>
          <w:highlight w:val="none"/>
          <w:lang w:val="en-US" w:eastAsia="zh-CN"/>
        </w:rPr>
        <w:t>20.3款中约定</w:t>
      </w:r>
      <w:r>
        <w:rPr>
          <w:rFonts w:hint="eastAsia" w:ascii="宋体" w:hAnsi="宋体" w:cs="宋体"/>
          <w:color w:val="auto"/>
          <w:szCs w:val="21"/>
          <w:highlight w:val="none"/>
        </w:rPr>
        <w:t>为本项目签发的证书。</w:t>
      </w:r>
    </w:p>
    <w:p>
      <w:pPr>
        <w:pStyle w:val="2"/>
        <w:spacing w:after="0"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1.1.17 </w:t>
      </w:r>
      <w:r>
        <w:rPr>
          <w:rFonts w:hint="eastAsia" w:ascii="宋体" w:hAnsi="宋体" w:cs="宋体"/>
          <w:color w:val="auto"/>
          <w:szCs w:val="21"/>
          <w:highlight w:val="none"/>
        </w:rPr>
        <w:t>“质保期”系指光伏发电系统从发电系统初步验收证书签发日起的2</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。根据本合同第</w:t>
      </w:r>
      <w:r>
        <w:rPr>
          <w:rFonts w:hint="eastAsia" w:ascii="宋体" w:hAnsi="宋体" w:cs="宋体"/>
          <w:color w:val="auto"/>
          <w:szCs w:val="21"/>
          <w:highlight w:val="none"/>
          <w:lang w:val="en-US" w:eastAsia="zh-CN"/>
        </w:rPr>
        <w:t>二十条</w:t>
      </w:r>
      <w:r>
        <w:rPr>
          <w:rFonts w:hint="eastAsia" w:ascii="宋体" w:hAnsi="宋体" w:cs="宋体"/>
          <w:color w:val="auto"/>
          <w:szCs w:val="21"/>
          <w:highlight w:val="none"/>
        </w:rPr>
        <w:t>，在该期间以及根据上述条款规定提出的任何延长期，乙方必须负责对建筑物屋顶、设备及材料缺陷免费进行修理。</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1.1.18 </w:t>
      </w:r>
      <w:r>
        <w:rPr>
          <w:rFonts w:hint="eastAsia" w:ascii="宋体" w:hAnsi="宋体" w:cs="宋体"/>
          <w:color w:val="auto"/>
          <w:szCs w:val="21"/>
          <w:highlight w:val="none"/>
        </w:rPr>
        <w:t>“天/日”系指一个日历天/日。“月”指公历月。“年”指365天。“周”指7天。</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1.1.19 </w:t>
      </w:r>
      <w:r>
        <w:rPr>
          <w:rFonts w:hint="eastAsia" w:ascii="宋体" w:hAnsi="宋体" w:cs="宋体"/>
          <w:color w:val="auto"/>
          <w:szCs w:val="21"/>
          <w:highlight w:val="none"/>
        </w:rPr>
        <w:t>“合同价格”系指本合同第</w:t>
      </w:r>
      <w:r>
        <w:rPr>
          <w:rFonts w:hint="eastAsia" w:ascii="宋体" w:hAnsi="宋体" w:cs="宋体"/>
          <w:color w:val="auto"/>
          <w:szCs w:val="21"/>
          <w:highlight w:val="none"/>
          <w:lang w:val="en-US" w:eastAsia="zh-CN"/>
        </w:rPr>
        <w:t>二十一条</w:t>
      </w:r>
      <w:r>
        <w:rPr>
          <w:rFonts w:hint="eastAsia" w:ascii="宋体" w:hAnsi="宋体" w:cs="宋体"/>
          <w:color w:val="auto"/>
          <w:szCs w:val="21"/>
          <w:highlight w:val="none"/>
        </w:rPr>
        <w:t>中所规定的、合同所有项目价格的总和，包括按照合同做出的调整（如有）。</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1.1.20 </w:t>
      </w:r>
      <w:r>
        <w:rPr>
          <w:rFonts w:hint="eastAsia" w:ascii="宋体" w:hAnsi="宋体" w:cs="宋体"/>
          <w:color w:val="auto"/>
          <w:szCs w:val="21"/>
          <w:highlight w:val="none"/>
        </w:rPr>
        <w:t>“法律” 系指任何中华人民共和国全国性（或省的）法律法规、条例、法令和其他法律，以及任何合法建立的公共当局制定的规则和细则等。</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1.1.21 </w:t>
      </w:r>
      <w:r>
        <w:rPr>
          <w:rFonts w:hint="eastAsia" w:ascii="宋体" w:hAnsi="宋体" w:cs="宋体"/>
          <w:color w:val="auto"/>
          <w:szCs w:val="21"/>
          <w:highlight w:val="none"/>
        </w:rPr>
        <w:t>“适用法律”具有本合同第</w:t>
      </w:r>
      <w:r>
        <w:rPr>
          <w:rFonts w:hint="eastAsia" w:ascii="宋体" w:hAnsi="宋体" w:cs="宋体"/>
          <w:color w:val="auto"/>
          <w:szCs w:val="21"/>
          <w:highlight w:val="none"/>
          <w:lang w:val="en-US" w:eastAsia="zh-CN"/>
        </w:rPr>
        <w:t>二十六条</w:t>
      </w:r>
      <w:r>
        <w:rPr>
          <w:rFonts w:hint="eastAsia" w:ascii="宋体" w:hAnsi="宋体" w:cs="宋体"/>
          <w:color w:val="auto"/>
          <w:szCs w:val="21"/>
          <w:highlight w:val="none"/>
        </w:rPr>
        <w:t>规定的含义。</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1.1.22 </w:t>
      </w:r>
      <w:r>
        <w:rPr>
          <w:rFonts w:hint="eastAsia" w:ascii="宋体" w:hAnsi="宋体" w:cs="宋体"/>
          <w:color w:val="auto"/>
          <w:szCs w:val="21"/>
          <w:highlight w:val="none"/>
        </w:rPr>
        <w:t>“适用许可证”系指为本项目的建设、完成本合同下的工作及光伏发电系统运行所需取得的所有许可证。</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1.1.23 </w:t>
      </w:r>
      <w:r>
        <w:rPr>
          <w:rFonts w:hint="eastAsia" w:ascii="宋体" w:hAnsi="宋体" w:cs="宋体"/>
          <w:color w:val="auto"/>
          <w:szCs w:val="21"/>
          <w:highlight w:val="none"/>
        </w:rPr>
        <w:t>“适用标准”系指完成本合同下的工作所应遵循的标准。适用标准的清单列于本合同的技术规范中。</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1.1.24 </w:t>
      </w:r>
      <w:r>
        <w:rPr>
          <w:rFonts w:hint="eastAsia" w:ascii="宋体" w:hAnsi="宋体" w:cs="宋体"/>
          <w:color w:val="auto"/>
          <w:szCs w:val="21"/>
          <w:highlight w:val="none"/>
        </w:rPr>
        <w:t>“适用法律/许可证/标准的变更”系指在签订本合同后，任何适用法律/许可证/标准的采用、发布、变更或取消。</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1.1.25 </w:t>
      </w:r>
      <w:r>
        <w:rPr>
          <w:rFonts w:hint="eastAsia" w:ascii="宋体" w:hAnsi="宋体" w:cs="宋体"/>
          <w:color w:val="auto"/>
          <w:szCs w:val="21"/>
          <w:highlight w:val="none"/>
        </w:rPr>
        <w:t>“乙方设备”系指乙方（包括其分包商）进行本工程及弥补缺陷所需的所有器具及物品，但不包括临时工程、甲方设备（如有）、以及将形成或正在形成永久工程一部分的生产设备、材料或其他任何物品；</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1.1.26 </w:t>
      </w:r>
      <w:r>
        <w:rPr>
          <w:rFonts w:hint="eastAsia" w:ascii="宋体" w:hAnsi="宋体" w:cs="宋体"/>
          <w:color w:val="auto"/>
          <w:szCs w:val="21"/>
          <w:highlight w:val="none"/>
        </w:rPr>
        <w:t>“材料”系指拟构成或正构成永久工程一部分的各类物品（生产设备除外），包括根据合同要由乙方供应的只以材料形式提供的材料（如有）。</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1.1.27 </w:t>
      </w:r>
      <w:r>
        <w:rPr>
          <w:rFonts w:hint="eastAsia" w:ascii="宋体" w:hAnsi="宋体" w:cs="宋体"/>
          <w:color w:val="auto"/>
          <w:szCs w:val="21"/>
          <w:highlight w:val="none"/>
        </w:rPr>
        <w:t>“永久工程”系指根据合同乙方要进行设计和施工的永久性工程。</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1.1.28 </w:t>
      </w:r>
      <w:r>
        <w:rPr>
          <w:rFonts w:hint="eastAsia" w:ascii="宋体" w:hAnsi="宋体" w:cs="宋体"/>
          <w:color w:val="auto"/>
          <w:szCs w:val="21"/>
          <w:highlight w:val="none"/>
        </w:rPr>
        <w:t>“生产设备”系指拟构成或正构成永久工程一部分的仪器、机械和车辆。</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1.1.29 </w:t>
      </w:r>
      <w:r>
        <w:rPr>
          <w:rFonts w:hint="eastAsia" w:ascii="宋体" w:hAnsi="宋体" w:cs="宋体"/>
          <w:color w:val="auto"/>
          <w:szCs w:val="21"/>
          <w:highlight w:val="none"/>
        </w:rPr>
        <w:t>“临时工程”系指为实施和完成永久工程及修补任何缺陷，在现场所需的所有各类临时性工程（乙方设备除外）。</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1.1.30 </w:t>
      </w:r>
      <w:r>
        <w:rPr>
          <w:rFonts w:hint="eastAsia" w:ascii="宋体" w:hAnsi="宋体" w:cs="宋体"/>
          <w:color w:val="auto"/>
          <w:szCs w:val="21"/>
          <w:highlight w:val="none"/>
        </w:rPr>
        <w:t>“工程”系指永久工程或临时性工程，或视情况指二者之一。</w:t>
      </w:r>
    </w:p>
    <w:p>
      <w:pPr>
        <w:widowControl/>
        <w:numPr>
          <w:ilvl w:val="-1"/>
          <w:numId w:val="0"/>
        </w:numPr>
        <w:tabs>
          <w:tab w:val="left" w:pos="-200"/>
          <w:tab w:val="left" w:pos="0"/>
          <w:tab w:val="left" w:pos="1060"/>
        </w:tabs>
        <w:wordWrap w:val="0"/>
        <w:snapToGrid w:val="0"/>
        <w:spacing w:line="360" w:lineRule="auto"/>
        <w:ind w:left="409" w:leftChars="195"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1.1.31 </w:t>
      </w:r>
      <w:r>
        <w:rPr>
          <w:rFonts w:hint="eastAsia" w:ascii="宋体" w:hAnsi="宋体" w:cs="宋体"/>
          <w:color w:val="auto"/>
          <w:szCs w:val="21"/>
          <w:highlight w:val="none"/>
        </w:rPr>
        <w:t>“RMB”系指中华人民共和国的货币单位—人民币；</w:t>
      </w:r>
    </w:p>
    <w:p>
      <w:pPr>
        <w:widowControl/>
        <w:numPr>
          <w:ilvl w:val="-1"/>
          <w:numId w:val="0"/>
        </w:numPr>
        <w:tabs>
          <w:tab w:val="left" w:pos="-200"/>
          <w:tab w:val="left" w:pos="0"/>
          <w:tab w:val="left" w:pos="106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1.1.32 </w:t>
      </w:r>
      <w:r>
        <w:rPr>
          <w:rFonts w:hint="eastAsia" w:ascii="宋体" w:hAnsi="宋体" w:cs="宋体"/>
          <w:color w:val="auto"/>
          <w:szCs w:val="21"/>
          <w:highlight w:val="none"/>
        </w:rPr>
        <w:t>“服务部分”系指由乙方根据本合同提供的包括工程咨询、工程设计、概预算编制、工程决算、工程档案等工程技术服务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widowControl/>
        <w:numPr>
          <w:ilvl w:val="-1"/>
          <w:numId w:val="0"/>
        </w:numPr>
        <w:tabs>
          <w:tab w:val="left" w:pos="-200"/>
          <w:tab w:val="left" w:pos="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1.1.33 </w:t>
      </w:r>
      <w:r>
        <w:rPr>
          <w:rFonts w:hint="eastAsia" w:ascii="宋体" w:hAnsi="宋体" w:cs="宋体"/>
          <w:color w:val="auto"/>
          <w:szCs w:val="21"/>
          <w:highlight w:val="none"/>
        </w:rPr>
        <w:t>“现场”系指</w:t>
      </w:r>
      <w:r>
        <w:rPr>
          <w:rFonts w:hint="eastAsia" w:ascii="宋体" w:hAnsi="宋体" w:cs="宋体"/>
          <w:color w:val="auto"/>
          <w:sz w:val="21"/>
          <w:szCs w:val="21"/>
          <w:highlight w:val="none"/>
          <w:u w:val="single"/>
        </w:rPr>
        <w:t>【</w:t>
      </w:r>
      <w:r>
        <w:rPr>
          <w:rFonts w:hint="eastAsia" w:ascii="宋体" w:hAnsi="宋体" w:cs="宋体"/>
          <w:color w:val="auto"/>
          <w:sz w:val="21"/>
          <w:szCs w:val="21"/>
          <w:highlight w:val="none"/>
          <w:u w:val="single"/>
          <w:lang w:val="en-US" w:eastAsia="zh-CN"/>
        </w:rPr>
        <w:t>广州机场二期噪音安置区光充互联项目一期</w:t>
      </w:r>
      <w:r>
        <w:rPr>
          <w:rFonts w:hint="eastAsia" w:ascii="宋体" w:hAnsi="宋体" w:cs="宋体"/>
          <w:color w:val="auto"/>
          <w:sz w:val="21"/>
          <w:szCs w:val="21"/>
          <w:highlight w:val="none"/>
          <w:u w:val="single"/>
        </w:rPr>
        <w:t>】</w:t>
      </w:r>
      <w:r>
        <w:rPr>
          <w:rFonts w:hint="eastAsia" w:ascii="宋体" w:hAnsi="宋体" w:cs="宋体"/>
          <w:color w:val="auto"/>
          <w:szCs w:val="21"/>
          <w:highlight w:val="none"/>
        </w:rPr>
        <w:t>项目现场。</w:t>
      </w:r>
    </w:p>
    <w:p>
      <w:pPr>
        <w:widowControl/>
        <w:numPr>
          <w:ilvl w:val="-1"/>
          <w:numId w:val="0"/>
        </w:numPr>
        <w:tabs>
          <w:tab w:val="left" w:pos="1060"/>
        </w:tabs>
        <w:wordWrap w:val="0"/>
        <w:snapToGrid w:val="0"/>
        <w:spacing w:line="360" w:lineRule="auto"/>
        <w:ind w:left="22"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1.2 </w:t>
      </w:r>
      <w:r>
        <w:rPr>
          <w:rFonts w:hint="eastAsia" w:ascii="宋体" w:hAnsi="宋体" w:cs="宋体"/>
          <w:color w:val="auto"/>
          <w:szCs w:val="21"/>
          <w:highlight w:val="none"/>
        </w:rPr>
        <w:t>解释</w:t>
      </w:r>
    </w:p>
    <w:p>
      <w:pPr>
        <w:pStyle w:val="599"/>
        <w:wordWrap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在合同中，除上下文另有需要外：</w:t>
      </w:r>
    </w:p>
    <w:p>
      <w:pPr>
        <w:widowControl/>
        <w:numPr>
          <w:ilvl w:val="-1"/>
          <w:numId w:val="0"/>
        </w:numPr>
        <w:tabs>
          <w:tab w:val="left" w:pos="-200"/>
          <w:tab w:val="left" w:pos="84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1.2.1 </w:t>
      </w:r>
      <w:r>
        <w:rPr>
          <w:rFonts w:hint="eastAsia" w:ascii="宋体" w:hAnsi="宋体" w:cs="宋体"/>
          <w:color w:val="auto"/>
          <w:szCs w:val="21"/>
          <w:highlight w:val="none"/>
        </w:rPr>
        <w:t>包括“同意（商定）”“已达成（取得）一致”或“协议”等词的各项规定都要求用书面记载；</w:t>
      </w:r>
    </w:p>
    <w:p>
      <w:pPr>
        <w:widowControl/>
        <w:numPr>
          <w:ilvl w:val="-1"/>
          <w:numId w:val="0"/>
        </w:numPr>
        <w:tabs>
          <w:tab w:val="left" w:pos="-200"/>
          <w:tab w:val="left" w:pos="840"/>
        </w:tabs>
        <w:wordWrap w:val="0"/>
        <w:snapToGrid w:val="0"/>
        <w:spacing w:line="360" w:lineRule="auto"/>
        <w:ind w:left="414" w:leftChars="197"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1.2.2 </w:t>
      </w:r>
      <w:r>
        <w:rPr>
          <w:rFonts w:hint="eastAsia" w:ascii="宋体" w:hAnsi="宋体" w:cs="宋体"/>
          <w:color w:val="auto"/>
          <w:szCs w:val="21"/>
          <w:highlight w:val="none"/>
        </w:rPr>
        <w:t>“书面”或“用书面”系指手写，打印、印刷或电子制作，并形成永久性纪录。</w:t>
      </w:r>
    </w:p>
    <w:p>
      <w:pPr>
        <w:pStyle w:val="84"/>
        <w:numPr>
          <w:ilvl w:val="-1"/>
          <w:numId w:val="0"/>
        </w:numPr>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21" w:name="_Toc5736"/>
      <w:bookmarkStart w:id="22" w:name="_Toc19130"/>
      <w:bookmarkStart w:id="23" w:name="_Toc24038"/>
    </w:p>
    <w:p>
      <w:pPr>
        <w:pStyle w:val="84"/>
        <w:numPr>
          <w:ilvl w:val="-1"/>
          <w:numId w:val="0"/>
        </w:numPr>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4" w:name="_Toc14635"/>
      <w:bookmarkStart w:id="25" w:name="_Toc23888"/>
      <w:bookmarkStart w:id="26" w:name="_Toc16928"/>
      <w:r>
        <w:rPr>
          <w:rFonts w:hint="eastAsia" w:ascii="宋体" w:hAnsi="宋体" w:cs="宋体"/>
          <w:bCs/>
          <w:color w:val="auto"/>
          <w:kern w:val="2"/>
          <w:sz w:val="24"/>
          <w:szCs w:val="24"/>
          <w:highlight w:val="none"/>
          <w:lang w:val="en-US" w:eastAsia="zh-CN"/>
        </w:rPr>
        <w:t xml:space="preserve">第二条 </w:t>
      </w:r>
      <w:r>
        <w:rPr>
          <w:rFonts w:hint="eastAsia" w:ascii="宋体" w:hAnsi="宋体" w:cs="宋体"/>
          <w:bCs/>
          <w:color w:val="auto"/>
          <w:kern w:val="2"/>
          <w:sz w:val="24"/>
          <w:szCs w:val="24"/>
          <w:highlight w:val="none"/>
        </w:rPr>
        <w:t>合同文件</w:t>
      </w:r>
      <w:bookmarkEnd w:id="21"/>
      <w:bookmarkEnd w:id="22"/>
      <w:bookmarkEnd w:id="23"/>
      <w:bookmarkEnd w:id="24"/>
      <w:bookmarkEnd w:id="25"/>
      <w:bookmarkEnd w:id="26"/>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 </w:t>
      </w:r>
      <w:r>
        <w:rPr>
          <w:rFonts w:hint="eastAsia" w:ascii="宋体" w:hAnsi="宋体" w:cs="宋体"/>
          <w:color w:val="auto"/>
          <w:szCs w:val="21"/>
          <w:highlight w:val="none"/>
        </w:rPr>
        <w:t>除在本合同中明确地作相反表述外，倘若构成本合同的任何文件之间存在任何解释差异或冲突，其优先顺序如下：</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（a）</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合同签订后双方商定的补充协议或</w:t>
      </w:r>
      <w:r>
        <w:rPr>
          <w:rFonts w:hint="eastAsia" w:ascii="宋体" w:hAnsi="宋体" w:cs="宋体"/>
          <w:color w:val="auto"/>
          <w:szCs w:val="21"/>
          <w:highlight w:val="none"/>
          <w:lang w:val="en-US" w:eastAsia="zh-CN"/>
        </w:rPr>
        <w:t>修正文件</w:t>
      </w:r>
      <w:r>
        <w:rPr>
          <w:rFonts w:hint="eastAsia" w:ascii="宋体" w:hAnsi="宋体" w:cs="宋体"/>
          <w:color w:val="auto"/>
          <w:szCs w:val="21"/>
          <w:highlight w:val="none"/>
        </w:rPr>
        <w:t>；</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（b）</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合同条款及附件；</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（c）</w:t>
      </w:r>
      <w:r>
        <w:rPr>
          <w:rFonts w:hint="eastAsia" w:ascii="宋体" w:hAnsi="宋体" w:cs="宋体"/>
          <w:color w:val="auto"/>
          <w:szCs w:val="21"/>
          <w:highlight w:val="none"/>
          <w:lang w:val="en-US" w:eastAsia="zh-CN"/>
        </w:rPr>
        <w:t>发包人要求及</w:t>
      </w:r>
      <w:r>
        <w:rPr>
          <w:rFonts w:hint="eastAsia" w:ascii="宋体" w:hAnsi="宋体" w:cs="宋体"/>
          <w:color w:val="auto"/>
          <w:szCs w:val="21"/>
          <w:highlight w:val="none"/>
        </w:rPr>
        <w:t>技术规范书及</w:t>
      </w:r>
      <w:r>
        <w:rPr>
          <w:rFonts w:hint="eastAsia" w:ascii="宋体" w:hAnsi="宋体" w:cs="宋体"/>
          <w:color w:val="auto"/>
          <w:szCs w:val="21"/>
          <w:highlight w:val="none"/>
          <w:lang w:val="en-US" w:eastAsia="zh-CN"/>
        </w:rPr>
        <w:t>其相关</w:t>
      </w:r>
      <w:r>
        <w:rPr>
          <w:rFonts w:hint="eastAsia" w:ascii="宋体" w:hAnsi="宋体" w:cs="宋体"/>
          <w:color w:val="auto"/>
          <w:szCs w:val="21"/>
          <w:highlight w:val="none"/>
        </w:rPr>
        <w:t>附件；</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（d）投标文件及</w:t>
      </w:r>
      <w:r>
        <w:rPr>
          <w:rFonts w:hint="eastAsia" w:ascii="宋体" w:hAnsi="宋体" w:cs="宋体"/>
          <w:color w:val="auto"/>
          <w:szCs w:val="21"/>
          <w:highlight w:val="none"/>
          <w:lang w:val="en-US" w:eastAsia="zh-CN"/>
        </w:rPr>
        <w:t>附件</w:t>
      </w:r>
      <w:r>
        <w:rPr>
          <w:rFonts w:hint="eastAsia" w:ascii="宋体" w:hAnsi="宋体" w:cs="宋体"/>
          <w:color w:val="auto"/>
          <w:szCs w:val="21"/>
          <w:highlight w:val="none"/>
        </w:rPr>
        <w:t>；</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（e）招标文件、招标文件补充及澄清文件；</w:t>
      </w:r>
    </w:p>
    <w:p>
      <w:pPr>
        <w:widowControl/>
        <w:wordWrap w:val="0"/>
        <w:snapToGrid w:val="0"/>
        <w:spacing w:line="360" w:lineRule="auto"/>
        <w:ind w:left="17" w:leftChars="8" w:firstLine="396" w:firstLineChars="189"/>
        <w:rPr>
          <w:rFonts w:hint="eastAsia" w:ascii="宋体" w:hAnsi="宋体" w:cs="宋体"/>
          <w:color w:val="auto"/>
          <w:szCs w:val="21"/>
          <w:highlight w:val="none"/>
          <w:lang w:eastAsia="zh-CN"/>
        </w:rPr>
      </w:pPr>
      <w:r>
        <w:rPr>
          <w:rFonts w:hint="eastAsia" w:ascii="宋体" w:hAnsi="宋体" w:cs="宋体"/>
          <w:color w:val="auto"/>
          <w:szCs w:val="21"/>
          <w:highlight w:val="none"/>
        </w:rPr>
        <w:t>（f）</w:t>
      </w:r>
      <w:r>
        <w:rPr>
          <w:rFonts w:hint="eastAsia" w:ascii="宋体" w:hAnsi="宋体" w:cs="宋体"/>
          <w:color w:val="auto"/>
          <w:szCs w:val="21"/>
          <w:highlight w:val="none"/>
          <w:lang w:eastAsia="zh-CN"/>
        </w:rPr>
        <w:t>国家及广东省、广州市的标准、规范及有关技术文件；</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h</w:t>
      </w:r>
      <w:r>
        <w:rPr>
          <w:rFonts w:hint="eastAsia" w:ascii="宋体" w:hAnsi="宋体" w:cs="宋体"/>
          <w:color w:val="auto"/>
          <w:szCs w:val="21"/>
          <w:highlight w:val="none"/>
          <w:lang w:eastAsia="zh-CN"/>
        </w:rPr>
        <w:t>）</w:t>
      </w:r>
      <w:r>
        <w:rPr>
          <w:rFonts w:hint="eastAsia" w:ascii="宋体" w:hAnsi="宋体" w:cs="宋体"/>
          <w:color w:val="auto"/>
          <w:szCs w:val="21"/>
          <w:highlight w:val="none"/>
        </w:rPr>
        <w:t>在本合同条款中可能规定的构成本合同组成部分的其他文件。</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2.2 </w:t>
      </w:r>
      <w:r>
        <w:rPr>
          <w:rFonts w:hint="eastAsia" w:ascii="宋体" w:hAnsi="宋体" w:cs="宋体"/>
          <w:color w:val="auto"/>
          <w:szCs w:val="21"/>
          <w:highlight w:val="none"/>
        </w:rPr>
        <w:t>双方中的任意一方一旦发现本合同中有任何冲突、争议、错误、疏漏或矛盾，则必须立刻通知相对方协商修改。</w:t>
      </w:r>
    </w:p>
    <w:p>
      <w:pPr>
        <w:pStyle w:val="84"/>
        <w:outlineLvl w:val="9"/>
        <w:rPr>
          <w:color w:val="auto"/>
          <w:highlight w:val="none"/>
        </w:rPr>
      </w:pPr>
    </w:p>
    <w:p>
      <w:pPr>
        <w:pStyle w:val="84"/>
        <w:numPr>
          <w:ilvl w:val="-1"/>
          <w:numId w:val="0"/>
        </w:numPr>
        <w:tabs>
          <w:tab w:val="left" w:pos="210"/>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7" w:name="_Toc22121"/>
      <w:bookmarkStart w:id="28" w:name="_Toc1819"/>
      <w:bookmarkStart w:id="29" w:name="_Toc22450"/>
      <w:bookmarkStart w:id="30" w:name="_Toc28276"/>
      <w:bookmarkStart w:id="31" w:name="_Toc23329"/>
      <w:bookmarkStart w:id="32" w:name="_Toc27356"/>
      <w:r>
        <w:rPr>
          <w:rFonts w:hint="eastAsia" w:ascii="宋体" w:hAnsi="宋体" w:cs="宋体"/>
          <w:bCs/>
          <w:color w:val="auto"/>
          <w:kern w:val="2"/>
          <w:sz w:val="24"/>
          <w:szCs w:val="24"/>
          <w:highlight w:val="none"/>
          <w:lang w:val="en-US" w:eastAsia="zh-CN"/>
        </w:rPr>
        <w:t xml:space="preserve">第三条 </w:t>
      </w:r>
      <w:r>
        <w:rPr>
          <w:rFonts w:hint="eastAsia" w:ascii="宋体" w:hAnsi="宋体" w:cs="宋体"/>
          <w:bCs/>
          <w:color w:val="auto"/>
          <w:kern w:val="2"/>
          <w:sz w:val="24"/>
          <w:szCs w:val="24"/>
          <w:highlight w:val="none"/>
        </w:rPr>
        <w:t>乙方</w:t>
      </w:r>
      <w:r>
        <w:rPr>
          <w:rFonts w:hint="eastAsia" w:ascii="宋体" w:hAnsi="宋体" w:cs="宋体"/>
          <w:bCs/>
          <w:color w:val="auto"/>
          <w:kern w:val="2"/>
          <w:sz w:val="24"/>
          <w:szCs w:val="24"/>
          <w:highlight w:val="none"/>
          <w:lang w:val="en-US" w:eastAsia="zh-CN"/>
        </w:rPr>
        <w:t>承包内容及</w:t>
      </w:r>
      <w:r>
        <w:rPr>
          <w:rFonts w:hint="eastAsia" w:ascii="宋体" w:hAnsi="宋体" w:cs="宋体"/>
          <w:bCs/>
          <w:color w:val="auto"/>
          <w:kern w:val="2"/>
          <w:sz w:val="24"/>
          <w:szCs w:val="24"/>
          <w:highlight w:val="none"/>
        </w:rPr>
        <w:t>责任</w:t>
      </w:r>
      <w:bookmarkEnd w:id="27"/>
      <w:bookmarkEnd w:id="28"/>
      <w:bookmarkEnd w:id="29"/>
      <w:bookmarkEnd w:id="30"/>
      <w:bookmarkEnd w:id="31"/>
      <w:bookmarkEnd w:id="32"/>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 </w:t>
      </w:r>
      <w:r>
        <w:rPr>
          <w:rFonts w:hint="eastAsia" w:ascii="宋体" w:hAnsi="宋体" w:cs="宋体"/>
          <w:color w:val="auto"/>
          <w:szCs w:val="21"/>
          <w:highlight w:val="none"/>
        </w:rPr>
        <w:t>乙方应遵守国家法律法规，履行社会责任，按照合同实施和完成工程，并修补工程中的任何缺陷。完成后，工程应能满足合同规定的工程预期目的，工程应包括为满足甲方要求或合同隐含要求的任何工作，以及合同虽未提及但为工程完成稳定、安全和有效运行所需的所有工作。乙方应提供为顺利实现本合同中所规定的工程预期目的所需的所有物项。乙方</w:t>
      </w:r>
      <w:r>
        <w:rPr>
          <w:rFonts w:hint="eastAsia" w:ascii="宋体" w:hAnsi="宋体" w:cs="宋体"/>
          <w:color w:val="auto"/>
          <w:szCs w:val="21"/>
          <w:highlight w:val="none"/>
          <w:lang w:val="en-US" w:eastAsia="zh-CN"/>
        </w:rPr>
        <w:t>承担的内容包括但不限于</w:t>
      </w:r>
      <w:r>
        <w:rPr>
          <w:rFonts w:hint="eastAsia" w:ascii="宋体" w:hAnsi="宋体" w:cs="宋体"/>
          <w:color w:val="auto"/>
          <w:szCs w:val="21"/>
          <w:highlight w:val="none"/>
        </w:rPr>
        <w:t>：</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（a）为工程的项目管理、协调和总体管理承担全面的责任；</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（b）编制电网接入系统设计方案，协助甲方取得相关批复，按照政府有关要求办理开工许可相关手续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如需</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（c）完成与本项目有关的</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采购工作，物资供货范围见合同附件1技术规范书；</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d</w:t>
      </w:r>
      <w:r>
        <w:rPr>
          <w:rFonts w:hint="eastAsia" w:ascii="宋体" w:hAnsi="宋体" w:cs="宋体"/>
          <w:color w:val="auto"/>
          <w:szCs w:val="21"/>
          <w:highlight w:val="none"/>
        </w:rPr>
        <w:t>）应妥善保管甲方提供的设备材料，在签发PAC前保证该设备材料不会遭受损坏和损失；</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e</w:t>
      </w:r>
      <w:r>
        <w:rPr>
          <w:rFonts w:hint="eastAsia" w:ascii="宋体" w:hAnsi="宋体" w:cs="宋体"/>
          <w:color w:val="auto"/>
          <w:szCs w:val="21"/>
          <w:highlight w:val="none"/>
        </w:rPr>
        <w:t>）完成与本项目有关的土建和安装工作，工作范围见合同附件1技术规范书，并确保人身和设备安全；</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f</w:t>
      </w:r>
      <w:r>
        <w:rPr>
          <w:rFonts w:hint="eastAsia" w:ascii="宋体" w:hAnsi="宋体" w:cs="宋体"/>
          <w:color w:val="auto"/>
          <w:szCs w:val="21"/>
          <w:highlight w:val="none"/>
        </w:rPr>
        <w:t>）完成本项目的启动、调试、机电设备完工试验、试运行和移交；</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g</w:t>
      </w:r>
      <w:r>
        <w:rPr>
          <w:rFonts w:hint="eastAsia" w:ascii="宋体" w:hAnsi="宋体" w:cs="宋体"/>
          <w:color w:val="auto"/>
          <w:szCs w:val="21"/>
          <w:highlight w:val="none"/>
        </w:rPr>
        <w:t>）提供本项目运行、维护的规程，并对甲方工程技术、操作人员、维护人员进行培训；</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h</w:t>
      </w:r>
      <w:r>
        <w:rPr>
          <w:rFonts w:hint="eastAsia" w:ascii="宋体" w:hAnsi="宋体" w:cs="宋体"/>
          <w:color w:val="auto"/>
          <w:szCs w:val="21"/>
          <w:highlight w:val="none"/>
        </w:rPr>
        <w:t>）修复因乙方原因引起的设计、文件、设备、材料、部件、施工、机电设备完工试验和性能试验存在的缺陷；</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i</w:t>
      </w:r>
      <w:r>
        <w:rPr>
          <w:rFonts w:hint="eastAsia" w:ascii="宋体" w:hAnsi="宋体" w:cs="宋体"/>
          <w:color w:val="auto"/>
          <w:szCs w:val="21"/>
          <w:highlight w:val="none"/>
        </w:rPr>
        <w:t>）提供履行本合同所需的乙方人员，与其进场工作人员签署劳动合同，按照劳动合同和法律法规的要求，按时对进场工作人员及时发放劳动报酬和劳动保护用品，缴纳各项社会保险，接受甲方及当地政府监督；</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j</w:t>
      </w:r>
      <w:r>
        <w:rPr>
          <w:rFonts w:hint="eastAsia" w:ascii="宋体" w:hAnsi="宋体" w:cs="宋体"/>
          <w:color w:val="auto"/>
          <w:szCs w:val="21"/>
          <w:highlight w:val="none"/>
        </w:rPr>
        <w:t>）按政府相关规定为项目配置消防、安全及职业卫生设施，负责项目的起重设备、消防报建和验收，配合甲方做好项目安全及职业卫生评价和审批的相关工作；</w:t>
      </w:r>
    </w:p>
    <w:p>
      <w:pPr>
        <w:widowControl/>
        <w:tabs>
          <w:tab w:val="left" w:pos="0"/>
        </w:tabs>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k</w:t>
      </w:r>
      <w:r>
        <w:rPr>
          <w:rFonts w:hint="eastAsia" w:ascii="宋体" w:hAnsi="宋体" w:cs="宋体"/>
          <w:color w:val="auto"/>
          <w:szCs w:val="21"/>
          <w:highlight w:val="none"/>
        </w:rPr>
        <w:t>）</w:t>
      </w:r>
      <w:r>
        <w:rPr>
          <w:rFonts w:hint="eastAsia" w:cs="宋体" w:asciiTheme="minorEastAsia" w:hAnsiTheme="minorEastAsia" w:eastAsiaTheme="minorEastAsia"/>
          <w:color w:val="auto"/>
          <w:szCs w:val="21"/>
          <w:highlight w:val="none"/>
        </w:rPr>
        <w:t>项目建设期间，</w:t>
      </w:r>
      <w:r>
        <w:rPr>
          <w:rFonts w:hint="eastAsia" w:cs="宋体" w:asciiTheme="minorEastAsia" w:hAnsiTheme="minorEastAsia" w:eastAsiaTheme="minorEastAsia"/>
          <w:color w:val="auto"/>
          <w:szCs w:val="21"/>
          <w:highlight w:val="none"/>
          <w:lang w:val="en-US" w:eastAsia="zh-CN"/>
        </w:rPr>
        <w:t>自</w:t>
      </w:r>
      <w:r>
        <w:rPr>
          <w:rFonts w:hint="eastAsia" w:cs="宋体" w:asciiTheme="minorEastAsia" w:hAnsiTheme="minorEastAsia" w:eastAsiaTheme="minorEastAsia"/>
          <w:color w:val="auto"/>
          <w:szCs w:val="21"/>
          <w:highlight w:val="none"/>
        </w:rPr>
        <w:t>签订合同之日起至</w:t>
      </w:r>
      <w:r>
        <w:rPr>
          <w:rFonts w:hint="eastAsia" w:ascii="宋体" w:hAnsi="宋体" w:cs="宋体"/>
          <w:color w:val="auto"/>
          <w:szCs w:val="21"/>
          <w:highlight w:val="none"/>
        </w:rPr>
        <w:t>负责本项目的并网接入工作，工作范围见合同附件1技术规范书；</w:t>
      </w:r>
    </w:p>
    <w:p>
      <w:pPr>
        <w:pStyle w:val="2"/>
        <w:ind w:left="0" w:leftChars="0"/>
        <w:rPr>
          <w:rFonts w:eastAsiaTheme="minorEastAsia"/>
          <w:color w:val="auto"/>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l</w:t>
      </w:r>
      <w:r>
        <w:rPr>
          <w:rFonts w:hint="eastAsia" w:cs="宋体" w:asciiTheme="minorEastAsia" w:hAnsiTheme="minorEastAsia" w:eastAsiaTheme="minorEastAsia"/>
          <w:color w:val="auto"/>
          <w:szCs w:val="21"/>
          <w:highlight w:val="none"/>
        </w:rPr>
        <w:t>) 必须</w:t>
      </w:r>
      <w:r>
        <w:rPr>
          <w:rFonts w:hint="eastAsia"/>
          <w:color w:val="auto"/>
          <w:szCs w:val="21"/>
          <w:highlight w:val="none"/>
        </w:rPr>
        <w:t>取得可再生能源质监站的并网意见书</w:t>
      </w:r>
      <w:r>
        <w:rPr>
          <w:rFonts w:hint="eastAsia" w:ascii="宋体" w:hAnsi="宋体" w:cs="宋体"/>
          <w:color w:val="auto"/>
          <w:szCs w:val="21"/>
          <w:highlight w:val="none"/>
          <w:shd w:val="clear" w:color="auto" w:fill="FFFFFF"/>
        </w:rPr>
        <w:t>并承担相关协调和咨询费用</w:t>
      </w:r>
      <w:r>
        <w:rPr>
          <w:rFonts w:hint="eastAsia" w:cs="宋体" w:asciiTheme="minorEastAsia" w:hAnsiTheme="minorEastAsia" w:eastAsiaTheme="minorEastAsia"/>
          <w:color w:val="auto"/>
          <w:szCs w:val="21"/>
          <w:highlight w:val="none"/>
        </w:rPr>
        <w:t>；</w:t>
      </w:r>
    </w:p>
    <w:p>
      <w:pPr>
        <w:widowControl/>
        <w:tabs>
          <w:tab w:val="left" w:pos="0"/>
        </w:tabs>
        <w:wordWrap w:val="0"/>
        <w:snapToGrid w:val="0"/>
        <w:spacing w:line="360" w:lineRule="auto"/>
        <w:ind w:firstLine="420" w:firstLineChars="200"/>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lang w:val="en-US" w:eastAsia="zh-CN"/>
        </w:rPr>
        <w:t>m</w:t>
      </w:r>
      <w:r>
        <w:rPr>
          <w:rFonts w:hint="eastAsia" w:ascii="宋体" w:hAnsi="宋体" w:cs="宋体"/>
          <w:color w:val="auto"/>
          <w:szCs w:val="21"/>
          <w:highlight w:val="none"/>
        </w:rPr>
        <w:t>）按合同约定和甲方的要求，提交相关报表及满足甲方竣工决算要求的资产移交清单。</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3.2 </w:t>
      </w:r>
      <w:r>
        <w:rPr>
          <w:rFonts w:hint="eastAsia" w:ascii="宋体" w:hAnsi="宋体" w:cs="宋体"/>
          <w:color w:val="auto"/>
          <w:szCs w:val="21"/>
          <w:highlight w:val="none"/>
        </w:rPr>
        <w:t>根据本合同的明文规定，所有为达到本合同的目的及按照本款要求的所有工程必须由乙方按如下方式进行：</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（a）成熟先进的工艺；</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（b）恰当的技术和维护；</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（c）依照先进的职业技术和工程原则及惯例并依循本合同提及的标准；</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（d）使用全新的、质量良好及适销的且适用于预定目的的物品和材料；</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（e）完成后的工程及设计将满足于预定目的。</w:t>
      </w:r>
    </w:p>
    <w:p>
      <w:pPr>
        <w:widowControl/>
        <w:numPr>
          <w:ilvl w:val="-1"/>
          <w:numId w:val="0"/>
        </w:numPr>
        <w:tabs>
          <w:tab w:val="left" w:pos="840"/>
          <w:tab w:val="left" w:pos="1060"/>
        </w:tabs>
        <w:wordWrap w:val="0"/>
        <w:snapToGrid w:val="0"/>
        <w:spacing w:line="360" w:lineRule="auto"/>
        <w:ind w:left="22"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3.3 </w:t>
      </w:r>
      <w:r>
        <w:rPr>
          <w:rFonts w:hint="eastAsia" w:ascii="宋体" w:hAnsi="宋体" w:cs="宋体"/>
          <w:color w:val="auto"/>
          <w:szCs w:val="21"/>
          <w:highlight w:val="none"/>
        </w:rPr>
        <w:t>乙方将被视为已检查过以下：</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（a）现场</w:t>
      </w:r>
      <w:r>
        <w:rPr>
          <w:rFonts w:hint="eastAsia" w:ascii="宋体" w:hAnsi="宋体" w:cs="宋体"/>
          <w:color w:val="auto"/>
          <w:szCs w:val="21"/>
          <w:highlight w:val="none"/>
          <w:lang w:eastAsia="zh-CN"/>
        </w:rPr>
        <w:t>、</w:t>
      </w:r>
      <w:r>
        <w:rPr>
          <w:rFonts w:hint="eastAsia" w:ascii="宋体" w:hAnsi="宋体" w:cs="宋体"/>
          <w:color w:val="auto"/>
          <w:szCs w:val="21"/>
          <w:highlight w:val="none"/>
        </w:rPr>
        <w:t>到现场的通道及其所需的住宿；</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（b）任何已提供给乙方的现场平面布置、图纸、报告或其他资料；</w:t>
      </w:r>
    </w:p>
    <w:p>
      <w:pPr>
        <w:widowControl/>
        <w:tabs>
          <w:tab w:val="left" w:pos="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（c）所有合同文件。</w:t>
      </w:r>
    </w:p>
    <w:p>
      <w:pPr>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并且</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已对将影响现场的环境和条件</w:t>
      </w:r>
      <w:r>
        <w:rPr>
          <w:rFonts w:hint="eastAsia" w:ascii="宋体" w:hAnsi="宋体" w:cs="宋体"/>
          <w:color w:val="auto"/>
          <w:szCs w:val="21"/>
          <w:highlight w:val="none"/>
          <w:lang w:val="en-US" w:eastAsia="zh-CN"/>
        </w:rPr>
        <w:t>充分考察，不得再以现场环境和条件为由要求增加合同价款或进行工期延误的抗辩</w:t>
      </w:r>
      <w:r>
        <w:rPr>
          <w:rFonts w:hint="eastAsia" w:ascii="宋体" w:hAnsi="宋体" w:cs="宋体"/>
          <w:color w:val="auto"/>
          <w:szCs w:val="21"/>
          <w:highlight w:val="none"/>
        </w:rPr>
        <w:t>，且在达成合同价格之前已获取所有必需的资料。</w:t>
      </w:r>
      <w:r>
        <w:rPr>
          <w:rFonts w:hint="eastAsia" w:ascii="宋体" w:hAnsi="宋体" w:cs="宋体"/>
          <w:color w:val="auto"/>
          <w:szCs w:val="21"/>
          <w:highlight w:val="none"/>
          <w:lang w:val="en-US" w:eastAsia="zh-CN"/>
        </w:rPr>
        <w:t>同时，</w:t>
      </w:r>
      <w:r>
        <w:rPr>
          <w:rFonts w:hint="eastAsia" w:ascii="宋体" w:hAnsi="宋体" w:cs="宋体"/>
          <w:color w:val="auto"/>
          <w:szCs w:val="21"/>
          <w:highlight w:val="none"/>
        </w:rPr>
        <w:t>乙方应积极参与甲方组织的施工图纸交底及会审工作。乙方对施工图纸负有复核审查的义务及责任，乙方应在收到施工图纸之日起1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个日历天内就图纸上有悖国家强制性规范、施工质量与安全之处向甲方提交书面复核审查意见，并做好各系统管线的综合平衡工作。若乙方未能有效发现设计图纸存在的上述问题，</w:t>
      </w:r>
      <w:r>
        <w:rPr>
          <w:rFonts w:hint="eastAsia" w:ascii="宋体" w:hAnsi="宋体" w:cs="宋体"/>
          <w:color w:val="auto"/>
          <w:szCs w:val="21"/>
          <w:highlight w:val="none"/>
          <w:lang w:val="en-US" w:eastAsia="zh-CN"/>
        </w:rPr>
        <w:t>且因</w:t>
      </w:r>
      <w:r>
        <w:rPr>
          <w:rFonts w:hint="eastAsia" w:ascii="宋体" w:hAnsi="宋体" w:cs="宋体"/>
          <w:color w:val="auto"/>
          <w:szCs w:val="21"/>
          <w:highlight w:val="none"/>
        </w:rPr>
        <w:t>上述问题导致甲方产生损失的，乙方应向甲方承担</w:t>
      </w:r>
      <w:r>
        <w:rPr>
          <w:rFonts w:hint="eastAsia" w:ascii="宋体" w:hAnsi="宋体" w:cs="宋体"/>
          <w:color w:val="auto"/>
          <w:szCs w:val="21"/>
          <w:highlight w:val="none"/>
          <w:lang w:val="en-US" w:eastAsia="zh-CN"/>
        </w:rPr>
        <w:t>赔偿由此引起的一切</w:t>
      </w:r>
      <w:r>
        <w:rPr>
          <w:rFonts w:hint="eastAsia" w:ascii="宋体" w:hAnsi="宋体" w:cs="宋体"/>
          <w:color w:val="auto"/>
          <w:szCs w:val="21"/>
          <w:highlight w:val="none"/>
        </w:rPr>
        <w:t>损失。如甲方提供的图纸和资料不完整，乙方应至少在该项工程或分项工程开工1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个日历天之前向甲方提交待补充图纸或资料的需要使用时间表，列明在不影响进度的条件下，甲方在整个工期内应向乙方提供的补充图纸及资料的种类及最后期限。在工程施工过程中，乙方亦须以书面形式及早向甲方进行提示，若因乙方未能及时提出以上要求而致使工程延误，一切延误所引起的损失概由乙方负责。</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3.4 </w:t>
      </w:r>
      <w:r>
        <w:rPr>
          <w:rFonts w:hint="eastAsia" w:ascii="宋体" w:hAnsi="宋体" w:cs="宋体"/>
          <w:color w:val="auto"/>
          <w:szCs w:val="21"/>
          <w:highlight w:val="none"/>
        </w:rPr>
        <w:t>乙方必须对甲方提供的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或由乙方另外获取的现场气候、水利、土壤数据及一般条件或任何其他数据、报告、图纸或资料自行独立判断。乙方可以使用任何</w:t>
      </w:r>
      <w:r>
        <w:rPr>
          <w:rFonts w:hint="eastAsia" w:ascii="宋体" w:hAnsi="宋体" w:cs="宋体"/>
          <w:color w:val="auto"/>
          <w:szCs w:val="21"/>
          <w:highlight w:val="none"/>
          <w:lang w:val="en-US" w:eastAsia="zh-CN"/>
        </w:rPr>
        <w:t>上述途径获得的</w:t>
      </w:r>
      <w:r>
        <w:rPr>
          <w:rFonts w:hint="eastAsia" w:ascii="宋体" w:hAnsi="宋体" w:cs="宋体"/>
          <w:color w:val="auto"/>
          <w:szCs w:val="21"/>
          <w:highlight w:val="none"/>
        </w:rPr>
        <w:t>用</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履行其本合同中责任的资料，但乙方必须自</w:t>
      </w:r>
      <w:r>
        <w:rPr>
          <w:rFonts w:hint="eastAsia" w:ascii="宋体" w:hAnsi="宋体" w:cs="宋体"/>
          <w:color w:val="auto"/>
          <w:szCs w:val="21"/>
          <w:highlight w:val="none"/>
          <w:lang w:val="en-US" w:eastAsia="zh-CN"/>
        </w:rPr>
        <w:t>行</w:t>
      </w:r>
      <w:r>
        <w:rPr>
          <w:rFonts w:hint="eastAsia" w:ascii="宋体" w:hAnsi="宋体" w:cs="宋体"/>
          <w:color w:val="auto"/>
          <w:szCs w:val="21"/>
          <w:highlight w:val="none"/>
        </w:rPr>
        <w:t>承担由此而引起的任何风险。</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3.5 </w:t>
      </w:r>
      <w:r>
        <w:rPr>
          <w:rFonts w:hint="eastAsia" w:ascii="宋体" w:hAnsi="宋体" w:cs="宋体"/>
          <w:color w:val="auto"/>
          <w:szCs w:val="21"/>
          <w:highlight w:val="none"/>
        </w:rPr>
        <w:t>乙方须</w:t>
      </w:r>
      <w:r>
        <w:rPr>
          <w:rFonts w:hint="eastAsia" w:ascii="宋体" w:hAnsi="宋体" w:cs="宋体"/>
          <w:color w:val="auto"/>
          <w:szCs w:val="21"/>
          <w:highlight w:val="none"/>
          <w:lang w:val="en-US" w:eastAsia="zh-CN"/>
        </w:rPr>
        <w:t>承认本</w:t>
      </w:r>
      <w:r>
        <w:rPr>
          <w:rFonts w:hint="eastAsia" w:ascii="宋体" w:hAnsi="宋体" w:cs="宋体"/>
          <w:color w:val="auto"/>
          <w:szCs w:val="21"/>
          <w:highlight w:val="none"/>
        </w:rPr>
        <w:t>合同价格的正确性和充分性，除本合同中有明文规定外，合同价格已包括本合同中乙方的所有责任以及完成工程并修复其中任何缺陷所有必需的所有事项和物资。</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3.6 </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知悉并接受</w:t>
      </w:r>
      <w:r>
        <w:rPr>
          <w:rFonts w:hint="eastAsia" w:ascii="宋体" w:hAnsi="宋体" w:cs="宋体"/>
          <w:color w:val="auto"/>
          <w:szCs w:val="21"/>
          <w:highlight w:val="none"/>
        </w:rPr>
        <w:t>甲方可能有其他</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进行的工程，包括与乙方执行的工程同时进行的现场上的工程，但有关费用不包括在本合同价格中。</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3.7 </w:t>
      </w:r>
      <w:r>
        <w:rPr>
          <w:rFonts w:hint="eastAsia" w:ascii="宋体" w:hAnsi="宋体" w:cs="宋体"/>
          <w:color w:val="auto"/>
          <w:szCs w:val="21"/>
          <w:highlight w:val="none"/>
        </w:rPr>
        <w:t>乙方必须根据技术规范培训计划中规定的标准培训甲方指定的人员，其费用已包含于价格中。</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3.8 </w:t>
      </w:r>
      <w:r>
        <w:rPr>
          <w:rFonts w:hint="eastAsia" w:ascii="宋体" w:hAnsi="宋体" w:cs="宋体"/>
          <w:color w:val="auto"/>
          <w:szCs w:val="21"/>
          <w:highlight w:val="none"/>
        </w:rPr>
        <w:t>乙方须在所有的合同及分包合同中确保其条款反映本合同中乙方合理可行的责任，以及甲方的权利，包括但不限于甲方对工程的检查和拥有。</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3.9 </w:t>
      </w:r>
      <w:r>
        <w:rPr>
          <w:rFonts w:hint="eastAsia" w:ascii="宋体" w:hAnsi="宋体" w:cs="宋体"/>
          <w:color w:val="auto"/>
          <w:szCs w:val="21"/>
          <w:highlight w:val="none"/>
        </w:rPr>
        <w:t>乙方须定期（</w:t>
      </w:r>
      <w:r>
        <w:rPr>
          <w:rFonts w:hint="eastAsia" w:ascii="宋体" w:hAnsi="宋体" w:cs="宋体"/>
          <w:color w:val="auto"/>
          <w:szCs w:val="21"/>
          <w:highlight w:val="none"/>
          <w:lang w:val="en-US" w:eastAsia="zh-CN"/>
        </w:rPr>
        <w:t>暂定为</w:t>
      </w:r>
      <w:r>
        <w:rPr>
          <w:rFonts w:hint="eastAsia" w:ascii="宋体" w:hAnsi="宋体" w:cs="宋体"/>
          <w:color w:val="auto"/>
          <w:szCs w:val="21"/>
          <w:highlight w:val="none"/>
        </w:rPr>
        <w:t>每周五下午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具体按甲方要求为准</w:t>
      </w:r>
      <w:r>
        <w:rPr>
          <w:rFonts w:hint="eastAsia" w:ascii="宋体" w:hAnsi="宋体" w:cs="宋体"/>
          <w:color w:val="auto"/>
          <w:szCs w:val="21"/>
          <w:highlight w:val="none"/>
        </w:rPr>
        <w:t>）向甲方递交工程进度报告，包括但不限于技术资料、采购、制造、货物运达现场、施工、安装、试验、投产准备和试运行与进度计划相比的进度状况，和任何拖迟或困难情况。</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3.10 </w:t>
      </w:r>
      <w:r>
        <w:rPr>
          <w:rFonts w:hint="eastAsia" w:ascii="宋体" w:hAnsi="宋体" w:cs="宋体"/>
          <w:color w:val="auto"/>
          <w:szCs w:val="21"/>
          <w:highlight w:val="none"/>
        </w:rPr>
        <w:t>乙方须提供所有必需的临时仪器，以使其能够根据技术规范的要求完成本合同规定的责任，而此等仪器的所有权仍然属于乙方。</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3.11 </w:t>
      </w:r>
      <w:r>
        <w:rPr>
          <w:rFonts w:hint="eastAsia" w:ascii="宋体" w:hAnsi="宋体" w:cs="宋体"/>
          <w:color w:val="auto"/>
          <w:szCs w:val="21"/>
          <w:highlight w:val="none"/>
        </w:rPr>
        <w:t>乙方确保本项目工程款专款专用，绝不挪用、挤占工程建设资金，及时向施工、调试承包商、设备供应商支付工程款和货款，确保项目资金得到合理使用，有效地用于本工程建设。同时，甲方有权监督施工承包单位按规定实施工人工资支付专用账户的开立、存储、管理、使用、退款、销户等事项，杜绝拖欠农民工工资行为，确保工程建设资金专款专用。出现农民工欠薪纠纷，由乙方处理并承担全部责任，</w:t>
      </w:r>
      <w:r>
        <w:rPr>
          <w:rFonts w:hint="eastAsia"/>
          <w:color w:val="auto"/>
          <w:szCs w:val="21"/>
          <w:highlight w:val="none"/>
        </w:rPr>
        <w:t>并赔偿甲方因此造成的损失</w:t>
      </w:r>
      <w:r>
        <w:rPr>
          <w:rFonts w:hint="eastAsia" w:ascii="宋体" w:hAnsi="宋体" w:cs="宋体"/>
          <w:color w:val="auto"/>
          <w:szCs w:val="21"/>
          <w:highlight w:val="none"/>
        </w:rPr>
        <w:t>。</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3.12 </w:t>
      </w:r>
      <w:r>
        <w:rPr>
          <w:rFonts w:hint="eastAsia" w:ascii="宋体" w:hAnsi="宋体" w:cs="宋体"/>
          <w:color w:val="auto"/>
          <w:szCs w:val="21"/>
          <w:highlight w:val="none"/>
        </w:rPr>
        <w:t>乙方必须做好施工场地和邻近建筑物、构筑物（包括文物保护建筑）、古树名木的保护工作。若牵涉树木移植、砍伐的应严格执行《广州市城市树木保护管理规定》《广州市城市树木保护专章编制技术指引》等相关要求。</w:t>
      </w:r>
    </w:p>
    <w:p>
      <w:pPr>
        <w:widowControl/>
        <w:tabs>
          <w:tab w:val="left" w:pos="1060"/>
        </w:tabs>
        <w:wordWrap w:val="0"/>
        <w:snapToGrid w:val="0"/>
        <w:spacing w:line="360" w:lineRule="auto"/>
        <w:ind w:left="10" w:firstLine="409" w:firstLineChars="195"/>
        <w:rPr>
          <w:rFonts w:ascii="宋体" w:hAnsi="宋体" w:cs="宋体"/>
          <w:color w:val="auto"/>
          <w:szCs w:val="21"/>
          <w:highlight w:val="none"/>
        </w:rPr>
      </w:pPr>
    </w:p>
    <w:p>
      <w:pPr>
        <w:pStyle w:val="84"/>
        <w:numPr>
          <w:ilvl w:val="-1"/>
          <w:numId w:val="0"/>
        </w:numPr>
        <w:tabs>
          <w:tab w:val="left" w:pos="210"/>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33" w:name="_Toc8473"/>
      <w:bookmarkStart w:id="34" w:name="_Toc30028"/>
      <w:bookmarkStart w:id="35" w:name="_Toc23868"/>
      <w:bookmarkStart w:id="36" w:name="_Toc29101"/>
      <w:bookmarkStart w:id="37" w:name="_Toc29183"/>
      <w:bookmarkStart w:id="38" w:name="_Toc11031"/>
      <w:r>
        <w:rPr>
          <w:rFonts w:hint="eastAsia" w:ascii="宋体" w:hAnsi="宋体" w:cs="宋体"/>
          <w:bCs/>
          <w:color w:val="auto"/>
          <w:kern w:val="2"/>
          <w:sz w:val="24"/>
          <w:szCs w:val="24"/>
          <w:highlight w:val="none"/>
          <w:lang w:val="en-US" w:eastAsia="zh-CN"/>
        </w:rPr>
        <w:t xml:space="preserve">第四条 </w:t>
      </w:r>
      <w:r>
        <w:rPr>
          <w:rFonts w:hint="eastAsia" w:ascii="宋体" w:hAnsi="宋体" w:cs="宋体"/>
          <w:bCs/>
          <w:color w:val="auto"/>
          <w:kern w:val="2"/>
          <w:sz w:val="24"/>
          <w:szCs w:val="24"/>
          <w:highlight w:val="none"/>
        </w:rPr>
        <w:t>工程计划</w:t>
      </w:r>
      <w:bookmarkEnd w:id="33"/>
      <w:bookmarkEnd w:id="34"/>
      <w:bookmarkEnd w:id="35"/>
      <w:bookmarkEnd w:id="36"/>
      <w:bookmarkEnd w:id="37"/>
      <w:bookmarkEnd w:id="38"/>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4.1 </w:t>
      </w:r>
      <w:r>
        <w:rPr>
          <w:rFonts w:hint="eastAsia" w:ascii="宋体" w:hAnsi="宋体" w:cs="宋体"/>
          <w:color w:val="auto"/>
          <w:szCs w:val="21"/>
          <w:highlight w:val="none"/>
        </w:rPr>
        <w:t>乙方必须于合同附件1技术规范书中指定的时间内按甲方要求的格式和细节向甲方提交进度计划表，包括：</w:t>
      </w:r>
    </w:p>
    <w:p>
      <w:pPr>
        <w:widowControl/>
        <w:numPr>
          <w:ilvl w:val="-1"/>
          <w:numId w:val="0"/>
        </w:numPr>
        <w:tabs>
          <w:tab w:val="left" w:pos="0"/>
          <w:tab w:val="left" w:pos="1060"/>
        </w:tabs>
        <w:wordWrap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4.1.1 </w:t>
      </w:r>
      <w:r>
        <w:rPr>
          <w:rFonts w:hint="eastAsia" w:ascii="宋体" w:hAnsi="宋体" w:cs="宋体"/>
          <w:color w:val="auto"/>
          <w:szCs w:val="21"/>
          <w:highlight w:val="none"/>
        </w:rPr>
        <w:t>项目进度计划。乙方编制的项目进度计划，其中施工期限须符合</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合同的约定，经甲方批准后实施。</w:t>
      </w:r>
    </w:p>
    <w:p>
      <w:pPr>
        <w:widowControl/>
        <w:numPr>
          <w:ilvl w:val="-1"/>
          <w:numId w:val="0"/>
        </w:numPr>
        <w:tabs>
          <w:tab w:val="left" w:pos="0"/>
          <w:tab w:val="left" w:pos="1060"/>
        </w:tabs>
        <w:wordWrap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4.1.2 </w:t>
      </w:r>
      <w:r>
        <w:rPr>
          <w:rFonts w:hint="eastAsia" w:ascii="宋体" w:hAnsi="宋体" w:cs="宋体"/>
          <w:color w:val="auto"/>
          <w:szCs w:val="21"/>
          <w:highlight w:val="none"/>
        </w:rPr>
        <w:t>采购进度计划。乙方的采购进度计划应符合项目进度计划的时间安排，并与施工和（或）机电完工试验及性能试验的进度计划相衔接。</w:t>
      </w:r>
    </w:p>
    <w:p>
      <w:pPr>
        <w:widowControl/>
        <w:numPr>
          <w:ilvl w:val="-1"/>
          <w:numId w:val="0"/>
        </w:numPr>
        <w:tabs>
          <w:tab w:val="left" w:pos="0"/>
          <w:tab w:val="left" w:pos="1060"/>
        </w:tabs>
        <w:wordWrap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4.1.3 </w:t>
      </w:r>
      <w:r>
        <w:rPr>
          <w:rFonts w:hint="eastAsia" w:ascii="宋体" w:hAnsi="宋体" w:cs="宋体"/>
          <w:color w:val="auto"/>
          <w:szCs w:val="21"/>
          <w:highlight w:val="none"/>
        </w:rPr>
        <w:t>施工进度计划。乙方在现场施工开工1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天前提交一份包括施工进度计划在内的总体施工组织设计。施工进度计划符合项目进度计划的时间安排，并与采购、机电设备完工试验进度计划相衔接。</w:t>
      </w:r>
    </w:p>
    <w:p>
      <w:pPr>
        <w:widowControl/>
        <w:numPr>
          <w:ilvl w:val="-1"/>
          <w:numId w:val="0"/>
        </w:numPr>
        <w:tabs>
          <w:tab w:val="left" w:pos="0"/>
          <w:tab w:val="left" w:pos="1060"/>
        </w:tabs>
        <w:wordWrap w:val="0"/>
        <w:snapToGrid w:val="0"/>
        <w:spacing w:line="360" w:lineRule="auto"/>
        <w:ind w:left="0" w:leftChars="0" w:firstLine="420" w:firstLineChars="200"/>
        <w:jc w:val="left"/>
        <w:rPr>
          <w:rFonts w:ascii="宋体" w:hAnsi="宋体" w:cs="宋体"/>
          <w:color w:val="auto"/>
          <w:szCs w:val="21"/>
          <w:highlight w:val="none"/>
        </w:rPr>
      </w:pPr>
      <w:r>
        <w:rPr>
          <w:rFonts w:hint="eastAsia" w:ascii="宋体" w:hAnsi="宋体" w:cs="宋体"/>
          <w:color w:val="auto"/>
          <w:szCs w:val="21"/>
          <w:highlight w:val="none"/>
          <w:lang w:val="en-US" w:eastAsia="zh-CN"/>
        </w:rPr>
        <w:t xml:space="preserve">4.1.4 </w:t>
      </w:r>
      <w:r>
        <w:rPr>
          <w:rFonts w:hint="eastAsia" w:ascii="宋体" w:hAnsi="宋体" w:cs="宋体"/>
          <w:color w:val="auto"/>
          <w:szCs w:val="21"/>
          <w:highlight w:val="none"/>
        </w:rPr>
        <w:t>甲方对进度计划的认可不免除或减轻乙方于</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合同项下的任何责任。</w:t>
      </w:r>
    </w:p>
    <w:p>
      <w:pPr>
        <w:widowControl/>
        <w:numPr>
          <w:ilvl w:val="-1"/>
          <w:numId w:val="0"/>
        </w:numPr>
        <w:tabs>
          <w:tab w:val="left" w:pos="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4.2 </w:t>
      </w:r>
      <w:r>
        <w:rPr>
          <w:rFonts w:hint="eastAsia" w:ascii="宋体" w:hAnsi="宋体" w:cs="宋体"/>
          <w:color w:val="auto"/>
          <w:szCs w:val="21"/>
          <w:highlight w:val="none"/>
        </w:rPr>
        <w:t>在未经甲方同意前，乙方不得对已经甲方认可的进度计划作任何实质性的更改。</w:t>
      </w:r>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4.3 如</w:t>
      </w:r>
      <w:r>
        <w:rPr>
          <w:rFonts w:hint="eastAsia" w:ascii="宋体" w:hAnsi="宋体" w:cs="宋体"/>
          <w:color w:val="auto"/>
          <w:szCs w:val="21"/>
          <w:highlight w:val="none"/>
        </w:rPr>
        <w:t>甲方发现实际进度与进度计划不符，可以要求乙方修改进度计划。乙方须</w:t>
      </w:r>
      <w:r>
        <w:rPr>
          <w:rFonts w:hint="eastAsia" w:ascii="宋体" w:hAnsi="宋体" w:cs="宋体"/>
          <w:color w:val="auto"/>
          <w:szCs w:val="21"/>
          <w:highlight w:val="none"/>
          <w:lang w:val="en-US" w:eastAsia="zh-CN"/>
        </w:rPr>
        <w:t>立即响应按甲方要求</w:t>
      </w:r>
      <w:r>
        <w:rPr>
          <w:rFonts w:hint="eastAsia" w:ascii="宋体" w:hAnsi="宋体" w:cs="宋体"/>
          <w:color w:val="auto"/>
          <w:szCs w:val="21"/>
          <w:highlight w:val="none"/>
        </w:rPr>
        <w:t>修改进度计划，并说明所发生的</w:t>
      </w:r>
      <w:r>
        <w:rPr>
          <w:rFonts w:hint="eastAsia" w:ascii="宋体" w:hAnsi="宋体" w:cs="宋体"/>
          <w:color w:val="auto"/>
          <w:szCs w:val="21"/>
          <w:highlight w:val="none"/>
          <w:lang w:val="en-US" w:eastAsia="zh-CN"/>
        </w:rPr>
        <w:t>调整</w:t>
      </w:r>
      <w:r>
        <w:rPr>
          <w:rFonts w:hint="eastAsia" w:ascii="宋体" w:hAnsi="宋体" w:cs="宋体"/>
          <w:color w:val="auto"/>
          <w:szCs w:val="21"/>
          <w:highlight w:val="none"/>
        </w:rPr>
        <w:t>是确保在合同确定的时间前完成工程所必需的。</w:t>
      </w:r>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4.4 如</w:t>
      </w:r>
      <w:r>
        <w:rPr>
          <w:rFonts w:hint="eastAsia" w:ascii="宋体" w:hAnsi="宋体" w:cs="宋体"/>
          <w:color w:val="auto"/>
          <w:szCs w:val="21"/>
          <w:highlight w:val="none"/>
        </w:rPr>
        <w:t>甲方断定工程的进度太慢</w:t>
      </w:r>
      <w:r>
        <w:rPr>
          <w:rFonts w:hint="eastAsia" w:ascii="宋体" w:hAnsi="宋体" w:cs="宋体"/>
          <w:color w:val="auto"/>
          <w:szCs w:val="21"/>
          <w:highlight w:val="none"/>
          <w:lang w:val="en-US" w:eastAsia="zh-CN"/>
        </w:rPr>
        <w:t>且无法</w:t>
      </w:r>
      <w:r>
        <w:rPr>
          <w:rFonts w:hint="eastAsia" w:ascii="宋体" w:hAnsi="宋体" w:cs="宋体"/>
          <w:color w:val="auto"/>
          <w:szCs w:val="21"/>
          <w:highlight w:val="none"/>
        </w:rPr>
        <w:t>在合同规定的时间内完成工程，且乙方不</w:t>
      </w:r>
      <w:r>
        <w:rPr>
          <w:rFonts w:hint="eastAsia" w:ascii="宋体" w:hAnsi="宋体" w:cs="宋体"/>
          <w:color w:val="auto"/>
          <w:szCs w:val="21"/>
          <w:highlight w:val="none"/>
          <w:lang w:val="en-US" w:eastAsia="zh-CN"/>
        </w:rPr>
        <w:t>具备</w:t>
      </w:r>
      <w:r>
        <w:rPr>
          <w:rFonts w:hint="eastAsia" w:ascii="宋体" w:hAnsi="宋体" w:cs="宋体"/>
          <w:color w:val="auto"/>
          <w:szCs w:val="21"/>
          <w:highlight w:val="none"/>
        </w:rPr>
        <w:t>根据本合同第</w:t>
      </w:r>
      <w:r>
        <w:rPr>
          <w:rFonts w:hint="eastAsia" w:ascii="宋体" w:hAnsi="宋体" w:cs="宋体"/>
          <w:color w:val="auto"/>
          <w:szCs w:val="21"/>
          <w:highlight w:val="none"/>
          <w:lang w:val="en-US" w:eastAsia="zh-CN"/>
        </w:rPr>
        <w:t>十七条约定</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条件</w:t>
      </w:r>
      <w:r>
        <w:rPr>
          <w:rFonts w:hint="eastAsia" w:ascii="宋体" w:hAnsi="宋体" w:cs="宋体"/>
          <w:color w:val="auto"/>
          <w:szCs w:val="21"/>
          <w:highlight w:val="none"/>
        </w:rPr>
        <w:t>延长期限的，甲方将就此</w:t>
      </w:r>
      <w:r>
        <w:rPr>
          <w:rFonts w:hint="eastAsia" w:ascii="宋体" w:hAnsi="宋体" w:cs="宋体"/>
          <w:color w:val="auto"/>
          <w:szCs w:val="21"/>
          <w:highlight w:val="none"/>
          <w:lang w:val="en-US" w:eastAsia="zh-CN"/>
        </w:rPr>
        <w:t>向乙方发出</w:t>
      </w:r>
      <w:r>
        <w:rPr>
          <w:rFonts w:hint="eastAsia" w:ascii="宋体" w:hAnsi="宋体" w:cs="宋体"/>
          <w:color w:val="auto"/>
          <w:szCs w:val="21"/>
          <w:highlight w:val="none"/>
        </w:rPr>
        <w:t>通知。</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接到此通知</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立即</w:t>
      </w:r>
      <w:r>
        <w:rPr>
          <w:rFonts w:hint="eastAsia" w:ascii="宋体" w:hAnsi="宋体" w:cs="宋体"/>
          <w:color w:val="auto"/>
          <w:szCs w:val="21"/>
          <w:highlight w:val="none"/>
        </w:rPr>
        <w:t>采取任何必要的且经甲方批准的措施，以弥补或减轻可能的延迟，包括修改进度计划表。若乙方接到甲方通知后</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0日内，仍然未能采取有效措施提高进度，甲方有权解除部分或全部合同，并自行或委托其他第三</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完成相应的工作，费用由乙方承担。</w:t>
      </w:r>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4.5 </w:t>
      </w:r>
      <w:r>
        <w:rPr>
          <w:rFonts w:hint="eastAsia" w:ascii="宋体" w:hAnsi="宋体" w:cs="宋体"/>
          <w:color w:val="auto"/>
          <w:szCs w:val="21"/>
          <w:highlight w:val="none"/>
        </w:rPr>
        <w:t>无论合同的任何其他规定如何（本合同第</w:t>
      </w:r>
      <w:r>
        <w:rPr>
          <w:rFonts w:hint="eastAsia" w:ascii="宋体" w:hAnsi="宋体" w:cs="宋体"/>
          <w:color w:val="auto"/>
          <w:szCs w:val="21"/>
          <w:highlight w:val="none"/>
          <w:lang w:val="en-US" w:eastAsia="zh-CN"/>
        </w:rPr>
        <w:t>十条除外</w:t>
      </w:r>
      <w:r>
        <w:rPr>
          <w:rFonts w:hint="eastAsia" w:ascii="宋体" w:hAnsi="宋体" w:cs="宋体"/>
          <w:color w:val="auto"/>
          <w:szCs w:val="21"/>
          <w:highlight w:val="none"/>
        </w:rPr>
        <w:t>），乙方都必须遵守合同规定的工序和方法以及主要的施工进度计划。</w:t>
      </w:r>
    </w:p>
    <w:p>
      <w:pPr>
        <w:pStyle w:val="84"/>
        <w:numPr>
          <w:ilvl w:val="-1"/>
          <w:numId w:val="0"/>
        </w:numPr>
        <w:tabs>
          <w:tab w:val="left" w:pos="210"/>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39" w:name="_Toc27189"/>
      <w:bookmarkStart w:id="40" w:name="_Toc17833"/>
      <w:bookmarkStart w:id="41" w:name="_Toc6700"/>
    </w:p>
    <w:p>
      <w:pPr>
        <w:pStyle w:val="84"/>
        <w:numPr>
          <w:ilvl w:val="-1"/>
          <w:numId w:val="0"/>
        </w:numPr>
        <w:tabs>
          <w:tab w:val="left" w:pos="210"/>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42" w:name="_Toc16219"/>
      <w:bookmarkStart w:id="43" w:name="_Toc8568"/>
      <w:bookmarkStart w:id="44" w:name="_Toc20080"/>
      <w:r>
        <w:rPr>
          <w:rFonts w:hint="eastAsia" w:ascii="宋体" w:hAnsi="宋体" w:cs="宋体"/>
          <w:bCs/>
          <w:color w:val="auto"/>
          <w:kern w:val="2"/>
          <w:sz w:val="24"/>
          <w:szCs w:val="24"/>
          <w:highlight w:val="none"/>
          <w:lang w:val="en-US" w:eastAsia="zh-CN"/>
        </w:rPr>
        <w:t xml:space="preserve">第五条 </w:t>
      </w:r>
      <w:r>
        <w:rPr>
          <w:rFonts w:hint="eastAsia" w:ascii="宋体" w:hAnsi="宋体" w:cs="宋体"/>
          <w:bCs/>
          <w:color w:val="auto"/>
          <w:kern w:val="2"/>
          <w:sz w:val="24"/>
          <w:szCs w:val="24"/>
          <w:highlight w:val="none"/>
        </w:rPr>
        <w:t>合同的转让及分包</w:t>
      </w:r>
      <w:bookmarkEnd w:id="39"/>
      <w:bookmarkEnd w:id="40"/>
      <w:bookmarkEnd w:id="41"/>
      <w:bookmarkEnd w:id="42"/>
      <w:bookmarkEnd w:id="43"/>
      <w:bookmarkEnd w:id="44"/>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5.1 </w:t>
      </w:r>
      <w:r>
        <w:rPr>
          <w:rFonts w:hint="eastAsia" w:ascii="宋体" w:hAnsi="宋体" w:cs="宋体"/>
          <w:color w:val="auto"/>
          <w:szCs w:val="21"/>
          <w:highlight w:val="none"/>
        </w:rPr>
        <w:t>未经甲方书面同意，乙方不得转让或转移合同或其中的利益或责任或其任何部分给其他人。</w:t>
      </w:r>
    </w:p>
    <w:p>
      <w:pPr>
        <w:widowControl/>
        <w:numPr>
          <w:ilvl w:val="-1"/>
          <w:numId w:val="0"/>
        </w:numPr>
        <w:tabs>
          <w:tab w:val="left" w:pos="0"/>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5.2 </w:t>
      </w:r>
      <w:r>
        <w:rPr>
          <w:rFonts w:hint="eastAsia" w:ascii="宋体" w:hAnsi="宋体" w:cs="宋体"/>
          <w:color w:val="auto"/>
          <w:szCs w:val="21"/>
          <w:highlight w:val="none"/>
        </w:rPr>
        <w:t>未经甲方书面同意，乙方不得分包合同或其任何部分；乙方所选择的分包商，须取得甲方的书面同意。任何此等的许可概不免除或减轻乙方在本合同下的任何责任。</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5.3 </w:t>
      </w:r>
      <w:r>
        <w:rPr>
          <w:rFonts w:hint="eastAsia" w:ascii="宋体" w:hAnsi="宋体" w:cs="宋体"/>
          <w:color w:val="auto"/>
          <w:szCs w:val="21"/>
          <w:highlight w:val="none"/>
        </w:rPr>
        <w:t>未经甲方书面同意，乙方擅自将本合同分包或转包的，甲方有权解除全部或部分合同，</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扣罚本合同总价的5%</w:t>
      </w:r>
      <w:r>
        <w:rPr>
          <w:rFonts w:hint="eastAsia" w:ascii="宋体" w:hAnsi="宋体" w:cs="宋体"/>
          <w:color w:val="auto"/>
          <w:szCs w:val="21"/>
          <w:highlight w:val="none"/>
          <w:lang w:val="en-US" w:eastAsia="zh-CN"/>
        </w:rPr>
        <w:t>作为违约金</w:t>
      </w:r>
      <w:r>
        <w:rPr>
          <w:rFonts w:hint="eastAsia" w:ascii="宋体" w:hAnsi="宋体" w:cs="宋体"/>
          <w:color w:val="auto"/>
          <w:szCs w:val="21"/>
          <w:highlight w:val="none"/>
        </w:rPr>
        <w:t>，因分包或转包给甲方造成损失的，乙方仍应</w:t>
      </w:r>
      <w:r>
        <w:rPr>
          <w:rFonts w:hint="eastAsia" w:ascii="宋体" w:hAnsi="宋体" w:cs="宋体"/>
          <w:color w:val="auto"/>
          <w:szCs w:val="21"/>
          <w:highlight w:val="none"/>
          <w:lang w:val="en-US" w:eastAsia="zh-CN"/>
        </w:rPr>
        <w:t>另行</w:t>
      </w:r>
      <w:r>
        <w:rPr>
          <w:rFonts w:hint="eastAsia" w:ascii="宋体" w:hAnsi="宋体" w:cs="宋体"/>
          <w:color w:val="auto"/>
          <w:szCs w:val="21"/>
          <w:highlight w:val="none"/>
        </w:rPr>
        <w:t>予以赔偿。在甲方按上述规定解除全部或部分合同后，甲方有权自行或委托第三方完成相应的工作，所有费用由乙方承担。</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5.4 专业</w:t>
      </w:r>
      <w:r>
        <w:rPr>
          <w:rFonts w:hint="eastAsia" w:ascii="宋体" w:hAnsi="宋体" w:cs="宋体"/>
          <w:color w:val="auto"/>
          <w:szCs w:val="21"/>
          <w:highlight w:val="none"/>
        </w:rPr>
        <w:t>分包必须符合法律法规等规定并经甲方书面同意。乙方应与</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分包人签订书面分包合同并事先报甲方审核同意，向甲方提交分包合同副本一份。</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分包合同不得与本合同相违背。甲方不受</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分包合同的约束，甲方权利不受</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分包合同影响，乙方在本合同中的义务及责任不受</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分包合同的影响。在乙方怠于行使其权利导致甲方损失情况下，甲方有权直接对</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分包人行使权利，其义务仍由乙方承担。未报经甲方同意的</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分包单位，一律不能进场。</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5.5 </w:t>
      </w:r>
      <w:r>
        <w:rPr>
          <w:rFonts w:hint="eastAsia" w:ascii="宋体" w:hAnsi="宋体" w:cs="宋体"/>
          <w:color w:val="auto"/>
          <w:szCs w:val="21"/>
          <w:highlight w:val="none"/>
        </w:rPr>
        <w:t>由于甲方与乙方的</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分包商和外购设备供货商</w:t>
      </w:r>
      <w:r>
        <w:rPr>
          <w:rFonts w:hint="eastAsia" w:ascii="宋体" w:hAnsi="宋体" w:cs="宋体"/>
          <w:color w:val="auto"/>
          <w:szCs w:val="21"/>
          <w:highlight w:val="none"/>
          <w:lang w:val="en-US" w:eastAsia="zh-CN"/>
        </w:rPr>
        <w:t>无</w:t>
      </w:r>
      <w:r>
        <w:rPr>
          <w:rFonts w:hint="eastAsia" w:ascii="宋体" w:hAnsi="宋体" w:cs="宋体"/>
          <w:color w:val="auto"/>
          <w:szCs w:val="21"/>
          <w:highlight w:val="none"/>
        </w:rPr>
        <w:t>直接的合同关系，故</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分包合同及外购设备的付款由乙方</w:t>
      </w:r>
      <w:r>
        <w:rPr>
          <w:rFonts w:hint="eastAsia" w:ascii="宋体" w:hAnsi="宋体" w:cs="宋体"/>
          <w:color w:val="auto"/>
          <w:szCs w:val="21"/>
          <w:highlight w:val="none"/>
          <w:lang w:val="en-US" w:eastAsia="zh-CN"/>
        </w:rPr>
        <w:t>自行</w:t>
      </w:r>
      <w:r>
        <w:rPr>
          <w:rFonts w:hint="eastAsia" w:ascii="宋体" w:hAnsi="宋体" w:cs="宋体"/>
          <w:color w:val="auto"/>
          <w:szCs w:val="21"/>
          <w:highlight w:val="none"/>
        </w:rPr>
        <w:t>负责。如发生</w:t>
      </w:r>
      <w:r>
        <w:rPr>
          <w:rFonts w:hint="eastAsia" w:ascii="宋体" w:hAnsi="宋体" w:cs="宋体"/>
          <w:color w:val="auto"/>
          <w:szCs w:val="21"/>
          <w:highlight w:val="none"/>
          <w:lang w:val="en-US" w:eastAsia="zh-CN"/>
        </w:rPr>
        <w:t>包括但不限于</w:t>
      </w:r>
      <w:r>
        <w:rPr>
          <w:rFonts w:hint="eastAsia" w:ascii="宋体" w:hAnsi="宋体" w:cs="宋体"/>
          <w:color w:val="auto"/>
          <w:szCs w:val="21"/>
          <w:highlight w:val="none"/>
        </w:rPr>
        <w:t>乙方未按时向</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分包人或外购设备供货商付款，乙方涉及重大诉讼，资产、账户被查封冻结，经营、财务出现重大困难，破产、清算、丧失履约能力等</w:t>
      </w:r>
      <w:r>
        <w:rPr>
          <w:rFonts w:hint="eastAsia" w:ascii="宋体" w:hAnsi="宋体" w:cs="宋体"/>
          <w:color w:val="auto"/>
          <w:szCs w:val="21"/>
          <w:highlight w:val="none"/>
          <w:lang w:val="en-US" w:eastAsia="zh-CN"/>
        </w:rPr>
        <w:t>情况</w:t>
      </w:r>
      <w:r>
        <w:rPr>
          <w:rFonts w:hint="eastAsia" w:ascii="宋体" w:hAnsi="宋体" w:cs="宋体"/>
          <w:color w:val="auto"/>
          <w:szCs w:val="21"/>
          <w:highlight w:val="none"/>
          <w:lang w:eastAsia="zh-CN"/>
        </w:rPr>
        <w:t>，</w:t>
      </w:r>
      <w:r>
        <w:rPr>
          <w:rFonts w:hint="eastAsia" w:ascii="宋体" w:hAnsi="宋体" w:cs="宋体"/>
          <w:color w:val="auto"/>
          <w:szCs w:val="21"/>
          <w:highlight w:val="none"/>
        </w:rPr>
        <w:t>导致</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分包事项或外购设备无法按时完成或交货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并可能因此</w:t>
      </w:r>
      <w:r>
        <w:rPr>
          <w:rFonts w:hint="eastAsia" w:ascii="宋体" w:hAnsi="宋体" w:cs="宋体"/>
          <w:color w:val="auto"/>
          <w:szCs w:val="21"/>
          <w:highlight w:val="none"/>
        </w:rPr>
        <w:t>影响工程进度的，甲方有权暂停向乙方付款并追究乙方延误工期的责任。在上述情况下，甲方出于保障工程进度的目的，有权直接向</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分包人或外购设备供货商付款并接受其服务及商品，</w:t>
      </w:r>
      <w:r>
        <w:rPr>
          <w:rFonts w:hint="eastAsia" w:ascii="宋体" w:hAnsi="宋体" w:cs="宋体"/>
          <w:color w:val="auto"/>
          <w:szCs w:val="21"/>
          <w:highlight w:val="none"/>
          <w:lang w:val="en-US" w:eastAsia="zh-CN"/>
        </w:rPr>
        <w:t>乙方同意甲方因此实施</w:t>
      </w:r>
      <w:r>
        <w:rPr>
          <w:rFonts w:hint="eastAsia" w:ascii="宋体" w:hAnsi="宋体" w:cs="宋体"/>
          <w:color w:val="auto"/>
          <w:szCs w:val="21"/>
          <w:highlight w:val="none"/>
        </w:rPr>
        <w:t>的付款</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因此</w:t>
      </w:r>
      <w:r>
        <w:rPr>
          <w:rFonts w:hint="eastAsia" w:ascii="宋体" w:hAnsi="宋体" w:cs="宋体"/>
          <w:color w:val="auto"/>
          <w:szCs w:val="21"/>
          <w:highlight w:val="none"/>
        </w:rPr>
        <w:t>发生的利息</w:t>
      </w:r>
      <w:r>
        <w:rPr>
          <w:rFonts w:hint="eastAsia" w:ascii="宋体" w:hAnsi="宋体" w:cs="宋体"/>
          <w:color w:val="auto"/>
          <w:szCs w:val="21"/>
          <w:highlight w:val="none"/>
          <w:lang w:val="en-US" w:eastAsia="zh-CN"/>
        </w:rPr>
        <w:t>成本（按书面协议签订时的LPR计算）</w:t>
      </w:r>
      <w:r>
        <w:rPr>
          <w:rFonts w:hint="eastAsia" w:ascii="宋体" w:hAnsi="宋体" w:cs="宋体"/>
          <w:color w:val="auto"/>
          <w:szCs w:val="21"/>
          <w:highlight w:val="none"/>
        </w:rPr>
        <w:t>将从应付予乙方的款项中扣除，如应付予乙方的款项不足抵扣，则乙方</w:t>
      </w:r>
      <w:r>
        <w:rPr>
          <w:rFonts w:hint="eastAsia" w:ascii="宋体" w:hAnsi="宋体" w:cs="宋体"/>
          <w:color w:val="auto"/>
          <w:szCs w:val="21"/>
          <w:highlight w:val="none"/>
          <w:lang w:val="en-US" w:eastAsia="zh-CN"/>
        </w:rPr>
        <w:t>仍</w:t>
      </w:r>
      <w:r>
        <w:rPr>
          <w:rFonts w:hint="eastAsia" w:ascii="宋体" w:hAnsi="宋体" w:cs="宋体"/>
          <w:color w:val="auto"/>
          <w:szCs w:val="21"/>
          <w:highlight w:val="none"/>
        </w:rPr>
        <w:t>应予以</w:t>
      </w:r>
      <w:r>
        <w:rPr>
          <w:rFonts w:hint="eastAsia" w:ascii="宋体" w:hAnsi="宋体" w:cs="宋体"/>
          <w:color w:val="auto"/>
          <w:szCs w:val="21"/>
          <w:highlight w:val="none"/>
          <w:lang w:val="en-US" w:eastAsia="zh-CN"/>
        </w:rPr>
        <w:t>足额</w:t>
      </w:r>
      <w:r>
        <w:rPr>
          <w:rFonts w:hint="eastAsia" w:ascii="宋体" w:hAnsi="宋体" w:cs="宋体"/>
          <w:color w:val="auto"/>
          <w:szCs w:val="21"/>
          <w:highlight w:val="none"/>
        </w:rPr>
        <w:t>补偿。甲方现场负责人有权干涉乙方对</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分包商的管理。</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甲方收到</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分包商对乙方投诉时，甲方现场负责人有权组织监理对乙方的不当行为进行</w:t>
      </w:r>
      <w:r>
        <w:rPr>
          <w:rFonts w:hint="eastAsia" w:ascii="宋体" w:hAnsi="宋体" w:cs="宋体"/>
          <w:color w:val="auto"/>
          <w:szCs w:val="21"/>
          <w:highlight w:val="none"/>
          <w:lang w:val="en-US" w:eastAsia="zh-CN"/>
        </w:rPr>
        <w:t>核实和</w:t>
      </w:r>
      <w:r>
        <w:rPr>
          <w:rFonts w:hint="eastAsia" w:ascii="宋体" w:hAnsi="宋体" w:cs="宋体"/>
          <w:color w:val="auto"/>
          <w:szCs w:val="21"/>
          <w:highlight w:val="none"/>
        </w:rPr>
        <w:t>纠正，乙方</w:t>
      </w:r>
      <w:r>
        <w:rPr>
          <w:rFonts w:hint="eastAsia" w:ascii="宋体" w:hAnsi="宋体" w:cs="宋体"/>
          <w:color w:val="auto"/>
          <w:szCs w:val="21"/>
          <w:highlight w:val="none"/>
          <w:lang w:val="en-US" w:eastAsia="zh-CN"/>
        </w:rPr>
        <w:t>须无条件</w:t>
      </w:r>
      <w:r>
        <w:rPr>
          <w:rFonts w:hint="eastAsia" w:ascii="宋体" w:hAnsi="宋体" w:cs="宋体"/>
          <w:color w:val="auto"/>
          <w:szCs w:val="21"/>
          <w:highlight w:val="none"/>
        </w:rPr>
        <w:t>服从甲方的管理；否则甲方现场负责人有权</w:t>
      </w:r>
      <w:r>
        <w:rPr>
          <w:rFonts w:hint="eastAsia" w:ascii="宋体" w:hAnsi="宋体" w:cs="宋体"/>
          <w:color w:val="auto"/>
          <w:szCs w:val="21"/>
          <w:highlight w:val="none"/>
          <w:lang w:val="en-US" w:eastAsia="zh-CN"/>
        </w:rPr>
        <w:t>根据</w:t>
      </w:r>
      <w:r>
        <w:rPr>
          <w:rFonts w:hint="eastAsia" w:ascii="宋体" w:hAnsi="宋体" w:cs="宋体"/>
          <w:color w:val="auto"/>
          <w:szCs w:val="21"/>
          <w:highlight w:val="none"/>
        </w:rPr>
        <w:t>对工程进度及</w:t>
      </w:r>
      <w:r>
        <w:rPr>
          <w:rFonts w:hint="eastAsia" w:ascii="宋体" w:hAnsi="宋体" w:cs="宋体"/>
          <w:color w:val="auto"/>
          <w:szCs w:val="21"/>
          <w:highlight w:val="none"/>
          <w:lang w:val="en-US" w:eastAsia="zh-CN"/>
        </w:rPr>
        <w:t>工程质量</w:t>
      </w:r>
      <w:r>
        <w:rPr>
          <w:rFonts w:hint="eastAsia" w:ascii="宋体" w:hAnsi="宋体" w:cs="宋体"/>
          <w:color w:val="auto"/>
          <w:szCs w:val="21"/>
          <w:highlight w:val="none"/>
        </w:rPr>
        <w:t>的影响，除进度考核外，额外增加</w:t>
      </w:r>
      <w:r>
        <w:rPr>
          <w:rFonts w:hint="eastAsia" w:ascii="宋体" w:hAnsi="宋体" w:cs="宋体"/>
          <w:color w:val="auto"/>
          <w:szCs w:val="21"/>
          <w:highlight w:val="none"/>
          <w:lang w:val="en-US" w:eastAsia="zh-CN"/>
        </w:rPr>
        <w:t>相当于</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总价</w:t>
      </w:r>
      <w:r>
        <w:rPr>
          <w:rFonts w:hint="eastAsia" w:ascii="宋体" w:hAnsi="宋体" w:cs="宋体"/>
          <w:color w:val="auto"/>
          <w:szCs w:val="21"/>
          <w:highlight w:val="none"/>
        </w:rPr>
        <w:t>0.1%~3%的款项扣除。</w:t>
      </w:r>
    </w:p>
    <w:p>
      <w:pPr>
        <w:pStyle w:val="84"/>
        <w:numPr>
          <w:ilvl w:val="-1"/>
          <w:numId w:val="0"/>
        </w:numPr>
        <w:tabs>
          <w:tab w:val="left" w:pos="210"/>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45" w:name="_Toc19900"/>
      <w:bookmarkStart w:id="46" w:name="_Toc30401"/>
      <w:bookmarkStart w:id="47" w:name="_Toc19883"/>
    </w:p>
    <w:p>
      <w:pPr>
        <w:pStyle w:val="84"/>
        <w:numPr>
          <w:ilvl w:val="-1"/>
          <w:numId w:val="0"/>
        </w:numPr>
        <w:tabs>
          <w:tab w:val="left" w:pos="210"/>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48" w:name="_Toc32121"/>
      <w:bookmarkStart w:id="49" w:name="_Toc16879"/>
      <w:bookmarkStart w:id="50" w:name="_Toc3400"/>
      <w:r>
        <w:rPr>
          <w:rFonts w:hint="eastAsia" w:ascii="宋体" w:hAnsi="宋体" w:cs="宋体"/>
          <w:bCs/>
          <w:color w:val="auto"/>
          <w:kern w:val="2"/>
          <w:sz w:val="24"/>
          <w:szCs w:val="24"/>
          <w:highlight w:val="none"/>
          <w:lang w:val="en-US" w:eastAsia="zh-CN"/>
        </w:rPr>
        <w:t xml:space="preserve">第六条 </w:t>
      </w:r>
      <w:r>
        <w:rPr>
          <w:rFonts w:hint="eastAsia" w:ascii="宋体" w:hAnsi="宋体" w:cs="宋体"/>
          <w:bCs/>
          <w:color w:val="auto"/>
          <w:kern w:val="2"/>
          <w:sz w:val="24"/>
          <w:szCs w:val="24"/>
          <w:highlight w:val="none"/>
        </w:rPr>
        <w:t>专利权</w:t>
      </w:r>
      <w:bookmarkEnd w:id="45"/>
      <w:bookmarkEnd w:id="46"/>
      <w:bookmarkEnd w:id="47"/>
      <w:bookmarkEnd w:id="48"/>
      <w:bookmarkEnd w:id="49"/>
      <w:bookmarkEnd w:id="50"/>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6.1 </w:t>
      </w:r>
      <w:r>
        <w:rPr>
          <w:rFonts w:hint="eastAsia" w:ascii="宋体" w:hAnsi="宋体" w:cs="宋体"/>
          <w:color w:val="auto"/>
          <w:szCs w:val="21"/>
          <w:highlight w:val="none"/>
        </w:rPr>
        <w:t>乙方为本合同或其任何部分规定用途而提供、使用合同设备、服务和文件，如果涉及第三方专利、商标、著作权或工业设计权的，应当已经取得第三方的合法授权，并保证甲方持有、使用上述合同设备、服务和文件，不受第三方关于专利、商标、著作权或工业设计权的侵权指控。</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6.2 </w:t>
      </w:r>
      <w:r>
        <w:rPr>
          <w:rFonts w:hint="eastAsia" w:ascii="宋体" w:hAnsi="宋体" w:cs="宋体"/>
          <w:color w:val="auto"/>
          <w:szCs w:val="21"/>
          <w:highlight w:val="none"/>
        </w:rPr>
        <w:t>如甲方受到任何第三方的侵权指控，甲方</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尽快通知乙方，</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乙方负责及时与第三方交涉，并使甲方免受由于第三方索赔</w:t>
      </w:r>
      <w:r>
        <w:rPr>
          <w:rFonts w:hint="eastAsia" w:ascii="宋体" w:hAnsi="宋体" w:cs="宋体"/>
          <w:color w:val="auto"/>
          <w:szCs w:val="21"/>
          <w:highlight w:val="none"/>
          <w:lang w:val="en-US" w:eastAsia="zh-CN"/>
        </w:rPr>
        <w:t>而产生的</w:t>
      </w:r>
      <w:r>
        <w:rPr>
          <w:rFonts w:hint="eastAsia" w:ascii="宋体" w:hAnsi="宋体" w:cs="宋体"/>
          <w:color w:val="auto"/>
          <w:szCs w:val="21"/>
          <w:highlight w:val="none"/>
        </w:rPr>
        <w:t>法律及经济责任所造成的损害</w:t>
      </w:r>
      <w:r>
        <w:rPr>
          <w:rFonts w:hint="eastAsia" w:ascii="宋体" w:hAnsi="宋体" w:cs="宋体"/>
          <w:color w:val="auto"/>
          <w:szCs w:val="21"/>
          <w:highlight w:val="none"/>
          <w:lang w:eastAsia="zh-CN"/>
        </w:rPr>
        <w:t>；</w:t>
      </w:r>
      <w:r>
        <w:rPr>
          <w:rFonts w:hint="eastAsia" w:ascii="宋体" w:hAnsi="宋体" w:cs="宋体"/>
          <w:color w:val="auto"/>
          <w:szCs w:val="21"/>
          <w:highlight w:val="none"/>
        </w:rPr>
        <w:t>对于甲方因第三方的侵权指控而遭受的</w:t>
      </w:r>
      <w:r>
        <w:rPr>
          <w:rFonts w:hint="eastAsia" w:ascii="宋体" w:hAnsi="宋体" w:cs="宋体"/>
          <w:color w:val="auto"/>
          <w:szCs w:val="21"/>
          <w:highlight w:val="none"/>
          <w:lang w:val="en-US" w:eastAsia="zh-CN"/>
        </w:rPr>
        <w:t>一切</w:t>
      </w:r>
      <w:r>
        <w:rPr>
          <w:rFonts w:hint="eastAsia" w:ascii="宋体" w:hAnsi="宋体" w:cs="宋体"/>
          <w:color w:val="auto"/>
          <w:szCs w:val="21"/>
          <w:highlight w:val="none"/>
        </w:rPr>
        <w:t>损失，乙方应</w:t>
      </w:r>
      <w:r>
        <w:rPr>
          <w:rFonts w:hint="eastAsia" w:ascii="宋体" w:hAnsi="宋体" w:cs="宋体"/>
          <w:color w:val="auto"/>
          <w:szCs w:val="21"/>
          <w:highlight w:val="none"/>
          <w:lang w:val="en-US" w:eastAsia="zh-CN"/>
        </w:rPr>
        <w:t>承担全部赔偿责任</w:t>
      </w:r>
      <w:r>
        <w:rPr>
          <w:rFonts w:hint="eastAsia" w:ascii="宋体" w:hAnsi="宋体" w:cs="宋体"/>
          <w:color w:val="auto"/>
          <w:szCs w:val="21"/>
          <w:highlight w:val="none"/>
        </w:rPr>
        <w:t>。此外，甲方仍有权基于上述情况从合同总价中对乙方进行扣罚。</w:t>
      </w:r>
    </w:p>
    <w:p>
      <w:pPr>
        <w:widowControl/>
        <w:numPr>
          <w:ilvl w:val="-1"/>
          <w:numId w:val="0"/>
        </w:numPr>
        <w:tabs>
          <w:tab w:val="left" w:pos="840"/>
          <w:tab w:val="left" w:pos="1060"/>
        </w:tabs>
        <w:wordWrap w:val="0"/>
        <w:snapToGrid w:val="0"/>
        <w:spacing w:line="360" w:lineRule="auto"/>
        <w:ind w:left="22"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6.3 </w:t>
      </w:r>
      <w:r>
        <w:rPr>
          <w:rFonts w:hint="eastAsia" w:ascii="宋体" w:hAnsi="宋体" w:cs="宋体"/>
          <w:color w:val="auto"/>
          <w:szCs w:val="21"/>
          <w:highlight w:val="none"/>
        </w:rPr>
        <w:t>本项目形成的专利及成果</w:t>
      </w:r>
      <w:r>
        <w:rPr>
          <w:rFonts w:hint="eastAsia" w:ascii="宋体" w:hAnsi="宋体" w:cs="宋体"/>
          <w:color w:val="auto"/>
          <w:szCs w:val="21"/>
          <w:highlight w:val="none"/>
          <w:lang w:val="en-US" w:eastAsia="zh-CN"/>
        </w:rPr>
        <w:t>等全部知识产权</w:t>
      </w:r>
      <w:r>
        <w:rPr>
          <w:rFonts w:hint="eastAsia" w:ascii="宋体" w:hAnsi="宋体" w:cs="宋体"/>
          <w:color w:val="auto"/>
          <w:szCs w:val="21"/>
          <w:highlight w:val="none"/>
        </w:rPr>
        <w:t>由甲方</w:t>
      </w:r>
      <w:r>
        <w:rPr>
          <w:rFonts w:hint="eastAsia" w:ascii="宋体" w:hAnsi="宋体" w:cs="宋体"/>
          <w:color w:val="auto"/>
          <w:szCs w:val="21"/>
          <w:highlight w:val="none"/>
          <w:lang w:val="en-US" w:eastAsia="zh-CN"/>
        </w:rPr>
        <w:t>单独</w:t>
      </w:r>
      <w:r>
        <w:rPr>
          <w:rFonts w:hint="eastAsia" w:ascii="宋体" w:hAnsi="宋体" w:cs="宋体"/>
          <w:color w:val="auto"/>
          <w:szCs w:val="21"/>
          <w:highlight w:val="none"/>
        </w:rPr>
        <w:t>享</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rPr>
        <w:t>。</w:t>
      </w:r>
    </w:p>
    <w:p>
      <w:pPr>
        <w:pStyle w:val="84"/>
        <w:numPr>
          <w:ilvl w:val="-1"/>
          <w:numId w:val="0"/>
        </w:numPr>
        <w:tabs>
          <w:tab w:val="left" w:pos="210"/>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51" w:name="_Toc10650"/>
      <w:bookmarkStart w:id="52" w:name="_Toc31255"/>
      <w:bookmarkStart w:id="53" w:name="_Toc18011"/>
    </w:p>
    <w:p>
      <w:pPr>
        <w:pStyle w:val="84"/>
        <w:numPr>
          <w:ilvl w:val="-1"/>
          <w:numId w:val="0"/>
        </w:numPr>
        <w:tabs>
          <w:tab w:val="left" w:pos="210"/>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54" w:name="_Toc18733"/>
      <w:bookmarkStart w:id="55" w:name="_Toc8490"/>
      <w:bookmarkStart w:id="56" w:name="_Toc8201"/>
      <w:r>
        <w:rPr>
          <w:rFonts w:hint="eastAsia" w:ascii="宋体" w:hAnsi="宋体" w:cs="宋体"/>
          <w:bCs/>
          <w:color w:val="auto"/>
          <w:kern w:val="2"/>
          <w:sz w:val="24"/>
          <w:szCs w:val="24"/>
          <w:highlight w:val="none"/>
          <w:lang w:val="en-US" w:eastAsia="zh-CN"/>
        </w:rPr>
        <w:t xml:space="preserve">第七条 </w:t>
      </w:r>
      <w:r>
        <w:rPr>
          <w:rFonts w:hint="eastAsia" w:ascii="宋体" w:hAnsi="宋体" w:cs="宋体"/>
          <w:bCs/>
          <w:color w:val="auto"/>
          <w:kern w:val="2"/>
          <w:sz w:val="24"/>
          <w:szCs w:val="24"/>
          <w:highlight w:val="none"/>
        </w:rPr>
        <w:t>甲方代表及监理人</w:t>
      </w:r>
      <w:bookmarkEnd w:id="51"/>
      <w:bookmarkEnd w:id="52"/>
      <w:bookmarkEnd w:id="53"/>
      <w:bookmarkEnd w:id="54"/>
      <w:bookmarkEnd w:id="55"/>
      <w:bookmarkEnd w:id="56"/>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7.1</w:t>
      </w:r>
      <w:r>
        <w:rPr>
          <w:rFonts w:hint="eastAsia" w:ascii="宋体" w:hAnsi="宋体" w:cs="宋体"/>
          <w:color w:val="auto"/>
          <w:szCs w:val="21"/>
          <w:highlight w:val="none"/>
        </w:rPr>
        <w:t>甲方可以随时委派或取消委派</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代表。任何此等委派或取消委派均须由甲方书面签署。</w:t>
      </w:r>
      <w:r>
        <w:rPr>
          <w:rFonts w:hint="eastAsia" w:ascii="宋体" w:hAnsi="宋体" w:cs="宋体"/>
          <w:color w:val="auto"/>
          <w:szCs w:val="21"/>
          <w:highlight w:val="none"/>
          <w:lang w:val="en-US" w:eastAsia="zh-CN"/>
        </w:rPr>
        <w:t>甲方作出</w:t>
      </w:r>
      <w:r>
        <w:rPr>
          <w:rFonts w:hint="eastAsia" w:ascii="宋体" w:hAnsi="宋体" w:cs="宋体"/>
          <w:color w:val="auto"/>
          <w:szCs w:val="21"/>
          <w:highlight w:val="none"/>
        </w:rPr>
        <w:t>委派时，须指明委派的代表的姓名、权利、职能。委派</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向乙方送交</w:t>
      </w:r>
      <w:r>
        <w:rPr>
          <w:rFonts w:hint="eastAsia" w:ascii="宋体" w:hAnsi="宋体" w:cs="宋体"/>
          <w:color w:val="auto"/>
          <w:szCs w:val="21"/>
          <w:highlight w:val="none"/>
          <w:lang w:val="en-US" w:eastAsia="zh-CN"/>
        </w:rPr>
        <w:t>书面文件后立即生</w:t>
      </w:r>
      <w:r>
        <w:rPr>
          <w:rFonts w:hint="eastAsia" w:ascii="宋体" w:hAnsi="宋体" w:cs="宋体"/>
          <w:color w:val="auto"/>
          <w:szCs w:val="21"/>
          <w:highlight w:val="none"/>
        </w:rPr>
        <w:t>效。</w:t>
      </w:r>
      <w:r>
        <w:rPr>
          <w:rFonts w:hint="eastAsia" w:ascii="宋体" w:hAnsi="宋体" w:cs="宋体"/>
          <w:color w:val="auto"/>
          <w:szCs w:val="21"/>
          <w:highlight w:val="none"/>
          <w:lang w:val="en-US" w:eastAsia="zh-CN"/>
        </w:rPr>
        <w:t>甲方作出</w:t>
      </w:r>
      <w:r>
        <w:rPr>
          <w:rFonts w:hint="eastAsia" w:ascii="宋体" w:hAnsi="宋体" w:cs="宋体"/>
          <w:color w:val="auto"/>
          <w:szCs w:val="21"/>
          <w:highlight w:val="none"/>
        </w:rPr>
        <w:t>取消</w:t>
      </w:r>
      <w:r>
        <w:rPr>
          <w:rFonts w:hint="eastAsia" w:ascii="宋体" w:hAnsi="宋体" w:cs="宋体"/>
          <w:color w:val="auto"/>
          <w:szCs w:val="21"/>
          <w:highlight w:val="none"/>
          <w:lang w:val="en-US" w:eastAsia="zh-CN"/>
        </w:rPr>
        <w:t>委派</w:t>
      </w:r>
      <w:r>
        <w:rPr>
          <w:rFonts w:hint="eastAsia" w:ascii="宋体" w:hAnsi="宋体" w:cs="宋体"/>
          <w:color w:val="auto"/>
          <w:szCs w:val="21"/>
          <w:highlight w:val="none"/>
        </w:rPr>
        <w:t>时，须指明被取消代表的姓名</w:t>
      </w:r>
      <w:r>
        <w:rPr>
          <w:rFonts w:hint="eastAsia" w:ascii="宋体" w:hAnsi="宋体" w:cs="宋体"/>
          <w:color w:val="auto"/>
          <w:szCs w:val="21"/>
          <w:highlight w:val="none"/>
          <w:lang w:val="en-US" w:eastAsia="zh-CN"/>
        </w:rPr>
        <w:t>以及</w:t>
      </w:r>
      <w:r>
        <w:rPr>
          <w:rFonts w:hint="eastAsia" w:ascii="宋体" w:hAnsi="宋体" w:cs="宋体"/>
          <w:color w:val="auto"/>
          <w:szCs w:val="21"/>
          <w:highlight w:val="none"/>
        </w:rPr>
        <w:t>被取消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或部分取消</w:t>
      </w:r>
      <w:r>
        <w:rPr>
          <w:rFonts w:hint="eastAsia" w:ascii="宋体" w:hAnsi="宋体" w:cs="宋体"/>
          <w:color w:val="auto"/>
          <w:szCs w:val="21"/>
          <w:highlight w:val="none"/>
          <w:lang w:eastAsia="zh-CN"/>
        </w:rPr>
        <w:t>）</w:t>
      </w:r>
      <w:r>
        <w:rPr>
          <w:rFonts w:hint="eastAsia" w:ascii="宋体" w:hAnsi="宋体" w:cs="宋体"/>
          <w:color w:val="auto"/>
          <w:szCs w:val="21"/>
          <w:highlight w:val="none"/>
        </w:rPr>
        <w:t>的权利、职能。</w:t>
      </w:r>
      <w:r>
        <w:rPr>
          <w:rFonts w:hint="eastAsia" w:ascii="宋体" w:hAnsi="宋体" w:cs="宋体"/>
          <w:color w:val="auto"/>
          <w:szCs w:val="21"/>
          <w:highlight w:val="none"/>
          <w:lang w:val="en-US" w:eastAsia="zh-CN"/>
        </w:rPr>
        <w:t>委派</w:t>
      </w:r>
      <w:r>
        <w:rPr>
          <w:rFonts w:hint="eastAsia" w:ascii="宋体" w:hAnsi="宋体" w:cs="宋体"/>
          <w:color w:val="auto"/>
          <w:szCs w:val="21"/>
          <w:highlight w:val="none"/>
        </w:rPr>
        <w:t>取消</w:t>
      </w:r>
      <w:r>
        <w:rPr>
          <w:rFonts w:hint="eastAsia" w:ascii="宋体" w:hAnsi="宋体" w:cs="宋体"/>
          <w:color w:val="auto"/>
          <w:szCs w:val="21"/>
          <w:highlight w:val="none"/>
          <w:lang w:val="en-US" w:eastAsia="zh-CN"/>
        </w:rPr>
        <w:t>于</w:t>
      </w:r>
      <w:r>
        <w:rPr>
          <w:rFonts w:hint="eastAsia" w:ascii="宋体" w:hAnsi="宋体" w:cs="宋体"/>
          <w:color w:val="auto"/>
          <w:szCs w:val="21"/>
          <w:highlight w:val="none"/>
        </w:rPr>
        <w:t>向乙方送交</w:t>
      </w:r>
      <w:r>
        <w:rPr>
          <w:rFonts w:hint="eastAsia" w:ascii="宋体" w:hAnsi="宋体" w:cs="宋体"/>
          <w:color w:val="auto"/>
          <w:szCs w:val="21"/>
          <w:highlight w:val="none"/>
          <w:lang w:val="en-US" w:eastAsia="zh-CN"/>
        </w:rPr>
        <w:t>书面文件后立即生</w:t>
      </w:r>
      <w:r>
        <w:rPr>
          <w:rFonts w:hint="eastAsia" w:ascii="宋体" w:hAnsi="宋体" w:cs="宋体"/>
          <w:color w:val="auto"/>
          <w:szCs w:val="21"/>
          <w:highlight w:val="none"/>
        </w:rPr>
        <w:t>效。任何被取消代表资格的，其全部权利、职能</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按甲方书面文件规定丧失；部分取消权利、职能的，该代表的此部分权利、职能将按甲方书面文件规定丧失。</w:t>
      </w:r>
      <w:r>
        <w:rPr>
          <w:rFonts w:hint="eastAsia" w:ascii="宋体" w:hAnsi="宋体" w:cs="宋体"/>
          <w:color w:val="auto"/>
          <w:szCs w:val="21"/>
          <w:highlight w:val="none"/>
          <w:lang w:val="en-US" w:eastAsia="zh-CN"/>
        </w:rPr>
        <w:t>甲方委派代表的权利、职能被取消时点之前，由该</w:t>
      </w:r>
      <w:r>
        <w:rPr>
          <w:rFonts w:hint="eastAsia" w:ascii="宋体" w:hAnsi="宋体" w:cs="宋体"/>
          <w:color w:val="auto"/>
          <w:szCs w:val="21"/>
          <w:highlight w:val="none"/>
        </w:rPr>
        <w:t>甲方代表书面确认的决定、指示、命令或签署的相关文件仍</w:t>
      </w:r>
      <w:r>
        <w:rPr>
          <w:rFonts w:hint="eastAsia" w:ascii="宋体" w:hAnsi="宋体" w:cs="宋体"/>
          <w:color w:val="auto"/>
          <w:szCs w:val="21"/>
          <w:highlight w:val="none"/>
          <w:lang w:val="en-US" w:eastAsia="zh-CN"/>
        </w:rPr>
        <w:t>然</w:t>
      </w:r>
      <w:r>
        <w:rPr>
          <w:rFonts w:hint="eastAsia" w:ascii="宋体" w:hAnsi="宋体" w:cs="宋体"/>
          <w:color w:val="auto"/>
          <w:szCs w:val="21"/>
          <w:highlight w:val="none"/>
        </w:rPr>
        <w:t>有效。</w:t>
      </w:r>
    </w:p>
    <w:p>
      <w:pPr>
        <w:widowControl/>
        <w:numPr>
          <w:ilvl w:val="-1"/>
          <w:numId w:val="0"/>
        </w:numPr>
        <w:tabs>
          <w:tab w:val="left" w:pos="840"/>
          <w:tab w:val="left" w:pos="1060"/>
        </w:tabs>
        <w:wordWrap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7.2</w:t>
      </w:r>
      <w:r>
        <w:rPr>
          <w:rFonts w:hint="eastAsia" w:ascii="宋体" w:hAnsi="宋体" w:cs="宋体"/>
          <w:color w:val="auto"/>
          <w:szCs w:val="21"/>
          <w:highlight w:val="none"/>
        </w:rPr>
        <w:t>监理人</w:t>
      </w:r>
    </w:p>
    <w:p>
      <w:pPr>
        <w:widowControl/>
        <w:tabs>
          <w:tab w:val="left" w:pos="210"/>
          <w:tab w:val="left" w:pos="1134"/>
          <w:tab w:val="left" w:pos="1300"/>
        </w:tabs>
        <w:wordWrap w:val="0"/>
        <w:adjustRightInd w:val="0"/>
        <w:snapToGrid w:val="0"/>
        <w:spacing w:line="360" w:lineRule="auto"/>
        <w:ind w:left="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ascii="宋体" w:hAnsi="宋体" w:cs="宋体"/>
          <w:color w:val="auto"/>
          <w:szCs w:val="21"/>
          <w:highlight w:val="none"/>
        </w:rPr>
        <w:t xml:space="preserve">.2.1 </w:t>
      </w:r>
      <w:r>
        <w:rPr>
          <w:rFonts w:hint="eastAsia" w:ascii="宋体" w:hAnsi="宋体" w:cs="宋体"/>
          <w:color w:val="auto"/>
          <w:szCs w:val="21"/>
          <w:highlight w:val="none"/>
        </w:rPr>
        <w:t>甲方对工程实行监理</w:t>
      </w:r>
      <w:r>
        <w:rPr>
          <w:rFonts w:hint="eastAsia" w:ascii="宋体" w:hAnsi="宋体" w:cs="宋体"/>
          <w:color w:val="auto"/>
          <w:szCs w:val="21"/>
          <w:highlight w:val="none"/>
          <w:lang w:val="en-US" w:eastAsia="zh-CN"/>
        </w:rPr>
        <w:t>制度</w:t>
      </w:r>
      <w:r>
        <w:rPr>
          <w:rFonts w:hint="eastAsia" w:ascii="宋体" w:hAnsi="宋体" w:cs="宋体"/>
          <w:color w:val="auto"/>
          <w:szCs w:val="21"/>
          <w:highlight w:val="none"/>
        </w:rPr>
        <w:t>，监理人的名称、工程总监、监理范围、内容、职权和权限在甲方签订监理合同后</w:t>
      </w:r>
      <w:r>
        <w:rPr>
          <w:rFonts w:hint="eastAsia" w:ascii="宋体" w:hAnsi="宋体" w:cs="宋体"/>
          <w:color w:val="auto"/>
          <w:szCs w:val="21"/>
          <w:highlight w:val="none"/>
          <w:lang w:val="en-US" w:eastAsia="zh-CN"/>
        </w:rPr>
        <w:t>向</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提供</w:t>
      </w:r>
      <w:r>
        <w:rPr>
          <w:rFonts w:hint="eastAsia" w:ascii="宋体" w:hAnsi="宋体" w:cs="宋体"/>
          <w:color w:val="auto"/>
          <w:szCs w:val="21"/>
          <w:highlight w:val="none"/>
        </w:rPr>
        <w:t>。</w:t>
      </w:r>
    </w:p>
    <w:p>
      <w:pPr>
        <w:widowControl/>
        <w:tabs>
          <w:tab w:val="left" w:pos="210"/>
          <w:tab w:val="left" w:pos="1134"/>
          <w:tab w:val="left" w:pos="1300"/>
        </w:tabs>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2.2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监理人按甲方委托</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监理范围、内容、职权和权限，代表甲方对乙方实施监督。监理人向乙方发出的通知，以书面形式由工程总监签字后送交项目经理。</w:t>
      </w:r>
    </w:p>
    <w:p>
      <w:pPr>
        <w:widowControl/>
        <w:tabs>
          <w:tab w:val="left" w:pos="210"/>
          <w:tab w:val="left" w:pos="1134"/>
          <w:tab w:val="left" w:pos="1300"/>
        </w:tabs>
        <w:wordWrap w:val="0"/>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r>
        <w:rPr>
          <w:rFonts w:ascii="宋体" w:hAnsi="宋体" w:cs="宋体"/>
          <w:color w:val="auto"/>
          <w:szCs w:val="21"/>
          <w:highlight w:val="none"/>
        </w:rPr>
        <w:t>2.3</w:t>
      </w:r>
      <w:r>
        <w:rPr>
          <w:rFonts w:hint="eastAsia" w:ascii="宋体" w:hAnsi="宋体" w:cs="宋体"/>
          <w:color w:val="auto"/>
          <w:szCs w:val="21"/>
          <w:highlight w:val="none"/>
        </w:rPr>
        <w:t>工程总监的职权与甲方代表的职权相重叠或不明确时，由甲方予以协调并</w:t>
      </w:r>
      <w:r>
        <w:rPr>
          <w:rFonts w:hint="eastAsia" w:ascii="宋体" w:hAnsi="宋体" w:cs="宋体"/>
          <w:color w:val="auto"/>
          <w:szCs w:val="21"/>
          <w:highlight w:val="none"/>
          <w:lang w:val="en-US" w:eastAsia="zh-CN"/>
        </w:rPr>
        <w:t>通过书面形式</w:t>
      </w:r>
      <w:r>
        <w:rPr>
          <w:rFonts w:hint="eastAsia" w:ascii="宋体" w:hAnsi="宋体" w:cs="宋体"/>
          <w:color w:val="auto"/>
          <w:szCs w:val="21"/>
          <w:highlight w:val="none"/>
        </w:rPr>
        <w:t>明确。</w:t>
      </w:r>
    </w:p>
    <w:p>
      <w:pPr>
        <w:widowControl/>
        <w:tabs>
          <w:tab w:val="left" w:pos="210"/>
          <w:tab w:val="left" w:pos="1134"/>
          <w:tab w:val="left" w:pos="1300"/>
        </w:tabs>
        <w:wordWrap w:val="0"/>
        <w:adjustRightInd w:val="0"/>
        <w:snapToGrid w:val="0"/>
        <w:spacing w:line="360" w:lineRule="auto"/>
        <w:ind w:left="414"/>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.2</w:t>
      </w:r>
      <w:r>
        <w:rPr>
          <w:rFonts w:ascii="宋体" w:hAnsi="宋体" w:cs="宋体"/>
          <w:color w:val="auto"/>
          <w:szCs w:val="21"/>
          <w:highlight w:val="none"/>
        </w:rPr>
        <w:t xml:space="preserve">.4  </w:t>
      </w:r>
      <w:r>
        <w:rPr>
          <w:rFonts w:hint="eastAsia" w:ascii="宋体" w:hAnsi="宋体" w:cs="宋体"/>
          <w:color w:val="auto"/>
          <w:szCs w:val="21"/>
          <w:highlight w:val="none"/>
        </w:rPr>
        <w:t>除经甲方同意外，工程总监无权改变本合同当事人的任何权利和义务。</w:t>
      </w:r>
    </w:p>
    <w:p>
      <w:pPr>
        <w:pStyle w:val="1134"/>
        <w:widowControl/>
        <w:numPr>
          <w:ilvl w:val="-1"/>
          <w:numId w:val="0"/>
        </w:numPr>
        <w:tabs>
          <w:tab w:val="left" w:pos="210"/>
          <w:tab w:val="left" w:pos="1134"/>
          <w:tab w:val="left" w:pos="1300"/>
        </w:tabs>
        <w:wordWrap w:val="0"/>
        <w:adjustRightInd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7.2.5 </w:t>
      </w:r>
      <w:r>
        <w:rPr>
          <w:rFonts w:hint="eastAsia" w:ascii="宋体" w:hAnsi="宋体" w:cs="宋体"/>
          <w:color w:val="auto"/>
          <w:szCs w:val="21"/>
          <w:highlight w:val="none"/>
        </w:rPr>
        <w:t>甲方更换工程总监时，</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提前以书面形式通知乙方，</w:t>
      </w:r>
      <w:r>
        <w:rPr>
          <w:rFonts w:hint="eastAsia" w:ascii="宋体" w:hAnsi="宋体" w:cs="宋体"/>
          <w:color w:val="auto"/>
          <w:szCs w:val="21"/>
          <w:highlight w:val="none"/>
          <w:lang w:val="en-US" w:eastAsia="zh-CN"/>
        </w:rPr>
        <w:t>通知应包含</w:t>
      </w:r>
      <w:r>
        <w:rPr>
          <w:rFonts w:hint="eastAsia" w:ascii="宋体" w:hAnsi="宋体" w:cs="宋体"/>
          <w:color w:val="auto"/>
          <w:szCs w:val="21"/>
          <w:highlight w:val="none"/>
        </w:rPr>
        <w:t>替换者的姓名、职务、职权、权限和任命时间</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57" w:name="_Toc9974"/>
      <w:bookmarkStart w:id="58" w:name="_Toc8553"/>
      <w:bookmarkStart w:id="59" w:name="_Toc30423"/>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60" w:name="_Toc17039"/>
      <w:bookmarkStart w:id="61" w:name="_Toc9913"/>
      <w:bookmarkStart w:id="62" w:name="_Toc22961"/>
      <w:r>
        <w:rPr>
          <w:rFonts w:hint="eastAsia" w:ascii="宋体" w:hAnsi="宋体" w:cs="宋体"/>
          <w:bCs/>
          <w:color w:val="auto"/>
          <w:kern w:val="2"/>
          <w:sz w:val="24"/>
          <w:szCs w:val="24"/>
          <w:highlight w:val="none"/>
          <w:lang w:val="en-US" w:eastAsia="zh-CN"/>
        </w:rPr>
        <w:t xml:space="preserve">第八条 </w:t>
      </w:r>
      <w:r>
        <w:rPr>
          <w:rFonts w:hint="eastAsia" w:ascii="宋体" w:hAnsi="宋体" w:cs="宋体"/>
          <w:bCs/>
          <w:color w:val="auto"/>
          <w:kern w:val="2"/>
          <w:sz w:val="24"/>
          <w:szCs w:val="24"/>
          <w:highlight w:val="none"/>
        </w:rPr>
        <w:t>甲方的决定</w:t>
      </w:r>
      <w:bookmarkEnd w:id="57"/>
      <w:bookmarkEnd w:id="58"/>
      <w:bookmarkEnd w:id="59"/>
      <w:bookmarkEnd w:id="60"/>
      <w:bookmarkEnd w:id="61"/>
      <w:bookmarkEnd w:id="62"/>
    </w:p>
    <w:p>
      <w:pPr>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乙方须遵守甲方根据合同作出的决定、指示和命令，但是：</w:t>
      </w:r>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.1 </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乙方在接到甲方发出的任何非书面的决定、指示或命令后立即就要求甲方给予书面确认，则此等决定、指示或命令在乙方接到书面确认</w:t>
      </w:r>
      <w:r>
        <w:rPr>
          <w:rFonts w:hint="eastAsia" w:ascii="宋体" w:hAnsi="宋体" w:cs="宋体"/>
          <w:color w:val="auto"/>
          <w:szCs w:val="21"/>
          <w:highlight w:val="none"/>
          <w:lang w:val="en-US" w:eastAsia="zh-CN"/>
        </w:rPr>
        <w:t>时正式生</w:t>
      </w:r>
      <w:r>
        <w:rPr>
          <w:rFonts w:hint="eastAsia" w:ascii="宋体" w:hAnsi="宋体" w:cs="宋体"/>
          <w:color w:val="auto"/>
          <w:szCs w:val="21"/>
          <w:highlight w:val="none"/>
        </w:rPr>
        <w:t>效。</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8.2 如</w:t>
      </w:r>
      <w:r>
        <w:rPr>
          <w:rFonts w:hint="eastAsia" w:ascii="宋体" w:hAnsi="宋体" w:cs="宋体"/>
          <w:color w:val="auto"/>
          <w:szCs w:val="21"/>
          <w:highlight w:val="none"/>
        </w:rPr>
        <w:t>乙方在接到甲方的任何书面决定、指示或命令或书面确认后有异议，而甲方</w:t>
      </w:r>
      <w:r>
        <w:rPr>
          <w:rFonts w:hint="eastAsia" w:ascii="宋体" w:hAnsi="宋体" w:cs="宋体"/>
          <w:color w:val="auto"/>
          <w:szCs w:val="21"/>
          <w:highlight w:val="none"/>
          <w:lang w:val="en-US" w:eastAsia="zh-CN"/>
        </w:rPr>
        <w:t>仍然</w:t>
      </w:r>
      <w:r>
        <w:rPr>
          <w:rFonts w:hint="eastAsia" w:ascii="宋体" w:hAnsi="宋体" w:cs="宋体"/>
          <w:color w:val="auto"/>
          <w:szCs w:val="21"/>
          <w:highlight w:val="none"/>
        </w:rPr>
        <w:t>坚持意见，乙方应在3天内向甲方</w:t>
      </w:r>
      <w:r>
        <w:rPr>
          <w:rFonts w:hint="eastAsia" w:ascii="宋体" w:hAnsi="宋体" w:cs="宋体"/>
          <w:color w:val="auto"/>
          <w:szCs w:val="21"/>
          <w:highlight w:val="none"/>
          <w:lang w:val="en-US" w:eastAsia="zh-CN"/>
        </w:rPr>
        <w:t>递交</w:t>
      </w:r>
      <w:r>
        <w:rPr>
          <w:rFonts w:hint="eastAsia" w:ascii="宋体" w:hAnsi="宋体" w:cs="宋体"/>
          <w:color w:val="auto"/>
          <w:szCs w:val="21"/>
          <w:highlight w:val="none"/>
        </w:rPr>
        <w:t>书面</w:t>
      </w:r>
      <w:r>
        <w:rPr>
          <w:rFonts w:hint="eastAsia" w:ascii="宋体" w:hAnsi="宋体" w:cs="宋体"/>
          <w:color w:val="auto"/>
          <w:szCs w:val="21"/>
          <w:highlight w:val="none"/>
          <w:lang w:val="en-US" w:eastAsia="zh-CN"/>
        </w:rPr>
        <w:t>回应</w:t>
      </w:r>
      <w:r>
        <w:rPr>
          <w:rFonts w:hint="eastAsia" w:ascii="宋体" w:hAnsi="宋体" w:cs="宋体"/>
          <w:color w:val="auto"/>
          <w:szCs w:val="21"/>
          <w:highlight w:val="none"/>
        </w:rPr>
        <w:t>，表明其对</w:t>
      </w:r>
      <w:r>
        <w:rPr>
          <w:rFonts w:hint="eastAsia" w:ascii="宋体" w:hAnsi="宋体" w:cs="宋体"/>
          <w:color w:val="auto"/>
          <w:szCs w:val="21"/>
          <w:highlight w:val="none"/>
          <w:lang w:val="en-US" w:eastAsia="zh-CN"/>
        </w:rPr>
        <w:t>该</w:t>
      </w:r>
      <w:r>
        <w:rPr>
          <w:rFonts w:hint="eastAsia" w:ascii="宋体" w:hAnsi="宋体" w:cs="宋体"/>
          <w:color w:val="auto"/>
          <w:szCs w:val="21"/>
          <w:highlight w:val="none"/>
        </w:rPr>
        <w:t>决定、指示或命令</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疑问或异议</w:t>
      </w:r>
      <w:r>
        <w:rPr>
          <w:rFonts w:hint="eastAsia" w:ascii="宋体" w:hAnsi="宋体" w:cs="宋体"/>
          <w:color w:val="auto"/>
          <w:szCs w:val="21"/>
          <w:highlight w:val="none"/>
          <w:lang w:eastAsia="zh-CN"/>
        </w:rPr>
        <w:t>，</w:t>
      </w:r>
      <w:r>
        <w:rPr>
          <w:rFonts w:hint="eastAsia" w:ascii="宋体" w:hAnsi="宋体" w:cs="宋体"/>
          <w:color w:val="auto"/>
          <w:szCs w:val="21"/>
          <w:highlight w:val="none"/>
        </w:rPr>
        <w:t>并</w:t>
      </w:r>
      <w:r>
        <w:rPr>
          <w:rFonts w:hint="eastAsia" w:ascii="宋体" w:hAnsi="宋体" w:cs="宋体"/>
          <w:color w:val="auto"/>
          <w:szCs w:val="21"/>
          <w:highlight w:val="none"/>
          <w:lang w:val="en-US" w:eastAsia="zh-CN"/>
        </w:rPr>
        <w:t>提交相应</w:t>
      </w:r>
      <w:r>
        <w:rPr>
          <w:rFonts w:hint="eastAsia" w:ascii="宋体" w:hAnsi="宋体" w:cs="宋体"/>
          <w:color w:val="auto"/>
          <w:szCs w:val="21"/>
          <w:highlight w:val="none"/>
        </w:rPr>
        <w:t>依据，但</w:t>
      </w:r>
      <w:r>
        <w:rPr>
          <w:rFonts w:hint="eastAsia" w:ascii="宋体" w:hAnsi="宋体" w:cs="宋体"/>
          <w:color w:val="auto"/>
          <w:szCs w:val="21"/>
          <w:highlight w:val="none"/>
          <w:lang w:val="en-US" w:eastAsia="zh-CN"/>
        </w:rPr>
        <w:t>上述乙方的书面回应</w:t>
      </w:r>
      <w:r>
        <w:rPr>
          <w:rFonts w:hint="eastAsia" w:ascii="宋体" w:hAnsi="宋体" w:cs="宋体"/>
          <w:color w:val="auto"/>
          <w:szCs w:val="21"/>
          <w:highlight w:val="none"/>
        </w:rPr>
        <w:t>不</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免除</w:t>
      </w:r>
      <w:r>
        <w:rPr>
          <w:rFonts w:hint="eastAsia" w:ascii="宋体" w:hAnsi="宋体" w:cs="宋体"/>
          <w:color w:val="auto"/>
          <w:szCs w:val="21"/>
          <w:highlight w:val="none"/>
          <w:lang w:val="en-US" w:eastAsia="zh-CN"/>
        </w:rPr>
        <w:t>甲方发出</w:t>
      </w:r>
      <w:r>
        <w:rPr>
          <w:rFonts w:hint="eastAsia" w:ascii="宋体" w:hAnsi="宋体" w:cs="宋体"/>
          <w:color w:val="auto"/>
          <w:szCs w:val="21"/>
          <w:highlight w:val="none"/>
        </w:rPr>
        <w:t>的决定、指示或命令</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以及乙方</w:t>
      </w:r>
      <w:r>
        <w:rPr>
          <w:rFonts w:hint="eastAsia" w:ascii="宋体" w:hAnsi="宋体" w:cs="宋体"/>
          <w:color w:val="auto"/>
          <w:szCs w:val="21"/>
          <w:highlight w:val="none"/>
        </w:rPr>
        <w:t>继续履行合同的责任。</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63" w:name="_Toc10046"/>
      <w:bookmarkStart w:id="64" w:name="_Toc24090"/>
      <w:bookmarkStart w:id="65" w:name="_Toc6960"/>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66" w:name="_Toc25563"/>
      <w:bookmarkStart w:id="67" w:name="_Toc4897"/>
      <w:bookmarkStart w:id="68" w:name="_Toc29319"/>
      <w:r>
        <w:rPr>
          <w:rFonts w:hint="eastAsia" w:ascii="宋体" w:hAnsi="宋体" w:cs="宋体"/>
          <w:bCs/>
          <w:color w:val="auto"/>
          <w:kern w:val="2"/>
          <w:sz w:val="24"/>
          <w:szCs w:val="24"/>
          <w:highlight w:val="none"/>
          <w:lang w:val="en-US" w:eastAsia="zh-CN"/>
        </w:rPr>
        <w:t xml:space="preserve">第九条 </w:t>
      </w:r>
      <w:r>
        <w:rPr>
          <w:rFonts w:hint="eastAsia" w:ascii="宋体" w:hAnsi="宋体" w:cs="宋体"/>
          <w:bCs/>
          <w:color w:val="auto"/>
          <w:kern w:val="2"/>
          <w:sz w:val="24"/>
          <w:szCs w:val="24"/>
          <w:highlight w:val="none"/>
        </w:rPr>
        <w:t>乙方代表</w:t>
      </w:r>
      <w:bookmarkEnd w:id="63"/>
      <w:bookmarkEnd w:id="64"/>
      <w:bookmarkEnd w:id="65"/>
      <w:bookmarkEnd w:id="66"/>
      <w:bookmarkEnd w:id="67"/>
      <w:bookmarkEnd w:id="68"/>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乙方应任命符合</w:t>
      </w:r>
      <w:r>
        <w:rPr>
          <w:rFonts w:hint="eastAsia" w:ascii="宋体" w:hAnsi="宋体" w:cs="宋体"/>
          <w:color w:val="auto"/>
          <w:szCs w:val="21"/>
          <w:highlight w:val="none"/>
          <w:lang w:val="en-US" w:eastAsia="zh-CN"/>
        </w:rPr>
        <w:t>本合同约定</w:t>
      </w:r>
      <w:r>
        <w:rPr>
          <w:rFonts w:hint="eastAsia" w:ascii="宋体" w:hAnsi="宋体" w:cs="宋体"/>
          <w:color w:val="auto"/>
          <w:szCs w:val="21"/>
          <w:highlight w:val="none"/>
        </w:rPr>
        <w:t>资质要求的人员担任项目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，项目</w:t>
      </w:r>
      <w:r>
        <w:rPr>
          <w:rFonts w:hint="eastAsia" w:ascii="宋体" w:hAnsi="宋体" w:cs="宋体"/>
          <w:color w:val="auto"/>
          <w:szCs w:val="21"/>
          <w:highlight w:val="none"/>
          <w:lang w:val="en-US" w:eastAsia="zh-CN"/>
        </w:rPr>
        <w:t>负责人</w:t>
      </w:r>
      <w:r>
        <w:rPr>
          <w:rFonts w:hint="eastAsia" w:ascii="宋体" w:hAnsi="宋体" w:cs="宋体"/>
          <w:color w:val="auto"/>
          <w:szCs w:val="21"/>
          <w:highlight w:val="none"/>
        </w:rPr>
        <w:t>作为乙方代表，并授予</w:t>
      </w:r>
      <w:r>
        <w:rPr>
          <w:rFonts w:hint="eastAsia" w:ascii="宋体" w:hAnsi="宋体" w:cs="宋体"/>
          <w:color w:val="auto"/>
          <w:szCs w:val="21"/>
          <w:highlight w:val="none"/>
          <w:lang w:val="en-US" w:eastAsia="zh-CN"/>
        </w:rPr>
        <w:t>其</w:t>
      </w:r>
      <w:r>
        <w:rPr>
          <w:rFonts w:hint="eastAsia" w:ascii="宋体" w:hAnsi="宋体" w:cs="宋体"/>
          <w:color w:val="auto"/>
          <w:szCs w:val="21"/>
          <w:highlight w:val="none"/>
        </w:rPr>
        <w:t>代表乙方根据合同采取行动所需要的全部权利。甲方向乙方的上述任何代表发出的任何命令或指示</w:t>
      </w:r>
      <w:r>
        <w:rPr>
          <w:rFonts w:hint="eastAsia" w:ascii="宋体" w:hAnsi="宋体" w:cs="宋体"/>
          <w:color w:val="auto"/>
          <w:szCs w:val="21"/>
          <w:highlight w:val="none"/>
          <w:lang w:eastAsia="zh-CN"/>
        </w:rPr>
        <w:t>，</w:t>
      </w:r>
      <w:r>
        <w:rPr>
          <w:rFonts w:hint="eastAsia" w:ascii="宋体" w:hAnsi="宋体" w:cs="宋体"/>
          <w:color w:val="auto"/>
          <w:szCs w:val="21"/>
          <w:highlight w:val="none"/>
        </w:rPr>
        <w:t>均视为乙方</w:t>
      </w:r>
      <w:r>
        <w:rPr>
          <w:rFonts w:hint="eastAsia" w:ascii="宋体" w:hAnsi="宋体" w:cs="宋体"/>
          <w:color w:val="auto"/>
          <w:szCs w:val="21"/>
          <w:highlight w:val="none"/>
          <w:lang w:val="en-US" w:eastAsia="zh-CN"/>
        </w:rPr>
        <w:t>已接收上述命令或指示</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9.2 </w:t>
      </w:r>
      <w:r>
        <w:rPr>
          <w:rFonts w:hint="eastAsia" w:ascii="宋体" w:hAnsi="宋体" w:cs="宋体"/>
          <w:color w:val="auto"/>
          <w:szCs w:val="21"/>
          <w:highlight w:val="none"/>
        </w:rPr>
        <w:t>乙方应在合同生效日前，将其拟任命为乙方代表的人员姓名和详细资料提交给甲方，并取得甲方的同意</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合同中已</w:t>
      </w:r>
      <w:r>
        <w:rPr>
          <w:rFonts w:hint="eastAsia" w:ascii="宋体" w:hAnsi="宋体" w:cs="宋体"/>
          <w:color w:val="auto"/>
          <w:szCs w:val="21"/>
          <w:highlight w:val="none"/>
          <w:lang w:val="en-US" w:eastAsia="zh-CN"/>
        </w:rPr>
        <w:t>载明</w:t>
      </w:r>
      <w:r>
        <w:rPr>
          <w:rFonts w:hint="eastAsia" w:ascii="宋体" w:hAnsi="宋体" w:cs="宋体"/>
          <w:color w:val="auto"/>
          <w:szCs w:val="21"/>
          <w:highlight w:val="none"/>
        </w:rPr>
        <w:t>乙方代表的姓名</w:t>
      </w:r>
      <w:r>
        <w:rPr>
          <w:rFonts w:hint="eastAsia" w:ascii="宋体" w:hAnsi="宋体" w:cs="宋体"/>
          <w:color w:val="auto"/>
          <w:szCs w:val="21"/>
          <w:highlight w:val="none"/>
          <w:lang w:val="en-US" w:eastAsia="zh-CN"/>
        </w:rPr>
        <w:t>的情况除外</w:t>
      </w:r>
      <w:r>
        <w:rPr>
          <w:rFonts w:hint="eastAsia" w:ascii="宋体" w:hAnsi="宋体" w:cs="宋体"/>
          <w:color w:val="auto"/>
          <w:szCs w:val="21"/>
          <w:highlight w:val="none"/>
          <w:lang w:eastAsia="zh-CN"/>
        </w:rPr>
        <w:t>）</w:t>
      </w:r>
      <w:r>
        <w:rPr>
          <w:rFonts w:hint="eastAsia" w:ascii="宋体" w:hAnsi="宋体" w:cs="宋体"/>
          <w:color w:val="auto"/>
          <w:szCs w:val="21"/>
          <w:highlight w:val="none"/>
        </w:rPr>
        <w:t>。如果未获甲方同意，或甲方随后撤销同意，或</w:t>
      </w:r>
      <w:r>
        <w:rPr>
          <w:rFonts w:hint="eastAsia" w:ascii="宋体" w:hAnsi="宋体" w:cs="宋体"/>
          <w:color w:val="auto"/>
          <w:szCs w:val="21"/>
          <w:highlight w:val="none"/>
          <w:lang w:val="en-US" w:eastAsia="zh-CN"/>
        </w:rPr>
        <w:t>拟</w:t>
      </w:r>
      <w:r>
        <w:rPr>
          <w:rFonts w:hint="eastAsia" w:ascii="宋体" w:hAnsi="宋体" w:cs="宋体"/>
          <w:color w:val="auto"/>
          <w:szCs w:val="21"/>
          <w:highlight w:val="none"/>
        </w:rPr>
        <w:t>任命</w:t>
      </w:r>
      <w:r>
        <w:rPr>
          <w:rFonts w:hint="eastAsia" w:ascii="宋体" w:hAnsi="宋体" w:cs="宋体"/>
          <w:color w:val="auto"/>
          <w:szCs w:val="21"/>
          <w:highlight w:val="none"/>
          <w:lang w:val="en-US" w:eastAsia="zh-CN"/>
        </w:rPr>
        <w:t>对象因任何原因无法</w:t>
      </w:r>
      <w:r>
        <w:rPr>
          <w:rFonts w:hint="eastAsia" w:ascii="宋体" w:hAnsi="宋体" w:cs="宋体"/>
          <w:color w:val="auto"/>
          <w:szCs w:val="21"/>
          <w:highlight w:val="none"/>
        </w:rPr>
        <w:t>担任乙方代表</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，乙方应</w:t>
      </w:r>
      <w:r>
        <w:rPr>
          <w:rFonts w:hint="eastAsia" w:ascii="宋体" w:hAnsi="宋体" w:cs="宋体"/>
          <w:color w:val="auto"/>
          <w:szCs w:val="21"/>
          <w:highlight w:val="none"/>
          <w:lang w:val="en-US" w:eastAsia="zh-CN"/>
        </w:rPr>
        <w:t>立即另行</w:t>
      </w:r>
      <w:r>
        <w:rPr>
          <w:rFonts w:hint="eastAsia" w:ascii="宋体" w:hAnsi="宋体" w:cs="宋体"/>
          <w:color w:val="auto"/>
          <w:szCs w:val="21"/>
          <w:highlight w:val="none"/>
        </w:rPr>
        <w:t>提交适合人选的姓名、详细资料，以取得甲方同意。</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9.3 </w:t>
      </w:r>
      <w:r>
        <w:rPr>
          <w:rFonts w:hint="eastAsia" w:ascii="宋体" w:hAnsi="宋体" w:cs="宋体"/>
          <w:color w:val="auto"/>
          <w:szCs w:val="21"/>
          <w:highlight w:val="none"/>
        </w:rPr>
        <w:t>乙方任命本项目的项目负责人为：【</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】，该项目负责人不能同时担任其他项目的项目负责人。未经甲方</w:t>
      </w:r>
      <w:r>
        <w:rPr>
          <w:rFonts w:hint="eastAsia" w:ascii="宋体" w:hAnsi="宋体" w:cs="宋体"/>
          <w:color w:val="auto"/>
          <w:szCs w:val="21"/>
          <w:highlight w:val="none"/>
          <w:lang w:val="en-US" w:eastAsia="zh-CN"/>
        </w:rPr>
        <w:t>书面</w:t>
      </w:r>
      <w:r>
        <w:rPr>
          <w:rFonts w:hint="eastAsia" w:ascii="宋体" w:hAnsi="宋体" w:cs="宋体"/>
          <w:color w:val="auto"/>
          <w:szCs w:val="21"/>
          <w:highlight w:val="none"/>
        </w:rPr>
        <w:t>同意，乙方不</w:t>
      </w:r>
      <w:r>
        <w:rPr>
          <w:rFonts w:hint="eastAsia" w:ascii="宋体" w:hAnsi="宋体" w:cs="宋体"/>
          <w:color w:val="auto"/>
          <w:szCs w:val="21"/>
          <w:highlight w:val="none"/>
          <w:lang w:val="en-US" w:eastAsia="zh-CN"/>
        </w:rPr>
        <w:t>得</w:t>
      </w:r>
      <w:r>
        <w:rPr>
          <w:rFonts w:hint="eastAsia" w:ascii="宋体" w:hAnsi="宋体" w:cs="宋体"/>
          <w:color w:val="auto"/>
          <w:szCs w:val="21"/>
          <w:highlight w:val="none"/>
        </w:rPr>
        <w:t>撤销乙方</w:t>
      </w:r>
      <w:r>
        <w:rPr>
          <w:rFonts w:hint="eastAsia" w:ascii="宋体" w:hAnsi="宋体" w:cs="宋体"/>
          <w:color w:val="auto"/>
          <w:szCs w:val="21"/>
          <w:highlight w:val="none"/>
          <w:lang w:val="en-US" w:eastAsia="zh-CN"/>
        </w:rPr>
        <w:t>项目负责人</w:t>
      </w:r>
      <w:r>
        <w:rPr>
          <w:rFonts w:hint="eastAsia" w:ascii="宋体" w:hAnsi="宋体" w:cs="宋体"/>
          <w:color w:val="auto"/>
          <w:szCs w:val="21"/>
          <w:highlight w:val="none"/>
        </w:rPr>
        <w:t>的任命或任命任何替代人员。</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9.4 </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确有客观原因</w:t>
      </w:r>
      <w:r>
        <w:rPr>
          <w:rFonts w:hint="eastAsia" w:ascii="宋体" w:hAnsi="宋体" w:cs="宋体"/>
          <w:color w:val="auto"/>
          <w:szCs w:val="21"/>
          <w:highlight w:val="none"/>
        </w:rPr>
        <w:t>需更换项目负责人时，应提前15天以书面形式</w:t>
      </w:r>
      <w:r>
        <w:rPr>
          <w:rFonts w:hint="eastAsia" w:ascii="宋体" w:hAnsi="宋体" w:cs="宋体"/>
          <w:color w:val="auto"/>
          <w:szCs w:val="21"/>
          <w:highlight w:val="none"/>
          <w:lang w:val="en-US" w:eastAsia="zh-CN"/>
        </w:rPr>
        <w:t>向</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并征得甲方</w:t>
      </w:r>
      <w:r>
        <w:rPr>
          <w:rFonts w:hint="eastAsia" w:ascii="宋体" w:hAnsi="宋体" w:cs="宋体"/>
          <w:color w:val="auto"/>
          <w:szCs w:val="21"/>
          <w:highlight w:val="none"/>
          <w:lang w:val="en-US" w:eastAsia="zh-CN"/>
        </w:rPr>
        <w:t>书面</w:t>
      </w:r>
      <w:r>
        <w:rPr>
          <w:rFonts w:hint="eastAsia" w:ascii="宋体" w:hAnsi="宋体" w:cs="宋体"/>
          <w:color w:val="auto"/>
          <w:szCs w:val="21"/>
          <w:highlight w:val="none"/>
        </w:rPr>
        <w:t>同意。继任的项目负责人须继续履行第</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.1款约定的职责和权限。乙方未经甲方同意擅自更换项目负责人的，按第</w:t>
      </w:r>
      <w:r>
        <w:rPr>
          <w:rFonts w:hint="eastAsia" w:ascii="宋体" w:hAnsi="宋体" w:cs="宋体"/>
          <w:color w:val="auto"/>
          <w:szCs w:val="21"/>
          <w:highlight w:val="none"/>
          <w:lang w:eastAsia="zh-CN"/>
        </w:rPr>
        <w:t>1</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.3款的约定承担违约责任。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9.5 如</w:t>
      </w:r>
      <w:r>
        <w:rPr>
          <w:rFonts w:hint="eastAsia" w:ascii="宋体" w:hAnsi="宋体" w:cs="宋体"/>
          <w:color w:val="auto"/>
          <w:szCs w:val="21"/>
          <w:highlight w:val="none"/>
        </w:rPr>
        <w:t>甲方认为乙方代表或其他乙方</w:t>
      </w:r>
      <w:r>
        <w:rPr>
          <w:rFonts w:hint="eastAsia" w:ascii="宋体" w:hAnsi="宋体" w:cs="宋体"/>
          <w:color w:val="auto"/>
          <w:szCs w:val="21"/>
          <w:highlight w:val="none"/>
          <w:lang w:val="en-US" w:eastAsia="zh-CN"/>
        </w:rPr>
        <w:t>派出、</w:t>
      </w:r>
      <w:r>
        <w:rPr>
          <w:rFonts w:hint="eastAsia" w:ascii="宋体" w:hAnsi="宋体" w:cs="宋体"/>
          <w:color w:val="auto"/>
          <w:szCs w:val="21"/>
          <w:highlight w:val="none"/>
        </w:rPr>
        <w:t>雇用的人员有行为过失、不合格或疏忽</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书面通知乙方；乙方须充分考虑此意见，</w:t>
      </w:r>
      <w:r>
        <w:rPr>
          <w:rFonts w:hint="eastAsia" w:ascii="宋体" w:hAnsi="宋体" w:cs="宋体"/>
          <w:color w:val="auto"/>
          <w:szCs w:val="21"/>
          <w:highlight w:val="none"/>
          <w:lang w:val="en-US" w:eastAsia="zh-CN"/>
        </w:rPr>
        <w:t>替换上述</w:t>
      </w:r>
      <w:r>
        <w:rPr>
          <w:rFonts w:hint="eastAsia" w:ascii="宋体" w:hAnsi="宋体" w:cs="宋体"/>
          <w:color w:val="auto"/>
          <w:szCs w:val="21"/>
          <w:highlight w:val="none"/>
        </w:rPr>
        <w:t>乙方代表或</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人员。</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69" w:name="_Toc6194"/>
      <w:bookmarkStart w:id="70" w:name="_Toc23560"/>
      <w:bookmarkStart w:id="71" w:name="_Toc16379"/>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72" w:name="_Toc19657"/>
      <w:bookmarkStart w:id="73" w:name="_Toc14710"/>
      <w:bookmarkStart w:id="74" w:name="_Toc20151"/>
      <w:r>
        <w:rPr>
          <w:rFonts w:hint="eastAsia" w:ascii="宋体" w:hAnsi="宋体" w:cs="宋体"/>
          <w:bCs/>
          <w:color w:val="auto"/>
          <w:kern w:val="2"/>
          <w:sz w:val="24"/>
          <w:szCs w:val="24"/>
          <w:highlight w:val="none"/>
          <w:lang w:val="en-US" w:eastAsia="zh-CN"/>
        </w:rPr>
        <w:t xml:space="preserve">第十条 </w:t>
      </w:r>
      <w:r>
        <w:rPr>
          <w:rFonts w:hint="eastAsia" w:ascii="宋体" w:hAnsi="宋体" w:cs="宋体"/>
          <w:bCs/>
          <w:color w:val="auto"/>
          <w:kern w:val="2"/>
          <w:sz w:val="24"/>
          <w:szCs w:val="24"/>
          <w:highlight w:val="none"/>
        </w:rPr>
        <w:t>范围变更</w:t>
      </w:r>
      <w:bookmarkEnd w:id="69"/>
      <w:bookmarkEnd w:id="70"/>
      <w:bookmarkEnd w:id="71"/>
      <w:bookmarkEnd w:id="72"/>
      <w:bookmarkEnd w:id="73"/>
      <w:bookmarkEnd w:id="74"/>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10.1 </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有权</w:t>
      </w:r>
      <w:r>
        <w:rPr>
          <w:rFonts w:hint="eastAsia" w:ascii="宋体" w:hAnsi="宋体" w:cs="宋体"/>
          <w:color w:val="auto"/>
          <w:szCs w:val="21"/>
          <w:highlight w:val="none"/>
        </w:rPr>
        <w:t>对工程及与合同有关的工作范围进行变更，该等变更不损害合同的效力。在上述情况下，以下一项或数项内容应按合同约定作调整：（A）合同价格；（B）性能保证；（C）签发PAC的目标日期。所有范围变更都必须通过范围变更单进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且仅</w:t>
      </w:r>
      <w:r>
        <w:rPr>
          <w:rFonts w:hint="eastAsia" w:ascii="宋体" w:hAnsi="宋体" w:cs="宋体"/>
          <w:color w:val="auto"/>
          <w:szCs w:val="21"/>
          <w:highlight w:val="none"/>
        </w:rPr>
        <w:t>甲方有权发出范围变更单。</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10.2 </w:t>
      </w:r>
      <w:r>
        <w:rPr>
          <w:rFonts w:hint="eastAsia" w:ascii="宋体" w:hAnsi="宋体" w:cs="宋体"/>
          <w:color w:val="auto"/>
          <w:szCs w:val="21"/>
          <w:highlight w:val="none"/>
        </w:rPr>
        <w:t>当设备材料的规格型号、材质若与投标时提供的标准相比降低，则甲方相应扣减由此造成的价格差额。</w:t>
      </w:r>
    </w:p>
    <w:p>
      <w:pPr>
        <w:widowControl/>
        <w:tabs>
          <w:tab w:val="left" w:pos="1300"/>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因甲方原因而导致的重大设计原则、方案变更(指涉及工程总体的工程规模、特性、标准、总体布置、乙供主要设备选择的变更）外，合同价格不发生调整（除按暂定价列入合同总价外）。当发生上述重大变更时，对合同的价格的调整按以下方式进行：</w:t>
      </w:r>
    </w:p>
    <w:p>
      <w:pPr>
        <w:widowControl/>
        <w:tabs>
          <w:tab w:val="left" w:pos="1300"/>
        </w:tabs>
        <w:snapToGrid w:val="0"/>
        <w:spacing w:line="360" w:lineRule="auto"/>
        <w:ind w:firstLine="420" w:firstLineChars="200"/>
        <w:rPr>
          <w:color w:val="auto"/>
          <w:szCs w:val="21"/>
          <w:highlight w:val="none"/>
        </w:rPr>
      </w:pPr>
      <w:r>
        <w:rPr>
          <w:rFonts w:hint="eastAsia"/>
          <w:color w:val="auto"/>
          <w:szCs w:val="21"/>
          <w:highlight w:val="none"/>
        </w:rPr>
        <w:t>（1）因重大变更减少合同内项目或工程量时，变更减少费用按下列办法计价：</w:t>
      </w:r>
    </w:p>
    <w:p>
      <w:pPr>
        <w:widowControl/>
        <w:tabs>
          <w:tab w:val="left" w:pos="1300"/>
        </w:tabs>
        <w:snapToGrid w:val="0"/>
        <w:spacing w:line="360" w:lineRule="auto"/>
        <w:ind w:firstLine="420" w:firstLineChars="200"/>
        <w:rPr>
          <w:color w:val="auto"/>
          <w:szCs w:val="21"/>
          <w:highlight w:val="none"/>
        </w:rPr>
      </w:pPr>
      <w:r>
        <w:rPr>
          <w:rFonts w:hint="eastAsia"/>
          <w:color w:val="auto"/>
          <w:szCs w:val="21"/>
          <w:highlight w:val="none"/>
        </w:rPr>
        <w:t>（A）合同中已有相同项目的，对比合同中相同项目的价格和按下列本款之（</w:t>
      </w:r>
      <w:r>
        <w:rPr>
          <w:color w:val="auto"/>
          <w:szCs w:val="21"/>
          <w:highlight w:val="none"/>
        </w:rPr>
        <w:t>B</w:t>
      </w:r>
      <w:r>
        <w:rPr>
          <w:rFonts w:hint="eastAsia"/>
          <w:color w:val="auto"/>
          <w:szCs w:val="21"/>
          <w:highlight w:val="none"/>
        </w:rPr>
        <w:t>）款中约定的定额计价方式计算的价格，取两者的价高值计价；</w:t>
      </w:r>
    </w:p>
    <w:p>
      <w:pPr>
        <w:widowControl/>
        <w:tabs>
          <w:tab w:val="left" w:pos="1300"/>
        </w:tabs>
        <w:snapToGrid w:val="0"/>
        <w:spacing w:line="360" w:lineRule="auto"/>
        <w:ind w:firstLine="420" w:firstLineChars="200"/>
        <w:rPr>
          <w:color w:val="auto"/>
          <w:szCs w:val="21"/>
          <w:highlight w:val="none"/>
        </w:rPr>
      </w:pPr>
      <w:r>
        <w:rPr>
          <w:rFonts w:hint="eastAsia"/>
          <w:color w:val="auto"/>
          <w:szCs w:val="21"/>
          <w:highlight w:val="none"/>
        </w:rPr>
        <w:t>（B）合同中无相同的，按定额计价：</w:t>
      </w:r>
    </w:p>
    <w:p>
      <w:pPr>
        <w:widowControl/>
        <w:tabs>
          <w:tab w:val="left" w:pos="1300"/>
        </w:tabs>
        <w:snapToGrid w:val="0"/>
        <w:spacing w:line="360" w:lineRule="auto"/>
        <w:ind w:firstLine="420" w:firstLineChars="200"/>
        <w:rPr>
          <w:color w:val="auto"/>
          <w:szCs w:val="21"/>
          <w:highlight w:val="none"/>
        </w:rPr>
      </w:pPr>
      <w:r>
        <w:rPr>
          <w:rFonts w:hint="eastAsia"/>
          <w:color w:val="auto"/>
          <w:szCs w:val="21"/>
          <w:highlight w:val="none"/>
        </w:rPr>
        <w:t>变更减少数量按照</w:t>
      </w:r>
      <w:r>
        <w:rPr>
          <w:rFonts w:hint="eastAsia"/>
          <w:color w:val="auto"/>
          <w:szCs w:val="21"/>
          <w:highlight w:val="none"/>
          <w:lang w:val="en-US" w:eastAsia="zh-CN"/>
        </w:rPr>
        <w:t>施工</w:t>
      </w:r>
      <w:r>
        <w:rPr>
          <w:rFonts w:hint="eastAsia"/>
          <w:color w:val="auto"/>
          <w:szCs w:val="21"/>
          <w:highlight w:val="none"/>
        </w:rPr>
        <w:t>图和工程量计算。初步设计无法计算变更减少的工程量，按照乙方投标报价中工程量进行核减。执行项目所在地适用的预算定额及其配套取费文件规定计算，不足部分执行《电力建设工程预算定额（2018年版）》</w:t>
      </w:r>
      <w:r>
        <w:rPr>
          <w:rFonts w:hint="eastAsia"/>
          <w:color w:val="auto"/>
          <w:szCs w:val="21"/>
          <w:highlight w:val="none"/>
          <w:lang w:eastAsia="zh-CN"/>
        </w:rPr>
        <w:t>《</w:t>
      </w:r>
      <w:r>
        <w:rPr>
          <w:rFonts w:hint="eastAsia"/>
          <w:color w:val="auto"/>
          <w:szCs w:val="21"/>
          <w:highlight w:val="none"/>
        </w:rPr>
        <w:t>光伏发电工程概算定额NB/T 32035-2016</w:t>
      </w:r>
      <w:r>
        <w:rPr>
          <w:rFonts w:hint="eastAsia"/>
          <w:color w:val="auto"/>
          <w:szCs w:val="21"/>
          <w:highlight w:val="none"/>
          <w:lang w:eastAsia="zh-CN"/>
        </w:rPr>
        <w:t>》</w:t>
      </w:r>
      <w:r>
        <w:rPr>
          <w:rFonts w:hint="eastAsia"/>
          <w:color w:val="auto"/>
          <w:szCs w:val="21"/>
          <w:highlight w:val="none"/>
        </w:rPr>
        <w:t>及其配套取费文件规定计算造价。按定额计价时，人工、材料、机械台班按照施工期间项目所在地相关部门或电力工程造价与定额管理总站发布的建设工程人工、材料综合价格、机械台班调整办法进行调整；综合价格中没有的材料、设备由乙方提供材料、设备报价依据，由甲方结合市场价格审核确定。</w:t>
      </w:r>
    </w:p>
    <w:p>
      <w:pPr>
        <w:widowControl/>
        <w:numPr>
          <w:ilvl w:val="255"/>
          <w:numId w:val="0"/>
        </w:numPr>
        <w:tabs>
          <w:tab w:val="left" w:pos="210"/>
          <w:tab w:val="left" w:pos="840"/>
          <w:tab w:val="left" w:pos="1060"/>
        </w:tabs>
        <w:wordWrap w:val="0"/>
        <w:snapToGrid w:val="0"/>
        <w:spacing w:line="360" w:lineRule="auto"/>
        <w:ind w:left="210"/>
        <w:rPr>
          <w:color w:val="auto"/>
          <w:highlight w:val="none"/>
        </w:rPr>
      </w:pPr>
      <w:r>
        <w:rPr>
          <w:rFonts w:hint="eastAsia"/>
          <w:color w:val="auto"/>
          <w:szCs w:val="21"/>
          <w:highlight w:val="none"/>
        </w:rPr>
        <w:t>（2）因重大变更增加项目或工程量时，变更费用按下列办法计价：</w:t>
      </w:r>
    </w:p>
    <w:p>
      <w:pPr>
        <w:widowControl/>
        <w:tabs>
          <w:tab w:val="left" w:pos="130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（A）合同中已有相同项目的，对比合同中相同项目的价格和按下列本款第（C）款中约定的方式计算的价格，取两者的价低值计价；</w:t>
      </w:r>
    </w:p>
    <w:p>
      <w:pPr>
        <w:widowControl/>
        <w:tabs>
          <w:tab w:val="left" w:pos="130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（B）合同中有类似项目的，可在合理范围内参照调整，由甲方确定变更工作的价格；</w:t>
      </w:r>
    </w:p>
    <w:p>
      <w:pPr>
        <w:widowControl/>
        <w:spacing w:line="360" w:lineRule="auto"/>
        <w:jc w:val="left"/>
        <w:rPr>
          <w:rFonts w:ascii="宋体" w:hAnsi="宋体" w:cs="宋体"/>
          <w:color w:val="auto"/>
          <w:highlight w:val="none"/>
        </w:rPr>
      </w:pPr>
      <w:r>
        <w:rPr>
          <w:rFonts w:hint="eastAsia" w:ascii="宋体" w:hAnsi="宋体" w:cs="宋体"/>
          <w:color w:val="auto"/>
          <w:szCs w:val="21"/>
          <w:highlight w:val="none"/>
        </w:rPr>
        <w:t xml:space="preserve">    </w:t>
      </w:r>
      <w:r>
        <w:rPr>
          <w:rFonts w:hint="eastAsia" w:ascii="宋体" w:hAnsi="宋体" w:cs="宋体"/>
          <w:color w:val="auto"/>
          <w:highlight w:val="none"/>
        </w:rPr>
        <w:t>（C）合同中无相同或类似项目价格的，按定额计价再下浮确定：执行《广东省建设工程计价依据（2018）》和项目所在地相关配套取费文件规定计算造价后再下浮10%。《广东省建设工程计价依据（2018）》不足部分执行《电力建设工程预算定额（</w:t>
      </w:r>
      <w:r>
        <w:rPr>
          <w:rFonts w:hint="eastAsia"/>
          <w:color w:val="auto"/>
          <w:highlight w:val="none"/>
        </w:rPr>
        <w:t>最新</w:t>
      </w:r>
      <w:r>
        <w:rPr>
          <w:rFonts w:hint="eastAsia" w:ascii="宋体" w:hAnsi="宋体" w:cs="宋体"/>
          <w:color w:val="auto"/>
          <w:highlight w:val="none"/>
        </w:rPr>
        <w:t>2018年版）》及其配套取费文件规定计算造价后再下浮10%。按定额计价时，人工、材料、机械台班按照施工期间项目所在地相关部门发布的建设工程人工、材料综合价格、机械台班调整办法进行调整；综合价格中没有的材料、设备由乙方提供材料、设备报价依据，由甲方结合市场价格审核确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供货不限于合同附件</w:t>
      </w:r>
      <w:r>
        <w:rPr>
          <w:rFonts w:hint="eastAsia" w:ascii="宋体" w:hAnsi="宋体" w:cs="宋体"/>
          <w:color w:val="auto"/>
          <w:szCs w:val="21"/>
          <w:highlight w:val="none"/>
          <w:lang w:val="en-US" w:eastAsia="zh-CN"/>
        </w:rPr>
        <w:t>1技术规范书中关于</w:t>
      </w:r>
      <w:r>
        <w:rPr>
          <w:rFonts w:hint="eastAsia" w:ascii="宋体" w:hAnsi="宋体" w:cs="宋体"/>
          <w:color w:val="auto"/>
          <w:szCs w:val="21"/>
          <w:highlight w:val="none"/>
        </w:rPr>
        <w:t>供货范围清单</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的内容，最终供货的设备材料数量、规格型号、材质、参数需满足项目性能要求、技术规范书要求、现场施工要求为准。设备材料的规格型号、材质若与投标时提供的标准相比降低，则甲方相应扣减由此造成的价格差额。</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10.3 </w:t>
      </w:r>
      <w:r>
        <w:rPr>
          <w:rFonts w:hint="eastAsia" w:ascii="宋体" w:hAnsi="宋体" w:cs="宋体"/>
          <w:color w:val="auto"/>
          <w:szCs w:val="21"/>
          <w:highlight w:val="none"/>
        </w:rPr>
        <w:t>对于甲方发出的范围变更单，乙方不得以任何理由拒绝执行，如果出现拒绝执行，甲方有权委托其它单位执行，并从本合同总价中按该委托项目施工图预算价的200%扣减乙方的工程款。</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10.4 </w:t>
      </w:r>
      <w:r>
        <w:rPr>
          <w:rFonts w:hint="eastAsia" w:ascii="宋体" w:hAnsi="宋体" w:cs="宋体"/>
          <w:color w:val="auto"/>
          <w:szCs w:val="21"/>
          <w:highlight w:val="none"/>
        </w:rPr>
        <w:t>如乙方认为甲方的任何指示、说明、决策或其他行动或疏漏超出了合同范围，并影响</w:t>
      </w:r>
      <w:r>
        <w:rPr>
          <w:rFonts w:hint="eastAsia" w:ascii="宋体" w:hAnsi="宋体" w:cs="宋体"/>
          <w:color w:val="auto"/>
          <w:szCs w:val="21"/>
          <w:highlight w:val="none"/>
          <w:lang w:val="en-US" w:eastAsia="zh-CN"/>
        </w:rPr>
        <w:t>到</w:t>
      </w:r>
      <w:r>
        <w:rPr>
          <w:rFonts w:hint="eastAsia" w:ascii="宋体" w:hAnsi="宋体" w:cs="宋体"/>
          <w:color w:val="auto"/>
          <w:szCs w:val="21"/>
          <w:highlight w:val="none"/>
        </w:rPr>
        <w:t>乙方的履约费用或性能保证或签发PAC的目标日期，则乙方须立即以书面文件通知甲方。</w:t>
      </w:r>
      <w:r>
        <w:rPr>
          <w:rFonts w:hint="eastAsia" w:ascii="宋体" w:hAnsi="宋体" w:cs="宋体"/>
          <w:color w:val="auto"/>
          <w:szCs w:val="21"/>
          <w:highlight w:val="none"/>
          <w:lang w:val="en-US" w:eastAsia="zh-CN"/>
        </w:rPr>
        <w:t>如经</w:t>
      </w:r>
      <w:r>
        <w:rPr>
          <w:rFonts w:hint="eastAsia" w:ascii="宋体" w:hAnsi="宋体" w:cs="宋体"/>
          <w:color w:val="auto"/>
          <w:szCs w:val="21"/>
          <w:highlight w:val="none"/>
        </w:rPr>
        <w:t>甲方同意，则按本款上述程序发出范围变更单。如甲方和乙方未能就合同价格/性能保证/签发PAC的目标日期的修改达成一致，则双方应根据本合同第</w:t>
      </w:r>
      <w:r>
        <w:rPr>
          <w:rFonts w:hint="eastAsia" w:ascii="宋体" w:hAnsi="宋体" w:cs="宋体"/>
          <w:color w:val="auto"/>
          <w:szCs w:val="21"/>
          <w:highlight w:val="none"/>
          <w:lang w:val="en-US" w:eastAsia="zh-CN"/>
        </w:rPr>
        <w:t>二十七条</w:t>
      </w:r>
      <w:r>
        <w:rPr>
          <w:rFonts w:hint="eastAsia" w:ascii="宋体" w:hAnsi="宋体" w:cs="宋体"/>
          <w:color w:val="auto"/>
          <w:szCs w:val="21"/>
          <w:highlight w:val="none"/>
        </w:rPr>
        <w:t>的规定解决此争端。</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10.5 </w:t>
      </w: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不可抗力事件影响乙方达到签发PAC的目标日期，则签发PAC的目标日期应根据本合同第</w:t>
      </w:r>
      <w:r>
        <w:rPr>
          <w:rFonts w:hint="eastAsia" w:ascii="宋体" w:hAnsi="宋体" w:cs="宋体"/>
          <w:color w:val="auto"/>
          <w:szCs w:val="21"/>
          <w:highlight w:val="none"/>
          <w:lang w:val="en-US" w:eastAsia="zh-CN"/>
        </w:rPr>
        <w:t>十七条约定</w:t>
      </w:r>
      <w:r>
        <w:rPr>
          <w:rFonts w:hint="eastAsia" w:ascii="宋体" w:hAnsi="宋体" w:cs="宋体"/>
          <w:color w:val="auto"/>
          <w:szCs w:val="21"/>
          <w:highlight w:val="none"/>
        </w:rPr>
        <w:t>延长。</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10.6 </w:t>
      </w:r>
      <w:r>
        <w:rPr>
          <w:rFonts w:hint="eastAsia" w:ascii="宋体" w:hAnsi="宋体" w:cs="宋体"/>
          <w:color w:val="auto"/>
          <w:szCs w:val="21"/>
          <w:highlight w:val="none"/>
        </w:rPr>
        <w:t>乙方确认在执行本合同前已</w:t>
      </w:r>
      <w:r>
        <w:rPr>
          <w:rFonts w:hint="eastAsia" w:ascii="宋体" w:hAnsi="宋体" w:cs="宋体"/>
          <w:color w:val="auto"/>
          <w:szCs w:val="21"/>
          <w:highlight w:val="none"/>
          <w:lang w:val="en-US" w:eastAsia="zh-CN"/>
        </w:rPr>
        <w:t>对现场情况有</w:t>
      </w:r>
      <w:r>
        <w:rPr>
          <w:rFonts w:hint="eastAsia" w:ascii="宋体" w:hAnsi="宋体" w:cs="宋体"/>
          <w:color w:val="auto"/>
          <w:szCs w:val="21"/>
          <w:highlight w:val="none"/>
        </w:rPr>
        <w:t>全面仔细地</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了解</w:t>
      </w:r>
      <w:r>
        <w:rPr>
          <w:rFonts w:hint="eastAsia" w:ascii="宋体" w:hAnsi="宋体" w:cs="宋体"/>
          <w:color w:val="auto"/>
          <w:szCs w:val="21"/>
          <w:highlight w:val="none"/>
          <w:lang w:val="en-US" w:eastAsia="zh-CN"/>
        </w:rPr>
        <w:t>和掌握</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知悉</w:t>
      </w:r>
      <w:r>
        <w:rPr>
          <w:rFonts w:hint="eastAsia" w:ascii="宋体" w:hAnsi="宋体" w:cs="宋体"/>
          <w:color w:val="auto"/>
          <w:szCs w:val="21"/>
          <w:highlight w:val="none"/>
        </w:rPr>
        <w:t>履行合同中</w:t>
      </w:r>
      <w:r>
        <w:rPr>
          <w:rFonts w:hint="eastAsia" w:ascii="宋体" w:hAnsi="宋体" w:cs="宋体"/>
          <w:color w:val="auto"/>
          <w:szCs w:val="21"/>
          <w:highlight w:val="none"/>
          <w:lang w:val="en-US" w:eastAsia="zh-CN"/>
        </w:rPr>
        <w:t>存在或可能存在</w:t>
      </w:r>
      <w:r>
        <w:rPr>
          <w:rFonts w:hint="eastAsia" w:ascii="宋体" w:hAnsi="宋体" w:cs="宋体"/>
          <w:color w:val="auto"/>
          <w:szCs w:val="21"/>
          <w:highlight w:val="none"/>
        </w:rPr>
        <w:t>的困难和危险，</w:t>
      </w:r>
      <w:r>
        <w:rPr>
          <w:rFonts w:hint="eastAsia" w:ascii="宋体" w:hAnsi="宋体" w:cs="宋体"/>
          <w:color w:val="auto"/>
          <w:szCs w:val="21"/>
          <w:highlight w:val="none"/>
          <w:lang w:val="en-US" w:eastAsia="zh-CN"/>
        </w:rPr>
        <w:t>理解</w:t>
      </w:r>
      <w:r>
        <w:rPr>
          <w:rFonts w:hint="eastAsia" w:ascii="宋体" w:hAnsi="宋体" w:cs="宋体"/>
          <w:color w:val="auto"/>
          <w:szCs w:val="21"/>
          <w:highlight w:val="none"/>
        </w:rPr>
        <w:t>上述困难和危险的性质和程度；如乙方对上述情况的了解存在错误，乙方应承担有关的风险；乙方确认并同意甲方不会因上述错误增加或调整合同价格/性能保证/签发PAC的目标日期。</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75" w:name="_Toc32222"/>
      <w:bookmarkStart w:id="76" w:name="_Toc17002"/>
      <w:bookmarkStart w:id="77" w:name="_Toc17361"/>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78" w:name="_Toc18389"/>
      <w:bookmarkStart w:id="79" w:name="_Toc17485"/>
      <w:bookmarkStart w:id="80" w:name="_Toc14613"/>
      <w:r>
        <w:rPr>
          <w:rFonts w:hint="eastAsia" w:ascii="宋体" w:hAnsi="宋体" w:cs="宋体"/>
          <w:bCs/>
          <w:color w:val="auto"/>
          <w:kern w:val="2"/>
          <w:sz w:val="24"/>
          <w:szCs w:val="24"/>
          <w:highlight w:val="none"/>
          <w:lang w:val="en-US" w:eastAsia="zh-CN"/>
        </w:rPr>
        <w:t xml:space="preserve">第十一条 </w:t>
      </w:r>
      <w:r>
        <w:rPr>
          <w:rFonts w:hint="eastAsia" w:ascii="宋体" w:hAnsi="宋体" w:cs="宋体"/>
          <w:bCs/>
          <w:color w:val="auto"/>
          <w:kern w:val="2"/>
          <w:sz w:val="24"/>
          <w:szCs w:val="24"/>
          <w:highlight w:val="none"/>
        </w:rPr>
        <w:t>甲方的责任</w:t>
      </w:r>
      <w:bookmarkEnd w:id="75"/>
      <w:bookmarkEnd w:id="76"/>
      <w:bookmarkEnd w:id="77"/>
      <w:bookmarkEnd w:id="78"/>
      <w:bookmarkEnd w:id="79"/>
      <w:bookmarkEnd w:id="80"/>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11</w:t>
      </w:r>
      <w:r>
        <w:rPr>
          <w:rFonts w:hint="eastAsia" w:ascii="宋体" w:hAnsi="宋体" w:cs="宋体"/>
          <w:color w:val="auto"/>
          <w:szCs w:val="21"/>
          <w:highlight w:val="none"/>
        </w:rPr>
        <w:t>.1 甲方在施工场地为乙方联系临时用水用电</w:t>
      </w:r>
      <w:r>
        <w:rPr>
          <w:rFonts w:hint="eastAsia" w:ascii="宋体" w:hAnsi="宋体" w:cs="宋体"/>
          <w:color w:val="auto"/>
          <w:szCs w:val="21"/>
          <w:highlight w:val="none"/>
          <w:lang w:eastAsia="zh-CN"/>
        </w:rPr>
        <w:t>，</w:t>
      </w:r>
      <w:r>
        <w:rPr>
          <w:rFonts w:hint="eastAsia" w:ascii="宋体" w:hAnsi="宋体" w:cs="宋体"/>
          <w:color w:val="auto"/>
          <w:szCs w:val="21"/>
          <w:highlight w:val="none"/>
        </w:rPr>
        <w:t>施工用电、用水的接出点位置接出由乙方负责实施，计量方式为表式计量，水电费由乙方根据现场实际情况向施工现场水电提供单位直接支付。</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11.2 </w:t>
      </w:r>
      <w:r>
        <w:rPr>
          <w:rFonts w:hint="eastAsia" w:ascii="宋体" w:hAnsi="宋体" w:cs="宋体"/>
          <w:color w:val="auto"/>
          <w:szCs w:val="21"/>
          <w:highlight w:val="none"/>
        </w:rPr>
        <w:t>甲方应向乙方提供本项目第一次整体启动和进行完工测试的操作运行人员，乙方负责对</w:t>
      </w:r>
      <w:r>
        <w:rPr>
          <w:rFonts w:hint="eastAsia" w:ascii="宋体" w:hAnsi="宋体" w:cs="宋体"/>
          <w:color w:val="auto"/>
          <w:szCs w:val="21"/>
          <w:highlight w:val="none"/>
          <w:lang w:val="en-US" w:eastAsia="zh-CN"/>
        </w:rPr>
        <w:t>上述</w:t>
      </w:r>
      <w:r>
        <w:rPr>
          <w:rFonts w:hint="eastAsia" w:ascii="宋体" w:hAnsi="宋体" w:cs="宋体"/>
          <w:color w:val="auto"/>
          <w:szCs w:val="21"/>
          <w:highlight w:val="none"/>
        </w:rPr>
        <w:t>操作人员进行</w:t>
      </w:r>
      <w:r>
        <w:rPr>
          <w:rFonts w:hint="eastAsia" w:ascii="宋体" w:hAnsi="宋体" w:cs="宋体"/>
          <w:color w:val="auto"/>
          <w:szCs w:val="21"/>
          <w:highlight w:val="none"/>
          <w:lang w:val="en-US" w:eastAsia="zh-CN"/>
        </w:rPr>
        <w:t>相应</w:t>
      </w:r>
      <w:r>
        <w:rPr>
          <w:rFonts w:hint="eastAsia" w:ascii="宋体" w:hAnsi="宋体" w:cs="宋体"/>
          <w:color w:val="auto"/>
          <w:szCs w:val="21"/>
          <w:highlight w:val="none"/>
        </w:rPr>
        <w:t>培训，使之能胜任上述工作，</w:t>
      </w:r>
      <w:r>
        <w:rPr>
          <w:rFonts w:hint="eastAsia" w:ascii="宋体" w:hAnsi="宋体" w:cs="宋体"/>
          <w:color w:val="auto"/>
          <w:szCs w:val="21"/>
          <w:highlight w:val="none"/>
          <w:lang w:val="en-US" w:eastAsia="zh-CN"/>
        </w:rPr>
        <w:t>上述</w:t>
      </w:r>
      <w:r>
        <w:rPr>
          <w:rFonts w:hint="eastAsia" w:ascii="宋体" w:hAnsi="宋体" w:cs="宋体"/>
          <w:color w:val="auto"/>
          <w:szCs w:val="21"/>
          <w:highlight w:val="none"/>
        </w:rPr>
        <w:t>操作人员的任何行为或失误</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不能免除或减轻乙方在合同中的任何责任。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11.3 </w:t>
      </w:r>
      <w:r>
        <w:rPr>
          <w:rFonts w:hint="eastAsia" w:ascii="宋体" w:hAnsi="宋体" w:cs="宋体"/>
          <w:color w:val="auto"/>
          <w:szCs w:val="21"/>
          <w:highlight w:val="none"/>
        </w:rPr>
        <w:t>甲方应按合同规定向乙方</w:t>
      </w:r>
      <w:r>
        <w:rPr>
          <w:rFonts w:hint="eastAsia" w:ascii="宋体" w:hAnsi="宋体" w:cs="宋体"/>
          <w:color w:val="auto"/>
          <w:szCs w:val="21"/>
          <w:highlight w:val="none"/>
          <w:lang w:val="en-US" w:eastAsia="zh-CN"/>
        </w:rPr>
        <w:t>支</w:t>
      </w:r>
      <w:r>
        <w:rPr>
          <w:rFonts w:hint="eastAsia" w:ascii="宋体" w:hAnsi="宋体" w:cs="宋体"/>
          <w:color w:val="auto"/>
          <w:szCs w:val="21"/>
          <w:highlight w:val="none"/>
        </w:rPr>
        <w:t>付款</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11.4 甲方应</w:t>
      </w:r>
      <w:r>
        <w:rPr>
          <w:rFonts w:hint="eastAsia" w:ascii="宋体" w:hAnsi="宋体" w:cs="宋体"/>
          <w:color w:val="auto"/>
          <w:szCs w:val="21"/>
          <w:highlight w:val="none"/>
        </w:rPr>
        <w:t>履行合同中约定的其他义务。</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rPr>
      </w:pPr>
      <w:bookmarkStart w:id="81" w:name="_Toc2545"/>
      <w:bookmarkStart w:id="82" w:name="_Toc13084"/>
      <w:bookmarkStart w:id="83" w:name="_Toc24881"/>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84" w:name="_Toc31776"/>
      <w:bookmarkStart w:id="85" w:name="_Toc10817"/>
      <w:bookmarkStart w:id="86" w:name="_Toc1748"/>
      <w:r>
        <w:rPr>
          <w:rFonts w:hint="eastAsia" w:ascii="宋体" w:hAnsi="宋体" w:cs="宋体"/>
          <w:bCs/>
          <w:color w:val="auto"/>
          <w:kern w:val="2"/>
          <w:sz w:val="24"/>
          <w:szCs w:val="24"/>
          <w:highlight w:val="none"/>
          <w:lang w:val="en-US" w:eastAsia="zh-CN"/>
        </w:rPr>
        <w:t xml:space="preserve">第十二条 </w:t>
      </w:r>
      <w:r>
        <w:rPr>
          <w:rFonts w:hint="eastAsia" w:ascii="宋体" w:hAnsi="宋体" w:cs="宋体"/>
          <w:bCs/>
          <w:color w:val="auto"/>
          <w:kern w:val="2"/>
          <w:sz w:val="24"/>
          <w:szCs w:val="24"/>
          <w:highlight w:val="none"/>
        </w:rPr>
        <w:t>现场的道路及拥有权</w:t>
      </w:r>
      <w:bookmarkEnd w:id="81"/>
      <w:bookmarkEnd w:id="82"/>
      <w:bookmarkEnd w:id="83"/>
      <w:bookmarkEnd w:id="84"/>
      <w:bookmarkEnd w:id="85"/>
      <w:bookmarkEnd w:id="86"/>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12.1 </w:t>
      </w:r>
      <w:r>
        <w:rPr>
          <w:rFonts w:hint="eastAsia" w:ascii="宋体" w:hAnsi="宋体" w:cs="宋体"/>
          <w:color w:val="auto"/>
          <w:szCs w:val="21"/>
          <w:highlight w:val="none"/>
        </w:rPr>
        <w:t>工程</w:t>
      </w:r>
      <w:r>
        <w:rPr>
          <w:rFonts w:hint="eastAsia" w:ascii="宋体" w:hAnsi="宋体" w:cs="宋体"/>
          <w:color w:val="auto"/>
          <w:szCs w:val="21"/>
          <w:highlight w:val="none"/>
          <w:lang w:val="en-US" w:eastAsia="zh-CN"/>
        </w:rPr>
        <w:t>项目实施</w:t>
      </w:r>
      <w:r>
        <w:rPr>
          <w:rFonts w:hint="eastAsia" w:ascii="宋体" w:hAnsi="宋体" w:cs="宋体"/>
          <w:color w:val="auto"/>
          <w:szCs w:val="21"/>
          <w:highlight w:val="none"/>
        </w:rPr>
        <w:t>期间，除非有甲方签发的书面许可，否则，除乙方、</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分包和其雇员外，其他人不得进入现场</w:t>
      </w:r>
      <w:r>
        <w:rPr>
          <w:rFonts w:hint="eastAsia" w:ascii="宋体" w:hAnsi="宋体" w:cs="宋体"/>
          <w:color w:val="auto"/>
          <w:szCs w:val="21"/>
          <w:highlight w:val="none"/>
          <w:lang w:eastAsia="zh-CN"/>
        </w:rPr>
        <w:t>；</w:t>
      </w:r>
      <w:r>
        <w:rPr>
          <w:rFonts w:hint="eastAsia" w:ascii="宋体" w:hAnsi="宋体" w:cs="宋体"/>
          <w:color w:val="auto"/>
          <w:szCs w:val="21"/>
          <w:highlight w:val="none"/>
        </w:rPr>
        <w:t>但在任何时候，都必须允许甲方代表、甲方授权的其他人员或甲方代表授权的其他人员进入现场检查工程。</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12.2 </w:t>
      </w:r>
      <w:r>
        <w:rPr>
          <w:rFonts w:hint="eastAsia" w:ascii="宋体" w:hAnsi="宋体" w:cs="宋体"/>
          <w:color w:val="auto"/>
          <w:szCs w:val="21"/>
          <w:highlight w:val="none"/>
        </w:rPr>
        <w:t>现场的通路和拥有权不</w:t>
      </w:r>
      <w:r>
        <w:rPr>
          <w:rFonts w:hint="eastAsia" w:ascii="宋体" w:hAnsi="宋体" w:cs="宋体"/>
          <w:color w:val="auto"/>
          <w:szCs w:val="21"/>
          <w:highlight w:val="none"/>
          <w:lang w:val="en-US" w:eastAsia="zh-CN"/>
        </w:rPr>
        <w:t>属于</w:t>
      </w:r>
      <w:r>
        <w:rPr>
          <w:rFonts w:hint="eastAsia" w:ascii="宋体" w:hAnsi="宋体" w:cs="宋体"/>
          <w:color w:val="auto"/>
          <w:szCs w:val="21"/>
          <w:highlight w:val="none"/>
        </w:rPr>
        <w:t>乙方专用，仅供其进行工程施工</w:t>
      </w:r>
      <w:r>
        <w:rPr>
          <w:rFonts w:hint="eastAsia" w:ascii="宋体" w:hAnsi="宋体" w:cs="宋体"/>
          <w:color w:val="auto"/>
          <w:szCs w:val="21"/>
          <w:highlight w:val="none"/>
          <w:lang w:val="en-US" w:eastAsia="zh-CN"/>
        </w:rPr>
        <w:t>之目的</w:t>
      </w:r>
      <w:r>
        <w:rPr>
          <w:rFonts w:hint="eastAsia" w:ascii="宋体" w:hAnsi="宋体" w:cs="宋体"/>
          <w:color w:val="auto"/>
          <w:szCs w:val="21"/>
          <w:highlight w:val="none"/>
        </w:rPr>
        <w:t>。乙方须向甲方</w:t>
      </w:r>
      <w:r>
        <w:rPr>
          <w:rFonts w:hint="eastAsia" w:ascii="宋体" w:hAnsi="宋体" w:cs="宋体"/>
          <w:color w:val="auto"/>
          <w:szCs w:val="21"/>
          <w:highlight w:val="none"/>
          <w:lang w:val="en-US" w:eastAsia="zh-CN"/>
        </w:rPr>
        <w:t>及甲方书面通知/授权的</w:t>
      </w:r>
      <w:r>
        <w:rPr>
          <w:rFonts w:hint="eastAsia" w:ascii="宋体" w:hAnsi="宋体" w:cs="宋体"/>
          <w:color w:val="auto"/>
          <w:szCs w:val="21"/>
          <w:highlight w:val="none"/>
        </w:rPr>
        <w:t>其他</w:t>
      </w:r>
      <w:r>
        <w:rPr>
          <w:rFonts w:hint="eastAsia" w:ascii="宋体" w:hAnsi="宋体" w:cs="宋体"/>
          <w:color w:val="auto"/>
          <w:szCs w:val="21"/>
          <w:highlight w:val="none"/>
          <w:lang w:val="en-US" w:eastAsia="zh-CN"/>
        </w:rPr>
        <w:t>第三</w:t>
      </w:r>
      <w:r>
        <w:rPr>
          <w:rFonts w:hint="eastAsia" w:ascii="宋体" w:hAnsi="宋体" w:cs="宋体"/>
          <w:color w:val="auto"/>
          <w:szCs w:val="21"/>
          <w:highlight w:val="none"/>
        </w:rPr>
        <w:t>方提供为共同进行工作所需的一切合理的设施。</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rPr>
      </w:pPr>
      <w:bookmarkStart w:id="87" w:name="_Toc104"/>
      <w:bookmarkStart w:id="88" w:name="_Toc22040"/>
      <w:bookmarkStart w:id="89" w:name="_Toc6610"/>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90" w:name="_Toc10418"/>
      <w:bookmarkStart w:id="91" w:name="_Toc26168"/>
      <w:bookmarkStart w:id="92" w:name="_Toc2659"/>
      <w:r>
        <w:rPr>
          <w:rFonts w:hint="eastAsia" w:ascii="宋体" w:hAnsi="宋体" w:cs="宋体"/>
          <w:bCs/>
          <w:color w:val="auto"/>
          <w:kern w:val="2"/>
          <w:sz w:val="24"/>
          <w:szCs w:val="24"/>
          <w:highlight w:val="none"/>
          <w:lang w:val="en-US" w:eastAsia="zh-CN"/>
        </w:rPr>
        <w:t xml:space="preserve">第十三条 </w:t>
      </w:r>
      <w:r>
        <w:rPr>
          <w:rFonts w:hint="eastAsia" w:ascii="宋体" w:hAnsi="宋体" w:cs="宋体"/>
          <w:bCs/>
          <w:color w:val="auto"/>
          <w:kern w:val="2"/>
          <w:sz w:val="24"/>
          <w:szCs w:val="24"/>
          <w:highlight w:val="none"/>
        </w:rPr>
        <w:t>同意和许可</w:t>
      </w:r>
      <w:bookmarkEnd w:id="87"/>
      <w:bookmarkEnd w:id="88"/>
      <w:bookmarkEnd w:id="89"/>
      <w:bookmarkEnd w:id="90"/>
      <w:bookmarkEnd w:id="91"/>
      <w:bookmarkEnd w:id="92"/>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乙方应从中华人民共和国中央或者地方的政府机关或公共事业单位取得该机关要求以乙方名义取得、并且是为执行本合同所必须的执照、批准和/或许可。</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13.2 </w:t>
      </w:r>
      <w:r>
        <w:rPr>
          <w:rFonts w:hint="eastAsia" w:ascii="宋体" w:hAnsi="宋体" w:cs="宋体"/>
          <w:color w:val="auto"/>
          <w:szCs w:val="21"/>
          <w:highlight w:val="none"/>
        </w:rPr>
        <w:t>即使乙方未能取得上述乙方责任范围内的执照、批准/和或许可，合同价格和签发PAC的目标工期都不得修改。</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13.3 </w:t>
      </w:r>
      <w:r>
        <w:rPr>
          <w:rFonts w:hint="eastAsia" w:ascii="宋体" w:hAnsi="宋体" w:cs="宋体"/>
          <w:color w:val="auto"/>
          <w:szCs w:val="21"/>
          <w:highlight w:val="none"/>
        </w:rPr>
        <w:t>在乙方的要求下，甲方应尽力且及时协助其履行在本款下的义务。但任何此等协助都不解除乙方在此合同下的责任。</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93" w:name="_Toc7202"/>
      <w:bookmarkStart w:id="94" w:name="_Toc31968"/>
      <w:bookmarkStart w:id="95" w:name="_Toc13152"/>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96" w:name="_Toc2883"/>
      <w:bookmarkStart w:id="97" w:name="_Toc25462"/>
      <w:bookmarkStart w:id="98" w:name="_Toc20264"/>
      <w:r>
        <w:rPr>
          <w:rFonts w:hint="eastAsia" w:ascii="宋体" w:hAnsi="宋体" w:cs="宋体"/>
          <w:bCs/>
          <w:color w:val="auto"/>
          <w:kern w:val="2"/>
          <w:sz w:val="24"/>
          <w:szCs w:val="24"/>
          <w:highlight w:val="none"/>
          <w:lang w:val="en-US" w:eastAsia="zh-CN"/>
        </w:rPr>
        <w:t xml:space="preserve">第十四条 </w:t>
      </w:r>
      <w:r>
        <w:rPr>
          <w:rFonts w:hint="eastAsia" w:ascii="宋体" w:hAnsi="宋体" w:cs="宋体"/>
          <w:bCs/>
          <w:color w:val="auto"/>
          <w:kern w:val="2"/>
          <w:sz w:val="24"/>
          <w:szCs w:val="24"/>
          <w:highlight w:val="none"/>
        </w:rPr>
        <w:t>土建和安装</w:t>
      </w:r>
      <w:bookmarkEnd w:id="93"/>
      <w:bookmarkEnd w:id="94"/>
      <w:bookmarkEnd w:id="95"/>
      <w:bookmarkEnd w:id="96"/>
      <w:bookmarkEnd w:id="97"/>
      <w:bookmarkEnd w:id="98"/>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.1 土建和设备安装</w:t>
      </w:r>
    </w:p>
    <w:p>
      <w:pPr>
        <w:tabs>
          <w:tab w:val="left" w:pos="1300"/>
        </w:tabs>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乙方必须</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按照国家相关法规要求提供本工程土建和安装所需的设备和足够</w:t>
      </w:r>
      <w:r>
        <w:rPr>
          <w:rFonts w:hint="eastAsia" w:ascii="宋体" w:hAnsi="宋体" w:cs="宋体"/>
          <w:color w:val="auto"/>
          <w:szCs w:val="21"/>
          <w:highlight w:val="none"/>
          <w:lang w:eastAsia="zh-CN"/>
        </w:rPr>
        <w:t>、</w:t>
      </w:r>
      <w:r>
        <w:rPr>
          <w:rFonts w:hint="eastAsia" w:ascii="宋体" w:hAnsi="宋体" w:cs="宋体"/>
          <w:color w:val="auto"/>
          <w:szCs w:val="21"/>
          <w:highlight w:val="none"/>
        </w:rPr>
        <w:t>熟练</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劳动力以保证工程按时完工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相关费用已包含在合同价中，不另外支付</w:t>
      </w:r>
      <w:r>
        <w:rPr>
          <w:rFonts w:hint="eastAsia" w:ascii="宋体" w:hAnsi="宋体" w:cs="宋体"/>
          <w:color w:val="auto"/>
          <w:szCs w:val="21"/>
          <w:highlight w:val="none"/>
        </w:rPr>
        <w:t>。</w:t>
      </w:r>
    </w:p>
    <w:p>
      <w:pPr>
        <w:widowControl/>
        <w:numPr>
          <w:ilvl w:val="-1"/>
          <w:numId w:val="0"/>
        </w:numPr>
        <w:wordWrap w:val="0"/>
        <w:snapToGrid w:val="0"/>
        <w:spacing w:line="360" w:lineRule="auto"/>
        <w:ind w:left="414" w:leftChars="197"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14.1.1 </w:t>
      </w:r>
      <w:r>
        <w:rPr>
          <w:rFonts w:hint="eastAsia" w:ascii="宋体" w:hAnsi="宋体" w:cs="宋体"/>
          <w:color w:val="auto"/>
          <w:szCs w:val="21"/>
          <w:highlight w:val="none"/>
        </w:rPr>
        <w:t>施工组织设计</w:t>
      </w:r>
    </w:p>
    <w:p>
      <w:pPr>
        <w:widowControl/>
        <w:wordWrap w:val="0"/>
        <w:snapToGrid w:val="0"/>
        <w:spacing w:line="360" w:lineRule="auto"/>
        <w:ind w:left="17" w:leftChars="8" w:firstLine="396" w:firstLineChars="189"/>
        <w:rPr>
          <w:rFonts w:hint="eastAsia" w:ascii="宋体" w:hAnsi="宋体" w:cs="宋体"/>
          <w:color w:val="auto"/>
          <w:szCs w:val="21"/>
          <w:highlight w:val="none"/>
        </w:rPr>
      </w:pP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在施工开工15天前或</w:t>
      </w:r>
      <w:r>
        <w:rPr>
          <w:rFonts w:hint="eastAsia" w:ascii="宋体" w:hAnsi="宋体" w:cs="宋体"/>
          <w:color w:val="auto"/>
          <w:szCs w:val="21"/>
          <w:highlight w:val="none"/>
          <w:lang w:val="en-US" w:eastAsia="zh-CN"/>
        </w:rPr>
        <w:t>由甲方</w:t>
      </w:r>
      <w:r>
        <w:rPr>
          <w:rFonts w:hint="eastAsia" w:ascii="宋体" w:hAnsi="宋体" w:cs="宋体"/>
          <w:color w:val="auto"/>
          <w:szCs w:val="21"/>
          <w:highlight w:val="none"/>
        </w:rPr>
        <w:t>约定的其他时间内，向甲方提交</w:t>
      </w:r>
      <w:r>
        <w:rPr>
          <w:rFonts w:hint="eastAsia" w:ascii="宋体" w:hAnsi="宋体" w:cs="宋体"/>
          <w:color w:val="auto"/>
          <w:szCs w:val="21"/>
          <w:highlight w:val="none"/>
          <w:lang w:val="en-US" w:eastAsia="zh-CN"/>
        </w:rPr>
        <w:t>本工程</w:t>
      </w:r>
      <w:r>
        <w:rPr>
          <w:rFonts w:hint="eastAsia" w:ascii="宋体" w:hAnsi="宋体" w:cs="宋体"/>
          <w:color w:val="auto"/>
          <w:szCs w:val="21"/>
          <w:highlight w:val="none"/>
        </w:rPr>
        <w:t>总体施工组织设计。随着施工</w:t>
      </w:r>
      <w:r>
        <w:rPr>
          <w:rFonts w:hint="eastAsia" w:ascii="宋体" w:hAnsi="宋体" w:cs="宋体"/>
          <w:color w:val="auto"/>
          <w:szCs w:val="21"/>
          <w:highlight w:val="none"/>
          <w:lang w:val="en-US" w:eastAsia="zh-CN"/>
        </w:rPr>
        <w:t>推进</w:t>
      </w:r>
      <w:r>
        <w:rPr>
          <w:rFonts w:hint="eastAsia" w:ascii="宋体" w:hAnsi="宋体" w:cs="宋体"/>
          <w:color w:val="auto"/>
          <w:szCs w:val="21"/>
          <w:highlight w:val="none"/>
        </w:rPr>
        <w:t>进展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乙方应</w:t>
      </w:r>
      <w:r>
        <w:rPr>
          <w:rFonts w:hint="eastAsia" w:ascii="宋体" w:hAnsi="宋体" w:cs="宋体"/>
          <w:color w:val="auto"/>
          <w:szCs w:val="21"/>
          <w:highlight w:val="none"/>
        </w:rPr>
        <w:t>向甲方提交主要单项工程和主要分部分项工程的施工组织设计。</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对甲方提出的合理建议和要求，</w:t>
      </w:r>
      <w:r>
        <w:rPr>
          <w:rFonts w:hint="eastAsia" w:ascii="宋体" w:hAnsi="宋体" w:cs="宋体"/>
          <w:color w:val="auto"/>
          <w:szCs w:val="21"/>
          <w:highlight w:val="none"/>
          <w:lang w:val="en-US" w:eastAsia="zh-CN"/>
        </w:rPr>
        <w:t>经甲方同意后由乙方修改完善（因此发生的费用已包含在合同价中，不另外支付）</w:t>
      </w:r>
      <w:r>
        <w:rPr>
          <w:rFonts w:hint="eastAsia" w:ascii="宋体" w:hAnsi="宋体" w:cs="宋体"/>
          <w:color w:val="auto"/>
          <w:szCs w:val="21"/>
          <w:highlight w:val="none"/>
        </w:rPr>
        <w:t>。</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乙方在签订合同之前</w:t>
      </w:r>
      <w:r>
        <w:rPr>
          <w:rFonts w:hint="eastAsia" w:ascii="宋体" w:hAnsi="宋体" w:cs="宋体"/>
          <w:color w:val="auto"/>
          <w:szCs w:val="21"/>
          <w:highlight w:val="none"/>
          <w:lang w:val="en-US" w:eastAsia="zh-CN"/>
        </w:rPr>
        <w:t>应自行</w:t>
      </w:r>
      <w:r>
        <w:rPr>
          <w:rFonts w:hint="eastAsia" w:ascii="宋体" w:hAnsi="宋体" w:cs="宋体"/>
          <w:color w:val="auto"/>
          <w:szCs w:val="21"/>
          <w:highlight w:val="none"/>
        </w:rPr>
        <w:t>查看</w:t>
      </w:r>
      <w:r>
        <w:rPr>
          <w:rFonts w:hint="eastAsia" w:ascii="宋体" w:hAnsi="宋体" w:cs="宋体"/>
          <w:color w:val="auto"/>
          <w:szCs w:val="21"/>
          <w:highlight w:val="none"/>
          <w:lang w:val="en-US" w:eastAsia="zh-CN"/>
        </w:rPr>
        <w:t>施工现场</w:t>
      </w:r>
      <w:r>
        <w:rPr>
          <w:rFonts w:hint="eastAsia" w:ascii="宋体" w:hAnsi="宋体" w:cs="宋体"/>
          <w:color w:val="auto"/>
          <w:szCs w:val="21"/>
          <w:highlight w:val="none"/>
        </w:rPr>
        <w:t>及周围环境，掌握所有与工程施工有关或对施工有影响的情况，如电源、水源、当地气候情况、道路、交通流量、劳动力的提供范围等。甲方将施工场地移交给乙方后，乙方有责任和义务保护自身合法权益，</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对施工场地上发生的一切负责，若发生非政府原因（如当地居民干扰施工）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非不可抗力、</w:t>
      </w:r>
      <w:r>
        <w:rPr>
          <w:rFonts w:hint="eastAsia" w:ascii="宋体" w:hAnsi="宋体" w:cs="宋体"/>
          <w:color w:val="auto"/>
          <w:szCs w:val="21"/>
          <w:highlight w:val="none"/>
        </w:rPr>
        <w:t>或非甲方指令</w:t>
      </w:r>
      <w:r>
        <w:rPr>
          <w:rFonts w:hint="eastAsia" w:ascii="宋体" w:hAnsi="宋体" w:cs="宋体"/>
          <w:color w:val="auto"/>
          <w:szCs w:val="21"/>
          <w:highlight w:val="none"/>
          <w:lang w:val="en-US" w:eastAsia="zh-CN"/>
        </w:rPr>
        <w:t>的因素</w:t>
      </w:r>
      <w:r>
        <w:rPr>
          <w:rFonts w:hint="eastAsia" w:ascii="宋体" w:hAnsi="宋体" w:cs="宋体"/>
          <w:color w:val="auto"/>
          <w:szCs w:val="21"/>
          <w:highlight w:val="none"/>
          <w:lang w:eastAsia="zh-CN"/>
        </w:rPr>
        <w:t>，</w:t>
      </w:r>
      <w:r>
        <w:rPr>
          <w:rFonts w:hint="eastAsia" w:ascii="宋体" w:hAnsi="宋体" w:cs="宋体"/>
          <w:color w:val="auto"/>
          <w:szCs w:val="21"/>
          <w:highlight w:val="none"/>
        </w:rPr>
        <w:t>而影响施工导致工期拖延及财产损失，甲方概不负责，由乙方自行承担。</w:t>
      </w:r>
    </w:p>
    <w:p>
      <w:pPr>
        <w:widowControl/>
        <w:numPr>
          <w:ilvl w:val="-1"/>
          <w:numId w:val="0"/>
        </w:numPr>
        <w:wordWrap w:val="0"/>
        <w:snapToGrid w:val="0"/>
        <w:spacing w:line="360" w:lineRule="auto"/>
        <w:ind w:left="414" w:leftChars="197"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14.1.2 </w:t>
      </w:r>
      <w:r>
        <w:rPr>
          <w:rFonts w:hint="eastAsia" w:ascii="宋体" w:hAnsi="宋体" w:cs="宋体"/>
          <w:color w:val="auto"/>
          <w:szCs w:val="21"/>
          <w:highlight w:val="none"/>
        </w:rPr>
        <w:t>施工技术方法</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乙方的施工技术方法须符合有关操作规程、安全规程及质量标准。关键施工技术方法需提交甲方进行确认，甲方在收到乙方提交的该方法后的5日内予以确认或提出建议，甲方的任何此类确认和建议，并不能减轻或免除乙方的任何合同责任。</w:t>
      </w:r>
    </w:p>
    <w:p>
      <w:pPr>
        <w:widowControl/>
        <w:numPr>
          <w:ilvl w:val="-1"/>
          <w:numId w:val="0"/>
        </w:numPr>
        <w:wordWrap w:val="0"/>
        <w:snapToGrid w:val="0"/>
        <w:spacing w:line="360" w:lineRule="auto"/>
        <w:ind w:left="414" w:leftChars="197"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14.1.3 </w:t>
      </w:r>
      <w:r>
        <w:rPr>
          <w:rFonts w:hint="eastAsia" w:ascii="宋体" w:hAnsi="宋体" w:cs="宋体"/>
          <w:color w:val="auto"/>
          <w:szCs w:val="21"/>
          <w:highlight w:val="none"/>
        </w:rPr>
        <w:t>质量与检验</w:t>
      </w:r>
    </w:p>
    <w:p>
      <w:pPr>
        <w:widowControl/>
        <w:wordWrap w:val="0"/>
        <w:snapToGrid w:val="0"/>
        <w:spacing w:line="360" w:lineRule="auto"/>
        <w:ind w:left="17" w:leftChars="8" w:firstLine="396" w:firstLineChars="189"/>
        <w:rPr>
          <w:rFonts w:ascii="宋体" w:hAnsi="宋体" w:cs="宋体"/>
          <w:color w:val="auto"/>
          <w:szCs w:val="21"/>
          <w:highlight w:val="none"/>
        </w:rPr>
      </w:pPr>
      <w:r>
        <w:rPr>
          <w:rFonts w:hint="eastAsia" w:ascii="宋体" w:hAnsi="宋体" w:cs="宋体"/>
          <w:color w:val="auto"/>
          <w:szCs w:val="21"/>
          <w:highlight w:val="none"/>
        </w:rPr>
        <w:t>（1）乙方及其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w:t>
      </w:r>
      <w:r>
        <w:rPr>
          <w:rFonts w:hint="eastAsia" w:ascii="宋体" w:hAnsi="宋体" w:cs="宋体"/>
          <w:color w:val="auto"/>
          <w:szCs w:val="21"/>
          <w:highlight w:val="none"/>
          <w:lang w:val="en-US" w:eastAsia="zh-CN"/>
        </w:rPr>
        <w:t>应可</w:t>
      </w:r>
      <w:r>
        <w:rPr>
          <w:rFonts w:hint="eastAsia" w:ascii="宋体" w:hAnsi="宋体" w:cs="宋体"/>
          <w:color w:val="auto"/>
          <w:szCs w:val="21"/>
          <w:highlight w:val="none"/>
        </w:rPr>
        <w:t>随时接受甲方、工程监理单位、行政主管部门、质量管理部门、安全管理部门、行业质量安全检查人员或甲方委派的第三方质量检查单位所进行的安全质量的监督和检查。乙方为此类监督、检查提供方便。</w:t>
      </w:r>
    </w:p>
    <w:p>
      <w:pPr>
        <w:widowControl/>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（2）甲方委托第三方对施工质量进行检查、检验、检测和试验时，</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以书面形式通知乙方。第三方的验收结果视为甲方的验收结果。</w:t>
      </w:r>
    </w:p>
    <w:p>
      <w:pPr>
        <w:widowControl/>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（3）乙方</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遵守施工质量管理的有关规定，负有对其操作人员进行培训、考核、图纸交底、技术交底、操作规程交底、安全程序交底和质量标准交底，及消除事故隐患的责任。</w:t>
      </w:r>
    </w:p>
    <w:p>
      <w:pPr>
        <w:widowControl/>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（4）乙方按照设计文件、施工标准的规定和合同约定，对永久性工程的设备、材料、部件（包括建筑构配件）进行检查、检验、检测和试验，</w:t>
      </w:r>
      <w:r>
        <w:rPr>
          <w:rFonts w:hint="eastAsia" w:ascii="宋体" w:hAnsi="宋体" w:cs="宋体"/>
          <w:color w:val="auto"/>
          <w:szCs w:val="21"/>
          <w:highlight w:val="none"/>
          <w:lang w:val="en-US" w:eastAsia="zh-CN"/>
        </w:rPr>
        <w:t>如有</w:t>
      </w:r>
      <w:r>
        <w:rPr>
          <w:rFonts w:hint="eastAsia" w:ascii="宋体" w:hAnsi="宋体" w:cs="宋体"/>
          <w:color w:val="auto"/>
          <w:szCs w:val="21"/>
          <w:highlight w:val="none"/>
        </w:rPr>
        <w:t>不合格的不得使用，并有义务修复和更换不合格的设备、材料、部件，包括</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乙方原因造成损坏的设备材料，</w:t>
      </w:r>
      <w:r>
        <w:rPr>
          <w:rFonts w:hint="eastAsia" w:ascii="宋体" w:hAnsi="宋体" w:cs="宋体"/>
          <w:color w:val="auto"/>
          <w:szCs w:val="21"/>
          <w:highlight w:val="none"/>
          <w:lang w:val="en-US" w:eastAsia="zh-CN"/>
        </w:rPr>
        <w:t>上述费用已包含在合同价中，不另外支付，且</w:t>
      </w:r>
      <w:r>
        <w:rPr>
          <w:rFonts w:hint="eastAsia" w:ascii="宋体" w:hAnsi="宋体" w:cs="宋体"/>
          <w:color w:val="auto"/>
          <w:szCs w:val="21"/>
          <w:highlight w:val="none"/>
        </w:rPr>
        <w:t>因此造成竣工日期延误的，由乙方</w:t>
      </w:r>
      <w:r>
        <w:rPr>
          <w:rFonts w:hint="eastAsia" w:ascii="宋体" w:hAnsi="宋体" w:cs="宋体"/>
          <w:color w:val="auto"/>
          <w:szCs w:val="21"/>
          <w:highlight w:val="none"/>
          <w:lang w:val="en-US" w:eastAsia="zh-CN"/>
        </w:rPr>
        <w:t>承担违约责任</w:t>
      </w:r>
      <w:r>
        <w:rPr>
          <w:rFonts w:hint="eastAsia" w:ascii="宋体" w:hAnsi="宋体" w:cs="宋体"/>
          <w:color w:val="auto"/>
          <w:szCs w:val="21"/>
          <w:highlight w:val="none"/>
        </w:rPr>
        <w:t>。</w:t>
      </w:r>
    </w:p>
    <w:p>
      <w:pPr>
        <w:widowControl/>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（5）乙方的施工</w:t>
      </w:r>
      <w:r>
        <w:rPr>
          <w:rFonts w:hint="eastAsia" w:ascii="宋体" w:hAnsi="宋体" w:cs="宋体"/>
          <w:color w:val="auto"/>
          <w:szCs w:val="21"/>
          <w:highlight w:val="none"/>
          <w:lang w:val="en-US" w:eastAsia="zh-CN"/>
        </w:rPr>
        <w:t>须</w:t>
      </w:r>
      <w:r>
        <w:rPr>
          <w:rFonts w:hint="eastAsia" w:ascii="宋体" w:hAnsi="宋体" w:cs="宋体"/>
          <w:color w:val="auto"/>
          <w:szCs w:val="21"/>
          <w:highlight w:val="none"/>
        </w:rPr>
        <w:t>符合合同约定的质量标准。质量标准的评定，以合同中约定的质量检验评定标准为依据。对不符合质量标准的施工部位，乙方有义务修复、返工、或更换、或重置，</w:t>
      </w:r>
      <w:r>
        <w:rPr>
          <w:rFonts w:hint="eastAsia" w:ascii="宋体" w:hAnsi="宋体" w:cs="宋体"/>
          <w:color w:val="auto"/>
          <w:szCs w:val="21"/>
          <w:highlight w:val="none"/>
          <w:lang w:val="en-US" w:eastAsia="zh-CN"/>
        </w:rPr>
        <w:t>费用由乙方自行承担，且</w:t>
      </w:r>
      <w:r>
        <w:rPr>
          <w:rFonts w:hint="eastAsia" w:ascii="宋体" w:hAnsi="宋体" w:cs="宋体"/>
          <w:color w:val="auto"/>
          <w:szCs w:val="21"/>
          <w:highlight w:val="none"/>
        </w:rPr>
        <w:t>因此造成竣工日期延误的</w:t>
      </w:r>
      <w:r>
        <w:rPr>
          <w:rFonts w:hint="eastAsia" w:ascii="宋体" w:hAnsi="宋体" w:cs="宋体"/>
          <w:color w:val="auto"/>
          <w:szCs w:val="21"/>
          <w:highlight w:val="none"/>
          <w:lang w:eastAsia="zh-CN"/>
        </w:rPr>
        <w:t>，</w:t>
      </w:r>
      <w:r>
        <w:rPr>
          <w:rFonts w:hint="eastAsia" w:ascii="宋体" w:hAnsi="宋体" w:cs="宋体"/>
          <w:color w:val="auto"/>
          <w:szCs w:val="21"/>
          <w:highlight w:val="none"/>
        </w:rPr>
        <w:t>由乙方</w:t>
      </w:r>
      <w:r>
        <w:rPr>
          <w:rFonts w:hint="eastAsia" w:ascii="宋体" w:hAnsi="宋体" w:cs="宋体"/>
          <w:color w:val="auto"/>
          <w:szCs w:val="21"/>
          <w:highlight w:val="none"/>
          <w:lang w:val="en-US" w:eastAsia="zh-CN"/>
        </w:rPr>
        <w:t>承担违约责任</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14.2 </w:t>
      </w:r>
      <w:r>
        <w:rPr>
          <w:rFonts w:hint="eastAsia" w:ascii="宋体" w:hAnsi="宋体" w:cs="宋体"/>
          <w:color w:val="auto"/>
          <w:szCs w:val="21"/>
          <w:highlight w:val="none"/>
        </w:rPr>
        <w:t>照明及警卫</w:t>
      </w:r>
    </w:p>
    <w:p>
      <w:pPr>
        <w:tabs>
          <w:tab w:val="left" w:pos="130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(A)在PAC签发前，乙方必须负责现场工程在开工之日至接收工程之日的所有正常照明，警卫、看守及保管合同项下物资，如甲方有特殊要求</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，乙方应予以满足。</w:t>
      </w:r>
    </w:p>
    <w:p>
      <w:pPr>
        <w:tabs>
          <w:tab w:val="left" w:pos="130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(B)乙方必须保护和保留基准点、围栏、界桩和其他用于确定工程位置的物项。</w:t>
      </w:r>
    </w:p>
    <w:p>
      <w:pPr>
        <w:tabs>
          <w:tab w:val="left" w:pos="130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(C)甲方对有关位置等方面所进行的检查，不免除及减轻乙方对准确度所应负的责任。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14.3 </w:t>
      </w:r>
      <w:r>
        <w:rPr>
          <w:rFonts w:hint="eastAsia" w:ascii="宋体" w:hAnsi="宋体" w:cs="宋体"/>
          <w:color w:val="auto"/>
          <w:szCs w:val="21"/>
          <w:highlight w:val="none"/>
        </w:rPr>
        <w:t>住宿及交通</w:t>
      </w:r>
    </w:p>
    <w:p>
      <w:pPr>
        <w:tabs>
          <w:tab w:val="left" w:pos="130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乙方必须自</w:t>
      </w:r>
      <w:r>
        <w:rPr>
          <w:rFonts w:hint="eastAsia" w:ascii="宋体" w:hAnsi="宋体" w:cs="宋体"/>
          <w:color w:val="auto"/>
          <w:szCs w:val="21"/>
          <w:highlight w:val="none"/>
          <w:lang w:val="en-US" w:eastAsia="zh-CN"/>
        </w:rPr>
        <w:t>行</w:t>
      </w:r>
      <w:r>
        <w:rPr>
          <w:rFonts w:hint="eastAsia" w:ascii="宋体" w:hAnsi="宋体" w:cs="宋体"/>
          <w:color w:val="auto"/>
          <w:szCs w:val="21"/>
          <w:highlight w:val="none"/>
        </w:rPr>
        <w:t>负责安排其职员的住宿</w:t>
      </w:r>
      <w:r>
        <w:rPr>
          <w:rFonts w:hint="eastAsia" w:ascii="宋体" w:hAnsi="宋体" w:cs="宋体"/>
          <w:color w:val="auto"/>
          <w:szCs w:val="21"/>
          <w:highlight w:val="none"/>
          <w:lang w:eastAsia="zh-CN"/>
        </w:rPr>
        <w:t>、</w:t>
      </w:r>
      <w:r>
        <w:rPr>
          <w:rFonts w:hint="eastAsia" w:ascii="宋体" w:hAnsi="宋体" w:cs="宋体"/>
          <w:color w:val="auto"/>
          <w:szCs w:val="21"/>
          <w:highlight w:val="none"/>
        </w:rPr>
        <w:t>交通及</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费用。在本项目施工作业区内，不允许人员住宿（除现场看守人员外）。</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14.4 </w:t>
      </w:r>
      <w:r>
        <w:rPr>
          <w:rFonts w:hint="eastAsia" w:ascii="宋体" w:hAnsi="宋体" w:cs="宋体"/>
          <w:color w:val="auto"/>
          <w:szCs w:val="21"/>
          <w:highlight w:val="none"/>
        </w:rPr>
        <w:t>现场的清理</w:t>
      </w:r>
    </w:p>
    <w:p>
      <w:pPr>
        <w:tabs>
          <w:tab w:val="left" w:pos="130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在工程进行期间，乙方必须按照7S</w:t>
      </w:r>
      <w:r>
        <w:rPr>
          <w:rFonts w:hint="eastAsia" w:ascii="宋体" w:hAnsi="宋体" w:cs="宋体"/>
          <w:color w:val="auto"/>
          <w:szCs w:val="21"/>
          <w:highlight w:val="none"/>
          <w:lang w:val="en-US" w:eastAsia="zh-CN"/>
        </w:rPr>
        <w:t>现场</w:t>
      </w:r>
      <w:r>
        <w:rPr>
          <w:rFonts w:hint="eastAsia" w:ascii="宋体" w:hAnsi="宋体" w:cs="宋体"/>
          <w:color w:val="auto"/>
          <w:szCs w:val="21"/>
          <w:highlight w:val="none"/>
        </w:rPr>
        <w:t>管理的</w:t>
      </w:r>
      <w:r>
        <w:rPr>
          <w:rFonts w:hint="eastAsia" w:ascii="宋体" w:hAnsi="宋体" w:cs="宋体"/>
          <w:color w:val="auto"/>
          <w:szCs w:val="21"/>
          <w:highlight w:val="none"/>
          <w:lang w:val="en-US" w:eastAsia="zh-CN"/>
        </w:rPr>
        <w:t>标准和</w:t>
      </w:r>
      <w:r>
        <w:rPr>
          <w:rFonts w:hint="eastAsia" w:ascii="宋体" w:hAnsi="宋体" w:cs="宋体"/>
          <w:color w:val="auto"/>
          <w:szCs w:val="21"/>
          <w:highlight w:val="none"/>
        </w:rPr>
        <w:t>要求，及时清理及处理现场多余的物资和垃圾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对于</w:t>
      </w:r>
      <w:r>
        <w:rPr>
          <w:rFonts w:hint="eastAsia" w:ascii="宋体" w:hAnsi="宋体" w:cs="宋体"/>
          <w:color w:val="auto"/>
          <w:szCs w:val="21"/>
          <w:highlight w:val="none"/>
        </w:rPr>
        <w:t>甲方要求回收处置的物资，乙方须按甲方要求搬运至指定地点配合装运</w:t>
      </w:r>
      <w:r>
        <w:rPr>
          <w:rFonts w:hint="eastAsia" w:ascii="宋体" w:hAnsi="宋体" w:cs="宋体"/>
          <w:color w:val="auto"/>
          <w:szCs w:val="21"/>
          <w:highlight w:val="none"/>
          <w:lang w:eastAsia="zh-CN"/>
        </w:rPr>
        <w:t>；</w:t>
      </w:r>
      <w:r>
        <w:rPr>
          <w:rFonts w:hint="eastAsia" w:ascii="宋体" w:hAnsi="宋体" w:cs="宋体"/>
          <w:color w:val="auto"/>
          <w:szCs w:val="21"/>
          <w:highlight w:val="none"/>
        </w:rPr>
        <w:t>不需回收处理的物资由乙方负责清运。乙方</w:t>
      </w:r>
      <w:r>
        <w:rPr>
          <w:rFonts w:hint="eastAsia" w:ascii="宋体" w:hAnsi="宋体" w:cs="宋体"/>
          <w:color w:val="auto"/>
          <w:szCs w:val="21"/>
          <w:highlight w:val="none"/>
          <w:lang w:val="en-US" w:eastAsia="zh-CN"/>
        </w:rPr>
        <w:t>应按甲方要求，随时</w:t>
      </w:r>
      <w:r>
        <w:rPr>
          <w:rFonts w:hint="eastAsia" w:ascii="宋体" w:hAnsi="宋体" w:cs="宋体"/>
          <w:color w:val="auto"/>
          <w:szCs w:val="21"/>
          <w:highlight w:val="none"/>
        </w:rPr>
        <w:t>保持现场及工程的清洁</w:t>
      </w:r>
      <w:r>
        <w:rPr>
          <w:rFonts w:hint="eastAsia" w:ascii="宋体" w:hAnsi="宋体" w:cs="宋体"/>
          <w:color w:val="auto"/>
          <w:szCs w:val="21"/>
          <w:highlight w:val="none"/>
          <w:lang w:eastAsia="zh-CN"/>
        </w:rPr>
        <w:t>，</w:t>
      </w:r>
      <w:r>
        <w:rPr>
          <w:rFonts w:hint="eastAsia" w:ascii="宋体" w:hAnsi="宋体" w:cs="宋体"/>
          <w:color w:val="auto"/>
          <w:szCs w:val="21"/>
          <w:highlight w:val="none"/>
        </w:rPr>
        <w:t>使现场</w:t>
      </w:r>
      <w:r>
        <w:rPr>
          <w:rFonts w:hint="eastAsia" w:ascii="宋体" w:hAnsi="宋体" w:cs="宋体"/>
          <w:color w:val="auto"/>
          <w:szCs w:val="21"/>
          <w:highlight w:val="none"/>
          <w:lang w:val="en-US" w:eastAsia="zh-CN"/>
        </w:rPr>
        <w:t>工作环境</w:t>
      </w:r>
      <w:r>
        <w:rPr>
          <w:rFonts w:hint="eastAsia" w:ascii="宋体" w:hAnsi="宋体" w:cs="宋体"/>
          <w:color w:val="auto"/>
          <w:szCs w:val="21"/>
          <w:highlight w:val="none"/>
        </w:rPr>
        <w:t>保持安全、文明</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相关费用已包含在合同价中，不另外支付</w:t>
      </w:r>
      <w:r>
        <w:rPr>
          <w:rFonts w:hint="eastAsia" w:ascii="宋体" w:hAnsi="宋体" w:cs="宋体"/>
          <w:color w:val="auto"/>
          <w:szCs w:val="21"/>
          <w:highlight w:val="none"/>
        </w:rPr>
        <w:t>。</w:t>
      </w:r>
    </w:p>
    <w:p>
      <w:pPr>
        <w:pStyle w:val="84"/>
        <w:numPr>
          <w:ilvl w:val="-1"/>
          <w:numId w:val="0"/>
        </w:numPr>
        <w:tabs>
          <w:tab w:val="left" w:pos="210"/>
          <w:tab w:val="left" w:pos="425"/>
        </w:tabs>
        <w:wordWrap w:val="0"/>
        <w:adjustRightInd/>
        <w:spacing w:before="200" w:after="200" w:line="360" w:lineRule="auto"/>
        <w:ind w:left="0" w:firstLine="0" w:firstLineChars="0"/>
        <w:jc w:val="both"/>
        <w:textAlignment w:val="auto"/>
        <w:outlineLvl w:val="9"/>
        <w:rPr>
          <w:rFonts w:hint="eastAsia" w:ascii="宋体" w:hAnsi="宋体" w:cs="宋体"/>
          <w:bCs/>
          <w:color w:val="auto"/>
          <w:kern w:val="2"/>
          <w:sz w:val="24"/>
          <w:szCs w:val="24"/>
          <w:highlight w:val="none"/>
          <w:lang w:val="en-US" w:eastAsia="zh-CN"/>
        </w:rPr>
      </w:pPr>
      <w:bookmarkStart w:id="99" w:name="_Toc20618"/>
      <w:bookmarkStart w:id="100" w:name="_Toc17021"/>
      <w:bookmarkStart w:id="101" w:name="_Toc7688"/>
    </w:p>
    <w:p>
      <w:pPr>
        <w:pStyle w:val="84"/>
        <w:numPr>
          <w:ilvl w:val="-1"/>
          <w:numId w:val="0"/>
        </w:numPr>
        <w:tabs>
          <w:tab w:val="left" w:pos="210"/>
          <w:tab w:val="left" w:pos="425"/>
        </w:tabs>
        <w:wordWrap w:val="0"/>
        <w:adjustRightInd/>
        <w:spacing w:before="200" w:after="200" w:line="360" w:lineRule="auto"/>
        <w:ind w:left="0" w:firstLine="0" w:firstLineChars="0"/>
        <w:jc w:val="both"/>
        <w:textAlignment w:val="auto"/>
        <w:outlineLvl w:val="0"/>
        <w:rPr>
          <w:rFonts w:ascii="宋体" w:hAnsi="宋体" w:cs="宋体"/>
          <w:bCs/>
          <w:color w:val="auto"/>
          <w:kern w:val="2"/>
          <w:sz w:val="24"/>
          <w:szCs w:val="24"/>
          <w:highlight w:val="none"/>
        </w:rPr>
      </w:pPr>
      <w:bookmarkStart w:id="102" w:name="_Toc7770"/>
      <w:bookmarkStart w:id="103" w:name="_Toc12333"/>
      <w:bookmarkStart w:id="104" w:name="_Toc2016"/>
      <w:r>
        <w:rPr>
          <w:rFonts w:hint="eastAsia" w:ascii="宋体" w:hAnsi="宋体" w:cs="宋体"/>
          <w:bCs/>
          <w:color w:val="auto"/>
          <w:kern w:val="2"/>
          <w:sz w:val="24"/>
          <w:szCs w:val="24"/>
          <w:highlight w:val="none"/>
          <w:lang w:val="en-US" w:eastAsia="zh-CN"/>
        </w:rPr>
        <w:t xml:space="preserve">第十五条 </w:t>
      </w:r>
      <w:r>
        <w:rPr>
          <w:rFonts w:hint="eastAsia" w:ascii="宋体" w:hAnsi="宋体" w:cs="宋体"/>
          <w:bCs/>
          <w:color w:val="auto"/>
          <w:kern w:val="2"/>
          <w:sz w:val="24"/>
          <w:szCs w:val="24"/>
          <w:highlight w:val="none"/>
        </w:rPr>
        <w:t>乙方的赔偿</w:t>
      </w:r>
      <w:bookmarkEnd w:id="99"/>
      <w:bookmarkEnd w:id="100"/>
      <w:bookmarkEnd w:id="101"/>
      <w:bookmarkEnd w:id="102"/>
      <w:bookmarkEnd w:id="103"/>
      <w:bookmarkEnd w:id="104"/>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乙方应</w:t>
      </w:r>
      <w:r>
        <w:rPr>
          <w:rFonts w:hint="eastAsia" w:ascii="宋体" w:hAnsi="宋体" w:cs="宋体"/>
          <w:color w:val="auto"/>
          <w:szCs w:val="21"/>
          <w:highlight w:val="none"/>
          <w:lang w:val="en-US" w:eastAsia="zh-CN"/>
        </w:rPr>
        <w:t>自行</w:t>
      </w:r>
      <w:r>
        <w:rPr>
          <w:rFonts w:hint="eastAsia" w:ascii="宋体" w:hAnsi="宋体" w:cs="宋体"/>
          <w:color w:val="auto"/>
          <w:szCs w:val="21"/>
          <w:highlight w:val="none"/>
        </w:rPr>
        <w:t>负责保管和维护该工程或</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任何部分，直到PAC签发之日，或合同终止之日，以</w:t>
      </w:r>
      <w:r>
        <w:rPr>
          <w:rFonts w:hint="eastAsia" w:ascii="宋体" w:hAnsi="宋体" w:cs="宋体"/>
          <w:color w:val="auto"/>
          <w:szCs w:val="21"/>
          <w:highlight w:val="none"/>
          <w:lang w:val="en-US" w:eastAsia="zh-CN"/>
        </w:rPr>
        <w:t>两者</w:t>
      </w:r>
      <w:r>
        <w:rPr>
          <w:rFonts w:hint="eastAsia" w:ascii="宋体" w:hAnsi="宋体" w:cs="宋体"/>
          <w:color w:val="auto"/>
          <w:szCs w:val="21"/>
          <w:highlight w:val="none"/>
        </w:rPr>
        <w:t>先到为准。在PAC签发前，如果是出于本条款所定义的除外风险以外的任何原因，工程的任何部分遭受损失或损坏</w:t>
      </w:r>
      <w:r>
        <w:rPr>
          <w:rFonts w:hint="eastAsia" w:ascii="宋体" w:hAnsi="宋体" w:cs="宋体"/>
          <w:color w:val="auto"/>
          <w:szCs w:val="21"/>
          <w:highlight w:val="none"/>
          <w:lang w:eastAsia="zh-CN"/>
        </w:rPr>
        <w:t>（</w:t>
      </w:r>
      <w:r>
        <w:rPr>
          <w:rFonts w:hint="eastAsia" w:ascii="宋体" w:hAnsi="宋体" w:cs="宋体"/>
          <w:color w:val="auto"/>
          <w:szCs w:val="21"/>
          <w:highlight w:val="none"/>
        </w:rPr>
        <w:t>包括但不限于对设备及材料的保管不善造成的损失、施工过程中的损失</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，乙方必须无偿加以修复，直到甲方满意为止。乙方还应对其或其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分包为完成尚未完成的工作或履行其在本合同第</w:t>
      </w:r>
      <w:r>
        <w:rPr>
          <w:rFonts w:hint="eastAsia" w:ascii="宋体" w:hAnsi="宋体" w:cs="宋体"/>
          <w:color w:val="auto"/>
          <w:szCs w:val="21"/>
          <w:highlight w:val="none"/>
          <w:lang w:val="en-US" w:eastAsia="zh-CN"/>
        </w:rPr>
        <w:t>21.1款</w:t>
      </w:r>
      <w:r>
        <w:rPr>
          <w:rFonts w:hint="eastAsia" w:ascii="宋体" w:hAnsi="宋体" w:cs="宋体"/>
          <w:color w:val="auto"/>
          <w:szCs w:val="21"/>
          <w:highlight w:val="none"/>
        </w:rPr>
        <w:t>下的责任时使工程所蒙受的任何损失或损坏负责。</w:t>
      </w:r>
    </w:p>
    <w:p>
      <w:pPr>
        <w:widowControl/>
        <w:tabs>
          <w:tab w:val="left" w:pos="1060"/>
        </w:tabs>
        <w:wordWrap w:val="0"/>
        <w:snapToGrid w:val="0"/>
        <w:spacing w:line="360" w:lineRule="auto"/>
        <w:ind w:left="15" w:leftChars="7" w:firstLine="394" w:firstLineChars="188"/>
        <w:rPr>
          <w:rFonts w:ascii="宋体" w:hAnsi="宋体" w:cs="宋体"/>
          <w:color w:val="auto"/>
          <w:szCs w:val="21"/>
          <w:highlight w:val="none"/>
        </w:rPr>
      </w:pPr>
      <w:r>
        <w:rPr>
          <w:rFonts w:hint="eastAsia" w:ascii="宋体" w:hAnsi="宋体" w:cs="宋体"/>
          <w:color w:val="auto"/>
          <w:szCs w:val="21"/>
          <w:highlight w:val="none"/>
        </w:rPr>
        <w:t>“除外风险”是指在本合同第</w:t>
      </w:r>
      <w:r>
        <w:rPr>
          <w:rFonts w:hint="eastAsia" w:ascii="宋体" w:hAnsi="宋体" w:cs="宋体"/>
          <w:color w:val="auto"/>
          <w:szCs w:val="21"/>
          <w:highlight w:val="none"/>
          <w:lang w:val="en-US" w:eastAsia="zh-CN"/>
        </w:rPr>
        <w:t>二十五条</w:t>
      </w:r>
      <w:r>
        <w:rPr>
          <w:rFonts w:hint="eastAsia" w:ascii="宋体" w:hAnsi="宋体" w:cs="宋体"/>
          <w:color w:val="auto"/>
          <w:szCs w:val="21"/>
          <w:highlight w:val="none"/>
        </w:rPr>
        <w:t>所定义的不可抗力风险，或</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甲方未履行其责任和义务，或甲方或其雇员或代理人的过错</w:t>
      </w:r>
      <w:r>
        <w:rPr>
          <w:rFonts w:hint="eastAsia" w:ascii="宋体" w:hAnsi="宋体" w:cs="宋体"/>
          <w:color w:val="auto"/>
          <w:szCs w:val="21"/>
          <w:highlight w:val="none"/>
          <w:lang w:val="en-US" w:eastAsia="zh-CN"/>
        </w:rPr>
        <w:t>而引起的风险</w:t>
      </w:r>
      <w:r>
        <w:rPr>
          <w:rFonts w:hint="eastAsia" w:ascii="宋体" w:hAnsi="宋体" w:cs="宋体"/>
          <w:color w:val="auto"/>
          <w:szCs w:val="21"/>
          <w:highlight w:val="none"/>
        </w:rPr>
        <w:t>（由甲方根据本合同第</w:t>
      </w:r>
      <w:r>
        <w:rPr>
          <w:rFonts w:hint="eastAsia" w:ascii="宋体" w:hAnsi="宋体" w:cs="宋体"/>
          <w:color w:val="auto"/>
          <w:szCs w:val="21"/>
          <w:highlight w:val="none"/>
          <w:lang w:val="en-US" w:eastAsia="zh-CN"/>
        </w:rPr>
        <w:t>十一条</w:t>
      </w:r>
      <w:r>
        <w:rPr>
          <w:rFonts w:hint="eastAsia" w:ascii="宋体" w:hAnsi="宋体" w:cs="宋体"/>
          <w:color w:val="auto"/>
          <w:szCs w:val="21"/>
          <w:highlight w:val="none"/>
        </w:rPr>
        <w:t>提供的职员或劳动力不应被视为甲方的雇员或代理人）。</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15.2 </w:t>
      </w:r>
      <w:r>
        <w:rPr>
          <w:rFonts w:hint="eastAsia" w:ascii="宋体" w:hAnsi="宋体" w:cs="宋体"/>
          <w:color w:val="auto"/>
          <w:szCs w:val="21"/>
          <w:highlight w:val="none"/>
        </w:rPr>
        <w:t>PAC签发之前，如</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乙方的原因导致甲方人员或第三方遭受伤亡或财产损失</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，乙方应负责</w:t>
      </w:r>
      <w:r>
        <w:rPr>
          <w:rFonts w:hint="eastAsia" w:ascii="宋体" w:hAnsi="宋体" w:cs="宋体"/>
          <w:color w:val="auto"/>
          <w:szCs w:val="21"/>
          <w:highlight w:val="none"/>
          <w:lang w:val="en-US" w:eastAsia="zh-CN"/>
        </w:rPr>
        <w:t>一切</w:t>
      </w:r>
      <w:r>
        <w:rPr>
          <w:rFonts w:hint="eastAsia" w:ascii="宋体" w:hAnsi="宋体" w:cs="宋体"/>
          <w:color w:val="auto"/>
          <w:szCs w:val="21"/>
          <w:highlight w:val="none"/>
        </w:rPr>
        <w:t>赔偿</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乙方赔偿后，属于本合同第</w:t>
      </w:r>
      <w:r>
        <w:rPr>
          <w:rFonts w:hint="eastAsia" w:ascii="宋体" w:hAnsi="宋体" w:cs="宋体"/>
          <w:color w:val="auto"/>
          <w:szCs w:val="21"/>
          <w:highlight w:val="none"/>
          <w:lang w:val="en-US" w:eastAsia="zh-CN"/>
        </w:rPr>
        <w:t>二十八条</w:t>
      </w:r>
      <w:r>
        <w:rPr>
          <w:rFonts w:hint="eastAsia" w:ascii="宋体" w:hAnsi="宋体" w:cs="宋体"/>
          <w:color w:val="auto"/>
          <w:szCs w:val="21"/>
          <w:highlight w:val="none"/>
        </w:rPr>
        <w:t>所投保险范围内的，乙方有权根据保险合同从保险公司获得补偿。在工程的任何部分移交之后，乙方仍对工程尚未移交部分负有本条款规定的责任。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15.3 </w:t>
      </w:r>
      <w:r>
        <w:rPr>
          <w:rFonts w:hint="eastAsia" w:ascii="宋体" w:hAnsi="宋体" w:cs="宋体"/>
          <w:color w:val="auto"/>
          <w:szCs w:val="21"/>
          <w:highlight w:val="none"/>
        </w:rPr>
        <w:t>FAC签发前，乙方</w:t>
      </w:r>
      <w:r>
        <w:rPr>
          <w:rFonts w:hint="eastAsia" w:ascii="宋体" w:hAnsi="宋体" w:cs="宋体"/>
          <w:color w:val="auto"/>
          <w:szCs w:val="21"/>
          <w:highlight w:val="none"/>
          <w:lang w:val="en-US" w:eastAsia="zh-CN"/>
        </w:rPr>
        <w:t>应自行</w:t>
      </w:r>
      <w:r>
        <w:rPr>
          <w:rFonts w:hint="eastAsia" w:ascii="宋体" w:hAnsi="宋体" w:cs="宋体"/>
          <w:color w:val="auto"/>
          <w:szCs w:val="21"/>
          <w:highlight w:val="none"/>
        </w:rPr>
        <w:t>负责保管和维护一切由乙方原因造成的尚待完成的工作或必须进行的补救工作。</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15.4 </w:t>
      </w: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发生除外风险而导致【光伏发电】系统</w:t>
      </w:r>
      <w:r>
        <w:rPr>
          <w:rFonts w:hint="eastAsia" w:ascii="宋体" w:hAnsi="宋体" w:cs="宋体"/>
          <w:color w:val="auto"/>
          <w:szCs w:val="21"/>
          <w:highlight w:val="none"/>
          <w:lang w:eastAsia="zh-CN"/>
        </w:rPr>
        <w:t>、</w:t>
      </w:r>
      <w:r>
        <w:rPr>
          <w:rFonts w:hint="eastAsia" w:ascii="宋体" w:hAnsi="宋体" w:cs="宋体"/>
          <w:color w:val="auto"/>
          <w:szCs w:val="21"/>
          <w:highlight w:val="none"/>
        </w:rPr>
        <w:t>工程的任何部分</w:t>
      </w:r>
      <w:r>
        <w:rPr>
          <w:rFonts w:hint="eastAsia" w:ascii="宋体" w:hAnsi="宋体" w:cs="宋体"/>
          <w:color w:val="auto"/>
          <w:szCs w:val="21"/>
          <w:highlight w:val="none"/>
          <w:lang w:eastAsia="zh-CN"/>
        </w:rPr>
        <w:t>、</w:t>
      </w:r>
      <w:r>
        <w:rPr>
          <w:rFonts w:hint="eastAsia" w:ascii="宋体" w:hAnsi="宋体" w:cs="宋体"/>
          <w:color w:val="auto"/>
          <w:szCs w:val="21"/>
          <w:highlight w:val="none"/>
        </w:rPr>
        <w:t>现场</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遭受损失或损坏</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有权要求</w:t>
      </w:r>
      <w:r>
        <w:rPr>
          <w:rFonts w:hint="eastAsia" w:ascii="宋体" w:hAnsi="宋体" w:cs="宋体"/>
          <w:color w:val="auto"/>
          <w:szCs w:val="21"/>
          <w:highlight w:val="none"/>
        </w:rPr>
        <w:t>乙方进行修复工作</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相关费用已包含在合同价中，不另外支付</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15.5 </w:t>
      </w:r>
      <w:r>
        <w:rPr>
          <w:rFonts w:hint="eastAsia" w:ascii="宋体" w:hAnsi="宋体" w:cs="宋体"/>
          <w:color w:val="auto"/>
          <w:szCs w:val="21"/>
          <w:highlight w:val="none"/>
        </w:rPr>
        <w:t>如乙方或其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分包在工程中所雇佣的任何个人在执行本合同</w:t>
      </w:r>
      <w:r>
        <w:rPr>
          <w:rFonts w:hint="eastAsia" w:ascii="宋体" w:hAnsi="宋体" w:cs="宋体"/>
          <w:color w:val="auto"/>
          <w:szCs w:val="21"/>
          <w:highlight w:val="none"/>
          <w:lang w:val="en-US" w:eastAsia="zh-CN"/>
        </w:rPr>
        <w:t>过程</w:t>
      </w:r>
      <w:r>
        <w:rPr>
          <w:rFonts w:hint="eastAsia" w:ascii="宋体" w:hAnsi="宋体" w:cs="宋体"/>
          <w:color w:val="auto"/>
          <w:szCs w:val="21"/>
          <w:highlight w:val="none"/>
        </w:rPr>
        <w:t>中遭受伤亡（</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原因引起的除外</w:t>
      </w:r>
      <w:r>
        <w:rPr>
          <w:rFonts w:hint="eastAsia" w:ascii="宋体" w:hAnsi="宋体" w:cs="宋体"/>
          <w:color w:val="auto"/>
          <w:szCs w:val="21"/>
          <w:highlight w:val="none"/>
        </w:rPr>
        <w:t>），由乙方或其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分包自行处理并承担全部责任。无论是根据法律法规关于</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对</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雇员的伤亡承担责任的问题有任何规定，乙方都</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对甲方因伤亡事件而遭受的索偿、损失</w:t>
      </w:r>
      <w:r>
        <w:rPr>
          <w:rFonts w:hint="eastAsia" w:ascii="宋体" w:hAnsi="宋体" w:cs="宋体"/>
          <w:color w:val="auto"/>
          <w:szCs w:val="21"/>
          <w:highlight w:val="none"/>
          <w:lang w:val="en-US" w:eastAsia="zh-CN"/>
        </w:rPr>
        <w:t>及一切</w:t>
      </w:r>
      <w:r>
        <w:rPr>
          <w:rFonts w:hint="eastAsia" w:ascii="宋体" w:hAnsi="宋体" w:cs="宋体"/>
          <w:color w:val="auto"/>
          <w:szCs w:val="21"/>
          <w:highlight w:val="none"/>
        </w:rPr>
        <w:t>费用给予赔偿。</w:t>
      </w:r>
    </w:p>
    <w:p>
      <w:pPr>
        <w:wordWrap w:val="0"/>
        <w:spacing w:line="360" w:lineRule="auto"/>
        <w:ind w:left="15" w:leftChars="7" w:firstLine="394" w:firstLineChars="188"/>
        <w:rPr>
          <w:rFonts w:ascii="宋体" w:hAnsi="宋体" w:cs="宋体"/>
          <w:color w:val="auto"/>
          <w:szCs w:val="21"/>
          <w:highlight w:val="none"/>
        </w:rPr>
      </w:pP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05" w:name="_Toc9523"/>
      <w:bookmarkStart w:id="106" w:name="_Toc12599"/>
      <w:bookmarkStart w:id="107" w:name="_Toc6692"/>
      <w:bookmarkStart w:id="108" w:name="_Toc7536"/>
      <w:bookmarkStart w:id="109" w:name="_Toc5513"/>
      <w:bookmarkStart w:id="110" w:name="_Toc11329"/>
      <w:r>
        <w:rPr>
          <w:rFonts w:hint="eastAsia" w:ascii="宋体" w:hAnsi="宋体" w:cs="宋体"/>
          <w:bCs/>
          <w:color w:val="auto"/>
          <w:kern w:val="2"/>
          <w:sz w:val="24"/>
          <w:szCs w:val="24"/>
          <w:highlight w:val="none"/>
          <w:lang w:val="en-US" w:eastAsia="zh-CN"/>
        </w:rPr>
        <w:t xml:space="preserve">第十六条 </w:t>
      </w:r>
      <w:r>
        <w:rPr>
          <w:rFonts w:hint="eastAsia" w:ascii="宋体" w:hAnsi="宋体" w:cs="宋体"/>
          <w:bCs/>
          <w:color w:val="auto"/>
          <w:kern w:val="2"/>
          <w:sz w:val="24"/>
          <w:szCs w:val="24"/>
          <w:highlight w:val="none"/>
        </w:rPr>
        <w:t>检验、试验、调试和验收</w:t>
      </w:r>
      <w:bookmarkEnd w:id="105"/>
      <w:bookmarkEnd w:id="106"/>
      <w:bookmarkEnd w:id="107"/>
      <w:bookmarkEnd w:id="108"/>
      <w:bookmarkEnd w:id="109"/>
      <w:bookmarkEnd w:id="110"/>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检验</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甲方或其指定代表有权在</w:t>
      </w:r>
      <w:r>
        <w:rPr>
          <w:rFonts w:hint="eastAsia" w:ascii="宋体" w:hAnsi="宋体" w:cs="宋体"/>
          <w:color w:val="auto"/>
          <w:szCs w:val="21"/>
          <w:highlight w:val="none"/>
          <w:lang w:val="en-US" w:eastAsia="zh-CN"/>
        </w:rPr>
        <w:t>项目实施</w:t>
      </w:r>
      <w:r>
        <w:rPr>
          <w:rFonts w:hint="eastAsia" w:ascii="宋体" w:hAnsi="宋体" w:cs="宋体"/>
          <w:color w:val="auto"/>
          <w:szCs w:val="21"/>
          <w:highlight w:val="none"/>
        </w:rPr>
        <w:t>过程中任何时间内到乙方（或设备供应商）的场所对设备的材料和工艺进行检查、检验和测试。乙方</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为此类质量检查活动提供便利。经质</w:t>
      </w:r>
      <w:r>
        <w:rPr>
          <w:rFonts w:hint="eastAsia" w:ascii="宋体" w:hAnsi="宋体" w:cs="宋体"/>
          <w:color w:val="auto"/>
          <w:szCs w:val="21"/>
          <w:highlight w:val="none"/>
          <w:lang w:val="en-US" w:eastAsia="zh-CN"/>
        </w:rPr>
        <w:t>量</w:t>
      </w:r>
      <w:r>
        <w:rPr>
          <w:rFonts w:hint="eastAsia" w:ascii="宋体" w:hAnsi="宋体" w:cs="宋体"/>
          <w:color w:val="auto"/>
          <w:szCs w:val="21"/>
          <w:highlight w:val="none"/>
        </w:rPr>
        <w:t>检</w:t>
      </w:r>
      <w:r>
        <w:rPr>
          <w:rFonts w:hint="eastAsia" w:ascii="宋体" w:hAnsi="宋体" w:cs="宋体"/>
          <w:color w:val="auto"/>
          <w:szCs w:val="21"/>
          <w:highlight w:val="none"/>
          <w:lang w:val="en-US" w:eastAsia="zh-CN"/>
        </w:rPr>
        <w:t>查</w:t>
      </w:r>
      <w:r>
        <w:rPr>
          <w:rFonts w:hint="eastAsia" w:ascii="宋体" w:hAnsi="宋体" w:cs="宋体"/>
          <w:color w:val="auto"/>
          <w:szCs w:val="21"/>
          <w:highlight w:val="none"/>
        </w:rPr>
        <w:t>发现因乙方原因引起的质量缺陷</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，甲方或其指定代表有权下达修复、暂停、拆除、返工、重新施工、更换等指令。由此增加的费用由乙方承担，使竣工日期延误</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，竣工日期不予延长。</w:t>
      </w:r>
      <w:r>
        <w:rPr>
          <w:rFonts w:hint="eastAsia" w:ascii="宋体" w:hAnsi="宋体" w:cs="宋体"/>
          <w:color w:val="auto"/>
          <w:szCs w:val="21"/>
          <w:highlight w:val="none"/>
          <w:lang w:val="en-US" w:eastAsia="zh-CN"/>
        </w:rPr>
        <w:t>上述</w:t>
      </w:r>
      <w:r>
        <w:rPr>
          <w:rFonts w:hint="eastAsia" w:ascii="宋体" w:hAnsi="宋体" w:cs="宋体"/>
          <w:color w:val="auto"/>
          <w:szCs w:val="21"/>
          <w:highlight w:val="none"/>
        </w:rPr>
        <w:t>检查、检验或测试并不免除乙方在</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的任何责任。</w:t>
      </w:r>
    </w:p>
    <w:p>
      <w:pPr>
        <w:widowControl/>
        <w:numPr>
          <w:ilvl w:val="-1"/>
          <w:numId w:val="0"/>
        </w:numPr>
        <w:wordWrap w:val="0"/>
        <w:snapToGrid w:val="0"/>
        <w:spacing w:line="360" w:lineRule="auto"/>
        <w:ind w:left="475" w:leftChars="226" w:firstLine="0" w:firstLineChars="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16.1.1 </w:t>
      </w:r>
      <w:r>
        <w:rPr>
          <w:rFonts w:hint="eastAsia" w:ascii="宋体" w:hAnsi="宋体" w:cs="宋体"/>
          <w:color w:val="auto"/>
          <w:szCs w:val="21"/>
          <w:highlight w:val="none"/>
        </w:rPr>
        <w:t>重新进行质量检查</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经质量检查合格的工程部位，甲方有权在不影响工程正常施工的条件下，重新进行质量检查。其检查、检验、检测、试验的结果不合格时，因此发生的费用由乙方承担，造成工程关键路径延误的，竣工日期不予延长。</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16.1.2</w:t>
      </w:r>
      <w:r>
        <w:rPr>
          <w:rFonts w:hint="eastAsia" w:ascii="宋体" w:hAnsi="宋体" w:cs="宋体"/>
          <w:color w:val="auto"/>
          <w:szCs w:val="21"/>
          <w:highlight w:val="none"/>
        </w:rPr>
        <w:t>乙方必须在主要设备计划进行有关测试</w:t>
      </w:r>
      <w:r>
        <w:rPr>
          <w:rFonts w:hint="eastAsia" w:ascii="宋体" w:hAnsi="宋体" w:cs="宋体"/>
          <w:color w:val="auto"/>
          <w:szCs w:val="21"/>
          <w:highlight w:val="none"/>
          <w:lang w:val="en-US" w:eastAsia="zh-CN"/>
        </w:rPr>
        <w:t>的10天</w:t>
      </w:r>
      <w:r>
        <w:rPr>
          <w:rFonts w:hint="eastAsia" w:ascii="宋体" w:hAnsi="宋体" w:cs="宋体"/>
          <w:color w:val="auto"/>
          <w:szCs w:val="21"/>
          <w:highlight w:val="none"/>
        </w:rPr>
        <w:t>前将测试计划提交甲方，以便各方有足够时间作必要安排。</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16.1.3 </w:t>
      </w:r>
      <w:r>
        <w:rPr>
          <w:rFonts w:hint="eastAsia" w:ascii="宋体" w:hAnsi="宋体" w:cs="宋体"/>
          <w:color w:val="auto"/>
          <w:szCs w:val="21"/>
          <w:highlight w:val="none"/>
        </w:rPr>
        <w:t>在设备的任何部分进行了检查、检验或测试后，甲方将</w:t>
      </w:r>
      <w:r>
        <w:rPr>
          <w:rFonts w:hint="eastAsia" w:ascii="宋体" w:hAnsi="宋体" w:cs="宋体"/>
          <w:color w:val="auto"/>
          <w:szCs w:val="21"/>
          <w:highlight w:val="none"/>
          <w:lang w:val="en-US" w:eastAsia="zh-CN"/>
        </w:rPr>
        <w:t>判</w:t>
      </w:r>
      <w:r>
        <w:rPr>
          <w:rFonts w:hint="eastAsia" w:ascii="宋体" w:hAnsi="宋体" w:cs="宋体"/>
          <w:color w:val="auto"/>
          <w:szCs w:val="21"/>
          <w:highlight w:val="none"/>
        </w:rPr>
        <w:t>定该设备是否有缺陷，或是否符合合同</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被判定</w:t>
      </w:r>
      <w:r>
        <w:rPr>
          <w:rFonts w:hint="eastAsia" w:ascii="宋体" w:hAnsi="宋体" w:cs="宋体"/>
          <w:color w:val="auto"/>
          <w:szCs w:val="21"/>
          <w:highlight w:val="none"/>
        </w:rPr>
        <w:t>为有缺陷或不符合合同</w:t>
      </w:r>
      <w:r>
        <w:rPr>
          <w:rFonts w:hint="eastAsia" w:ascii="宋体" w:hAnsi="宋体" w:cs="宋体"/>
          <w:color w:val="auto"/>
          <w:szCs w:val="21"/>
          <w:highlight w:val="none"/>
          <w:lang w:val="en-US" w:eastAsia="zh-CN"/>
        </w:rPr>
        <w:t>要求的</w:t>
      </w:r>
      <w:r>
        <w:rPr>
          <w:rFonts w:hint="eastAsia" w:ascii="宋体" w:hAnsi="宋体" w:cs="宋体"/>
          <w:color w:val="auto"/>
          <w:szCs w:val="21"/>
          <w:highlight w:val="none"/>
        </w:rPr>
        <w:t>，甲方应在合理的时间内向乙方发出书面通知。</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16.1.4 </w:t>
      </w:r>
      <w:r>
        <w:rPr>
          <w:rFonts w:hint="eastAsia" w:ascii="宋体" w:hAnsi="宋体" w:cs="宋体"/>
          <w:color w:val="auto"/>
          <w:szCs w:val="21"/>
          <w:highlight w:val="none"/>
        </w:rPr>
        <w:t>如设备的任何部分未能通过本条款所述的检查、检验或测试、或者根据上述第1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款经</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判定</w:t>
      </w:r>
      <w:r>
        <w:rPr>
          <w:rFonts w:hint="eastAsia" w:ascii="宋体" w:hAnsi="宋体" w:cs="宋体"/>
          <w:color w:val="auto"/>
          <w:szCs w:val="21"/>
          <w:highlight w:val="none"/>
        </w:rPr>
        <w:t>其有缺陷或不符合合同</w:t>
      </w:r>
      <w:r>
        <w:rPr>
          <w:rFonts w:hint="eastAsia" w:ascii="宋体" w:hAnsi="宋体" w:cs="宋体"/>
          <w:color w:val="auto"/>
          <w:szCs w:val="21"/>
          <w:highlight w:val="none"/>
          <w:lang w:val="en-US" w:eastAsia="zh-CN"/>
        </w:rPr>
        <w:t>要求的</w:t>
      </w:r>
      <w:r>
        <w:rPr>
          <w:rFonts w:hint="eastAsia" w:ascii="宋体" w:hAnsi="宋体" w:cs="宋体"/>
          <w:color w:val="auto"/>
          <w:szCs w:val="21"/>
          <w:highlight w:val="none"/>
        </w:rPr>
        <w:t>，乙方应立即</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修复该缺陷，并在合理的时间内根据同样的条款</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和条件重新组织检查、检验及测试，费用由乙方</w:t>
      </w:r>
      <w:r>
        <w:rPr>
          <w:rFonts w:hint="eastAsia" w:ascii="宋体" w:hAnsi="宋体" w:cs="宋体"/>
          <w:color w:val="auto"/>
          <w:szCs w:val="21"/>
          <w:highlight w:val="none"/>
          <w:lang w:val="en-US" w:eastAsia="zh-CN"/>
        </w:rPr>
        <w:t>自行</w:t>
      </w:r>
      <w:r>
        <w:rPr>
          <w:rFonts w:hint="eastAsia" w:ascii="宋体" w:hAnsi="宋体" w:cs="宋体"/>
          <w:color w:val="auto"/>
          <w:szCs w:val="21"/>
          <w:highlight w:val="none"/>
        </w:rPr>
        <w:t>承担，且不得影响工期。</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16.1.5 </w:t>
      </w:r>
      <w:r>
        <w:rPr>
          <w:rFonts w:hint="eastAsia" w:ascii="宋体" w:hAnsi="宋体" w:cs="宋体"/>
          <w:color w:val="auto"/>
          <w:szCs w:val="21"/>
          <w:highlight w:val="none"/>
        </w:rPr>
        <w:t>乙方负责将光伏组件送</w:t>
      </w:r>
      <w:r>
        <w:rPr>
          <w:rFonts w:hint="eastAsia" w:ascii="宋体" w:hAnsi="宋体" w:cs="宋体"/>
          <w:color w:val="auto"/>
          <w:szCs w:val="21"/>
          <w:highlight w:val="none"/>
          <w:lang w:val="en-US" w:eastAsia="zh-CN"/>
        </w:rPr>
        <w:t>交</w:t>
      </w:r>
      <w:r>
        <w:rPr>
          <w:rFonts w:hint="eastAsia" w:ascii="宋体" w:hAnsi="宋体" w:cs="宋体"/>
          <w:color w:val="auto"/>
          <w:szCs w:val="21"/>
          <w:highlight w:val="none"/>
        </w:rPr>
        <w:t>甲方指定的第三方试验机构进行性能检测，检测范围和内容由甲方确定，检测采用抽检方式，具体详见合同附件1技术规范书，甲乙双方应对检测方法和检测结果予以</w:t>
      </w:r>
      <w:r>
        <w:rPr>
          <w:rFonts w:hint="eastAsia" w:ascii="宋体" w:hAnsi="宋体" w:cs="宋体"/>
          <w:color w:val="auto"/>
          <w:szCs w:val="21"/>
          <w:highlight w:val="none"/>
          <w:lang w:val="en-US" w:eastAsia="zh-CN"/>
        </w:rPr>
        <w:t>确</w:t>
      </w:r>
      <w:r>
        <w:rPr>
          <w:rFonts w:hint="eastAsia" w:ascii="宋体" w:hAnsi="宋体" w:cs="宋体"/>
          <w:color w:val="auto"/>
          <w:szCs w:val="21"/>
          <w:highlight w:val="none"/>
        </w:rPr>
        <w:t>认，</w:t>
      </w:r>
      <w:r>
        <w:rPr>
          <w:rFonts w:hint="eastAsia" w:ascii="宋体" w:hAnsi="宋体" w:cs="宋体"/>
          <w:color w:val="auto"/>
          <w:szCs w:val="21"/>
          <w:highlight w:val="none"/>
          <w:lang w:val="en-US" w:eastAsia="zh-CN"/>
        </w:rPr>
        <w:t>相关费用已</w:t>
      </w:r>
      <w:r>
        <w:rPr>
          <w:rFonts w:hint="eastAsia" w:ascii="宋体" w:hAnsi="宋体" w:cs="宋体"/>
          <w:color w:val="auto"/>
          <w:szCs w:val="21"/>
          <w:highlight w:val="none"/>
        </w:rPr>
        <w:t>包含在合同价中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不另外</w:t>
      </w:r>
      <w:r>
        <w:rPr>
          <w:rFonts w:hint="eastAsia" w:ascii="宋体" w:hAnsi="宋体" w:cs="宋体"/>
          <w:color w:val="auto"/>
          <w:szCs w:val="21"/>
          <w:highlight w:val="none"/>
        </w:rPr>
        <w:t>支付。</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 </w:t>
      </w:r>
      <w:r>
        <w:rPr>
          <w:rFonts w:hint="eastAsia" w:ascii="宋体" w:hAnsi="宋体" w:cs="宋体"/>
          <w:color w:val="auto"/>
          <w:szCs w:val="21"/>
          <w:highlight w:val="none"/>
        </w:rPr>
        <w:t>机电设备完工，整体启动及调试</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16.2.1 </w:t>
      </w:r>
      <w:r>
        <w:rPr>
          <w:rFonts w:hint="eastAsia" w:ascii="宋体" w:hAnsi="宋体" w:cs="宋体"/>
          <w:color w:val="auto"/>
          <w:szCs w:val="21"/>
          <w:highlight w:val="none"/>
        </w:rPr>
        <w:t>满足以下所有条件</w:t>
      </w:r>
      <w:r>
        <w:rPr>
          <w:rFonts w:hint="eastAsia" w:ascii="宋体" w:hAnsi="宋体" w:cs="宋体"/>
          <w:color w:val="auto"/>
          <w:szCs w:val="21"/>
          <w:highlight w:val="none"/>
          <w:lang w:val="en-US" w:eastAsia="zh-CN"/>
        </w:rPr>
        <w:t>后可认定为</w:t>
      </w:r>
      <w:r>
        <w:rPr>
          <w:rFonts w:hint="eastAsia" w:ascii="宋体" w:hAnsi="宋体" w:cs="宋体"/>
          <w:color w:val="auto"/>
          <w:szCs w:val="21"/>
          <w:highlight w:val="none"/>
        </w:rPr>
        <w:t>机电设备完工：</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（A）合同项下</w:t>
      </w:r>
      <w:r>
        <w:rPr>
          <w:rFonts w:hint="eastAsia" w:ascii="宋体" w:hAnsi="宋体" w:cs="宋体"/>
          <w:color w:val="auto"/>
          <w:szCs w:val="21"/>
          <w:highlight w:val="none"/>
          <w:lang w:val="en-US" w:eastAsia="zh-CN"/>
        </w:rPr>
        <w:t>所有</w:t>
      </w:r>
      <w:r>
        <w:rPr>
          <w:rFonts w:hint="eastAsia" w:ascii="宋体" w:hAnsi="宋体" w:cs="宋体"/>
          <w:color w:val="auto"/>
          <w:szCs w:val="21"/>
          <w:highlight w:val="none"/>
        </w:rPr>
        <w:t>永久性元件和系统</w:t>
      </w:r>
      <w:r>
        <w:rPr>
          <w:rFonts w:hint="eastAsia" w:ascii="宋体" w:hAnsi="宋体" w:cs="宋体"/>
          <w:color w:val="auto"/>
          <w:szCs w:val="21"/>
          <w:highlight w:val="none"/>
          <w:lang w:val="en-US" w:eastAsia="zh-CN"/>
        </w:rPr>
        <w:t>达成以下条件：</w:t>
      </w:r>
      <w:r>
        <w:rPr>
          <w:rFonts w:hint="eastAsia" w:ascii="宋体" w:hAnsi="宋体" w:cs="宋体"/>
          <w:color w:val="auto"/>
          <w:szCs w:val="21"/>
          <w:highlight w:val="none"/>
        </w:rPr>
        <w:t>a）按合同有关要求建成或</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rPr>
        <w:t>安装；和b）被校正、清理、清洗和测试；c）按合同附件1技术规范书中规定的标准对本系统进行</w:t>
      </w:r>
      <w:r>
        <w:rPr>
          <w:rFonts w:hint="eastAsia" w:ascii="宋体" w:hAnsi="宋体" w:cs="宋体"/>
          <w:color w:val="auto"/>
          <w:szCs w:val="21"/>
          <w:highlight w:val="none"/>
          <w:lang w:val="en-US" w:eastAsia="zh-CN"/>
        </w:rPr>
        <w:t>并完成</w:t>
      </w:r>
      <w:r>
        <w:rPr>
          <w:rFonts w:hint="eastAsia" w:ascii="宋体" w:hAnsi="宋体" w:cs="宋体"/>
          <w:color w:val="auto"/>
          <w:szCs w:val="21"/>
          <w:highlight w:val="none"/>
        </w:rPr>
        <w:t>试运行；d）</w:t>
      </w:r>
      <w:r>
        <w:rPr>
          <w:rFonts w:hint="eastAsia" w:ascii="宋体" w:hAnsi="宋体" w:cs="宋体"/>
          <w:color w:val="auto"/>
          <w:szCs w:val="21"/>
          <w:highlight w:val="none"/>
          <w:lang w:val="en-US" w:eastAsia="zh-CN"/>
        </w:rPr>
        <w:t>成</w:t>
      </w:r>
      <w:r>
        <w:rPr>
          <w:rFonts w:hint="eastAsia" w:ascii="宋体" w:hAnsi="宋体" w:cs="宋体"/>
          <w:color w:val="auto"/>
          <w:szCs w:val="21"/>
          <w:highlight w:val="none"/>
        </w:rPr>
        <w:t>为本系统启动正常要求的一部分；</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（B）乙方已经按合同附件1技术规范书</w:t>
      </w:r>
      <w:r>
        <w:rPr>
          <w:rFonts w:hint="eastAsia" w:ascii="宋体" w:hAnsi="宋体" w:cs="宋体"/>
          <w:color w:val="auto"/>
          <w:szCs w:val="21"/>
          <w:highlight w:val="none"/>
          <w:lang w:val="en-US" w:eastAsia="zh-CN"/>
        </w:rPr>
        <w:t>要求确保本</w:t>
      </w:r>
      <w:r>
        <w:rPr>
          <w:rFonts w:hint="eastAsia" w:ascii="宋体" w:hAnsi="宋体" w:cs="宋体"/>
          <w:color w:val="auto"/>
          <w:szCs w:val="21"/>
          <w:highlight w:val="none"/>
        </w:rPr>
        <w:t>合同项下所有设备和材料有能力按照适用法律、合同附件、良好的行业规范和运行手册的规定安全运行。</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16.2.2 </w:t>
      </w:r>
      <w:r>
        <w:rPr>
          <w:rFonts w:hint="eastAsia" w:ascii="宋体" w:hAnsi="宋体" w:cs="宋体"/>
          <w:color w:val="auto"/>
          <w:szCs w:val="21"/>
          <w:highlight w:val="none"/>
        </w:rPr>
        <w:t>机电设备完工后7天</w:t>
      </w:r>
      <w:r>
        <w:rPr>
          <w:rFonts w:hint="eastAsia" w:ascii="宋体" w:hAnsi="宋体" w:cs="宋体"/>
          <w:color w:val="auto"/>
          <w:szCs w:val="21"/>
          <w:highlight w:val="none"/>
          <w:lang w:val="en-US" w:eastAsia="zh-CN"/>
        </w:rPr>
        <w:t>内</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甲方进行机电设备完工签证。</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16.2.3 </w:t>
      </w:r>
      <w:r>
        <w:rPr>
          <w:rFonts w:hint="eastAsia" w:ascii="宋体" w:hAnsi="宋体" w:cs="宋体"/>
          <w:color w:val="auto"/>
          <w:szCs w:val="21"/>
          <w:highlight w:val="none"/>
        </w:rPr>
        <w:t>在本系统启动后及性能试验前，</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须</w:t>
      </w:r>
      <w:r>
        <w:rPr>
          <w:rFonts w:hint="eastAsia" w:ascii="宋体" w:hAnsi="宋体" w:cs="宋体"/>
          <w:color w:val="auto"/>
          <w:szCs w:val="21"/>
          <w:highlight w:val="none"/>
          <w:lang w:val="en-US" w:eastAsia="zh-CN"/>
        </w:rPr>
        <w:t>负责</w:t>
      </w:r>
      <w:r>
        <w:rPr>
          <w:rFonts w:hint="eastAsia" w:ascii="宋体" w:hAnsi="宋体" w:cs="宋体"/>
          <w:color w:val="auto"/>
          <w:szCs w:val="21"/>
          <w:highlight w:val="none"/>
        </w:rPr>
        <w:t>按照技术规范的要求进行一系列的调试。</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16.2.4 </w:t>
      </w:r>
      <w:r>
        <w:rPr>
          <w:rFonts w:hint="eastAsia" w:ascii="宋体" w:hAnsi="宋体" w:cs="宋体"/>
          <w:color w:val="auto"/>
          <w:szCs w:val="21"/>
          <w:highlight w:val="none"/>
        </w:rPr>
        <w:t>乙方应在本系统试验和启动调试开始</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5天</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按照</w:t>
      </w:r>
      <w:r>
        <w:rPr>
          <w:rFonts w:hint="eastAsia" w:ascii="宋体" w:hAnsi="宋体" w:cs="宋体"/>
          <w:color w:val="auto"/>
          <w:szCs w:val="21"/>
          <w:highlight w:val="none"/>
          <w:lang w:val="en-US" w:eastAsia="zh-CN"/>
        </w:rPr>
        <w:t>甲方同意</w:t>
      </w:r>
      <w:r>
        <w:rPr>
          <w:rFonts w:hint="eastAsia" w:ascii="宋体" w:hAnsi="宋体" w:cs="宋体"/>
          <w:color w:val="auto"/>
          <w:szCs w:val="21"/>
          <w:highlight w:val="none"/>
        </w:rPr>
        <w:t>的格式</w:t>
      </w:r>
      <w:r>
        <w:rPr>
          <w:rFonts w:hint="eastAsia" w:ascii="宋体" w:hAnsi="宋体" w:cs="宋体"/>
          <w:color w:val="auto"/>
          <w:szCs w:val="21"/>
          <w:highlight w:val="none"/>
          <w:lang w:val="en-US" w:eastAsia="zh-CN"/>
        </w:rPr>
        <w:t>和</w:t>
      </w:r>
      <w:r>
        <w:rPr>
          <w:rFonts w:hint="eastAsia" w:ascii="宋体" w:hAnsi="宋体" w:cs="宋体"/>
          <w:color w:val="auto"/>
          <w:szCs w:val="21"/>
          <w:highlight w:val="none"/>
        </w:rPr>
        <w:t>份数</w:t>
      </w:r>
      <w:r>
        <w:rPr>
          <w:rFonts w:hint="eastAsia" w:ascii="宋体" w:hAnsi="宋体" w:cs="宋体"/>
          <w:color w:val="auto"/>
          <w:szCs w:val="21"/>
          <w:highlight w:val="none"/>
          <w:lang w:val="en-US" w:eastAsia="zh-CN"/>
        </w:rPr>
        <w:t>向甲方提交</w:t>
      </w:r>
      <w:r>
        <w:rPr>
          <w:rFonts w:hint="eastAsia" w:ascii="宋体" w:hAnsi="宋体" w:cs="宋体"/>
          <w:color w:val="auto"/>
          <w:szCs w:val="21"/>
          <w:highlight w:val="none"/>
        </w:rPr>
        <w:t>试验计划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以供</w:t>
      </w:r>
      <w:r>
        <w:rPr>
          <w:rFonts w:hint="eastAsia" w:ascii="宋体" w:hAnsi="宋体" w:cs="宋体"/>
          <w:color w:val="auto"/>
          <w:szCs w:val="21"/>
          <w:highlight w:val="none"/>
        </w:rPr>
        <w:t>甲方审查。乙方应在试验</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2天</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以书面形式通知甲方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并向甲方</w:t>
      </w:r>
      <w:r>
        <w:rPr>
          <w:rFonts w:hint="eastAsia" w:ascii="宋体" w:hAnsi="宋体" w:cs="宋体"/>
          <w:color w:val="auto"/>
          <w:szCs w:val="21"/>
          <w:highlight w:val="none"/>
        </w:rPr>
        <w:t>提供规定份数的</w:t>
      </w:r>
      <w:r>
        <w:rPr>
          <w:rFonts w:hint="eastAsia" w:ascii="宋体" w:hAnsi="宋体" w:cs="宋体"/>
          <w:color w:val="auto"/>
          <w:szCs w:val="21"/>
          <w:highlight w:val="none"/>
          <w:lang w:val="en-US" w:eastAsia="zh-CN"/>
        </w:rPr>
        <w:t>经</w:t>
      </w:r>
      <w:r>
        <w:rPr>
          <w:rFonts w:hint="eastAsia" w:ascii="宋体" w:hAnsi="宋体" w:cs="宋体"/>
          <w:color w:val="auto"/>
          <w:szCs w:val="21"/>
          <w:highlight w:val="none"/>
        </w:rPr>
        <w:t>审查后的试验计划。</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16.2.5 </w:t>
      </w:r>
      <w:r>
        <w:rPr>
          <w:rFonts w:hint="eastAsia" w:ascii="宋体" w:hAnsi="宋体" w:cs="宋体"/>
          <w:color w:val="auto"/>
          <w:szCs w:val="21"/>
          <w:highlight w:val="none"/>
        </w:rPr>
        <w:t>如果有任何部分未能通过试验，该部分的试验根据甲方的要求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可在合理的时间内按合同条件重复进行试验直至试验结果被接受。</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16.2.6 </w:t>
      </w:r>
      <w:r>
        <w:rPr>
          <w:rFonts w:hint="eastAsia" w:ascii="宋体" w:hAnsi="宋体" w:cs="宋体"/>
          <w:color w:val="auto"/>
          <w:szCs w:val="21"/>
          <w:highlight w:val="none"/>
        </w:rPr>
        <w:t>如果由于乙方原因</w:t>
      </w:r>
      <w:r>
        <w:rPr>
          <w:rFonts w:hint="eastAsia" w:ascii="宋体" w:hAnsi="宋体" w:cs="宋体"/>
          <w:color w:val="auto"/>
          <w:szCs w:val="21"/>
          <w:highlight w:val="none"/>
          <w:lang w:val="en-US" w:eastAsia="zh-CN"/>
        </w:rPr>
        <w:t>导致</w:t>
      </w:r>
      <w:r>
        <w:rPr>
          <w:rFonts w:hint="eastAsia" w:ascii="宋体" w:hAnsi="宋体" w:cs="宋体"/>
          <w:color w:val="auto"/>
          <w:szCs w:val="21"/>
          <w:highlight w:val="none"/>
        </w:rPr>
        <w:t>本项目任何部分进行的重复试验仍不合格，则此不合格之设备应按第</w:t>
      </w:r>
      <w:r>
        <w:rPr>
          <w:rFonts w:hint="eastAsia" w:ascii="宋体" w:hAnsi="宋体" w:cs="宋体"/>
          <w:color w:val="auto"/>
          <w:szCs w:val="21"/>
          <w:highlight w:val="none"/>
          <w:lang w:val="en-US" w:eastAsia="zh-CN"/>
        </w:rPr>
        <w:t>十八条</w:t>
      </w:r>
      <w:r>
        <w:rPr>
          <w:rFonts w:hint="eastAsia" w:ascii="宋体" w:hAnsi="宋体" w:cs="宋体"/>
          <w:color w:val="auto"/>
          <w:szCs w:val="21"/>
          <w:highlight w:val="none"/>
        </w:rPr>
        <w:t>的规定处理。</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16.2.7 </w:t>
      </w:r>
      <w:r>
        <w:rPr>
          <w:rFonts w:hint="eastAsia" w:ascii="宋体" w:hAnsi="宋体" w:cs="宋体"/>
          <w:color w:val="auto"/>
          <w:szCs w:val="21"/>
          <w:highlight w:val="none"/>
        </w:rPr>
        <w:t>乙方应提供规定份数的完整的设备机电设备完工报告供甲方审提意见。</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16.3 </w:t>
      </w:r>
      <w:r>
        <w:rPr>
          <w:rFonts w:hint="eastAsia" w:ascii="宋体" w:hAnsi="宋体" w:cs="宋体"/>
          <w:color w:val="auto"/>
          <w:szCs w:val="21"/>
          <w:highlight w:val="none"/>
        </w:rPr>
        <w:t>性能试验</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性能试验由甲方委托的有资质的第三方专业机构进行。</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16.3.1 </w:t>
      </w:r>
      <w:r>
        <w:rPr>
          <w:rFonts w:hint="eastAsia" w:ascii="宋体" w:hAnsi="宋体" w:cs="宋体"/>
          <w:color w:val="auto"/>
          <w:szCs w:val="21"/>
          <w:highlight w:val="none"/>
        </w:rPr>
        <w:t>第一次性能试验</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试运行应按技术规范的规定进行。性能试验应在试运行之日起3个月后尽快进行，但最迟在试运行完成后6个月内进行。甲方应在性能试验进行</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7天</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书面通知乙方。</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性能试验的结果应由双方</w:t>
      </w:r>
      <w:r>
        <w:rPr>
          <w:rFonts w:hint="eastAsia" w:ascii="宋体" w:hAnsi="宋体" w:cs="宋体"/>
          <w:color w:val="auto"/>
          <w:szCs w:val="21"/>
          <w:highlight w:val="none"/>
          <w:lang w:val="en-US" w:eastAsia="zh-CN"/>
        </w:rPr>
        <w:t>共同</w:t>
      </w:r>
      <w:r>
        <w:rPr>
          <w:rFonts w:hint="eastAsia" w:ascii="宋体" w:hAnsi="宋体" w:cs="宋体"/>
          <w:color w:val="auto"/>
          <w:szCs w:val="21"/>
          <w:highlight w:val="none"/>
        </w:rPr>
        <w:t>见证、记录并形成文件。性能试验的目的是检查光伏发电系统、设备、材料是否符合合同附件1技术规范书中规定的所有技术性能和保证值。</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（A）达到性能保证值</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如果性能试验的结果显示性能保证值已达到且已经连续3个月安全稳定试运行，则甲方应在15个工作日内签发PAC。</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（B）未达到性能保证值</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如果性能试验结果显示未达到性能保证值，乙方应在规定的时间内作调整及整改以达到性能保证值，并在3个月内重复进行性能试验。由此而产生的费用</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乙方承担。</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16.3.2 </w:t>
      </w:r>
      <w:r>
        <w:rPr>
          <w:rFonts w:hint="eastAsia" w:ascii="宋体" w:hAnsi="宋体" w:cs="宋体"/>
          <w:color w:val="auto"/>
          <w:szCs w:val="21"/>
          <w:highlight w:val="none"/>
        </w:rPr>
        <w:t>重复的性能试验</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重复的性能试验的结果应由双方</w:t>
      </w:r>
      <w:r>
        <w:rPr>
          <w:rFonts w:hint="eastAsia" w:ascii="宋体" w:hAnsi="宋体" w:cs="宋体"/>
          <w:color w:val="auto"/>
          <w:szCs w:val="21"/>
          <w:highlight w:val="none"/>
          <w:lang w:val="en-US" w:eastAsia="zh-CN"/>
        </w:rPr>
        <w:t>共同</w:t>
      </w:r>
      <w:r>
        <w:rPr>
          <w:rFonts w:hint="eastAsia" w:ascii="宋体" w:hAnsi="宋体" w:cs="宋体"/>
          <w:color w:val="auto"/>
          <w:szCs w:val="21"/>
          <w:highlight w:val="none"/>
        </w:rPr>
        <w:t>见证、记录并形成文件。</w:t>
      </w:r>
    </w:p>
    <w:p>
      <w:pPr>
        <w:pStyle w:val="46"/>
        <w:wordWrap w:val="0"/>
        <w:spacing w:line="360" w:lineRule="auto"/>
        <w:ind w:left="17" w:leftChars="8" w:firstLine="457" w:firstLineChars="218"/>
        <w:rPr>
          <w:rFonts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6</w:t>
      </w:r>
      <w:r>
        <w:rPr>
          <w:rFonts w:hint="eastAsia" w:hAnsi="宋体" w:cs="宋体"/>
          <w:color w:val="auto"/>
          <w:highlight w:val="none"/>
        </w:rPr>
        <w:t>.3.2.1</w:t>
      </w:r>
      <w:r>
        <w:rPr>
          <w:rFonts w:hint="eastAsia" w:hAnsi="宋体" w:cs="宋体"/>
          <w:color w:val="auto"/>
          <w:highlight w:val="none"/>
          <w:lang w:val="en-US" w:eastAsia="zh-CN"/>
        </w:rPr>
        <w:t xml:space="preserve"> </w:t>
      </w:r>
      <w:r>
        <w:rPr>
          <w:rFonts w:hint="eastAsia" w:hAnsi="宋体" w:cs="宋体"/>
          <w:color w:val="auto"/>
          <w:highlight w:val="none"/>
        </w:rPr>
        <w:t>如结果显示性能保证值已达到且已经连续3个月安全稳定试运行，甲方应在15个工作日内签发PAC。</w:t>
      </w:r>
    </w:p>
    <w:p>
      <w:pPr>
        <w:pStyle w:val="46"/>
        <w:wordWrap w:val="0"/>
        <w:spacing w:line="360" w:lineRule="auto"/>
        <w:ind w:left="17" w:leftChars="8" w:firstLine="457" w:firstLineChars="218"/>
        <w:rPr>
          <w:rFonts w:hAnsi="宋体" w:cs="宋体"/>
          <w:color w:val="auto"/>
          <w:highlight w:val="none"/>
        </w:rPr>
      </w:pPr>
      <w:r>
        <w:rPr>
          <w:rFonts w:hint="eastAsia" w:hAnsi="宋体" w:cs="宋体"/>
          <w:color w:val="auto"/>
          <w:highlight w:val="none"/>
        </w:rPr>
        <w:t>1</w:t>
      </w:r>
      <w:r>
        <w:rPr>
          <w:rFonts w:hint="eastAsia" w:hAnsi="宋体" w:cs="宋体"/>
          <w:color w:val="auto"/>
          <w:highlight w:val="none"/>
          <w:lang w:val="en-US" w:eastAsia="zh-CN"/>
        </w:rPr>
        <w:t>6</w:t>
      </w:r>
      <w:r>
        <w:rPr>
          <w:rFonts w:hint="eastAsia" w:hAnsi="宋体" w:cs="宋体"/>
          <w:color w:val="auto"/>
          <w:highlight w:val="none"/>
        </w:rPr>
        <w:t>.3.2.2</w:t>
      </w:r>
      <w:r>
        <w:rPr>
          <w:rFonts w:hint="eastAsia" w:hAnsi="宋体" w:cs="宋体"/>
          <w:color w:val="auto"/>
          <w:highlight w:val="none"/>
          <w:lang w:val="en-US" w:eastAsia="zh-CN"/>
        </w:rPr>
        <w:t xml:space="preserve"> </w:t>
      </w:r>
      <w:r>
        <w:rPr>
          <w:rFonts w:hint="eastAsia" w:hAnsi="宋体" w:cs="宋体"/>
          <w:color w:val="auto"/>
          <w:highlight w:val="none"/>
        </w:rPr>
        <w:t>如结果显示未达到性能保证值，并且</w:t>
      </w:r>
      <w:r>
        <w:rPr>
          <w:rFonts w:hint="eastAsia" w:hAnsi="宋体" w:cs="宋体"/>
          <w:color w:val="auto"/>
          <w:highlight w:val="none"/>
          <w:lang w:val="en-US" w:eastAsia="zh-CN"/>
        </w:rPr>
        <w:t>是</w:t>
      </w:r>
      <w:r>
        <w:rPr>
          <w:rFonts w:hint="eastAsia" w:hAnsi="宋体" w:cs="宋体"/>
          <w:color w:val="auto"/>
          <w:highlight w:val="none"/>
        </w:rPr>
        <w:t>由乙方原因造成</w:t>
      </w:r>
      <w:r>
        <w:rPr>
          <w:rFonts w:hint="eastAsia" w:hAnsi="宋体" w:cs="宋体"/>
          <w:color w:val="auto"/>
          <w:highlight w:val="none"/>
          <w:lang w:val="en-US" w:eastAsia="zh-CN"/>
        </w:rPr>
        <w:t>的</w:t>
      </w:r>
      <w:r>
        <w:rPr>
          <w:rFonts w:hint="eastAsia" w:hAnsi="宋体" w:cs="宋体"/>
          <w:color w:val="auto"/>
          <w:highlight w:val="none"/>
        </w:rPr>
        <w:t>，则甲方有权按</w:t>
      </w:r>
      <w:r>
        <w:rPr>
          <w:rFonts w:hint="eastAsia" w:hAnsi="宋体" w:cs="宋体"/>
          <w:color w:val="auto"/>
          <w:highlight w:val="none"/>
          <w:lang w:val="en-US" w:eastAsia="zh-CN"/>
        </w:rPr>
        <w:t>本合同</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十八条</w:t>
      </w:r>
      <w:r>
        <w:rPr>
          <w:rFonts w:hint="eastAsia" w:ascii="宋体" w:hAnsi="宋体" w:cs="宋体"/>
          <w:color w:val="auto"/>
          <w:szCs w:val="21"/>
          <w:highlight w:val="none"/>
        </w:rPr>
        <w:t>的规定</w:t>
      </w:r>
      <w:r>
        <w:rPr>
          <w:rFonts w:hint="eastAsia" w:hAnsi="宋体" w:cs="宋体"/>
          <w:color w:val="auto"/>
          <w:highlight w:val="none"/>
        </w:rPr>
        <w:t>执行。在乙方</w:t>
      </w:r>
      <w:r>
        <w:rPr>
          <w:rFonts w:hint="eastAsia" w:hAnsi="宋体" w:cs="宋体"/>
          <w:color w:val="auto"/>
          <w:highlight w:val="none"/>
          <w:lang w:val="en-US" w:eastAsia="zh-CN"/>
        </w:rPr>
        <w:t>向甲方承担</w:t>
      </w:r>
      <w:r>
        <w:rPr>
          <w:rFonts w:hint="eastAsia" w:hAnsi="宋体" w:cs="宋体"/>
          <w:color w:val="auto"/>
          <w:highlight w:val="none"/>
        </w:rPr>
        <w:t>支付</w:t>
      </w:r>
      <w:r>
        <w:rPr>
          <w:rFonts w:hint="eastAsia" w:hAnsi="宋体" w:cs="宋体"/>
          <w:color w:val="auto"/>
          <w:highlight w:val="none"/>
          <w:lang w:val="en-US" w:eastAsia="zh-CN"/>
        </w:rPr>
        <w:t>相应</w:t>
      </w:r>
      <w:r>
        <w:rPr>
          <w:rFonts w:hint="eastAsia" w:hAnsi="宋体" w:cs="宋体"/>
          <w:color w:val="auto"/>
          <w:highlight w:val="none"/>
        </w:rPr>
        <w:t>赔偿后，甲方可签发初步验收证书（PAC）。</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.3.2.3</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如果性能试验结果显示由于非乙方原因未能达到</w:t>
      </w:r>
      <w:r>
        <w:rPr>
          <w:rFonts w:hint="eastAsia" w:ascii="宋体" w:hAnsi="宋体" w:cs="宋体"/>
          <w:color w:val="auto"/>
          <w:szCs w:val="21"/>
          <w:highlight w:val="none"/>
          <w:lang w:val="en-US" w:eastAsia="zh-CN"/>
        </w:rPr>
        <w:t>本合同</w:t>
      </w:r>
      <w:r>
        <w:rPr>
          <w:rFonts w:hint="eastAsia" w:ascii="宋体" w:hAnsi="宋体" w:cs="宋体"/>
          <w:color w:val="auto"/>
          <w:szCs w:val="21"/>
          <w:highlight w:val="none"/>
        </w:rPr>
        <w:t>第1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.3.1</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或1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.3.2</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的要求，甲方有权选择</w:t>
      </w:r>
    </w:p>
    <w:p>
      <w:pPr>
        <w:widowControl/>
        <w:tabs>
          <w:tab w:val="left" w:pos="2160"/>
        </w:tabs>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（1）签发PAC；</w:t>
      </w:r>
    </w:p>
    <w:p>
      <w:pPr>
        <w:pStyle w:val="46"/>
        <w:wordWrap w:val="0"/>
        <w:spacing w:line="360" w:lineRule="auto"/>
        <w:ind w:left="17" w:leftChars="8" w:firstLine="457" w:firstLineChars="218"/>
        <w:rPr>
          <w:rFonts w:hAnsi="宋体" w:cs="宋体"/>
          <w:color w:val="auto"/>
          <w:highlight w:val="none"/>
        </w:rPr>
      </w:pPr>
      <w:r>
        <w:rPr>
          <w:rFonts w:hint="eastAsia" w:hAnsi="宋体" w:cs="宋体"/>
          <w:color w:val="auto"/>
          <w:highlight w:val="none"/>
        </w:rPr>
        <w:t>（2）调整后要求进行另一次性能试验。乙方不需支付延迟签发PAC的违约罚金，但应进行重复的性能试验，试验的费用由</w:t>
      </w:r>
      <w:r>
        <w:rPr>
          <w:rFonts w:hint="eastAsia" w:hAnsi="宋体" w:cs="宋体"/>
          <w:color w:val="auto"/>
          <w:highlight w:val="none"/>
          <w:lang w:val="en-US" w:eastAsia="zh-CN"/>
        </w:rPr>
        <w:t>双方共同承</w:t>
      </w:r>
      <w:r>
        <w:rPr>
          <w:rFonts w:hint="eastAsia" w:hAnsi="宋体" w:cs="宋体"/>
          <w:color w:val="auto"/>
          <w:highlight w:val="none"/>
        </w:rPr>
        <w:t>担。在重复的性能试验结束后15个工作日内，甲方应向乙方支付以签发PAC为付款条件的当笔应付款但不签发PAC，</w:t>
      </w:r>
      <w:r>
        <w:rPr>
          <w:rFonts w:hint="eastAsia" w:hAnsi="宋体" w:cs="宋体"/>
          <w:color w:val="auto"/>
          <w:highlight w:val="none"/>
          <w:lang w:val="en-US" w:eastAsia="zh-CN"/>
        </w:rPr>
        <w:t>但如</w:t>
      </w:r>
      <w:r>
        <w:rPr>
          <w:rFonts w:hint="eastAsia" w:hAnsi="宋体" w:cs="宋体"/>
          <w:color w:val="auto"/>
          <w:highlight w:val="none"/>
        </w:rPr>
        <w:t>在甲方要求和承担费用的情况下，乙方应继续进行性能试验。但是，如果重复的性能试验成功之后，则甲方应按</w:t>
      </w:r>
      <w:r>
        <w:rPr>
          <w:rFonts w:hint="eastAsia" w:hAnsi="宋体" w:cs="宋体"/>
          <w:color w:val="auto"/>
          <w:highlight w:val="none"/>
          <w:lang w:val="en-US" w:eastAsia="zh-CN"/>
        </w:rPr>
        <w:t>本合同</w:t>
      </w:r>
      <w:r>
        <w:rPr>
          <w:rFonts w:hint="eastAsia" w:hAnsi="宋体" w:cs="宋体"/>
          <w:color w:val="auto"/>
          <w:highlight w:val="none"/>
        </w:rPr>
        <w:t>第1</w:t>
      </w:r>
      <w:r>
        <w:rPr>
          <w:rFonts w:hint="eastAsia" w:hAnsi="宋体" w:cs="宋体"/>
          <w:color w:val="auto"/>
          <w:highlight w:val="none"/>
          <w:lang w:val="en-US" w:eastAsia="zh-CN"/>
        </w:rPr>
        <w:t>6</w:t>
      </w:r>
      <w:r>
        <w:rPr>
          <w:rFonts w:hint="eastAsia" w:hAnsi="宋体" w:cs="宋体"/>
          <w:color w:val="auto"/>
          <w:highlight w:val="none"/>
        </w:rPr>
        <w:t>.4</w:t>
      </w:r>
      <w:r>
        <w:rPr>
          <w:rFonts w:hint="eastAsia" w:hAnsi="宋体" w:cs="宋体"/>
          <w:color w:val="auto"/>
          <w:highlight w:val="none"/>
          <w:lang w:val="en-US" w:eastAsia="zh-CN"/>
        </w:rPr>
        <w:t>款</w:t>
      </w:r>
      <w:r>
        <w:rPr>
          <w:rFonts w:hint="eastAsia" w:hAnsi="宋体" w:cs="宋体"/>
          <w:color w:val="auto"/>
          <w:highlight w:val="none"/>
        </w:rPr>
        <w:t>签发初步验收证书（PAC）。</w:t>
      </w:r>
    </w:p>
    <w:p>
      <w:pPr>
        <w:widowControl/>
        <w:numPr>
          <w:ilvl w:val="-1"/>
          <w:numId w:val="0"/>
        </w:numPr>
        <w:wordWrap w:val="0"/>
        <w:snapToGrid w:val="0"/>
        <w:spacing w:line="360" w:lineRule="auto"/>
        <w:ind w:left="0" w:leftChars="0"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lang w:val="en-US" w:eastAsia="zh-CN"/>
        </w:rPr>
        <w:t xml:space="preserve">16.3.3 </w:t>
      </w:r>
      <w:r>
        <w:rPr>
          <w:rFonts w:hint="eastAsia" w:cs="宋体" w:asciiTheme="minorEastAsia" w:hAnsiTheme="minorEastAsia" w:eastAsiaTheme="minorEastAsia"/>
          <w:color w:val="auto"/>
          <w:szCs w:val="21"/>
          <w:highlight w:val="none"/>
        </w:rPr>
        <w:t>电站全面排查整改</w:t>
      </w:r>
    </w:p>
    <w:p>
      <w:pPr>
        <w:widowControl/>
        <w:wordWrap w:val="0"/>
        <w:snapToGrid w:val="0"/>
        <w:spacing w:line="360" w:lineRule="auto"/>
        <w:ind w:left="17" w:leftChars="8" w:firstLine="457" w:firstLineChars="218"/>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在质保期满之前完成对电站进行全面排查整改，</w:t>
      </w:r>
      <w:r>
        <w:rPr>
          <w:rFonts w:hint="eastAsia" w:cs="宋体" w:asciiTheme="minorEastAsia" w:hAnsiTheme="minorEastAsia" w:eastAsiaTheme="minorEastAsia"/>
          <w:color w:val="auto"/>
          <w:szCs w:val="21"/>
          <w:highlight w:val="none"/>
          <w:lang w:val="en-US" w:eastAsia="zh-CN"/>
        </w:rPr>
        <w:t>该</w:t>
      </w:r>
      <w:r>
        <w:rPr>
          <w:rFonts w:hint="eastAsia" w:cs="宋体" w:asciiTheme="minorEastAsia" w:hAnsiTheme="minorEastAsia" w:eastAsiaTheme="minorEastAsia"/>
          <w:color w:val="auto"/>
          <w:szCs w:val="21"/>
          <w:highlight w:val="none"/>
        </w:rPr>
        <w:t>全面排查整改</w:t>
      </w:r>
      <w:r>
        <w:rPr>
          <w:rFonts w:hint="eastAsia" w:cs="宋体" w:asciiTheme="minorEastAsia" w:hAnsiTheme="minorEastAsia" w:eastAsiaTheme="minorEastAsia"/>
          <w:color w:val="auto"/>
          <w:szCs w:val="21"/>
          <w:highlight w:val="none"/>
          <w:lang w:val="en-US" w:eastAsia="zh-CN"/>
        </w:rPr>
        <w:t>的</w:t>
      </w:r>
      <w:r>
        <w:rPr>
          <w:rFonts w:hint="eastAsia" w:cs="宋体" w:asciiTheme="minorEastAsia" w:hAnsiTheme="minorEastAsia" w:eastAsiaTheme="minorEastAsia"/>
          <w:color w:val="auto"/>
          <w:szCs w:val="21"/>
          <w:highlight w:val="none"/>
        </w:rPr>
        <w:t>通过是签发最终验收证书（FAC）的前提</w:t>
      </w:r>
      <w:r>
        <w:rPr>
          <w:rFonts w:hint="eastAsia" w:cs="宋体" w:asciiTheme="minorEastAsia" w:hAnsiTheme="minorEastAsia" w:eastAsiaTheme="minorEastAsia"/>
          <w:color w:val="auto"/>
          <w:szCs w:val="21"/>
          <w:highlight w:val="none"/>
          <w:lang w:val="en-US" w:eastAsia="zh-CN"/>
        </w:rPr>
        <w:t>条件</w:t>
      </w:r>
      <w:r>
        <w:rPr>
          <w:rFonts w:hint="eastAsia" w:cs="宋体" w:asciiTheme="minorEastAsia" w:hAnsiTheme="minorEastAsia" w:eastAsiaTheme="minorEastAsia"/>
          <w:color w:val="auto"/>
          <w:szCs w:val="21"/>
          <w:highlight w:val="none"/>
        </w:rPr>
        <w:t>。</w:t>
      </w:r>
    </w:p>
    <w:p>
      <w:pPr>
        <w:widowControl/>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本次性能测试未达要求的</w:t>
      </w:r>
      <w:r>
        <w:rPr>
          <w:rFonts w:hint="eastAsia" w:ascii="宋体" w:hAnsi="宋体" w:cs="宋体"/>
          <w:color w:val="auto"/>
          <w:szCs w:val="21"/>
          <w:highlight w:val="none"/>
          <w:lang w:eastAsia="zh-CN"/>
        </w:rPr>
        <w:t>，</w:t>
      </w:r>
      <w:r>
        <w:rPr>
          <w:rFonts w:hint="eastAsia" w:ascii="宋体" w:hAnsi="宋体" w:cs="宋体"/>
          <w:color w:val="auto"/>
          <w:szCs w:val="21"/>
          <w:highlight w:val="none"/>
        </w:rPr>
        <w:t>按照第一次性能试验的要求考核。</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16.4 </w:t>
      </w:r>
      <w:r>
        <w:rPr>
          <w:rFonts w:hint="eastAsia" w:ascii="宋体" w:hAnsi="宋体" w:cs="宋体"/>
          <w:color w:val="auto"/>
          <w:szCs w:val="21"/>
          <w:highlight w:val="none"/>
        </w:rPr>
        <w:t>初步验收证书（PAC）</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16.4.1 </w:t>
      </w:r>
      <w:r>
        <w:rPr>
          <w:rFonts w:hint="eastAsia" w:ascii="宋体" w:hAnsi="宋体" w:cs="宋体"/>
          <w:color w:val="auto"/>
          <w:szCs w:val="21"/>
          <w:highlight w:val="none"/>
        </w:rPr>
        <w:t>在第一次性能试验或其重复的性能试验完成且达到性能保证值后的15个工作日内，</w:t>
      </w:r>
      <w:r>
        <w:rPr>
          <w:rFonts w:hint="eastAsia" w:ascii="宋体" w:hAnsi="宋体" w:cs="宋体"/>
          <w:color w:val="auto"/>
          <w:szCs w:val="21"/>
          <w:highlight w:val="none"/>
          <w:lang w:val="en-US" w:eastAsia="zh-CN"/>
        </w:rPr>
        <w:t>乙方可向</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发出初步验收证书正本2份。</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16.4.2 </w:t>
      </w:r>
      <w:r>
        <w:rPr>
          <w:rFonts w:hint="eastAsia" w:ascii="宋体" w:hAnsi="宋体" w:cs="宋体"/>
          <w:color w:val="auto"/>
          <w:szCs w:val="21"/>
          <w:highlight w:val="none"/>
        </w:rPr>
        <w:t>如果上述试验过程中由于乙方原因未能解决出现的问题且未能发出初步验收证书（PAC），则甲方有权按以下两种选择之一处理：</w:t>
      </w:r>
    </w:p>
    <w:p>
      <w:pPr>
        <w:widowControl/>
        <w:numPr>
          <w:ilvl w:val="0"/>
          <w:numId w:val="4"/>
        </w:numPr>
        <w:tabs>
          <w:tab w:val="left" w:pos="840"/>
        </w:tabs>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拒绝出具初步验收证书（PAC）；</w:t>
      </w:r>
    </w:p>
    <w:p>
      <w:pPr>
        <w:widowControl/>
        <w:numPr>
          <w:ilvl w:val="0"/>
          <w:numId w:val="4"/>
        </w:numPr>
        <w:tabs>
          <w:tab w:val="left" w:pos="840"/>
        </w:tabs>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出具注明未解决问题之初步验收证书（PAC）。</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如果甲方选择出具带有备注的初步验收证书（PAC），则乙方有义务在</w:t>
      </w:r>
      <w:r>
        <w:rPr>
          <w:rFonts w:hint="eastAsia" w:ascii="宋体" w:hAnsi="宋体" w:cs="宋体"/>
          <w:color w:val="auto"/>
          <w:szCs w:val="21"/>
          <w:highlight w:val="none"/>
          <w:lang w:val="en-US" w:eastAsia="zh-CN"/>
        </w:rPr>
        <w:t>本合同第二十条</w:t>
      </w:r>
      <w:r>
        <w:rPr>
          <w:rFonts w:hint="eastAsia" w:ascii="宋体" w:hAnsi="宋体" w:cs="宋体"/>
          <w:color w:val="auto"/>
          <w:szCs w:val="21"/>
          <w:highlight w:val="none"/>
        </w:rPr>
        <w:t>规定的缺陷责任期内负责解决所有遗留问题。</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rPr>
      </w:pPr>
      <w:bookmarkStart w:id="111" w:name="_Toc4837"/>
      <w:bookmarkStart w:id="112" w:name="_Toc11379"/>
      <w:bookmarkStart w:id="113" w:name="_Toc6237"/>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14" w:name="_Toc24246"/>
      <w:bookmarkStart w:id="115" w:name="_Toc10495"/>
      <w:bookmarkStart w:id="116" w:name="_Toc4924"/>
      <w:r>
        <w:rPr>
          <w:rFonts w:hint="eastAsia" w:ascii="宋体" w:hAnsi="宋体" w:cs="宋体"/>
          <w:bCs/>
          <w:color w:val="auto"/>
          <w:kern w:val="2"/>
          <w:sz w:val="24"/>
          <w:szCs w:val="24"/>
          <w:highlight w:val="none"/>
          <w:lang w:val="en-US" w:eastAsia="zh-CN"/>
        </w:rPr>
        <w:t xml:space="preserve">第十七条 </w:t>
      </w:r>
      <w:r>
        <w:rPr>
          <w:rFonts w:hint="eastAsia" w:ascii="宋体" w:hAnsi="宋体" w:cs="宋体"/>
          <w:bCs/>
          <w:color w:val="auto"/>
          <w:kern w:val="2"/>
          <w:sz w:val="24"/>
          <w:szCs w:val="24"/>
          <w:highlight w:val="none"/>
        </w:rPr>
        <w:t>工期、完工和完工时间的延长</w:t>
      </w:r>
      <w:bookmarkEnd w:id="111"/>
      <w:bookmarkEnd w:id="112"/>
      <w:bookmarkEnd w:id="113"/>
      <w:bookmarkEnd w:id="114"/>
      <w:bookmarkEnd w:id="115"/>
      <w:bookmarkEnd w:id="116"/>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.1 工期</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lang w:val="en-US" w:eastAsia="zh-CN"/>
        </w:rPr>
        <w:t>乙方应于</w:t>
      </w:r>
      <w:r>
        <w:rPr>
          <w:rFonts w:hint="eastAsia" w:ascii="宋体" w:hAnsi="宋体" w:cs="宋体"/>
          <w:color w:val="auto"/>
          <w:szCs w:val="21"/>
          <w:highlight w:val="none"/>
        </w:rPr>
        <w:t>进场10天内提交开工报告，正式</w:t>
      </w:r>
      <w:r>
        <w:rPr>
          <w:rFonts w:hint="eastAsia" w:ascii="宋体" w:hAnsi="宋体" w:cs="宋体"/>
          <w:color w:val="auto"/>
          <w:szCs w:val="21"/>
          <w:highlight w:val="none"/>
          <w:lang w:val="en-US" w:eastAsia="zh-CN"/>
        </w:rPr>
        <w:t>完</w:t>
      </w:r>
      <w:r>
        <w:rPr>
          <w:rFonts w:hint="eastAsia" w:ascii="宋体" w:hAnsi="宋体" w:cs="宋体"/>
          <w:color w:val="auto"/>
          <w:szCs w:val="21"/>
          <w:highlight w:val="none"/>
        </w:rPr>
        <w:t>工之日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以完成系统调试及试运营为准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起</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个月内通过并网验收。具体开工日期以总监理工程师发出的开工令为准。</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17.2 </w:t>
      </w:r>
      <w:r>
        <w:rPr>
          <w:rFonts w:hint="eastAsia" w:ascii="宋体" w:hAnsi="宋体" w:cs="宋体"/>
          <w:color w:val="auto"/>
          <w:szCs w:val="21"/>
          <w:highlight w:val="none"/>
        </w:rPr>
        <w:t>里程碑节点工期要求：除并网发电及投入运行节点外，其他里程碑节点主要包括</w:t>
      </w:r>
      <w:r>
        <w:rPr>
          <w:rFonts w:hint="eastAsia" w:ascii="宋体" w:hAnsi="宋体" w:cs="宋体"/>
          <w:color w:val="auto"/>
          <w:szCs w:val="21"/>
          <w:highlight w:val="none"/>
          <w:lang w:val="en-US" w:eastAsia="zh-CN"/>
        </w:rPr>
        <w:t>但不限于：</w:t>
      </w:r>
      <w:r>
        <w:rPr>
          <w:rFonts w:hint="eastAsia" w:ascii="宋体" w:hAnsi="宋体" w:cs="宋体"/>
          <w:color w:val="auto"/>
          <w:szCs w:val="21"/>
          <w:highlight w:val="none"/>
        </w:rPr>
        <w:t>第一批设备到货、施工开始、安装完成、系统调试及试运行完成等</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具体以甲方确认的节点及内容为准</w:t>
      </w:r>
      <w:r>
        <w:rPr>
          <w:rFonts w:hint="eastAsia" w:ascii="宋体" w:hAnsi="宋体" w:cs="宋体"/>
          <w:color w:val="auto"/>
          <w:szCs w:val="21"/>
          <w:highlight w:val="none"/>
          <w:lang w:eastAsia="zh-CN"/>
        </w:rPr>
        <w:t>）</w:t>
      </w:r>
      <w:r>
        <w:rPr>
          <w:rFonts w:hint="eastAsia" w:ascii="宋体" w:hAnsi="宋体" w:cs="宋体"/>
          <w:color w:val="auto"/>
          <w:szCs w:val="21"/>
          <w:highlight w:val="none"/>
        </w:rPr>
        <w:t>，工期要求详见</w:t>
      </w:r>
      <w:r>
        <w:rPr>
          <w:rFonts w:hint="eastAsia" w:ascii="宋体" w:hAnsi="宋体" w:cs="宋体"/>
          <w:color w:val="auto"/>
          <w:szCs w:val="21"/>
          <w:highlight w:val="none"/>
          <w:lang w:val="en-US" w:eastAsia="zh-CN"/>
        </w:rPr>
        <w:t>本合同附件1</w:t>
      </w:r>
      <w:r>
        <w:rPr>
          <w:rFonts w:hint="eastAsia" w:ascii="宋体" w:hAnsi="宋体" w:cs="宋体"/>
          <w:color w:val="auto"/>
          <w:szCs w:val="21"/>
          <w:highlight w:val="none"/>
        </w:rPr>
        <w:t>技术规范书。</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17.3 </w:t>
      </w:r>
      <w:r>
        <w:rPr>
          <w:rFonts w:hint="eastAsia" w:ascii="宋体" w:hAnsi="宋体" w:cs="宋体"/>
          <w:color w:val="auto"/>
          <w:szCs w:val="21"/>
          <w:highlight w:val="none"/>
        </w:rPr>
        <w:t>根据下列约定，确定完工日期的延长：</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（1）因甲方原因造成乙方不能按时完工的，工期相应顺延。</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（2）因乙方原因不能按时开工的，</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需</w:t>
      </w:r>
      <w:r>
        <w:rPr>
          <w:rFonts w:hint="eastAsia" w:ascii="宋体" w:hAnsi="宋体" w:cs="宋体"/>
          <w:color w:val="auto"/>
          <w:szCs w:val="21"/>
          <w:highlight w:val="none"/>
          <w:lang w:val="en-US" w:eastAsia="zh-CN"/>
        </w:rPr>
        <w:t>向甲方提交说明客观、</w:t>
      </w:r>
      <w:r>
        <w:rPr>
          <w:rFonts w:hint="eastAsia" w:ascii="宋体" w:hAnsi="宋体" w:cs="宋体"/>
          <w:color w:val="auto"/>
          <w:szCs w:val="21"/>
          <w:highlight w:val="none"/>
        </w:rPr>
        <w:t>正当</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理由，</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采取</w:t>
      </w:r>
      <w:r>
        <w:rPr>
          <w:rFonts w:hint="eastAsia" w:ascii="宋体" w:hAnsi="宋体" w:cs="宋体"/>
          <w:color w:val="auto"/>
          <w:szCs w:val="21"/>
          <w:highlight w:val="none"/>
          <w:lang w:val="en-US" w:eastAsia="zh-CN"/>
        </w:rPr>
        <w:t>一切必要的</w:t>
      </w:r>
      <w:r>
        <w:rPr>
          <w:rFonts w:hint="eastAsia" w:ascii="宋体" w:hAnsi="宋体" w:cs="宋体"/>
          <w:color w:val="auto"/>
          <w:szCs w:val="21"/>
          <w:highlight w:val="none"/>
        </w:rPr>
        <w:t>措施及早开工，工期不予延长</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由此引起的费用或费用增加由乙方自行承担</w:t>
      </w:r>
      <w:r>
        <w:rPr>
          <w:rFonts w:hint="eastAsia" w:ascii="宋体" w:hAnsi="宋体" w:cs="宋体"/>
          <w:color w:val="auto"/>
          <w:szCs w:val="21"/>
          <w:highlight w:val="none"/>
        </w:rPr>
        <w:t>。</w:t>
      </w:r>
    </w:p>
    <w:p>
      <w:pPr>
        <w:wordWrap w:val="0"/>
        <w:snapToGrid w:val="0"/>
        <w:spacing w:line="360" w:lineRule="auto"/>
        <w:ind w:left="17" w:leftChars="8" w:firstLine="457" w:firstLineChars="218"/>
        <w:rPr>
          <w:rFonts w:ascii="宋体" w:hAnsi="宋体" w:cs="宋体"/>
          <w:color w:val="auto"/>
          <w:szCs w:val="21"/>
          <w:highlight w:val="none"/>
        </w:rPr>
      </w:pPr>
      <w:r>
        <w:rPr>
          <w:rFonts w:hint="eastAsia" w:ascii="宋体" w:hAnsi="宋体" w:cs="宋体"/>
          <w:color w:val="auto"/>
          <w:szCs w:val="21"/>
          <w:highlight w:val="none"/>
        </w:rPr>
        <w:t>（3）因不可抗力造成施工开工日期延误的，经双方协商后的工期相应顺延。</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17" w:name="_Toc1799"/>
      <w:bookmarkStart w:id="118" w:name="_Toc7750"/>
      <w:bookmarkStart w:id="119" w:name="_Toc10311"/>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20" w:name="_Toc11686"/>
      <w:bookmarkStart w:id="121" w:name="_Toc7915"/>
      <w:bookmarkStart w:id="122" w:name="_Toc14745"/>
      <w:r>
        <w:rPr>
          <w:rFonts w:hint="eastAsia" w:ascii="宋体" w:hAnsi="宋体" w:cs="宋体"/>
          <w:bCs/>
          <w:color w:val="auto"/>
          <w:kern w:val="2"/>
          <w:sz w:val="24"/>
          <w:szCs w:val="24"/>
          <w:highlight w:val="none"/>
          <w:lang w:val="en-US" w:eastAsia="zh-CN"/>
        </w:rPr>
        <w:t xml:space="preserve">第十八条 </w:t>
      </w:r>
      <w:r>
        <w:rPr>
          <w:rFonts w:hint="eastAsia" w:ascii="宋体" w:hAnsi="宋体" w:cs="宋体"/>
          <w:bCs/>
          <w:color w:val="auto"/>
          <w:kern w:val="2"/>
          <w:sz w:val="24"/>
          <w:szCs w:val="24"/>
          <w:highlight w:val="none"/>
        </w:rPr>
        <w:t>索赔和违约罚金</w:t>
      </w:r>
      <w:bookmarkEnd w:id="117"/>
      <w:bookmarkEnd w:id="118"/>
      <w:bookmarkEnd w:id="119"/>
      <w:bookmarkEnd w:id="120"/>
      <w:bookmarkEnd w:id="121"/>
      <w:bookmarkEnd w:id="122"/>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.1 质量索赔</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18.1.1 </w:t>
      </w: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根据本合同</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十六条</w:t>
      </w:r>
      <w:r>
        <w:rPr>
          <w:rFonts w:hint="eastAsia" w:ascii="宋体" w:hAnsi="宋体" w:cs="宋体"/>
          <w:color w:val="auto"/>
          <w:szCs w:val="21"/>
          <w:highlight w:val="none"/>
        </w:rPr>
        <w:t>所述之检验和验收过程中发现设备、材料和工程的质量与合同不符，则甲方有权提出索赔。</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18.1.2 </w:t>
      </w:r>
      <w:r>
        <w:rPr>
          <w:rFonts w:hint="eastAsia" w:ascii="宋体" w:hAnsi="宋体" w:cs="宋体"/>
          <w:color w:val="auto"/>
          <w:szCs w:val="21"/>
          <w:highlight w:val="none"/>
        </w:rPr>
        <w:t>乙方须在接到甲方的索赔文件后15个工作日内作出答复,表明对索赔的意见。如乙方在收到索赔文件后15个工作日内不作答复,  则视为</w:t>
      </w:r>
      <w:r>
        <w:rPr>
          <w:rFonts w:hint="eastAsia" w:ascii="宋体" w:hAnsi="宋体" w:cs="宋体"/>
          <w:color w:val="auto"/>
          <w:szCs w:val="21"/>
          <w:highlight w:val="none"/>
          <w:lang w:val="en-US" w:eastAsia="zh-CN"/>
        </w:rPr>
        <w:t>已认可</w:t>
      </w:r>
      <w:r>
        <w:rPr>
          <w:rFonts w:hint="eastAsia" w:ascii="宋体" w:hAnsi="宋体" w:cs="宋体"/>
          <w:color w:val="auto"/>
          <w:szCs w:val="21"/>
          <w:highlight w:val="none"/>
        </w:rPr>
        <w:t>该索赔。</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18.1.3 </w:t>
      </w:r>
      <w:r>
        <w:rPr>
          <w:rFonts w:hint="eastAsia" w:ascii="宋体" w:hAnsi="宋体" w:cs="宋体"/>
          <w:color w:val="auto"/>
          <w:szCs w:val="21"/>
          <w:highlight w:val="none"/>
        </w:rPr>
        <w:t>在不解除乙方在</w:t>
      </w:r>
      <w:r>
        <w:rPr>
          <w:rFonts w:hint="eastAsia" w:ascii="宋体" w:hAnsi="宋体" w:cs="宋体"/>
          <w:color w:val="auto"/>
          <w:szCs w:val="21"/>
          <w:highlight w:val="none"/>
          <w:lang w:val="en-US" w:eastAsia="zh-CN"/>
        </w:rPr>
        <w:t>本合同</w:t>
      </w:r>
      <w:r>
        <w:rPr>
          <w:rFonts w:hint="eastAsia" w:ascii="宋体" w:hAnsi="宋体" w:cs="宋体"/>
          <w:color w:val="auto"/>
          <w:szCs w:val="21"/>
          <w:highlight w:val="none"/>
        </w:rPr>
        <w:t>第</w:t>
      </w:r>
      <w:r>
        <w:rPr>
          <w:rFonts w:hint="eastAsia" w:ascii="宋体" w:hAnsi="宋体" w:cs="宋体"/>
          <w:color w:val="auto"/>
          <w:szCs w:val="21"/>
          <w:highlight w:val="none"/>
          <w:lang w:val="en-US" w:eastAsia="zh-CN"/>
        </w:rPr>
        <w:t>二十条所约定之</w:t>
      </w:r>
      <w:r>
        <w:rPr>
          <w:rFonts w:hint="eastAsia" w:ascii="宋体" w:hAnsi="宋体" w:cs="宋体"/>
          <w:color w:val="auto"/>
          <w:szCs w:val="21"/>
          <w:highlight w:val="none"/>
        </w:rPr>
        <w:t>义务的</w:t>
      </w:r>
      <w:r>
        <w:rPr>
          <w:rFonts w:hint="eastAsia" w:ascii="宋体" w:hAnsi="宋体" w:cs="宋体"/>
          <w:color w:val="auto"/>
          <w:szCs w:val="21"/>
          <w:highlight w:val="none"/>
          <w:lang w:val="en-US" w:eastAsia="zh-CN"/>
        </w:rPr>
        <w:t>情况下</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因乙方包括且不限于设备、材料、工艺、技术、施工、产品质量、性能存在缺陷或与合同</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不符等情形，甲方有权选择以下一种或多种方式处理：</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（1）维修或修理</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lang w:val="en-US" w:eastAsia="zh-CN"/>
        </w:rPr>
        <w:t>由</w:t>
      </w:r>
      <w:r>
        <w:rPr>
          <w:rFonts w:hint="eastAsia" w:hAnsi="宋体" w:cs="宋体"/>
          <w:color w:val="auto"/>
          <w:highlight w:val="none"/>
        </w:rPr>
        <w:t>乙方</w:t>
      </w:r>
      <w:r>
        <w:rPr>
          <w:rFonts w:hint="eastAsia" w:hAnsi="宋体" w:cs="宋体"/>
          <w:color w:val="auto"/>
          <w:highlight w:val="none"/>
          <w:lang w:val="en-US" w:eastAsia="zh-CN"/>
        </w:rPr>
        <w:t>负责</w:t>
      </w:r>
      <w:r>
        <w:rPr>
          <w:rFonts w:hint="eastAsia" w:hAnsi="宋体" w:cs="宋体"/>
          <w:color w:val="auto"/>
          <w:highlight w:val="none"/>
        </w:rPr>
        <w:t>对有缺陷的设备、材料、工程进行维修或修理, 使之符合合同规定</w:t>
      </w:r>
      <w:r>
        <w:rPr>
          <w:rFonts w:hint="eastAsia" w:hAnsi="宋体" w:cs="宋体"/>
          <w:color w:val="auto"/>
          <w:highlight w:val="none"/>
          <w:lang w:eastAsia="zh-CN"/>
        </w:rPr>
        <w:t>，</w:t>
      </w:r>
      <w:r>
        <w:rPr>
          <w:rFonts w:hint="eastAsia" w:hAnsi="宋体" w:cs="宋体"/>
          <w:color w:val="auto"/>
          <w:highlight w:val="none"/>
          <w:lang w:val="en-US" w:eastAsia="zh-CN"/>
        </w:rPr>
        <w:t>费用由乙方承担</w:t>
      </w:r>
      <w:r>
        <w:rPr>
          <w:rFonts w:hint="eastAsia" w:hAnsi="宋体" w:cs="宋体"/>
          <w:color w:val="auto"/>
          <w:highlight w:val="none"/>
        </w:rPr>
        <w:t>。</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（2）甲方自行或选择第三方对有缺陷的设备、材料、工程进行维修、修理或替换, 使之符合合同规定，所产生的费用由乙方承担</w:t>
      </w:r>
      <w:r>
        <w:rPr>
          <w:rFonts w:hint="eastAsia" w:hAnsi="宋体" w:cs="宋体"/>
          <w:color w:val="auto"/>
          <w:highlight w:val="none"/>
          <w:lang w:eastAsia="zh-CN"/>
        </w:rPr>
        <w:t>（</w:t>
      </w:r>
      <w:r>
        <w:rPr>
          <w:rFonts w:hint="eastAsia" w:hAnsi="宋体" w:cs="宋体"/>
          <w:color w:val="auto"/>
          <w:highlight w:val="none"/>
        </w:rPr>
        <w:t>甲方</w:t>
      </w:r>
      <w:r>
        <w:rPr>
          <w:rFonts w:hint="eastAsia" w:hAnsi="宋体" w:cs="宋体"/>
          <w:color w:val="auto"/>
          <w:highlight w:val="none"/>
          <w:lang w:val="en-US" w:eastAsia="zh-CN"/>
        </w:rPr>
        <w:t>也</w:t>
      </w:r>
      <w:r>
        <w:rPr>
          <w:rFonts w:hint="eastAsia" w:hAnsi="宋体" w:cs="宋体"/>
          <w:color w:val="auto"/>
          <w:highlight w:val="none"/>
        </w:rPr>
        <w:t>可直接从合同</w:t>
      </w:r>
      <w:r>
        <w:rPr>
          <w:rFonts w:hint="eastAsia" w:hAnsi="宋体" w:cs="宋体"/>
          <w:color w:val="auto"/>
          <w:highlight w:val="none"/>
          <w:lang w:val="en-US" w:eastAsia="zh-CN"/>
        </w:rPr>
        <w:t>应付</w:t>
      </w:r>
      <w:r>
        <w:rPr>
          <w:rFonts w:hint="eastAsia" w:hAnsi="宋体" w:cs="宋体"/>
          <w:color w:val="auto"/>
          <w:highlight w:val="none"/>
        </w:rPr>
        <w:t>金额中扣除</w:t>
      </w:r>
      <w:r>
        <w:rPr>
          <w:rFonts w:hint="eastAsia" w:hAnsi="宋体" w:cs="宋体"/>
          <w:color w:val="auto"/>
          <w:highlight w:val="none"/>
          <w:lang w:eastAsia="zh-CN"/>
        </w:rPr>
        <w:t>）</w:t>
      </w:r>
      <w:r>
        <w:rPr>
          <w:rFonts w:hint="eastAsia" w:hAnsi="宋体" w:cs="宋体"/>
          <w:color w:val="auto"/>
          <w:highlight w:val="none"/>
        </w:rPr>
        <w:t>。</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（3）替换</w:t>
      </w:r>
    </w:p>
    <w:p>
      <w:pPr>
        <w:pStyle w:val="46"/>
        <w:tabs>
          <w:tab w:val="left" w:pos="1300"/>
        </w:tabs>
        <w:wordWrap w:val="0"/>
        <w:spacing w:line="360" w:lineRule="auto"/>
        <w:ind w:left="10" w:firstLine="409" w:firstLineChars="195"/>
        <w:rPr>
          <w:rFonts w:hAnsi="宋体" w:cs="宋体"/>
          <w:color w:val="auto"/>
          <w:highlight w:val="none"/>
        </w:rPr>
      </w:pPr>
      <w:r>
        <w:rPr>
          <w:rFonts w:hint="eastAsia" w:hAnsi="宋体" w:cs="宋体"/>
          <w:color w:val="auto"/>
          <w:highlight w:val="none"/>
          <w:lang w:val="en-US" w:eastAsia="zh-CN"/>
        </w:rPr>
        <w:t>由</w:t>
      </w:r>
      <w:r>
        <w:rPr>
          <w:rFonts w:hint="eastAsia" w:hAnsi="宋体" w:cs="宋体"/>
          <w:color w:val="auto"/>
          <w:highlight w:val="none"/>
        </w:rPr>
        <w:t>乙方以新的合格产品替换有缺陷的设备和材料并完成相关安装、调试等工作, 费用由乙方</w:t>
      </w:r>
      <w:r>
        <w:rPr>
          <w:rFonts w:hint="eastAsia" w:hAnsi="宋体" w:cs="宋体"/>
          <w:color w:val="auto"/>
          <w:highlight w:val="none"/>
          <w:lang w:val="en-US" w:eastAsia="zh-CN"/>
        </w:rPr>
        <w:t>承担</w:t>
      </w:r>
      <w:r>
        <w:rPr>
          <w:rFonts w:hint="eastAsia" w:hAnsi="宋体" w:cs="宋体"/>
          <w:color w:val="auto"/>
          <w:highlight w:val="none"/>
        </w:rPr>
        <w:t>。</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（4）设备和材料的削价</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lang w:val="en-US" w:eastAsia="zh-CN"/>
        </w:rPr>
        <w:t>经甲乙</w:t>
      </w:r>
      <w:r>
        <w:rPr>
          <w:rFonts w:hint="eastAsia" w:hAnsi="宋体" w:cs="宋体"/>
          <w:color w:val="auto"/>
          <w:highlight w:val="none"/>
        </w:rPr>
        <w:t>双方同意的情况下,索赔项下之特定项目的设备和材料可作削价处理，但必须</w:t>
      </w:r>
      <w:r>
        <w:rPr>
          <w:rFonts w:hint="eastAsia" w:hAnsi="宋体" w:cs="宋体"/>
          <w:color w:val="auto"/>
          <w:highlight w:val="none"/>
          <w:lang w:val="en-US" w:eastAsia="zh-CN"/>
        </w:rPr>
        <w:t>经</w:t>
      </w:r>
      <w:r>
        <w:rPr>
          <w:rFonts w:hint="eastAsia" w:hAnsi="宋体" w:cs="宋体"/>
          <w:color w:val="auto"/>
          <w:highlight w:val="none"/>
        </w:rPr>
        <w:t>双方</w:t>
      </w:r>
      <w:r>
        <w:rPr>
          <w:rFonts w:hint="eastAsia" w:hAnsi="宋体" w:cs="宋体"/>
          <w:color w:val="auto"/>
          <w:highlight w:val="none"/>
          <w:lang w:val="en-US" w:eastAsia="zh-CN"/>
        </w:rPr>
        <w:t>就</w:t>
      </w:r>
      <w:r>
        <w:rPr>
          <w:rFonts w:hint="eastAsia" w:hAnsi="宋体" w:cs="宋体"/>
          <w:color w:val="auto"/>
          <w:highlight w:val="none"/>
        </w:rPr>
        <w:t>价格和规格</w:t>
      </w:r>
      <w:r>
        <w:rPr>
          <w:rFonts w:hint="eastAsia" w:hAnsi="宋体" w:cs="宋体"/>
          <w:color w:val="auto"/>
          <w:highlight w:val="none"/>
          <w:lang w:val="en-US" w:eastAsia="zh-CN"/>
        </w:rPr>
        <w:t>等</w:t>
      </w:r>
      <w:r>
        <w:rPr>
          <w:rFonts w:hint="eastAsia" w:hAnsi="宋体" w:cs="宋体"/>
          <w:color w:val="auto"/>
          <w:highlight w:val="none"/>
        </w:rPr>
        <w:t>达成一致并</w:t>
      </w:r>
      <w:r>
        <w:rPr>
          <w:rFonts w:hint="eastAsia" w:hAnsi="宋体" w:cs="宋体"/>
          <w:color w:val="auto"/>
          <w:highlight w:val="none"/>
          <w:lang w:val="en-US" w:eastAsia="zh-CN"/>
        </w:rPr>
        <w:t>最终经</w:t>
      </w:r>
      <w:r>
        <w:rPr>
          <w:rFonts w:hint="eastAsia" w:hAnsi="宋体" w:cs="宋体"/>
          <w:color w:val="auto"/>
          <w:highlight w:val="none"/>
        </w:rPr>
        <w:t>甲方</w:t>
      </w:r>
      <w:r>
        <w:rPr>
          <w:rFonts w:hint="eastAsia" w:hAnsi="宋体" w:cs="宋体"/>
          <w:color w:val="auto"/>
          <w:highlight w:val="none"/>
          <w:lang w:val="en-US" w:eastAsia="zh-CN"/>
        </w:rPr>
        <w:t>同意</w:t>
      </w:r>
      <w:r>
        <w:rPr>
          <w:rFonts w:hint="eastAsia" w:hAnsi="宋体" w:cs="宋体"/>
          <w:color w:val="auto"/>
          <w:highlight w:val="none"/>
        </w:rPr>
        <w:t>。如该项协调能达成，则</w:t>
      </w:r>
      <w:r>
        <w:rPr>
          <w:rFonts w:hint="eastAsia" w:hAnsi="宋体" w:cs="宋体"/>
          <w:color w:val="auto"/>
          <w:highlight w:val="none"/>
          <w:lang w:val="en-US" w:eastAsia="zh-CN"/>
        </w:rPr>
        <w:t>乙方应将</w:t>
      </w:r>
      <w:r>
        <w:rPr>
          <w:rFonts w:hint="eastAsia" w:hAnsi="宋体" w:cs="宋体"/>
          <w:color w:val="auto"/>
          <w:highlight w:val="none"/>
        </w:rPr>
        <w:t>所削减的价格差额退还甲方。新的规格由甲方确认，设备和材料的测试验收应根据新的规格进行。</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（5）拒收货物、工程</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甲方拒绝接受索赔项下之特定项目的设备和材料（包括为消除缺陷而替换的相应部分）、工程，乙方应赔偿甲方索赔项下之特定项目的设备、材料、工程的费用，</w:t>
      </w:r>
      <w:r>
        <w:rPr>
          <w:rFonts w:hint="eastAsia" w:hAnsi="宋体" w:cs="宋体"/>
          <w:color w:val="auto"/>
          <w:highlight w:val="none"/>
          <w:lang w:val="en-US" w:eastAsia="zh-CN"/>
        </w:rPr>
        <w:t>以及</w:t>
      </w:r>
      <w:r>
        <w:rPr>
          <w:rFonts w:hint="eastAsia" w:hAnsi="宋体" w:cs="宋体"/>
          <w:color w:val="auto"/>
          <w:highlight w:val="none"/>
        </w:rPr>
        <w:t>从另外途径取得的替换设备及材料而增加的费用和重新安装、调试、施工的费用。</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拒收货物的拆卸、运输和保险费用应由乙方负担及支付，如甲方支付的，乙方应予赔偿。</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（6）因</w:t>
      </w:r>
      <w:r>
        <w:rPr>
          <w:rFonts w:hint="eastAsia" w:hAnsi="宋体" w:cs="宋体"/>
          <w:color w:val="auto"/>
          <w:highlight w:val="none"/>
          <w:lang w:val="en-US" w:eastAsia="zh-CN"/>
        </w:rPr>
        <w:t>乙方</w:t>
      </w:r>
      <w:r>
        <w:rPr>
          <w:rFonts w:hint="eastAsia" w:hAnsi="宋体" w:cs="宋体"/>
          <w:color w:val="auto"/>
          <w:highlight w:val="none"/>
        </w:rPr>
        <w:t>违约引起的甲方</w:t>
      </w:r>
      <w:r>
        <w:rPr>
          <w:rFonts w:hint="eastAsia" w:hAnsi="宋体" w:cs="宋体"/>
          <w:color w:val="auto"/>
          <w:highlight w:val="none"/>
          <w:lang w:val="en-US" w:eastAsia="zh-CN"/>
        </w:rPr>
        <w:t>的一切</w:t>
      </w:r>
      <w:r>
        <w:rPr>
          <w:rFonts w:hint="eastAsia" w:hAnsi="宋体" w:cs="宋体"/>
          <w:color w:val="auto"/>
          <w:highlight w:val="none"/>
        </w:rPr>
        <w:t>损失</w:t>
      </w:r>
      <w:r>
        <w:rPr>
          <w:rFonts w:hint="eastAsia" w:hAnsi="宋体" w:cs="宋体"/>
          <w:color w:val="auto"/>
          <w:highlight w:val="none"/>
          <w:lang w:eastAsia="zh-CN"/>
        </w:rPr>
        <w:t>，</w:t>
      </w:r>
      <w:r>
        <w:rPr>
          <w:rFonts w:hint="eastAsia" w:hAnsi="宋体" w:cs="宋体"/>
          <w:color w:val="auto"/>
          <w:highlight w:val="none"/>
          <w:lang w:val="en-US" w:eastAsia="zh-CN"/>
        </w:rPr>
        <w:t>由乙方承担所有赔偿</w:t>
      </w:r>
      <w:r>
        <w:rPr>
          <w:rFonts w:hint="eastAsia" w:hAnsi="宋体" w:cs="宋体"/>
          <w:color w:val="auto"/>
          <w:highlight w:val="none"/>
        </w:rPr>
        <w:t>。</w:t>
      </w:r>
    </w:p>
    <w:p>
      <w:pPr>
        <w:pStyle w:val="46"/>
        <w:wordWrap w:val="0"/>
        <w:spacing w:line="360" w:lineRule="auto"/>
        <w:ind w:left="10" w:firstLine="409" w:firstLineChars="195"/>
        <w:rPr>
          <w:rFonts w:hAnsi="宋体" w:cs="宋体"/>
          <w:color w:val="auto"/>
          <w:highlight w:val="none"/>
        </w:rPr>
      </w:pPr>
      <w:r>
        <w:rPr>
          <w:rFonts w:hint="eastAsia" w:hAnsi="宋体" w:cs="宋体"/>
          <w:color w:val="auto"/>
          <w:highlight w:val="none"/>
        </w:rPr>
        <w:t>（7）</w:t>
      </w:r>
      <w:r>
        <w:rPr>
          <w:rFonts w:hint="eastAsia" w:hAnsi="宋体" w:cs="宋体"/>
          <w:color w:val="auto"/>
          <w:highlight w:val="none"/>
          <w:lang w:val="en-US" w:eastAsia="zh-CN"/>
        </w:rPr>
        <w:t>甲方有权</w:t>
      </w:r>
      <w:r>
        <w:rPr>
          <w:rFonts w:hint="eastAsia" w:hAnsi="宋体" w:cs="宋体"/>
          <w:color w:val="auto"/>
          <w:highlight w:val="none"/>
        </w:rPr>
        <w:t>按合同约定终止合同。</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18.2 </w:t>
      </w:r>
      <w:r>
        <w:rPr>
          <w:rFonts w:hint="eastAsia" w:ascii="宋体" w:hAnsi="宋体" w:cs="宋体"/>
          <w:color w:val="auto"/>
          <w:szCs w:val="21"/>
          <w:highlight w:val="none"/>
        </w:rPr>
        <w:t>逾期完工及性能不符赔偿</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18.2.1 </w:t>
      </w:r>
      <w:r>
        <w:rPr>
          <w:rFonts w:hint="eastAsia" w:ascii="宋体" w:hAnsi="宋体" w:cs="宋体"/>
          <w:color w:val="auto"/>
          <w:szCs w:val="21"/>
          <w:highlight w:val="none"/>
        </w:rPr>
        <w:t>如本项目因乙方原因，导致未</w:t>
      </w:r>
      <w:r>
        <w:rPr>
          <w:rFonts w:hint="eastAsia" w:ascii="宋体" w:hAnsi="宋体" w:cs="宋体"/>
          <w:color w:val="auto"/>
          <w:szCs w:val="21"/>
          <w:highlight w:val="none"/>
          <w:lang w:val="en-US" w:eastAsia="zh-CN"/>
        </w:rPr>
        <w:t>能按时完成安装或未能按时完成系统调试及试运行的（以经甲方确定的里程碑进度计划为准）</w:t>
      </w:r>
      <w:r>
        <w:rPr>
          <w:rFonts w:hint="eastAsia" w:ascii="宋体" w:hAnsi="宋体" w:cs="宋体"/>
          <w:color w:val="auto"/>
          <w:szCs w:val="21"/>
          <w:highlight w:val="none"/>
        </w:rPr>
        <w:t>，乙方除承担本合同</w:t>
      </w:r>
      <w:r>
        <w:rPr>
          <w:rFonts w:hint="eastAsia" w:ascii="宋体" w:hAnsi="宋体" w:cs="宋体"/>
          <w:color w:val="auto"/>
          <w:szCs w:val="21"/>
          <w:highlight w:val="none"/>
          <w:lang w:val="en-US" w:eastAsia="zh-CN"/>
        </w:rPr>
        <w:t>约定的</w:t>
      </w:r>
      <w:r>
        <w:rPr>
          <w:rFonts w:hint="eastAsia" w:ascii="宋体" w:hAnsi="宋体" w:cs="宋体"/>
          <w:color w:val="auto"/>
          <w:szCs w:val="21"/>
          <w:highlight w:val="none"/>
        </w:rPr>
        <w:t>相关违约责任外，每延误1天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还应</w:t>
      </w:r>
      <w:r>
        <w:rPr>
          <w:rFonts w:hint="eastAsia" w:ascii="宋体" w:hAnsi="宋体" w:cs="宋体"/>
          <w:color w:val="auto"/>
          <w:szCs w:val="21"/>
          <w:highlight w:val="none"/>
        </w:rPr>
        <w:t>向甲方支付</w:t>
      </w:r>
      <w:r>
        <w:rPr>
          <w:rFonts w:hint="eastAsia" w:ascii="宋体" w:hAnsi="宋体" w:cs="宋体"/>
          <w:color w:val="auto"/>
          <w:szCs w:val="21"/>
          <w:highlight w:val="none"/>
          <w:lang w:val="en-US" w:eastAsia="zh-CN"/>
        </w:rPr>
        <w:t>相当于本</w:t>
      </w:r>
      <w:r>
        <w:rPr>
          <w:rFonts w:hint="eastAsia" w:ascii="宋体" w:hAnsi="宋体" w:cs="宋体"/>
          <w:color w:val="auto"/>
          <w:szCs w:val="21"/>
          <w:highlight w:val="none"/>
        </w:rPr>
        <w:t>合同总价0.1%的违约金，</w:t>
      </w:r>
      <w:r>
        <w:rPr>
          <w:rFonts w:hint="eastAsia" w:ascii="宋体" w:hAnsi="宋体" w:cs="宋体"/>
          <w:color w:val="auto"/>
          <w:szCs w:val="21"/>
          <w:highlight w:val="none"/>
          <w:lang w:val="en-US" w:eastAsia="zh-CN"/>
        </w:rPr>
        <w:t>本款所涉违约金</w:t>
      </w:r>
      <w:r>
        <w:rPr>
          <w:rFonts w:hint="eastAsia" w:ascii="宋体" w:hAnsi="宋体" w:cs="宋体"/>
          <w:color w:val="auto"/>
          <w:szCs w:val="21"/>
          <w:highlight w:val="none"/>
        </w:rPr>
        <w:t>累计最高赔偿金额不超过</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总</w:t>
      </w:r>
      <w:r>
        <w:rPr>
          <w:rFonts w:hint="eastAsia" w:ascii="宋体" w:hAnsi="宋体" w:cs="宋体"/>
          <w:color w:val="auto"/>
          <w:szCs w:val="21"/>
          <w:highlight w:val="none"/>
        </w:rPr>
        <w:t>价的10%。</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18.2.2 </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建设、</w:t>
      </w:r>
      <w:r>
        <w:rPr>
          <w:rFonts w:hint="eastAsia" w:ascii="宋体" w:hAnsi="宋体" w:cs="宋体"/>
          <w:color w:val="auto"/>
          <w:szCs w:val="21"/>
          <w:highlight w:val="none"/>
        </w:rPr>
        <w:t>提供的光伏发电系统应</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满足甲方提出的性能及质量要求，当光伏发电系统由第三方所做的性能试验</w:t>
      </w:r>
      <w:r>
        <w:rPr>
          <w:rFonts w:hint="eastAsia" w:ascii="宋体" w:hAnsi="宋体" w:cs="宋体"/>
          <w:color w:val="auto"/>
          <w:szCs w:val="21"/>
          <w:highlight w:val="none"/>
          <w:lang w:eastAsia="zh-CN"/>
        </w:rPr>
        <w:t>，</w:t>
      </w:r>
      <w:r>
        <w:rPr>
          <w:rFonts w:hint="eastAsia" w:ascii="宋体" w:hAnsi="宋体" w:cs="宋体"/>
          <w:color w:val="auto"/>
          <w:szCs w:val="21"/>
          <w:highlight w:val="none"/>
        </w:rPr>
        <w:t>乙方不能达到本合同附件1技术规范书规定的技术指标，</w:t>
      </w:r>
      <w:r>
        <w:rPr>
          <w:rFonts w:hint="eastAsia" w:ascii="宋体" w:hAnsi="宋体" w:cs="宋体"/>
          <w:color w:val="auto"/>
          <w:szCs w:val="21"/>
          <w:highlight w:val="none"/>
          <w:lang w:val="en-US" w:eastAsia="zh-CN"/>
        </w:rPr>
        <w:t>视为乙方逾期完工，在乙方完成整改并重新试验合格前，乙方应当按照本合同第18.2.1款约定的逾期违约标准向甲方支付违约金，且</w:t>
      </w:r>
      <w:r>
        <w:rPr>
          <w:rFonts w:hint="eastAsia" w:ascii="宋体" w:hAnsi="宋体" w:cs="宋体"/>
          <w:color w:val="auto"/>
          <w:szCs w:val="21"/>
          <w:highlight w:val="none"/>
        </w:rPr>
        <w:t>甲方将对乙方进行罚款。如果整个工艺过程不能满足合同附件1技术规范书中约定的运行保证指标，则乙方应负责修理、替换或者处理所有的物料、设备或其它，以便满足运行保证要求</w:t>
      </w:r>
      <w:r>
        <w:rPr>
          <w:rFonts w:hint="eastAsia" w:ascii="宋体" w:hAnsi="宋体" w:cs="宋体"/>
          <w:color w:val="auto"/>
          <w:szCs w:val="21"/>
          <w:highlight w:val="none"/>
          <w:lang w:eastAsia="zh-CN"/>
        </w:rPr>
        <w:t>，</w:t>
      </w:r>
      <w:r>
        <w:rPr>
          <w:rFonts w:hint="eastAsia" w:ascii="宋体" w:hAnsi="宋体" w:cs="宋体"/>
          <w:color w:val="auto"/>
          <w:szCs w:val="21"/>
          <w:highlight w:val="none"/>
        </w:rPr>
        <w:t>费用由乙方负责（包括修理、替换或者处理、拆卸和安装所需要的人员费用）。</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完成修理、替换或者其它处理后，整个工艺过程应按合同</w:t>
      </w:r>
      <w:r>
        <w:rPr>
          <w:rFonts w:hint="eastAsia" w:ascii="宋体" w:hAnsi="宋体" w:cs="宋体"/>
          <w:color w:val="auto"/>
          <w:szCs w:val="21"/>
          <w:highlight w:val="none"/>
          <w:lang w:val="en-US" w:eastAsia="zh-CN"/>
        </w:rPr>
        <w:t>要求</w:t>
      </w:r>
      <w:r>
        <w:rPr>
          <w:rFonts w:hint="eastAsia" w:ascii="宋体" w:hAnsi="宋体" w:cs="宋体"/>
          <w:color w:val="auto"/>
          <w:szCs w:val="21"/>
          <w:highlight w:val="none"/>
        </w:rPr>
        <w:t>重新进行试验，费用由乙方</w:t>
      </w:r>
      <w:r>
        <w:rPr>
          <w:rFonts w:hint="eastAsia" w:ascii="宋体" w:hAnsi="宋体" w:cs="宋体"/>
          <w:color w:val="auto"/>
          <w:szCs w:val="21"/>
          <w:highlight w:val="none"/>
          <w:lang w:val="en-US" w:eastAsia="zh-CN"/>
        </w:rPr>
        <w:t>承担</w:t>
      </w:r>
      <w:r>
        <w:rPr>
          <w:rFonts w:hint="eastAsia" w:ascii="宋体" w:hAnsi="宋体" w:cs="宋体"/>
          <w:color w:val="auto"/>
          <w:szCs w:val="21"/>
          <w:highlight w:val="none"/>
        </w:rPr>
        <w:t>。在此之前的</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试验阶段，</w:t>
      </w:r>
      <w:r>
        <w:rPr>
          <w:rFonts w:hint="eastAsia" w:ascii="宋体" w:hAnsi="宋体" w:cs="宋体"/>
          <w:color w:val="auto"/>
          <w:szCs w:val="21"/>
          <w:highlight w:val="none"/>
          <w:lang w:val="en-US" w:eastAsia="zh-CN"/>
        </w:rPr>
        <w:t>其他</w:t>
      </w:r>
      <w:r>
        <w:rPr>
          <w:rFonts w:hint="eastAsia" w:ascii="宋体" w:hAnsi="宋体" w:cs="宋体"/>
          <w:color w:val="auto"/>
          <w:szCs w:val="21"/>
          <w:highlight w:val="none"/>
        </w:rPr>
        <w:t>试验保证已经成功地被验证</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，如果由于修理、替换或者其它处理措施对已</w:t>
      </w:r>
      <w:r>
        <w:rPr>
          <w:rFonts w:hint="eastAsia" w:ascii="宋体" w:hAnsi="宋体" w:cs="宋体"/>
          <w:color w:val="auto"/>
          <w:szCs w:val="21"/>
          <w:highlight w:val="none"/>
          <w:lang w:val="en-US" w:eastAsia="zh-CN"/>
        </w:rPr>
        <w:t>通过</w:t>
      </w:r>
      <w:r>
        <w:rPr>
          <w:rFonts w:hint="eastAsia" w:ascii="宋体" w:hAnsi="宋体" w:cs="宋体"/>
          <w:color w:val="auto"/>
          <w:szCs w:val="21"/>
          <w:highlight w:val="none"/>
        </w:rPr>
        <w:t>验证的运行保证产生可能的不利影响，则整个工艺系统需要</w:t>
      </w:r>
      <w:r>
        <w:rPr>
          <w:rFonts w:hint="eastAsia" w:ascii="宋体" w:hAnsi="宋体" w:cs="宋体"/>
          <w:color w:val="auto"/>
          <w:szCs w:val="21"/>
          <w:highlight w:val="none"/>
          <w:lang w:val="en-US" w:eastAsia="zh-CN"/>
        </w:rPr>
        <w:t>重新</w:t>
      </w:r>
      <w:r>
        <w:rPr>
          <w:rFonts w:hint="eastAsia" w:ascii="宋体" w:hAnsi="宋体" w:cs="宋体"/>
          <w:color w:val="auto"/>
          <w:szCs w:val="21"/>
          <w:highlight w:val="none"/>
        </w:rPr>
        <w:t>按所有要求重新试验，费用由乙方</w:t>
      </w:r>
      <w:r>
        <w:rPr>
          <w:rFonts w:hint="eastAsia" w:ascii="宋体" w:hAnsi="宋体" w:cs="宋体"/>
          <w:color w:val="auto"/>
          <w:szCs w:val="21"/>
          <w:highlight w:val="none"/>
          <w:lang w:val="en-US" w:eastAsia="zh-CN"/>
        </w:rPr>
        <w:t>承担</w:t>
      </w:r>
      <w:r>
        <w:rPr>
          <w:rFonts w:hint="eastAsia" w:ascii="宋体" w:hAnsi="宋体" w:cs="宋体"/>
          <w:color w:val="auto"/>
          <w:szCs w:val="21"/>
          <w:highlight w:val="none"/>
        </w:rPr>
        <w:t>。因乙方技术工艺、性能指标达不到要求造成</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的一切</w:t>
      </w:r>
      <w:r>
        <w:rPr>
          <w:rFonts w:hint="eastAsia" w:ascii="宋体" w:hAnsi="宋体" w:cs="宋体"/>
          <w:color w:val="auto"/>
          <w:szCs w:val="21"/>
          <w:highlight w:val="none"/>
        </w:rPr>
        <w:t>损失，乙方</w:t>
      </w:r>
      <w:r>
        <w:rPr>
          <w:rFonts w:hint="eastAsia" w:ascii="宋体" w:hAnsi="宋体" w:cs="宋体"/>
          <w:color w:val="auto"/>
          <w:szCs w:val="21"/>
          <w:highlight w:val="none"/>
          <w:lang w:val="en-US" w:eastAsia="zh-CN"/>
        </w:rPr>
        <w:t>须承担所有</w:t>
      </w:r>
      <w:r>
        <w:rPr>
          <w:rFonts w:hint="eastAsia" w:ascii="宋体" w:hAnsi="宋体" w:cs="宋体"/>
          <w:color w:val="auto"/>
          <w:szCs w:val="21"/>
          <w:highlight w:val="none"/>
        </w:rPr>
        <w:t>赔偿</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w:t>
      </w:r>
    </w:p>
    <w:p>
      <w:pPr>
        <w:widowControl/>
        <w:numPr>
          <w:ilvl w:val="-1"/>
          <w:numId w:val="0"/>
        </w:numPr>
        <w:wordWrap w:val="0"/>
        <w:snapToGrid w:val="0"/>
        <w:spacing w:line="360" w:lineRule="auto"/>
        <w:ind w:left="0" w:leftChars="0" w:firstLine="420" w:firstLineChars="200"/>
        <w:rPr>
          <w:rFonts w:ascii="宋体" w:hAnsi="宋体" w:cs="宋体"/>
          <w:color w:val="auto"/>
          <w:highlight w:val="none"/>
        </w:rPr>
      </w:pPr>
      <w:r>
        <w:rPr>
          <w:rFonts w:hint="eastAsia" w:ascii="宋体" w:hAnsi="宋体" w:cs="宋体"/>
          <w:color w:val="auto"/>
          <w:szCs w:val="21"/>
          <w:highlight w:val="none"/>
          <w:lang w:val="en-US" w:eastAsia="zh-CN"/>
        </w:rPr>
        <w:t xml:space="preserve">18.2.3 </w:t>
      </w:r>
      <w:r>
        <w:rPr>
          <w:rFonts w:hint="eastAsia" w:ascii="宋体" w:hAnsi="宋体" w:cs="宋体"/>
          <w:color w:val="auto"/>
          <w:szCs w:val="21"/>
          <w:highlight w:val="none"/>
        </w:rPr>
        <w:t>因乙方原因未能通过考核的，应重</w:t>
      </w:r>
      <w:r>
        <w:rPr>
          <w:rFonts w:hint="eastAsia" w:ascii="宋体" w:hAnsi="宋体" w:cs="宋体"/>
          <w:color w:val="auto"/>
          <w:szCs w:val="21"/>
          <w:highlight w:val="none"/>
          <w:lang w:val="en-US" w:eastAsia="zh-CN"/>
        </w:rPr>
        <w:t>新进行</w:t>
      </w:r>
      <w:r>
        <w:rPr>
          <w:rFonts w:hint="eastAsia" w:ascii="宋体" w:hAnsi="宋体" w:cs="宋体"/>
          <w:color w:val="auto"/>
          <w:szCs w:val="21"/>
          <w:highlight w:val="none"/>
        </w:rPr>
        <w:t>试验，重做实验的费用由乙方承担并应赔偿因此给甲方造成的损失。因上述原因重做实验的，工期不予顺延。重做试验后仍不能通过考核的，甲方有权解除合同并要求乙方赔偿</w:t>
      </w:r>
      <w:r>
        <w:rPr>
          <w:rFonts w:hint="eastAsia" w:ascii="宋体" w:hAnsi="宋体" w:cs="宋体"/>
          <w:color w:val="auto"/>
          <w:szCs w:val="21"/>
          <w:highlight w:val="none"/>
          <w:lang w:val="en-US" w:eastAsia="zh-CN"/>
        </w:rPr>
        <w:t>由此产生的一切</w:t>
      </w:r>
      <w:r>
        <w:rPr>
          <w:rFonts w:hint="eastAsia" w:ascii="宋体" w:hAnsi="宋体" w:cs="宋体"/>
          <w:color w:val="auto"/>
          <w:szCs w:val="21"/>
          <w:highlight w:val="none"/>
        </w:rPr>
        <w:t>损失。</w:t>
      </w:r>
    </w:p>
    <w:p>
      <w:pPr>
        <w:widowControl/>
        <w:numPr>
          <w:ilvl w:val="-1"/>
          <w:numId w:val="0"/>
        </w:numPr>
        <w:wordWrap w:val="0"/>
        <w:snapToGrid w:val="0"/>
        <w:spacing w:line="360" w:lineRule="auto"/>
        <w:ind w:left="0" w:leftChars="0" w:firstLine="420" w:firstLineChars="200"/>
        <w:rPr>
          <w:rFonts w:ascii="宋体" w:hAnsi="宋体" w:cs="宋体"/>
          <w:color w:val="auto"/>
          <w:highlight w:val="none"/>
        </w:rPr>
      </w:pPr>
      <w:r>
        <w:rPr>
          <w:rFonts w:hint="eastAsia" w:ascii="宋体" w:hAnsi="宋体" w:cs="宋体"/>
          <w:color w:val="auto"/>
          <w:highlight w:val="none"/>
          <w:lang w:val="en-US" w:eastAsia="zh-CN"/>
        </w:rPr>
        <w:t xml:space="preserve">18.2.4 </w:t>
      </w:r>
      <w:r>
        <w:rPr>
          <w:rFonts w:hint="eastAsia" w:ascii="宋体" w:hAnsi="宋体" w:cs="宋体"/>
          <w:color w:val="auto"/>
          <w:highlight w:val="none"/>
        </w:rPr>
        <w:t xml:space="preserve">工程验收应达到以下技术指标：  </w:t>
      </w:r>
    </w:p>
    <w:p>
      <w:pPr>
        <w:widowControl/>
        <w:wordWrap w:val="0"/>
        <w:snapToGrid w:val="0"/>
        <w:spacing w:line="360" w:lineRule="auto"/>
        <w:ind w:left="10" w:firstLine="409" w:firstLineChars="195"/>
        <w:rPr>
          <w:rFonts w:ascii="宋体" w:hAnsi="宋体" w:cs="宋体"/>
          <w:color w:val="auto"/>
          <w:highlight w:val="none"/>
        </w:rPr>
      </w:pPr>
      <w:r>
        <w:rPr>
          <w:rFonts w:hint="eastAsia"/>
          <w:color w:val="auto"/>
          <w:szCs w:val="21"/>
          <w:highlight w:val="none"/>
        </w:rPr>
        <w:t>由第三方所做的性能试验证明工程应达到以下技术指标</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（1）正常工作条件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设备应在下述条件下连续工作满足其所有性能指标。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·环境温度：－25℃-＋50℃；</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·相对湿度：≤80.7％（25℃）；</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·海拔高度：≤11m；</w:t>
      </w:r>
    </w:p>
    <w:p>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风荷载标准值：按照</w:t>
      </w:r>
      <w:r>
        <w:rPr>
          <w:rFonts w:hint="eastAsia" w:ascii="宋体" w:hAnsi="宋体" w:cs="宋体"/>
          <w:b/>
          <w:bCs/>
          <w:color w:val="auto"/>
          <w:szCs w:val="21"/>
          <w:highlight w:val="none"/>
          <w:lang w:val="en-US" w:eastAsia="zh-CN"/>
        </w:rPr>
        <w:t>项目实施时期</w:t>
      </w:r>
      <w:r>
        <w:rPr>
          <w:rFonts w:hint="eastAsia" w:ascii="宋体" w:hAnsi="宋体" w:cs="宋体"/>
          <w:b/>
          <w:bCs/>
          <w:color w:val="auto"/>
          <w:szCs w:val="21"/>
          <w:highlight w:val="none"/>
        </w:rPr>
        <w:t>最新</w:t>
      </w:r>
      <w:r>
        <w:rPr>
          <w:rFonts w:hint="eastAsia" w:ascii="宋体" w:hAnsi="宋体" w:cs="宋体"/>
          <w:b/>
          <w:bCs/>
          <w:color w:val="auto"/>
          <w:szCs w:val="21"/>
          <w:highlight w:val="none"/>
          <w:lang w:val="en-US" w:eastAsia="zh-CN"/>
        </w:rPr>
        <w:t>发布的</w:t>
      </w:r>
      <w:r>
        <w:rPr>
          <w:rFonts w:hint="eastAsia" w:ascii="宋体" w:hAnsi="宋体" w:cs="宋体"/>
          <w:b/>
          <w:bCs/>
          <w:color w:val="auto"/>
          <w:szCs w:val="21"/>
          <w:highlight w:val="none"/>
        </w:rPr>
        <w:t>光伏设计规范、建筑荷载规范，调整高度风振系数、整体体型系数、风压高度变化系数等。基本风压取值需结合三方的数据：（1）当地气象站录得得平均最大风速，换算成50年一遇基本风压值；（2）按照项目地建筑风荷载标准及区域电网要求的各地域设计最大风速（如：《南方电网沿海地区设计基本风速分布图》）换算成50年一遇基本风压值；（3）查《建筑结构荷载规范》（GB50009-2012）、《光伏支架结构设计规程NB∕T</w:t>
      </w:r>
      <w:r>
        <w:rPr>
          <w:rFonts w:ascii="宋体" w:hAnsi="宋体" w:cs="宋体"/>
          <w:b/>
          <w:bCs/>
          <w:color w:val="auto"/>
          <w:szCs w:val="21"/>
          <w:highlight w:val="none"/>
        </w:rPr>
        <w:t xml:space="preserve"> 10115-2018 </w:t>
      </w:r>
      <w:r>
        <w:rPr>
          <w:rFonts w:hint="eastAsia" w:ascii="宋体" w:hAnsi="宋体" w:cs="宋体"/>
          <w:b/>
          <w:bCs/>
          <w:color w:val="auto"/>
          <w:szCs w:val="21"/>
          <w:highlight w:val="none"/>
        </w:rPr>
        <w:t>》、《进一步提高南方区域发电企业防风抗台能力指导意见》规定的50年一遇基本风压值。对三者进行比较分析，取三者中的最大值。相关系数的取值须考察当地风资源及项目具体地形。在项目建成质保期内出现支架变形及组件风损，总包方须无偿采取全场整改或加固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（2）太阳能电池组件装机总容量为</w:t>
      </w:r>
      <w:r>
        <w:rPr>
          <w:rFonts w:hint="eastAsia" w:ascii="宋体" w:hAnsi="宋体" w:cs="宋体"/>
          <w:color w:val="auto"/>
          <w:szCs w:val="21"/>
          <w:highlight w:val="none"/>
          <w:lang w:val="en-US" w:eastAsia="zh-CN"/>
        </w:rPr>
        <w:t>1608</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kWp；</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（3）质保承诺：光伏电站整体质保为2年</w:t>
      </w:r>
      <w:r>
        <w:rPr>
          <w:rFonts w:hint="eastAsia"/>
          <w:color w:val="auto"/>
          <w:szCs w:val="21"/>
          <w:highlight w:val="none"/>
        </w:rPr>
        <w:t>；</w:t>
      </w:r>
    </w:p>
    <w:p>
      <w:pPr>
        <w:spacing w:before="48" w:beforeLines="20" w:after="48" w:afterLines="20"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性能验收时，光伏电站整体效率η每低于承诺值1%，扣减该项目合同总价的1%，不足1%的按插值法计算扣款。</w:t>
      </w:r>
    </w:p>
    <w:p>
      <w:pPr>
        <w:wordWrap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乙方提交违约金或赔偿金后，仍应继续履行及承担本合同项下的义务及责任，并有义务向甲方提供技术支持。</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18.3 </w:t>
      </w:r>
      <w:r>
        <w:rPr>
          <w:rFonts w:hint="eastAsia" w:ascii="宋体" w:hAnsi="宋体" w:cs="宋体"/>
          <w:color w:val="auto"/>
          <w:szCs w:val="21"/>
          <w:highlight w:val="none"/>
        </w:rPr>
        <w:t>项目负责人违约</w:t>
      </w:r>
    </w:p>
    <w:p>
      <w:pPr>
        <w:widowControl/>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乙方未经甲方同意</w:t>
      </w:r>
      <w:r>
        <w:rPr>
          <w:rFonts w:hint="eastAsia" w:ascii="宋体" w:hAnsi="宋体" w:cs="宋体"/>
          <w:color w:val="auto"/>
          <w:szCs w:val="21"/>
          <w:highlight w:val="none"/>
          <w:lang w:val="en-US" w:eastAsia="zh-CN"/>
        </w:rPr>
        <w:t>擅自</w:t>
      </w:r>
      <w:r>
        <w:rPr>
          <w:rFonts w:hint="eastAsia" w:ascii="宋体" w:hAnsi="宋体" w:cs="宋体"/>
          <w:color w:val="auto"/>
          <w:szCs w:val="21"/>
          <w:highlight w:val="none"/>
        </w:rPr>
        <w:t>更换项目负责人，甲方有权</w:t>
      </w:r>
      <w:r>
        <w:rPr>
          <w:rFonts w:hint="eastAsia" w:ascii="宋体" w:hAnsi="宋体" w:cs="宋体"/>
          <w:color w:val="auto"/>
          <w:szCs w:val="21"/>
          <w:highlight w:val="none"/>
          <w:lang w:val="en-US" w:eastAsia="zh-CN"/>
        </w:rPr>
        <w:t>按照每人次</w:t>
      </w:r>
      <w:r>
        <w:rPr>
          <w:rFonts w:hint="eastAsia" w:ascii="宋体" w:hAnsi="宋体" w:cs="宋体"/>
          <w:color w:val="auto"/>
          <w:szCs w:val="21"/>
          <w:highlight w:val="none"/>
        </w:rPr>
        <w:t>要求乙方</w:t>
      </w:r>
      <w:r>
        <w:rPr>
          <w:rFonts w:hint="eastAsia" w:ascii="宋体" w:hAnsi="宋体" w:cs="宋体"/>
          <w:color w:val="auto"/>
          <w:szCs w:val="21"/>
          <w:highlight w:val="none"/>
          <w:lang w:val="en-US" w:eastAsia="zh-CN"/>
        </w:rPr>
        <w:t>支付相当于</w:t>
      </w:r>
      <w:r>
        <w:rPr>
          <w:rFonts w:hint="eastAsia" w:ascii="宋体" w:hAnsi="宋体" w:cs="宋体"/>
          <w:color w:val="auto"/>
          <w:szCs w:val="21"/>
          <w:highlight w:val="none"/>
        </w:rPr>
        <w:t>合同总价0.5%的违约金和/或终止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项目负责人未经甲方同意不常驻工程现场，甲方有权要求乙方</w:t>
      </w:r>
      <w:r>
        <w:rPr>
          <w:rFonts w:hint="eastAsia" w:ascii="宋体" w:hAnsi="宋体" w:cs="宋体"/>
          <w:color w:val="auto"/>
          <w:szCs w:val="21"/>
          <w:highlight w:val="none"/>
          <w:lang w:val="en-US" w:eastAsia="zh-CN"/>
        </w:rPr>
        <w:t>按照</w:t>
      </w:r>
      <w:r>
        <w:rPr>
          <w:rFonts w:hint="eastAsia" w:ascii="宋体" w:hAnsi="宋体" w:cs="宋体"/>
          <w:color w:val="auto"/>
          <w:szCs w:val="21"/>
          <w:highlight w:val="none"/>
        </w:rPr>
        <w:t>每天支付1万元</w:t>
      </w:r>
      <w:r>
        <w:rPr>
          <w:rFonts w:hint="eastAsia" w:ascii="宋体" w:hAnsi="宋体" w:cs="宋体"/>
          <w:color w:val="auto"/>
          <w:szCs w:val="21"/>
          <w:highlight w:val="none"/>
          <w:lang w:val="en-US" w:eastAsia="zh-CN"/>
        </w:rPr>
        <w:t>的标准支付</w:t>
      </w:r>
      <w:r>
        <w:rPr>
          <w:rFonts w:hint="eastAsia" w:ascii="宋体" w:hAnsi="宋体" w:cs="宋体"/>
          <w:color w:val="auto"/>
          <w:szCs w:val="21"/>
          <w:highlight w:val="none"/>
        </w:rPr>
        <w:t>违约金，累计超过15天的，甲方有权终止合同。</w:t>
      </w:r>
    </w:p>
    <w:p>
      <w:pPr>
        <w:widowControl/>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项目主要管理人员的配置最少应满足合同附件1技术规范书的要求。在本合同期限内</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保持项目主要管理人员相对稳定，以保证施工工作的正常进行。乙方不得随意更换其根据本合同所派出的项目主要管理人员</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应与投标文件的团队人员名单一致</w:t>
      </w:r>
      <w:r>
        <w:rPr>
          <w:rFonts w:hint="eastAsia" w:ascii="宋体" w:hAnsi="宋体" w:cs="宋体"/>
          <w:color w:val="auto"/>
          <w:szCs w:val="21"/>
          <w:highlight w:val="none"/>
          <w:lang w:eastAsia="zh-CN"/>
        </w:rPr>
        <w:t>）</w:t>
      </w:r>
      <w:r>
        <w:rPr>
          <w:rFonts w:hint="eastAsia" w:ascii="宋体" w:hAnsi="宋体" w:cs="宋体"/>
          <w:color w:val="auto"/>
          <w:szCs w:val="21"/>
          <w:highlight w:val="none"/>
        </w:rPr>
        <w:t>，若乙方</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更换其项目主要管理人员，应向甲方提出书面</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并申述更换理由，经甲方同意后乙方方可进行更换，且新派出的项目主要管理人员应至少与被更换的项目主要管理人员具有同等的资质与技能，更换的项目主要管理人员数不得超过项目主要管理人员总数的10%。乙方在</w:t>
      </w:r>
      <w:r>
        <w:rPr>
          <w:rFonts w:hint="eastAsia" w:ascii="宋体" w:hAnsi="宋体" w:cs="宋体"/>
          <w:color w:val="auto"/>
          <w:szCs w:val="21"/>
          <w:highlight w:val="none"/>
          <w:lang w:val="en-US" w:eastAsia="zh-CN"/>
        </w:rPr>
        <w:t>取得甲方同意</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人员</w:t>
      </w:r>
      <w:r>
        <w:rPr>
          <w:rFonts w:hint="eastAsia" w:ascii="宋体" w:hAnsi="宋体" w:cs="宋体"/>
          <w:color w:val="auto"/>
          <w:szCs w:val="21"/>
          <w:highlight w:val="none"/>
        </w:rPr>
        <w:t>更换时，应在新的项目主要管理人员到达相应岗位并完成交接后</w:t>
      </w:r>
      <w:r>
        <w:rPr>
          <w:rFonts w:hint="eastAsia" w:ascii="宋体" w:hAnsi="宋体" w:cs="宋体"/>
          <w:color w:val="auto"/>
          <w:szCs w:val="21"/>
          <w:highlight w:val="none"/>
          <w:lang w:eastAsia="zh-CN"/>
        </w:rPr>
        <w:t>，</w:t>
      </w:r>
      <w:r>
        <w:rPr>
          <w:rFonts w:hint="eastAsia" w:ascii="宋体" w:hAnsi="宋体" w:cs="宋体"/>
          <w:color w:val="auto"/>
          <w:szCs w:val="21"/>
          <w:highlight w:val="none"/>
        </w:rPr>
        <w:t>方可安排被更换人员撤离现场。</w:t>
      </w:r>
    </w:p>
    <w:p>
      <w:pPr>
        <w:widowControl/>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乙方在现场的实际项目主要管理人员配置低于甲方在合同附件1技术规范书中</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要求</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包括数量、资质等标准</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，甲方有权要求乙方支付</w:t>
      </w:r>
      <w:r>
        <w:rPr>
          <w:rFonts w:hint="eastAsia" w:ascii="宋体" w:hAnsi="宋体" w:cs="宋体"/>
          <w:color w:val="auto"/>
          <w:szCs w:val="21"/>
          <w:highlight w:val="none"/>
          <w:lang w:val="en-US" w:eastAsia="zh-CN"/>
        </w:rPr>
        <w:t>相当于</w:t>
      </w:r>
      <w:r>
        <w:rPr>
          <w:rFonts w:hint="eastAsia" w:ascii="宋体" w:hAnsi="宋体" w:cs="宋体"/>
          <w:color w:val="auto"/>
          <w:szCs w:val="21"/>
          <w:highlight w:val="none"/>
        </w:rPr>
        <w:t>合同总价0.2%的违约金</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如因此影响工程质量或进度的，甲方有权</w:t>
      </w:r>
      <w:r>
        <w:rPr>
          <w:rFonts w:hint="eastAsia" w:ascii="宋体" w:hAnsi="宋体" w:cs="宋体"/>
          <w:color w:val="auto"/>
          <w:szCs w:val="21"/>
          <w:highlight w:val="none"/>
        </w:rPr>
        <w:t>终止</w:t>
      </w:r>
      <w:r>
        <w:rPr>
          <w:rFonts w:hint="eastAsia" w:ascii="宋体" w:hAnsi="宋体" w:cs="宋体"/>
          <w:color w:val="auto"/>
          <w:szCs w:val="21"/>
          <w:highlight w:val="none"/>
          <w:lang w:val="en-US" w:eastAsia="zh-CN"/>
        </w:rPr>
        <w:t>合同</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乙方未经甲方同意</w:t>
      </w:r>
      <w:r>
        <w:rPr>
          <w:rFonts w:hint="eastAsia" w:ascii="宋体" w:hAnsi="宋体" w:cs="宋体"/>
          <w:color w:val="auto"/>
          <w:szCs w:val="21"/>
          <w:highlight w:val="none"/>
          <w:lang w:val="en-US" w:eastAsia="zh-CN"/>
        </w:rPr>
        <w:t>擅自</w:t>
      </w:r>
      <w:r>
        <w:rPr>
          <w:rFonts w:hint="eastAsia" w:ascii="宋体" w:hAnsi="宋体" w:cs="宋体"/>
          <w:color w:val="auto"/>
          <w:szCs w:val="21"/>
          <w:highlight w:val="none"/>
        </w:rPr>
        <w:t>撤走或更换其项目主要管理人员，甲方有权要求乙方</w:t>
      </w:r>
      <w:r>
        <w:rPr>
          <w:rFonts w:hint="eastAsia" w:ascii="宋体" w:hAnsi="宋体" w:cs="宋体"/>
          <w:color w:val="auto"/>
          <w:szCs w:val="21"/>
          <w:highlight w:val="none"/>
          <w:lang w:val="en-US" w:eastAsia="zh-CN"/>
        </w:rPr>
        <w:t>按</w:t>
      </w:r>
      <w:r>
        <w:rPr>
          <w:rFonts w:hint="eastAsia" w:ascii="宋体" w:hAnsi="宋体" w:cs="宋体"/>
          <w:color w:val="auto"/>
          <w:szCs w:val="21"/>
          <w:highlight w:val="none"/>
        </w:rPr>
        <w:t>每天每人5000元</w:t>
      </w:r>
      <w:r>
        <w:rPr>
          <w:rFonts w:hint="eastAsia" w:ascii="宋体" w:hAnsi="宋体" w:cs="宋体"/>
          <w:color w:val="auto"/>
          <w:szCs w:val="21"/>
          <w:highlight w:val="none"/>
          <w:lang w:val="en-US" w:eastAsia="zh-CN"/>
        </w:rPr>
        <w:t>的标准支付</w:t>
      </w:r>
      <w:r>
        <w:rPr>
          <w:rFonts w:hint="eastAsia" w:ascii="宋体" w:hAnsi="宋体" w:cs="宋体"/>
          <w:color w:val="auto"/>
          <w:szCs w:val="21"/>
          <w:highlight w:val="none"/>
        </w:rPr>
        <w:t>违约金，累计超过15</w:t>
      </w:r>
      <w:r>
        <w:rPr>
          <w:rFonts w:hint="eastAsia" w:ascii="宋体" w:hAnsi="宋体" w:cs="宋体"/>
          <w:color w:val="auto"/>
          <w:szCs w:val="21"/>
          <w:highlight w:val="none"/>
          <w:lang w:val="en-US" w:eastAsia="zh-CN"/>
        </w:rPr>
        <w:t>人/</w:t>
      </w:r>
      <w:r>
        <w:rPr>
          <w:rFonts w:hint="eastAsia" w:ascii="宋体" w:hAnsi="宋体" w:cs="宋体"/>
          <w:color w:val="auto"/>
          <w:szCs w:val="21"/>
          <w:highlight w:val="none"/>
        </w:rPr>
        <w:t>天的，甲方有权终止合同。</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18.4 </w:t>
      </w:r>
      <w:r>
        <w:rPr>
          <w:rFonts w:hint="eastAsia" w:ascii="宋体" w:hAnsi="宋体" w:cs="宋体"/>
          <w:color w:val="auto"/>
          <w:szCs w:val="21"/>
          <w:highlight w:val="none"/>
        </w:rPr>
        <w:t>乙方违约金及赔偿的支付</w:t>
      </w:r>
    </w:p>
    <w:p>
      <w:pPr>
        <w:widowControl/>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lang w:val="en-US" w:eastAsia="zh-CN"/>
        </w:rPr>
        <w:t>甲乙</w:t>
      </w:r>
      <w:r>
        <w:rPr>
          <w:rFonts w:hint="eastAsia" w:ascii="宋体" w:hAnsi="宋体" w:cs="宋体"/>
          <w:color w:val="auto"/>
          <w:szCs w:val="21"/>
          <w:highlight w:val="none"/>
        </w:rPr>
        <w:t>双方应理解,</w:t>
      </w:r>
      <w:r>
        <w:rPr>
          <w:rFonts w:hint="eastAsia" w:ascii="宋体" w:hAnsi="宋体" w:cs="宋体"/>
          <w:color w:val="auto"/>
          <w:szCs w:val="21"/>
          <w:highlight w:val="none"/>
          <w:lang w:val="en-US" w:eastAsia="zh-CN"/>
        </w:rPr>
        <w:t>本合同第18</w:t>
      </w:r>
      <w:r>
        <w:rPr>
          <w:rFonts w:hint="eastAsia" w:ascii="宋体" w:hAnsi="宋体" w:cs="宋体"/>
          <w:color w:val="auto"/>
          <w:szCs w:val="21"/>
          <w:highlight w:val="none"/>
        </w:rPr>
        <w:t>.2和</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所指的违约赔偿是确定的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合理的，</w:t>
      </w:r>
      <w:r>
        <w:rPr>
          <w:rFonts w:hint="eastAsia" w:ascii="宋体" w:hAnsi="宋体" w:cs="宋体"/>
          <w:color w:val="auto"/>
          <w:szCs w:val="21"/>
          <w:highlight w:val="none"/>
        </w:rPr>
        <w:t>经一致同意甲方有权获得的，</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不得要求甲方提供所遭受的实际损失的证明。</w:t>
      </w:r>
    </w:p>
    <w:p>
      <w:pPr>
        <w:widowControl/>
        <w:wordWrap w:val="0"/>
        <w:snapToGrid w:val="0"/>
        <w:spacing w:line="360" w:lineRule="auto"/>
        <w:ind w:left="10" w:firstLine="409" w:firstLineChars="195"/>
        <w:rPr>
          <w:rFonts w:hint="eastAsia" w:ascii="宋体" w:hAnsi="宋体" w:cs="宋体"/>
          <w:color w:val="auto"/>
          <w:szCs w:val="21"/>
          <w:highlight w:val="none"/>
          <w:lang w:val="en-US" w:eastAsia="zh-CN"/>
        </w:rPr>
      </w:pPr>
      <w:r>
        <w:rPr>
          <w:rFonts w:hint="eastAsia" w:ascii="宋体" w:hAnsi="宋体" w:cs="宋体"/>
          <w:color w:val="auto"/>
          <w:szCs w:val="21"/>
          <w:highlight w:val="none"/>
        </w:rPr>
        <w:t>当甲方有权接受违约赔偿及/或其它合同中规定的乙方应付甲方款项时, 甲方可根据自</w:t>
      </w:r>
      <w:r>
        <w:rPr>
          <w:rFonts w:hint="eastAsia" w:ascii="宋体" w:hAnsi="宋体" w:cs="宋体"/>
          <w:color w:val="auto"/>
          <w:szCs w:val="21"/>
          <w:highlight w:val="none"/>
          <w:lang w:val="en-US" w:eastAsia="zh-CN"/>
        </w:rPr>
        <w:t>身</w:t>
      </w:r>
      <w:r>
        <w:rPr>
          <w:rFonts w:hint="eastAsia" w:ascii="宋体" w:hAnsi="宋体" w:cs="宋体"/>
          <w:color w:val="auto"/>
          <w:szCs w:val="21"/>
          <w:highlight w:val="none"/>
        </w:rPr>
        <w:t>方便</w:t>
      </w:r>
      <w:r>
        <w:rPr>
          <w:rFonts w:hint="eastAsia" w:ascii="宋体" w:hAnsi="宋体" w:cs="宋体"/>
          <w:color w:val="auto"/>
          <w:szCs w:val="21"/>
          <w:highlight w:val="none"/>
          <w:lang w:val="en-US" w:eastAsia="zh-CN"/>
        </w:rPr>
        <w:t>选择以下一种或多种方式：</w:t>
      </w:r>
    </w:p>
    <w:p>
      <w:pPr>
        <w:widowControl/>
        <w:wordWrap w:val="0"/>
        <w:snapToGrid w:val="0"/>
        <w:spacing w:line="360" w:lineRule="auto"/>
        <w:ind w:left="10" w:firstLine="409" w:firstLineChars="195"/>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（a）</w:t>
      </w:r>
      <w:r>
        <w:rPr>
          <w:rFonts w:hint="eastAsia" w:ascii="宋体" w:hAnsi="宋体" w:cs="宋体"/>
          <w:color w:val="auto"/>
          <w:szCs w:val="21"/>
          <w:highlight w:val="none"/>
        </w:rPr>
        <w:t>从本合同项下应付或可能应付给乙方的款项中</w:t>
      </w:r>
      <w:r>
        <w:rPr>
          <w:rFonts w:hint="eastAsia" w:ascii="宋体" w:hAnsi="宋体" w:cs="宋体"/>
          <w:color w:val="auto"/>
          <w:szCs w:val="21"/>
          <w:highlight w:val="none"/>
          <w:lang w:val="en-US" w:eastAsia="zh-CN"/>
        </w:rPr>
        <w:t>扣减；</w:t>
      </w:r>
    </w:p>
    <w:p>
      <w:pPr>
        <w:widowControl/>
        <w:wordWrap w:val="0"/>
        <w:snapToGrid w:val="0"/>
        <w:spacing w:line="360" w:lineRule="auto"/>
        <w:ind w:left="10" w:firstLine="409" w:firstLineChars="195"/>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lang w:eastAsia="zh-CN"/>
        </w:rPr>
        <w:t>）</w:t>
      </w:r>
      <w:r>
        <w:rPr>
          <w:rFonts w:hint="eastAsia" w:ascii="宋体" w:hAnsi="宋体" w:cs="宋体"/>
          <w:color w:val="auto"/>
          <w:szCs w:val="21"/>
          <w:highlight w:val="none"/>
        </w:rPr>
        <w:t>从履约保证金中直接扣减相当于违约金及/或合同中规定的乙方应付的其它款项</w:t>
      </w:r>
      <w:r>
        <w:rPr>
          <w:rFonts w:hint="eastAsia" w:ascii="宋体" w:hAnsi="宋体" w:cs="宋体"/>
          <w:color w:val="auto"/>
          <w:szCs w:val="21"/>
          <w:highlight w:val="none"/>
          <w:lang w:eastAsia="zh-CN"/>
        </w:rPr>
        <w:t>；</w:t>
      </w:r>
    </w:p>
    <w:p>
      <w:pPr>
        <w:widowControl/>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c</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乙方直接按照违约/赔偿/应付金额进行支付</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18.5 </w:t>
      </w:r>
      <w:r>
        <w:rPr>
          <w:rFonts w:hint="eastAsia" w:ascii="宋体" w:hAnsi="宋体" w:cs="宋体"/>
          <w:color w:val="auto"/>
          <w:szCs w:val="21"/>
          <w:highlight w:val="none"/>
        </w:rPr>
        <w:t>乙方应对任何</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分包、其代理人或雇员的行为、违约和/或疏忽承担全部责任，如乙方与</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分包因本项目建设发生纠纷，甲方有权对纠纷作出决定，若该纠纷导致安全、质量、工期受到影响，或对甲方自身</w:t>
      </w:r>
      <w:r>
        <w:rPr>
          <w:rFonts w:hint="eastAsia" w:ascii="宋体" w:hAnsi="宋体" w:cs="宋体"/>
          <w:color w:val="auto"/>
          <w:szCs w:val="21"/>
          <w:highlight w:val="none"/>
          <w:lang w:val="en-US" w:eastAsia="zh-CN"/>
        </w:rPr>
        <w:t>主体</w:t>
      </w:r>
      <w:r>
        <w:rPr>
          <w:rFonts w:hint="eastAsia" w:ascii="宋体" w:hAnsi="宋体" w:cs="宋体"/>
          <w:color w:val="auto"/>
          <w:szCs w:val="21"/>
          <w:highlight w:val="none"/>
        </w:rPr>
        <w:t>形象带来不利影响，甲方有权对乙方进行处罚，视造成的损失、工程进度、企业形象等影响程度，每发生一次上述纠纷，乙方应向甲方支付人民币1万元</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3万元的违约金。导致工期延误的，还需按本合同第</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处理</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hint="eastAsia" w:ascii="宋体" w:hAnsi="宋体" w:cs="宋体"/>
          <w:color w:val="auto"/>
          <w:szCs w:val="21"/>
          <w:highlight w:val="none"/>
        </w:rPr>
      </w:pP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23" w:name="_Toc17355"/>
      <w:bookmarkStart w:id="124" w:name="_Toc14279"/>
      <w:bookmarkStart w:id="125" w:name="_Toc11962"/>
      <w:bookmarkStart w:id="126" w:name="_Toc23937"/>
      <w:bookmarkStart w:id="127" w:name="_Toc11723"/>
      <w:bookmarkStart w:id="128" w:name="_Toc15198"/>
      <w:r>
        <w:rPr>
          <w:rFonts w:hint="eastAsia" w:ascii="宋体" w:hAnsi="宋体" w:cs="宋体"/>
          <w:bCs/>
          <w:color w:val="auto"/>
          <w:kern w:val="2"/>
          <w:sz w:val="24"/>
          <w:szCs w:val="24"/>
          <w:highlight w:val="none"/>
          <w:lang w:val="en-US" w:eastAsia="zh-CN"/>
        </w:rPr>
        <w:t xml:space="preserve">第十九条 </w:t>
      </w:r>
      <w:r>
        <w:rPr>
          <w:rFonts w:hint="eastAsia" w:ascii="宋体" w:hAnsi="宋体" w:cs="宋体"/>
          <w:bCs/>
          <w:color w:val="auto"/>
          <w:kern w:val="2"/>
          <w:sz w:val="24"/>
          <w:szCs w:val="24"/>
          <w:highlight w:val="none"/>
        </w:rPr>
        <w:t>暂停和终止</w:t>
      </w:r>
      <w:bookmarkEnd w:id="123"/>
      <w:bookmarkEnd w:id="124"/>
      <w:bookmarkEnd w:id="125"/>
      <w:bookmarkEnd w:id="126"/>
      <w:bookmarkEnd w:id="127"/>
      <w:bookmarkEnd w:id="128"/>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.1 暂停</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19.1 </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判断有</w:t>
      </w:r>
      <w:r>
        <w:rPr>
          <w:rFonts w:hint="eastAsia" w:ascii="宋体" w:hAnsi="宋体" w:cs="宋体"/>
          <w:color w:val="auto"/>
          <w:szCs w:val="21"/>
          <w:highlight w:val="none"/>
        </w:rPr>
        <w:t>必要时，甲方可随时通知乙方暂停工程或工程的任何部分，暂停的时间和方式由甲方决定。在此期间，乙方应按甲方的意见保护暂停的工程。然后，甲方可以要求恢复工程的进行。</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根据本条款的规定，乙方要求延迟执行合同的申请应根据</w:t>
      </w:r>
      <w:r>
        <w:rPr>
          <w:rFonts w:hint="eastAsia" w:ascii="宋体" w:hAnsi="宋体" w:cs="宋体"/>
          <w:color w:val="auto"/>
          <w:szCs w:val="21"/>
          <w:highlight w:val="none"/>
          <w:lang w:val="en-US" w:eastAsia="zh-CN"/>
        </w:rPr>
        <w:t>本合同第十七条</w:t>
      </w:r>
      <w:r>
        <w:rPr>
          <w:rFonts w:hint="eastAsia" w:ascii="宋体" w:hAnsi="宋体" w:cs="宋体"/>
          <w:color w:val="auto"/>
          <w:szCs w:val="21"/>
          <w:highlight w:val="none"/>
        </w:rPr>
        <w:t>执行。</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 </w:t>
      </w:r>
      <w:r>
        <w:rPr>
          <w:rFonts w:hint="eastAsia" w:ascii="宋体" w:hAnsi="宋体" w:cs="宋体"/>
          <w:color w:val="auto"/>
          <w:szCs w:val="21"/>
          <w:highlight w:val="none"/>
        </w:rPr>
        <w:t>合同的终止</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19.2.1 </w:t>
      </w:r>
      <w:r>
        <w:rPr>
          <w:rFonts w:hint="eastAsia" w:ascii="宋体" w:hAnsi="宋体" w:cs="宋体"/>
          <w:color w:val="auto"/>
          <w:szCs w:val="21"/>
          <w:highlight w:val="none"/>
        </w:rPr>
        <w:t>因乙方的过错而导致合同终止</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乙方未履行</w:t>
      </w:r>
      <w:r>
        <w:rPr>
          <w:rFonts w:hint="eastAsia" w:ascii="宋体" w:hAnsi="宋体" w:cs="宋体"/>
          <w:color w:val="auto"/>
          <w:szCs w:val="21"/>
          <w:highlight w:val="none"/>
          <w:lang w:val="en-US" w:eastAsia="zh-CN"/>
        </w:rPr>
        <w:t>或违反</w:t>
      </w: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约定</w:t>
      </w:r>
      <w:r>
        <w:rPr>
          <w:rFonts w:hint="eastAsia" w:ascii="宋体" w:hAnsi="宋体" w:cs="宋体"/>
          <w:color w:val="auto"/>
          <w:szCs w:val="21"/>
          <w:highlight w:val="none"/>
        </w:rPr>
        <w:t>的，甲方可</w:t>
      </w:r>
      <w:r>
        <w:rPr>
          <w:rFonts w:hint="eastAsia" w:ascii="宋体" w:hAnsi="宋体" w:cs="宋体"/>
          <w:color w:val="auto"/>
          <w:szCs w:val="21"/>
          <w:highlight w:val="none"/>
          <w:lang w:val="en-US" w:eastAsia="zh-CN"/>
        </w:rPr>
        <w:t>向</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发出书面</w:t>
      </w:r>
      <w:r>
        <w:rPr>
          <w:rFonts w:hint="eastAsia" w:ascii="宋体" w:hAnsi="宋体" w:cs="宋体"/>
          <w:color w:val="auto"/>
          <w:szCs w:val="21"/>
          <w:highlight w:val="none"/>
        </w:rPr>
        <w:t>违约</w:t>
      </w:r>
      <w:r>
        <w:rPr>
          <w:rFonts w:hint="eastAsia" w:ascii="宋体" w:hAnsi="宋体" w:cs="宋体"/>
          <w:color w:val="auto"/>
          <w:szCs w:val="21"/>
          <w:highlight w:val="none"/>
          <w:lang w:val="en-US" w:eastAsia="zh-CN"/>
        </w:rPr>
        <w:t>通知</w:t>
      </w:r>
      <w:r>
        <w:rPr>
          <w:rFonts w:hint="eastAsia" w:ascii="宋体" w:hAnsi="宋体" w:cs="宋体"/>
          <w:color w:val="auto"/>
          <w:szCs w:val="21"/>
          <w:highlight w:val="none"/>
        </w:rPr>
        <w:t>。乙方收到甲方</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违约通知后应及时</w:t>
      </w:r>
      <w:r>
        <w:rPr>
          <w:rFonts w:hint="eastAsia" w:ascii="宋体" w:hAnsi="宋体" w:cs="宋体"/>
          <w:color w:val="auto"/>
          <w:szCs w:val="21"/>
          <w:highlight w:val="none"/>
          <w:lang w:val="en-US" w:eastAsia="zh-CN"/>
        </w:rPr>
        <w:t>采取一切有效的</w:t>
      </w:r>
      <w:r>
        <w:rPr>
          <w:rFonts w:hint="eastAsia" w:ascii="宋体" w:hAnsi="宋体" w:cs="宋体"/>
          <w:color w:val="auto"/>
          <w:szCs w:val="21"/>
          <w:highlight w:val="none"/>
        </w:rPr>
        <w:t>补救</w:t>
      </w:r>
      <w:r>
        <w:rPr>
          <w:rFonts w:hint="eastAsia" w:ascii="宋体" w:hAnsi="宋体" w:cs="宋体"/>
          <w:color w:val="auto"/>
          <w:szCs w:val="21"/>
          <w:highlight w:val="none"/>
          <w:lang w:val="en-US" w:eastAsia="zh-CN"/>
        </w:rPr>
        <w:t>措施</w:t>
      </w:r>
      <w:r>
        <w:rPr>
          <w:rFonts w:hint="eastAsia" w:ascii="宋体" w:hAnsi="宋体" w:cs="宋体"/>
          <w:color w:val="auto"/>
          <w:szCs w:val="21"/>
          <w:highlight w:val="none"/>
        </w:rPr>
        <w:t>，未能纠正其违约</w:t>
      </w:r>
      <w:r>
        <w:rPr>
          <w:rFonts w:hint="eastAsia" w:ascii="宋体" w:hAnsi="宋体" w:cs="宋体"/>
          <w:color w:val="auto"/>
          <w:szCs w:val="21"/>
          <w:highlight w:val="none"/>
          <w:lang w:val="en-US" w:eastAsia="zh-CN"/>
        </w:rPr>
        <w:t>产生</w:t>
      </w:r>
      <w:r>
        <w:rPr>
          <w:rFonts w:hint="eastAsia" w:ascii="宋体" w:hAnsi="宋体" w:cs="宋体"/>
          <w:color w:val="auto"/>
          <w:szCs w:val="21"/>
          <w:highlight w:val="none"/>
        </w:rPr>
        <w:t>的</w:t>
      </w:r>
      <w:r>
        <w:rPr>
          <w:rFonts w:hint="eastAsia" w:ascii="宋体" w:hAnsi="宋体" w:cs="宋体"/>
          <w:color w:val="auto"/>
          <w:szCs w:val="21"/>
          <w:highlight w:val="none"/>
          <w:lang w:val="en-US" w:eastAsia="zh-CN"/>
        </w:rPr>
        <w:t>后果的</w:t>
      </w:r>
      <w:r>
        <w:rPr>
          <w:rFonts w:hint="eastAsia" w:ascii="宋体" w:hAnsi="宋体" w:cs="宋体"/>
          <w:color w:val="auto"/>
          <w:szCs w:val="21"/>
          <w:highlight w:val="none"/>
        </w:rPr>
        <w:t>，甲方可发出合同终止通知。若乙方未履行</w:t>
      </w:r>
      <w:r>
        <w:rPr>
          <w:rFonts w:hint="eastAsia" w:ascii="宋体" w:hAnsi="宋体" w:cs="宋体"/>
          <w:color w:val="auto"/>
          <w:szCs w:val="21"/>
          <w:highlight w:val="none"/>
          <w:lang w:val="en-US" w:eastAsia="zh-CN"/>
        </w:rPr>
        <w:t>或违反</w:t>
      </w: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下的</w:t>
      </w:r>
      <w:r>
        <w:rPr>
          <w:rFonts w:hint="eastAsia" w:ascii="宋体" w:hAnsi="宋体" w:cs="宋体"/>
          <w:color w:val="auto"/>
          <w:szCs w:val="21"/>
          <w:highlight w:val="none"/>
          <w:lang w:val="en-US" w:eastAsia="zh-CN"/>
        </w:rPr>
        <w:t>内容、</w:t>
      </w:r>
      <w:r>
        <w:rPr>
          <w:rFonts w:hint="eastAsia" w:ascii="宋体" w:hAnsi="宋体" w:cs="宋体"/>
          <w:color w:val="auto"/>
          <w:szCs w:val="21"/>
          <w:highlight w:val="none"/>
        </w:rPr>
        <w:t>义务，且对合同的履行有实质性</w:t>
      </w:r>
      <w:r>
        <w:rPr>
          <w:rFonts w:hint="eastAsia" w:ascii="宋体" w:hAnsi="宋体" w:cs="宋体"/>
          <w:color w:val="auto"/>
          <w:szCs w:val="21"/>
          <w:highlight w:val="none"/>
          <w:lang w:eastAsia="zh-CN"/>
        </w:rPr>
        <w:t>、</w:t>
      </w:r>
      <w:r>
        <w:rPr>
          <w:rFonts w:hint="eastAsia" w:ascii="宋体" w:hAnsi="宋体" w:cs="宋体"/>
          <w:color w:val="auto"/>
          <w:szCs w:val="21"/>
          <w:highlight w:val="none"/>
        </w:rPr>
        <w:t>负面的影响，甲方可以直接发出合同终止通知。</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19.2.2 </w:t>
      </w:r>
      <w:r>
        <w:rPr>
          <w:rFonts w:hint="eastAsia" w:ascii="宋体" w:hAnsi="宋体" w:cs="宋体"/>
          <w:color w:val="auto"/>
          <w:szCs w:val="21"/>
          <w:highlight w:val="none"/>
        </w:rPr>
        <w:t>当发生以下情形之一时，甲方有权</w:t>
      </w:r>
      <w:r>
        <w:rPr>
          <w:rFonts w:hint="eastAsia" w:ascii="宋体" w:hAnsi="宋体" w:cs="宋体"/>
          <w:color w:val="auto"/>
          <w:szCs w:val="21"/>
          <w:highlight w:val="none"/>
          <w:lang w:val="en-US" w:eastAsia="zh-CN"/>
        </w:rPr>
        <w:t>立即</w:t>
      </w:r>
      <w:r>
        <w:rPr>
          <w:rFonts w:hint="eastAsia" w:ascii="宋体" w:hAnsi="宋体" w:cs="宋体"/>
          <w:color w:val="auto"/>
          <w:szCs w:val="21"/>
          <w:highlight w:val="none"/>
        </w:rPr>
        <w:t>终止合同：</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（1）乙方</w:t>
      </w:r>
      <w:r>
        <w:rPr>
          <w:rFonts w:hint="eastAsia" w:ascii="宋体" w:hAnsi="宋体" w:cs="宋体"/>
          <w:color w:val="auto"/>
          <w:szCs w:val="21"/>
          <w:highlight w:val="none"/>
          <w:lang w:val="en-US" w:eastAsia="zh-CN"/>
        </w:rPr>
        <w:t>应</w:t>
      </w:r>
      <w:r>
        <w:rPr>
          <w:rFonts w:hint="eastAsia" w:ascii="宋体" w:hAnsi="宋体" w:cs="宋体"/>
          <w:color w:val="auto"/>
          <w:szCs w:val="21"/>
          <w:highlight w:val="none"/>
        </w:rPr>
        <w:t>支付的逾期完工违约</w:t>
      </w:r>
      <w:r>
        <w:rPr>
          <w:rFonts w:hint="eastAsia" w:ascii="宋体" w:hAnsi="宋体" w:cs="宋体"/>
          <w:color w:val="auto"/>
          <w:szCs w:val="21"/>
          <w:highlight w:val="none"/>
          <w:lang w:eastAsia="zh-CN"/>
        </w:rPr>
        <w:t>、</w:t>
      </w:r>
      <w:r>
        <w:rPr>
          <w:rFonts w:hint="eastAsia" w:ascii="宋体" w:hAnsi="宋体" w:cs="宋体"/>
          <w:color w:val="auto"/>
          <w:szCs w:val="21"/>
          <w:highlight w:val="none"/>
        </w:rPr>
        <w:t>赔偿合计超过本合同总价的5%或逾期超过45天；</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（2）与保证性能相关的所有违约</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赔偿</w:t>
      </w:r>
      <w:r>
        <w:rPr>
          <w:rFonts w:hint="eastAsia" w:ascii="宋体" w:hAnsi="宋体" w:cs="宋体"/>
          <w:color w:val="auto"/>
          <w:szCs w:val="21"/>
          <w:highlight w:val="none"/>
        </w:rPr>
        <w:t>金合计超过合同总价的10%；</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（3）乙方</w:t>
      </w:r>
      <w:r>
        <w:rPr>
          <w:rFonts w:hint="eastAsia" w:ascii="宋体" w:hAnsi="宋体" w:cs="宋体"/>
          <w:color w:val="auto"/>
          <w:szCs w:val="21"/>
          <w:highlight w:val="none"/>
          <w:lang w:val="en-US" w:eastAsia="zh-CN"/>
        </w:rPr>
        <w:t>应支付的</w:t>
      </w:r>
      <w:r>
        <w:rPr>
          <w:rFonts w:hint="eastAsia" w:ascii="宋体" w:hAnsi="宋体" w:cs="宋体"/>
          <w:color w:val="auto"/>
          <w:szCs w:val="21"/>
          <w:highlight w:val="none"/>
        </w:rPr>
        <w:t>违约</w:t>
      </w:r>
      <w:r>
        <w:rPr>
          <w:rFonts w:hint="eastAsia" w:ascii="宋体" w:hAnsi="宋体" w:cs="宋体"/>
          <w:color w:val="auto"/>
          <w:szCs w:val="21"/>
          <w:highlight w:val="none"/>
          <w:lang w:eastAsia="zh-CN"/>
        </w:rPr>
        <w:t>、</w:t>
      </w:r>
      <w:r>
        <w:rPr>
          <w:rFonts w:hint="eastAsia" w:ascii="宋体" w:hAnsi="宋体" w:cs="宋体"/>
          <w:color w:val="auto"/>
          <w:szCs w:val="21"/>
          <w:highlight w:val="none"/>
        </w:rPr>
        <w:t>赔偿</w:t>
      </w:r>
      <w:r>
        <w:rPr>
          <w:rFonts w:hint="eastAsia" w:ascii="宋体" w:hAnsi="宋体" w:cs="宋体"/>
          <w:color w:val="auto"/>
          <w:szCs w:val="21"/>
          <w:highlight w:val="none"/>
          <w:lang w:val="en-US" w:eastAsia="zh-CN"/>
        </w:rPr>
        <w:t>金</w:t>
      </w:r>
      <w:r>
        <w:rPr>
          <w:rFonts w:hint="eastAsia" w:ascii="宋体" w:hAnsi="宋体" w:cs="宋体"/>
          <w:color w:val="auto"/>
          <w:szCs w:val="21"/>
          <w:highlight w:val="none"/>
        </w:rPr>
        <w:t>的总计数额在任何情况下超过本合同总价的15%</w:t>
      </w:r>
      <w:r>
        <w:rPr>
          <w:rFonts w:hint="eastAsia" w:ascii="宋体" w:hAnsi="宋体" w:cs="宋体"/>
          <w:color w:val="auto"/>
          <w:szCs w:val="21"/>
          <w:highlight w:val="none"/>
          <w:lang w:eastAsia="zh-CN"/>
        </w:rPr>
        <w:t>；</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（4）性能值严重背离设计要求的技术标准</w:t>
      </w:r>
      <w:r>
        <w:rPr>
          <w:rFonts w:hint="eastAsia" w:ascii="宋体" w:hAnsi="宋体" w:cs="宋体"/>
          <w:color w:val="auto"/>
          <w:szCs w:val="21"/>
          <w:highlight w:val="none"/>
          <w:lang w:eastAsia="zh-CN"/>
        </w:rPr>
        <w:t>；</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（5）乙方未经甲方同意</w:t>
      </w:r>
      <w:r>
        <w:rPr>
          <w:rFonts w:hint="eastAsia" w:ascii="宋体" w:hAnsi="宋体" w:cs="宋体"/>
          <w:color w:val="auto"/>
          <w:szCs w:val="21"/>
          <w:highlight w:val="none"/>
          <w:lang w:val="en-US" w:eastAsia="zh-CN"/>
        </w:rPr>
        <w:t>擅自</w:t>
      </w:r>
      <w:r>
        <w:rPr>
          <w:rFonts w:hint="eastAsia" w:ascii="宋体" w:hAnsi="宋体" w:cs="宋体"/>
          <w:color w:val="auto"/>
          <w:szCs w:val="21"/>
          <w:highlight w:val="none"/>
        </w:rPr>
        <w:t>更换项目负责人</w:t>
      </w:r>
      <w:r>
        <w:rPr>
          <w:rFonts w:hint="eastAsia" w:ascii="宋体" w:hAnsi="宋体" w:cs="宋体"/>
          <w:color w:val="auto"/>
          <w:szCs w:val="21"/>
          <w:highlight w:val="none"/>
          <w:lang w:eastAsia="zh-CN"/>
        </w:rPr>
        <w:t>，</w:t>
      </w:r>
      <w:r>
        <w:rPr>
          <w:rFonts w:hint="eastAsia" w:ascii="宋体" w:hAnsi="宋体" w:cs="宋体"/>
          <w:color w:val="auto"/>
          <w:szCs w:val="21"/>
          <w:highlight w:val="none"/>
        </w:rPr>
        <w:t>或项目负责人未经甲方同意</w:t>
      </w:r>
      <w:r>
        <w:rPr>
          <w:rFonts w:hint="eastAsia" w:ascii="宋体" w:hAnsi="宋体" w:cs="宋体"/>
          <w:color w:val="auto"/>
          <w:szCs w:val="21"/>
          <w:highlight w:val="none"/>
          <w:lang w:val="en-US" w:eastAsia="zh-CN"/>
        </w:rPr>
        <w:t>擅自脱离</w:t>
      </w:r>
      <w:r>
        <w:rPr>
          <w:rFonts w:hint="eastAsia" w:ascii="宋体" w:hAnsi="宋体" w:cs="宋体"/>
          <w:color w:val="auto"/>
          <w:szCs w:val="21"/>
          <w:highlight w:val="none"/>
        </w:rPr>
        <w:t>现场累计超过15天。</w:t>
      </w:r>
    </w:p>
    <w:p>
      <w:pPr>
        <w:wordWrap w:val="0"/>
        <w:snapToGrid w:val="0"/>
        <w:spacing w:line="360" w:lineRule="auto"/>
        <w:ind w:left="10" w:firstLine="409" w:firstLineChars="195"/>
        <w:rPr>
          <w:rFonts w:ascii="宋体" w:hAnsi="宋体" w:cs="宋体"/>
          <w:color w:val="auto"/>
          <w:szCs w:val="21"/>
          <w:highlight w:val="none"/>
        </w:rPr>
      </w:pPr>
      <w:r>
        <w:rPr>
          <w:rFonts w:hint="eastAsia" w:ascii="宋体" w:hAnsi="宋体" w:cs="宋体"/>
          <w:color w:val="auto"/>
          <w:szCs w:val="21"/>
          <w:highlight w:val="none"/>
        </w:rPr>
        <w:t>（6）未经甲方书面同意，乙方擅自将合同分包或转包的。</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19.2.3 </w:t>
      </w:r>
      <w:r>
        <w:rPr>
          <w:rFonts w:hint="eastAsia" w:ascii="宋体" w:hAnsi="宋体" w:cs="宋体"/>
          <w:color w:val="auto"/>
          <w:szCs w:val="21"/>
          <w:highlight w:val="none"/>
        </w:rPr>
        <w:t>在甲方根据</w:t>
      </w:r>
      <w:r>
        <w:rPr>
          <w:rFonts w:hint="eastAsia" w:ascii="宋体" w:hAnsi="宋体" w:cs="宋体"/>
          <w:color w:val="auto"/>
          <w:szCs w:val="21"/>
          <w:highlight w:val="none"/>
          <w:lang w:val="en-US" w:eastAsia="zh-CN"/>
        </w:rPr>
        <w:t>本合同约定</w:t>
      </w:r>
      <w:r>
        <w:rPr>
          <w:rFonts w:hint="eastAsia" w:ascii="宋体" w:hAnsi="宋体" w:cs="宋体"/>
          <w:color w:val="auto"/>
          <w:szCs w:val="21"/>
          <w:highlight w:val="none"/>
        </w:rPr>
        <w:t>终止全部合同或部分合同的情况下，甲方可按其认为合适的条件和方式采购与未提交货物类同的货物，乙方应承担甲方购买上述同类货物时</w:t>
      </w:r>
      <w:r>
        <w:rPr>
          <w:rFonts w:hint="eastAsia" w:ascii="宋体" w:hAnsi="宋体" w:cs="宋体"/>
          <w:color w:val="auto"/>
          <w:szCs w:val="21"/>
          <w:highlight w:val="none"/>
          <w:lang w:val="en-US" w:eastAsia="zh-CN"/>
        </w:rPr>
        <w:t>产生增加</w:t>
      </w:r>
      <w:r>
        <w:rPr>
          <w:rFonts w:hint="eastAsia" w:ascii="宋体" w:hAnsi="宋体" w:cs="宋体"/>
          <w:color w:val="auto"/>
          <w:szCs w:val="21"/>
          <w:highlight w:val="none"/>
        </w:rPr>
        <w:t>的任何费用，但是，甲方应采取合理的努力，最大限度地使用乙方提供的可用的</w:t>
      </w:r>
      <w:r>
        <w:rPr>
          <w:rFonts w:hint="eastAsia" w:ascii="宋体" w:hAnsi="宋体" w:cs="宋体"/>
          <w:color w:val="auto"/>
          <w:szCs w:val="21"/>
          <w:highlight w:val="none"/>
          <w:lang w:val="en-US" w:eastAsia="zh-CN"/>
        </w:rPr>
        <w:t>货物</w:t>
      </w:r>
      <w:r>
        <w:rPr>
          <w:rFonts w:hint="eastAsia" w:ascii="宋体" w:hAnsi="宋体" w:cs="宋体"/>
          <w:color w:val="auto"/>
          <w:szCs w:val="21"/>
          <w:highlight w:val="none"/>
        </w:rPr>
        <w:t>以减少额外</w:t>
      </w:r>
      <w:r>
        <w:rPr>
          <w:rFonts w:hint="eastAsia" w:ascii="宋体" w:hAnsi="宋体" w:cs="宋体"/>
          <w:color w:val="auto"/>
          <w:szCs w:val="21"/>
          <w:highlight w:val="none"/>
          <w:lang w:val="en-US" w:eastAsia="zh-CN"/>
        </w:rPr>
        <w:t>产生</w:t>
      </w:r>
      <w:r>
        <w:rPr>
          <w:rFonts w:hint="eastAsia" w:ascii="宋体" w:hAnsi="宋体" w:cs="宋体"/>
          <w:color w:val="auto"/>
          <w:szCs w:val="21"/>
          <w:highlight w:val="none"/>
        </w:rPr>
        <w:t>的费用。乙方仍应对合同中未终止的部分继续履行。</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19.2.4 </w:t>
      </w:r>
      <w:r>
        <w:rPr>
          <w:rFonts w:hint="eastAsia" w:ascii="宋体" w:hAnsi="宋体" w:cs="宋体"/>
          <w:color w:val="auto"/>
          <w:szCs w:val="21"/>
          <w:highlight w:val="none"/>
        </w:rPr>
        <w:t>因破产而导致合同终止</w:t>
      </w:r>
    </w:p>
    <w:p>
      <w:pPr>
        <w:wordWrap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如乙方</w:t>
      </w:r>
      <w:r>
        <w:rPr>
          <w:rFonts w:hint="eastAsia" w:ascii="宋体" w:hAnsi="宋体" w:cs="宋体"/>
          <w:color w:val="auto"/>
          <w:szCs w:val="21"/>
          <w:highlight w:val="none"/>
          <w:lang w:val="en-US" w:eastAsia="zh-CN"/>
        </w:rPr>
        <w:t>因</w:t>
      </w:r>
      <w:r>
        <w:rPr>
          <w:rFonts w:hint="eastAsia" w:ascii="宋体" w:hAnsi="宋体" w:cs="宋体"/>
          <w:color w:val="auto"/>
          <w:szCs w:val="21"/>
          <w:highlight w:val="none"/>
        </w:rPr>
        <w:t>破产或无力偿还债务</w:t>
      </w:r>
      <w:r>
        <w:rPr>
          <w:rFonts w:hint="eastAsia" w:ascii="宋体" w:hAnsi="宋体" w:cs="宋体"/>
          <w:color w:val="auto"/>
          <w:szCs w:val="21"/>
          <w:highlight w:val="none"/>
          <w:lang w:val="en-US" w:eastAsia="zh-CN"/>
        </w:rPr>
        <w:t>而无法履行本合同</w:t>
      </w:r>
      <w:r>
        <w:rPr>
          <w:rFonts w:hint="eastAsia" w:ascii="宋体" w:hAnsi="宋体" w:cs="宋体"/>
          <w:color w:val="auto"/>
          <w:szCs w:val="21"/>
          <w:highlight w:val="none"/>
        </w:rPr>
        <w:t>，甲方可在任何时候</w:t>
      </w:r>
      <w:r>
        <w:rPr>
          <w:rFonts w:hint="eastAsia" w:ascii="宋体" w:hAnsi="宋体" w:cs="宋体"/>
          <w:color w:val="auto"/>
          <w:szCs w:val="21"/>
          <w:highlight w:val="none"/>
          <w:lang w:val="en-US" w:eastAsia="zh-CN"/>
        </w:rPr>
        <w:t>以</w:t>
      </w:r>
      <w:r>
        <w:rPr>
          <w:rFonts w:hint="eastAsia" w:ascii="宋体" w:hAnsi="宋体" w:cs="宋体"/>
          <w:color w:val="auto"/>
          <w:szCs w:val="21"/>
          <w:highlight w:val="none"/>
        </w:rPr>
        <w:t>书面通知乙方终止合同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且无需对</w:t>
      </w:r>
      <w:r>
        <w:rPr>
          <w:rFonts w:hint="eastAsia" w:ascii="宋体" w:hAnsi="宋体" w:cs="宋体"/>
          <w:color w:val="auto"/>
          <w:szCs w:val="21"/>
          <w:highlight w:val="none"/>
        </w:rPr>
        <w:t>乙方进行任何补偿。但上述合同的终止并不损害或影响甲方采取行动或补救措施的任何权</w:t>
      </w:r>
      <w:r>
        <w:rPr>
          <w:rFonts w:hint="eastAsia" w:ascii="宋体" w:hAnsi="宋体" w:cs="宋体"/>
          <w:color w:val="auto"/>
          <w:szCs w:val="21"/>
          <w:highlight w:val="none"/>
          <w:lang w:val="en-US" w:eastAsia="zh-CN"/>
        </w:rPr>
        <w:t>利</w:t>
      </w:r>
      <w:r>
        <w:rPr>
          <w:rFonts w:hint="eastAsia" w:ascii="宋体" w:hAnsi="宋体" w:cs="宋体"/>
          <w:color w:val="auto"/>
          <w:szCs w:val="21"/>
          <w:highlight w:val="none"/>
        </w:rPr>
        <w:t>。</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19.2.5 </w:t>
      </w:r>
      <w:r>
        <w:rPr>
          <w:rFonts w:hint="eastAsia" w:ascii="宋体" w:hAnsi="宋体" w:cs="宋体"/>
          <w:color w:val="auto"/>
          <w:szCs w:val="21"/>
          <w:highlight w:val="none"/>
        </w:rPr>
        <w:t>因甲方的过错导致合同终止</w:t>
      </w:r>
    </w:p>
    <w:p>
      <w:pPr>
        <w:wordWrap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如果甲方有以下过错，乙方可</w:t>
      </w:r>
      <w:r>
        <w:rPr>
          <w:rFonts w:hint="eastAsia" w:ascii="宋体" w:hAnsi="宋体" w:cs="宋体"/>
          <w:color w:val="auto"/>
          <w:szCs w:val="21"/>
          <w:highlight w:val="none"/>
          <w:lang w:val="en-US" w:eastAsia="zh-CN"/>
        </w:rPr>
        <w:t>提出</w:t>
      </w:r>
      <w:r>
        <w:rPr>
          <w:rFonts w:hint="eastAsia" w:ascii="宋体" w:hAnsi="宋体" w:cs="宋体"/>
          <w:color w:val="auto"/>
          <w:szCs w:val="21"/>
          <w:highlight w:val="none"/>
        </w:rPr>
        <w:t>终止合同：</w:t>
      </w:r>
    </w:p>
    <w:p>
      <w:pPr>
        <w:widowControl/>
        <w:tabs>
          <w:tab w:val="left" w:pos="1276"/>
        </w:tabs>
        <w:wordWrap w:val="0"/>
        <w:snapToGrid w:val="0"/>
        <w:spacing w:line="360" w:lineRule="auto"/>
        <w:ind w:firstLine="478" w:firstLineChars="228"/>
        <w:rPr>
          <w:rFonts w:ascii="宋体" w:hAnsi="宋体" w:cs="宋体"/>
          <w:color w:val="auto"/>
          <w:szCs w:val="21"/>
          <w:highlight w:val="none"/>
        </w:rPr>
      </w:pPr>
      <w:r>
        <w:rPr>
          <w:rFonts w:hint="eastAsia" w:ascii="宋体" w:hAnsi="宋体" w:cs="宋体"/>
          <w:color w:val="auto"/>
          <w:szCs w:val="21"/>
          <w:highlight w:val="none"/>
        </w:rPr>
        <w:t>（A）在不存在乙方违约及不可抗力情况下，甲方因自身原因</w:t>
      </w:r>
      <w:r>
        <w:rPr>
          <w:rFonts w:hint="eastAsia" w:ascii="宋体" w:hAnsi="宋体" w:cs="宋体"/>
          <w:color w:val="auto"/>
          <w:szCs w:val="21"/>
          <w:highlight w:val="none"/>
          <w:lang w:val="en-US" w:eastAsia="zh-CN"/>
        </w:rPr>
        <w:t>拒绝</w:t>
      </w:r>
      <w:r>
        <w:rPr>
          <w:rFonts w:hint="eastAsia" w:ascii="宋体" w:hAnsi="宋体" w:cs="宋体"/>
          <w:color w:val="auto"/>
          <w:szCs w:val="21"/>
          <w:highlight w:val="none"/>
        </w:rPr>
        <w:t>按合同</w:t>
      </w:r>
      <w:r>
        <w:rPr>
          <w:rFonts w:hint="eastAsia" w:ascii="宋体" w:hAnsi="宋体" w:cs="宋体"/>
          <w:color w:val="auto"/>
          <w:szCs w:val="21"/>
          <w:highlight w:val="none"/>
          <w:lang w:val="en-US" w:eastAsia="zh-CN"/>
        </w:rPr>
        <w:t>约定条件</w:t>
      </w:r>
      <w:r>
        <w:rPr>
          <w:rFonts w:hint="eastAsia" w:ascii="宋体" w:hAnsi="宋体" w:cs="宋体"/>
          <w:color w:val="auto"/>
          <w:szCs w:val="21"/>
          <w:highlight w:val="none"/>
        </w:rPr>
        <w:t>付款，且</w:t>
      </w:r>
      <w:r>
        <w:rPr>
          <w:rFonts w:hint="eastAsia" w:ascii="宋体" w:hAnsi="宋体" w:cs="宋体"/>
          <w:color w:val="auto"/>
          <w:szCs w:val="21"/>
          <w:highlight w:val="none"/>
          <w:lang w:val="en-US" w:eastAsia="zh-CN"/>
        </w:rPr>
        <w:t>未向</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提出</w:t>
      </w:r>
      <w:r>
        <w:rPr>
          <w:rFonts w:hint="eastAsia" w:ascii="宋体" w:hAnsi="宋体" w:cs="宋体"/>
          <w:color w:val="auto"/>
          <w:szCs w:val="21"/>
          <w:highlight w:val="none"/>
        </w:rPr>
        <w:t>可以接受的合理理由</w:t>
      </w:r>
      <w:r>
        <w:rPr>
          <w:rFonts w:hint="eastAsia" w:ascii="宋体" w:hAnsi="宋体" w:cs="宋体"/>
          <w:color w:val="auto"/>
          <w:szCs w:val="21"/>
          <w:highlight w:val="none"/>
          <w:lang w:eastAsia="zh-CN"/>
        </w:rPr>
        <w:t>的</w:t>
      </w:r>
      <w:r>
        <w:rPr>
          <w:rFonts w:hint="eastAsia" w:ascii="宋体" w:hAnsi="宋体" w:cs="宋体"/>
          <w:color w:val="auto"/>
          <w:szCs w:val="21"/>
          <w:highlight w:val="none"/>
        </w:rPr>
        <w:t>；</w:t>
      </w:r>
    </w:p>
    <w:p>
      <w:pPr>
        <w:widowControl/>
        <w:tabs>
          <w:tab w:val="left" w:pos="720"/>
          <w:tab w:val="left" w:pos="1276"/>
        </w:tabs>
        <w:wordWrap w:val="0"/>
        <w:snapToGrid w:val="0"/>
        <w:spacing w:line="360" w:lineRule="auto"/>
        <w:ind w:firstLine="478" w:firstLineChars="228"/>
        <w:rPr>
          <w:rFonts w:ascii="宋体" w:hAnsi="宋体" w:cs="宋体"/>
          <w:color w:val="auto"/>
          <w:szCs w:val="21"/>
          <w:highlight w:val="none"/>
        </w:rPr>
      </w:pPr>
      <w:r>
        <w:rPr>
          <w:rFonts w:hint="eastAsia" w:ascii="宋体" w:hAnsi="宋体" w:cs="宋体"/>
          <w:color w:val="auto"/>
          <w:szCs w:val="21"/>
          <w:highlight w:val="none"/>
        </w:rPr>
        <w:t>（B）甲方破产；</w:t>
      </w:r>
    </w:p>
    <w:p>
      <w:pPr>
        <w:widowControl/>
        <w:wordWrap w:val="0"/>
        <w:snapToGrid w:val="0"/>
        <w:spacing w:line="360" w:lineRule="auto"/>
        <w:ind w:firstLine="478" w:firstLineChars="228"/>
        <w:rPr>
          <w:rFonts w:ascii="宋体" w:hAnsi="宋体" w:cs="宋体"/>
          <w:color w:val="auto"/>
          <w:szCs w:val="21"/>
          <w:highlight w:val="none"/>
        </w:rPr>
      </w:pPr>
      <w:r>
        <w:rPr>
          <w:rFonts w:hint="eastAsia" w:ascii="宋体" w:hAnsi="宋体" w:cs="宋体"/>
          <w:color w:val="auto"/>
          <w:szCs w:val="21"/>
          <w:highlight w:val="none"/>
        </w:rPr>
        <w:t>（C）从发出暂停通知起，工程持续暂停时间超过一年。</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19.2.6 </w:t>
      </w:r>
      <w:r>
        <w:rPr>
          <w:rFonts w:hint="eastAsia" w:ascii="宋体" w:hAnsi="宋体" w:cs="宋体"/>
          <w:color w:val="auto"/>
          <w:szCs w:val="21"/>
          <w:highlight w:val="none"/>
        </w:rPr>
        <w:t>甲方终止合同的权利</w:t>
      </w:r>
    </w:p>
    <w:p>
      <w:pPr>
        <w:wordWrap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甲方有权以书面形式至少提前28天通知乙方终止全部或部分合同，</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说明按合同所实施工作中终止的范围和上述终止的生效日期。</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19.2.7 </w:t>
      </w:r>
      <w:r>
        <w:rPr>
          <w:rFonts w:hint="eastAsia" w:ascii="宋体" w:hAnsi="宋体" w:cs="宋体"/>
          <w:color w:val="auto"/>
          <w:szCs w:val="21"/>
          <w:highlight w:val="none"/>
        </w:rPr>
        <w:t>因不可抗力而导致合同终止</w:t>
      </w:r>
    </w:p>
    <w:p>
      <w:pPr>
        <w:wordWrap w:val="0"/>
        <w:snapToGrid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如果不可抗力事件持续超过12个月，双方应尽可能协商解决，同时，任何一方都有权</w:t>
      </w:r>
      <w:r>
        <w:rPr>
          <w:rFonts w:hint="eastAsia" w:ascii="宋体" w:hAnsi="宋体" w:cs="宋体"/>
          <w:color w:val="auto"/>
          <w:szCs w:val="21"/>
          <w:highlight w:val="none"/>
          <w:lang w:val="en-US" w:eastAsia="zh-CN"/>
        </w:rPr>
        <w:t>提出</w:t>
      </w:r>
      <w:r>
        <w:rPr>
          <w:rFonts w:hint="eastAsia" w:ascii="宋体" w:hAnsi="宋体" w:cs="宋体"/>
          <w:color w:val="auto"/>
          <w:szCs w:val="21"/>
          <w:highlight w:val="none"/>
        </w:rPr>
        <w:t>终止合同</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且无需承担违约责任</w:t>
      </w:r>
      <w:r>
        <w:rPr>
          <w:rFonts w:hint="eastAsia" w:ascii="宋体" w:hAnsi="宋体" w:cs="宋体"/>
          <w:color w:val="auto"/>
          <w:szCs w:val="21"/>
          <w:highlight w:val="none"/>
        </w:rPr>
        <w:t>。</w:t>
      </w:r>
    </w:p>
    <w:p>
      <w:pPr>
        <w:widowControl/>
        <w:numPr>
          <w:ilvl w:val="-1"/>
          <w:numId w:val="0"/>
        </w:numPr>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19.2.8 </w:t>
      </w:r>
      <w:r>
        <w:rPr>
          <w:rFonts w:hint="eastAsia" w:ascii="宋体" w:hAnsi="宋体" w:cs="宋体"/>
          <w:color w:val="auto"/>
          <w:szCs w:val="21"/>
          <w:highlight w:val="none"/>
        </w:rPr>
        <w:t>如果由于上述第</w:t>
      </w:r>
      <w:r>
        <w:rPr>
          <w:rFonts w:hint="eastAsia" w:ascii="宋体" w:hAnsi="宋体" w:cs="宋体"/>
          <w:color w:val="auto"/>
          <w:szCs w:val="21"/>
          <w:highlight w:val="none"/>
          <w:lang w:val="en-US" w:eastAsia="zh-CN"/>
        </w:rPr>
        <w:t>19</w:t>
      </w:r>
      <w:r>
        <w:rPr>
          <w:rFonts w:hint="eastAsia" w:ascii="宋体" w:hAnsi="宋体" w:cs="宋体"/>
          <w:color w:val="auto"/>
          <w:szCs w:val="21"/>
          <w:highlight w:val="none"/>
        </w:rPr>
        <w:t>.2.5</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的原因而导致合同终止，甲方应将履约保函退回乙方，乙方应起草并向甲方提交一份有关工程完成情况的完整详细</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单，乙方有权将下列事宜列入应由甲方签发和付款的一份证书中：</w:t>
      </w:r>
    </w:p>
    <w:p>
      <w:pPr>
        <w:widowControl/>
        <w:numPr>
          <w:ilvl w:val="-1"/>
          <w:numId w:val="0"/>
        </w:numPr>
        <w:tabs>
          <w:tab w:val="left" w:pos="1000"/>
        </w:tabs>
        <w:wordWrap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有关本项目的应付款项，只要其中所包含的工作或服务已经</w:t>
      </w:r>
      <w:r>
        <w:rPr>
          <w:rFonts w:hint="eastAsia" w:ascii="宋体" w:hAnsi="宋体" w:cs="宋体"/>
          <w:color w:val="auto"/>
          <w:szCs w:val="21"/>
          <w:highlight w:val="none"/>
          <w:lang w:val="en-US" w:eastAsia="zh-CN"/>
        </w:rPr>
        <w:t>全部</w:t>
      </w:r>
      <w:r>
        <w:rPr>
          <w:rFonts w:hint="eastAsia" w:ascii="宋体" w:hAnsi="宋体" w:cs="宋体"/>
          <w:color w:val="auto"/>
          <w:szCs w:val="21"/>
          <w:highlight w:val="none"/>
        </w:rPr>
        <w:t>完成或部分完成</w:t>
      </w:r>
      <w:r>
        <w:rPr>
          <w:rFonts w:hint="eastAsia" w:ascii="宋体" w:hAnsi="宋体" w:cs="宋体"/>
          <w:color w:val="auto"/>
          <w:szCs w:val="21"/>
          <w:highlight w:val="none"/>
          <w:lang w:eastAsia="zh-CN"/>
        </w:rPr>
        <w:t>的</w:t>
      </w:r>
      <w:r>
        <w:rPr>
          <w:rFonts w:hint="eastAsia" w:ascii="宋体" w:hAnsi="宋体" w:cs="宋体"/>
          <w:color w:val="auto"/>
          <w:szCs w:val="21"/>
          <w:highlight w:val="none"/>
        </w:rPr>
        <w:t>。</w:t>
      </w:r>
    </w:p>
    <w:p>
      <w:pPr>
        <w:widowControl/>
        <w:numPr>
          <w:ilvl w:val="-1"/>
          <w:numId w:val="0"/>
        </w:numPr>
        <w:tabs>
          <w:tab w:val="left" w:pos="1000"/>
        </w:tabs>
        <w:wordWrap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为工程已合理订购的或正在使用的与工程有关的材料、服务或货物的费用。在收到甲方付款后，上述材料、货物将成为甲方的财产，</w:t>
      </w:r>
      <w:r>
        <w:rPr>
          <w:rFonts w:hint="eastAsia" w:ascii="宋体" w:hAnsi="宋体" w:cs="宋体"/>
          <w:color w:val="auto"/>
          <w:szCs w:val="21"/>
          <w:highlight w:val="none"/>
          <w:lang w:val="en-US" w:eastAsia="zh-CN"/>
        </w:rPr>
        <w:t>此外，</w:t>
      </w:r>
      <w:r>
        <w:rPr>
          <w:rFonts w:hint="eastAsia" w:ascii="宋体" w:hAnsi="宋体" w:cs="宋体"/>
          <w:color w:val="auto"/>
          <w:szCs w:val="21"/>
          <w:highlight w:val="none"/>
        </w:rPr>
        <w:t>甲方可以选择支付上述材料、货物</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订购注销费用。</w:t>
      </w:r>
    </w:p>
    <w:p>
      <w:pPr>
        <w:widowControl/>
        <w:numPr>
          <w:ilvl w:val="-1"/>
          <w:numId w:val="0"/>
        </w:numPr>
        <w:tabs>
          <w:tab w:val="left" w:pos="1000"/>
        </w:tabs>
        <w:wordWrap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由甲方确认的一笔款项。该款项是乙方为完成整个工程而合理花费的开支，只要这笔开支是原合同价格中已包括的，而且，并不包括在上述的付款当中。</w:t>
      </w:r>
    </w:p>
    <w:p>
      <w:pPr>
        <w:widowControl/>
        <w:numPr>
          <w:ilvl w:val="-1"/>
          <w:numId w:val="0"/>
        </w:numPr>
        <w:tabs>
          <w:tab w:val="left" w:pos="1098"/>
        </w:tabs>
        <w:wordWrap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将乙方之设备清离现场和将该设备运回原产地或任何其他目的地的合理费用。</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为抵付本条款规定的甲方应付款，甲方有权得到甲方购买设备和材料款及执行这项工程已预付给乙方的预付款中应由乙方归还的未用余额，并取回超出部分。</w:t>
      </w:r>
    </w:p>
    <w:p>
      <w:pPr>
        <w:pStyle w:val="84"/>
        <w:numPr>
          <w:ilvl w:val="-1"/>
          <w:numId w:val="0"/>
        </w:numPr>
        <w:tabs>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rPr>
      </w:pPr>
      <w:bookmarkStart w:id="129" w:name="_Toc549"/>
      <w:bookmarkStart w:id="130" w:name="_Toc27758"/>
      <w:bookmarkStart w:id="131" w:name="_Toc20683"/>
    </w:p>
    <w:p>
      <w:pPr>
        <w:pStyle w:val="84"/>
        <w:numPr>
          <w:ilvl w:val="-1"/>
          <w:numId w:val="0"/>
        </w:numPr>
        <w:tabs>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32" w:name="_Toc20251"/>
      <w:bookmarkStart w:id="133" w:name="_Toc28612"/>
      <w:bookmarkStart w:id="134" w:name="_Toc31311"/>
      <w:r>
        <w:rPr>
          <w:rFonts w:hint="eastAsia" w:ascii="宋体" w:hAnsi="宋体" w:cs="宋体"/>
          <w:bCs/>
          <w:color w:val="auto"/>
          <w:kern w:val="2"/>
          <w:sz w:val="24"/>
          <w:szCs w:val="24"/>
          <w:highlight w:val="none"/>
          <w:lang w:val="en-US" w:eastAsia="zh-CN"/>
        </w:rPr>
        <w:t xml:space="preserve">第二十条 </w:t>
      </w:r>
      <w:r>
        <w:rPr>
          <w:rFonts w:hint="eastAsia" w:ascii="宋体" w:hAnsi="宋体" w:cs="宋体"/>
          <w:bCs/>
          <w:color w:val="auto"/>
          <w:kern w:val="2"/>
          <w:sz w:val="24"/>
          <w:szCs w:val="24"/>
          <w:highlight w:val="none"/>
        </w:rPr>
        <w:t>质保</w:t>
      </w:r>
      <w:bookmarkEnd w:id="129"/>
      <w:bookmarkEnd w:id="130"/>
      <w:bookmarkEnd w:id="131"/>
      <w:bookmarkEnd w:id="132"/>
      <w:bookmarkEnd w:id="133"/>
      <w:bookmarkEnd w:id="134"/>
    </w:p>
    <w:p>
      <w:pPr>
        <w:widowControl/>
        <w:numPr>
          <w:ilvl w:val="255"/>
          <w:numId w:val="0"/>
        </w:numPr>
        <w:tabs>
          <w:tab w:val="left" w:pos="21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 质保期</w:t>
      </w:r>
    </w:p>
    <w:p>
      <w:pPr>
        <w:widowControl/>
        <w:numPr>
          <w:ilvl w:val="-1"/>
          <w:numId w:val="0"/>
        </w:num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20.1.1 </w:t>
      </w:r>
      <w:r>
        <w:rPr>
          <w:rFonts w:hint="eastAsia" w:ascii="宋体" w:hAnsi="宋体" w:cs="宋体"/>
          <w:color w:val="auto"/>
          <w:szCs w:val="21"/>
          <w:highlight w:val="none"/>
        </w:rPr>
        <w:t>正常缺陷质保期</w:t>
      </w:r>
    </w:p>
    <w:p>
      <w:pPr>
        <w:pStyle w:val="2"/>
        <w:spacing w:before="120"/>
        <w:ind w:left="0" w:leftChars="0"/>
        <w:rPr>
          <w:rFonts w:ascii="宋体" w:hAnsi="宋体" w:cs="宋体"/>
          <w:color w:val="auto"/>
          <w:szCs w:val="21"/>
          <w:highlight w:val="none"/>
        </w:rPr>
      </w:pPr>
      <w:r>
        <w:rPr>
          <w:rFonts w:hint="eastAsia" w:ascii="宋体" w:hAnsi="宋体" w:cs="宋体"/>
          <w:color w:val="auto"/>
          <w:szCs w:val="21"/>
          <w:highlight w:val="none"/>
        </w:rPr>
        <w:t>光伏发电系统（含建筑物屋顶）正常缺陷质保期</w:t>
      </w:r>
      <w:r>
        <w:rPr>
          <w:rFonts w:hint="eastAsia" w:ascii="宋体" w:hAnsi="宋体" w:cs="宋体"/>
          <w:color w:val="auto"/>
          <w:szCs w:val="21"/>
          <w:highlight w:val="none"/>
          <w:lang w:val="en-US" w:eastAsia="zh-CN"/>
        </w:rPr>
        <w:t>期限为</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年，</w:t>
      </w:r>
      <w:r>
        <w:rPr>
          <w:rFonts w:hint="eastAsia" w:ascii="宋体" w:hAnsi="宋体" w:cs="宋体"/>
          <w:color w:val="auto"/>
          <w:szCs w:val="21"/>
          <w:highlight w:val="none"/>
        </w:rPr>
        <w:t>从初步验收证书（PAC）签发</w:t>
      </w:r>
      <w:r>
        <w:rPr>
          <w:rFonts w:hint="eastAsia" w:ascii="宋体" w:hAnsi="宋体" w:cs="宋体"/>
          <w:color w:val="auto"/>
          <w:szCs w:val="21"/>
          <w:highlight w:val="none"/>
          <w:lang w:val="en-US" w:eastAsia="zh-CN"/>
        </w:rPr>
        <w:t>之</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起计</w:t>
      </w:r>
      <w:r>
        <w:rPr>
          <w:rFonts w:hint="eastAsia" w:ascii="宋体" w:hAnsi="宋体" w:cs="宋体"/>
          <w:color w:val="auto"/>
          <w:szCs w:val="21"/>
          <w:highlight w:val="none"/>
        </w:rPr>
        <w:t>。</w:t>
      </w:r>
    </w:p>
    <w:p>
      <w:pPr>
        <w:widowControl/>
        <w:numPr>
          <w:ilvl w:val="-1"/>
          <w:numId w:val="0"/>
        </w:num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20.1.2 </w:t>
      </w:r>
      <w:r>
        <w:rPr>
          <w:rFonts w:hint="eastAsia" w:ascii="宋体" w:hAnsi="宋体" w:cs="宋体"/>
          <w:color w:val="auto"/>
          <w:szCs w:val="21"/>
          <w:highlight w:val="none"/>
        </w:rPr>
        <w:t>潜在缺陷质保期</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lang w:val="en-US" w:eastAsia="zh-CN"/>
        </w:rPr>
        <w:t>以上第</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.1.1</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所述之正常缺陷质保期期满后自动延长12个月作为潜在缺陷质保期。</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乙方一旦收到甲方确认潜在缺陷的书面通知</w:t>
      </w:r>
      <w:r>
        <w:rPr>
          <w:rFonts w:hint="eastAsia" w:ascii="宋体" w:hAnsi="宋体" w:cs="宋体"/>
          <w:color w:val="auto"/>
          <w:szCs w:val="21"/>
          <w:highlight w:val="none"/>
          <w:lang w:eastAsia="zh-CN"/>
        </w:rPr>
        <w:t>，</w:t>
      </w:r>
      <w:r>
        <w:rPr>
          <w:rFonts w:hint="eastAsia" w:ascii="宋体" w:hAnsi="宋体" w:cs="宋体"/>
          <w:color w:val="auto"/>
          <w:szCs w:val="21"/>
          <w:highlight w:val="none"/>
        </w:rPr>
        <w:t>即有责任</w:t>
      </w:r>
      <w:r>
        <w:rPr>
          <w:rFonts w:hint="eastAsia" w:ascii="宋体" w:hAnsi="宋体" w:cs="宋体"/>
          <w:color w:val="auto"/>
          <w:szCs w:val="21"/>
          <w:highlight w:val="none"/>
          <w:lang w:val="en-US" w:eastAsia="zh-CN"/>
        </w:rPr>
        <w:t>立即按照本合同第20.2款</w:t>
      </w:r>
      <w:r>
        <w:rPr>
          <w:rFonts w:hint="eastAsia" w:ascii="宋体" w:hAnsi="宋体" w:cs="宋体"/>
          <w:color w:val="auto"/>
          <w:szCs w:val="21"/>
          <w:highlight w:val="none"/>
        </w:rPr>
        <w:t>履行</w:t>
      </w:r>
      <w:r>
        <w:rPr>
          <w:rFonts w:hint="eastAsia" w:ascii="宋体" w:hAnsi="宋体" w:cs="宋体"/>
          <w:color w:val="auto"/>
          <w:szCs w:val="21"/>
          <w:highlight w:val="none"/>
          <w:lang w:val="en-US" w:eastAsia="zh-CN"/>
        </w:rPr>
        <w:t>相应的责任和</w:t>
      </w:r>
      <w:r>
        <w:rPr>
          <w:rFonts w:hint="eastAsia" w:ascii="宋体" w:hAnsi="宋体" w:cs="宋体"/>
          <w:color w:val="auto"/>
          <w:szCs w:val="21"/>
          <w:highlight w:val="none"/>
        </w:rPr>
        <w:t>义务。</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本条款所提的“潜在缺陷”是指上述的正常缺陷质保期满之前,已经存在但不能由正常的检验发现的</w:t>
      </w:r>
      <w:r>
        <w:rPr>
          <w:rFonts w:hint="eastAsia" w:ascii="宋体" w:hAnsi="宋体" w:cs="宋体"/>
          <w:color w:val="auto"/>
          <w:szCs w:val="21"/>
          <w:highlight w:val="none"/>
          <w:lang w:eastAsia="zh-CN"/>
        </w:rPr>
        <w:t>、</w:t>
      </w:r>
      <w:r>
        <w:rPr>
          <w:rFonts w:hint="eastAsia" w:ascii="宋体" w:hAnsi="宋体" w:cs="宋体"/>
          <w:color w:val="auto"/>
          <w:szCs w:val="21"/>
          <w:highlight w:val="none"/>
        </w:rPr>
        <w:t>因乙方之过失所造成的工艺粗糙、设计错误或材料缺陷而引起的设备和材料的缺陷，</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该缺陷会影响到本系统的安全和可靠运行。</w:t>
      </w:r>
    </w:p>
    <w:p>
      <w:pPr>
        <w:widowControl/>
        <w:numPr>
          <w:ilvl w:val="-1"/>
          <w:numId w:val="0"/>
        </w:numPr>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20.1.3 </w:t>
      </w:r>
      <w:r>
        <w:rPr>
          <w:rFonts w:hint="eastAsia" w:ascii="宋体" w:hAnsi="宋体" w:cs="宋体"/>
          <w:color w:val="auto"/>
          <w:szCs w:val="21"/>
          <w:highlight w:val="none"/>
        </w:rPr>
        <w:t>PAC发出后，乙方对本工程所负之义务应限于</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合同规定的内容，而不包括其他义务，发出FAC之日起, 乙方的质保义务按</w:t>
      </w:r>
      <w:r>
        <w:rPr>
          <w:rFonts w:hint="eastAsia" w:ascii="宋体" w:hAnsi="宋体" w:cs="宋体"/>
          <w:color w:val="auto"/>
          <w:szCs w:val="21"/>
          <w:highlight w:val="none"/>
          <w:lang w:val="en-US" w:eastAsia="zh-CN"/>
        </w:rPr>
        <w:t>本合同第</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款约定</w:t>
      </w:r>
      <w:r>
        <w:rPr>
          <w:rFonts w:hint="eastAsia" w:ascii="宋体" w:hAnsi="宋体" w:cs="宋体"/>
          <w:color w:val="auto"/>
          <w:szCs w:val="21"/>
          <w:highlight w:val="none"/>
        </w:rPr>
        <w:t>终止, 但根据</w:t>
      </w:r>
      <w:r>
        <w:rPr>
          <w:rFonts w:hint="eastAsia" w:ascii="宋体" w:hAnsi="宋体" w:cs="宋体"/>
          <w:color w:val="auto"/>
          <w:szCs w:val="21"/>
          <w:highlight w:val="none"/>
          <w:lang w:val="en-US" w:eastAsia="zh-CN"/>
        </w:rPr>
        <w:t>本合同第</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.1.2</w:t>
      </w:r>
      <w:r>
        <w:rPr>
          <w:rFonts w:hint="eastAsia" w:ascii="宋体" w:hAnsi="宋体" w:cs="宋体"/>
          <w:color w:val="auto"/>
          <w:szCs w:val="21"/>
          <w:highlight w:val="none"/>
          <w:lang w:val="en-US" w:eastAsia="zh-CN"/>
        </w:rPr>
        <w:t>款约定</w:t>
      </w:r>
      <w:r>
        <w:rPr>
          <w:rFonts w:hint="eastAsia" w:ascii="宋体" w:hAnsi="宋体" w:cs="宋体"/>
          <w:color w:val="auto"/>
          <w:szCs w:val="21"/>
          <w:highlight w:val="none"/>
        </w:rPr>
        <w:t>之潜在缺陷的处理及索赔部分除外。</w:t>
      </w:r>
    </w:p>
    <w:p>
      <w:pPr>
        <w:widowControl/>
        <w:numPr>
          <w:ilvl w:val="-1"/>
          <w:numId w:val="0"/>
        </w:numPr>
        <w:tabs>
          <w:tab w:val="left" w:pos="21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20.2 </w:t>
      </w:r>
      <w:r>
        <w:rPr>
          <w:rFonts w:hint="eastAsia" w:ascii="宋体" w:hAnsi="宋体" w:cs="宋体"/>
          <w:color w:val="auto"/>
          <w:szCs w:val="21"/>
          <w:highlight w:val="none"/>
        </w:rPr>
        <w:t>质保期的责任</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20.2.1</w:t>
      </w:r>
      <w:r>
        <w:rPr>
          <w:rFonts w:hint="eastAsia" w:ascii="宋体" w:hAnsi="宋体" w:cs="宋体"/>
          <w:color w:val="auto"/>
          <w:szCs w:val="21"/>
          <w:highlight w:val="none"/>
        </w:rPr>
        <w:t>在正常缺陷质保期内，对建筑物屋顶、设备及材料的任何部分在正常使用和操作时，由于乙方过失</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包括</w:t>
      </w:r>
      <w:r>
        <w:rPr>
          <w:rFonts w:hint="eastAsia" w:ascii="宋体" w:hAnsi="宋体" w:cs="宋体"/>
          <w:color w:val="auto"/>
          <w:szCs w:val="21"/>
          <w:highlight w:val="none"/>
        </w:rPr>
        <w:t>因设计、材料、工艺缺陷或其它缺陷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引起</w:t>
      </w:r>
      <w:r>
        <w:rPr>
          <w:rFonts w:hint="eastAsia" w:ascii="宋体" w:hAnsi="宋体" w:cs="宋体"/>
          <w:color w:val="auto"/>
          <w:szCs w:val="21"/>
          <w:highlight w:val="none"/>
        </w:rPr>
        <w:t>或发生损坏</w:t>
      </w:r>
      <w:r>
        <w:rPr>
          <w:rFonts w:hint="eastAsia" w:ascii="宋体" w:hAnsi="宋体" w:cs="宋体"/>
          <w:color w:val="auto"/>
          <w:szCs w:val="21"/>
          <w:highlight w:val="none"/>
          <w:lang w:eastAsia="zh-CN"/>
        </w:rPr>
        <w:t>的</w:t>
      </w:r>
      <w:r>
        <w:rPr>
          <w:rFonts w:hint="eastAsia" w:ascii="宋体" w:hAnsi="宋体" w:cs="宋体"/>
          <w:color w:val="auto"/>
          <w:szCs w:val="21"/>
          <w:highlight w:val="none"/>
        </w:rPr>
        <w:t>, 甲方应以书面形式通知乙方</w:t>
      </w:r>
      <w:r>
        <w:rPr>
          <w:rFonts w:hint="eastAsia" w:ascii="宋体" w:hAnsi="宋体" w:cs="宋体"/>
          <w:color w:val="auto"/>
          <w:szCs w:val="21"/>
          <w:highlight w:val="none"/>
          <w:lang w:val="en-US" w:eastAsia="zh-CN"/>
        </w:rPr>
        <w:t>关于</w:t>
      </w:r>
      <w:r>
        <w:rPr>
          <w:rFonts w:hint="eastAsia" w:ascii="宋体" w:hAnsi="宋体" w:cs="宋体"/>
          <w:color w:val="auto"/>
          <w:szCs w:val="21"/>
          <w:highlight w:val="none"/>
        </w:rPr>
        <w:t>缺陷或损坏的性质及程度，乙方在收到书面通知后，应于24小时内到达现场处理,并应对此承担下列责任：</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如果建筑物屋顶、设备及材料的任何一部分出现缺陷，乙方应征得甲方的同意，考虑甲方对本系统的可靠性和可用性的需求、经济性及工程标准的情况下,迅速修理,重新设计,修改或更新设备和材料中有缺陷的地方。</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所有对建筑物屋顶、设备及材料的修理或更新应由乙方承担全部费用，包括但不限于修理、清除、重新安装、设备和材料往返工地的运输和保险等费用。</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20.2.2 </w:t>
      </w:r>
      <w:r>
        <w:rPr>
          <w:rFonts w:hint="eastAsia" w:ascii="宋体" w:hAnsi="宋体" w:cs="宋体"/>
          <w:color w:val="auto"/>
          <w:szCs w:val="21"/>
          <w:highlight w:val="none"/>
        </w:rPr>
        <w:t>如果乙方对建筑物屋顶、设备及材料的任何部分进行更换、重新设计、修改或更新</w:t>
      </w:r>
      <w:r>
        <w:rPr>
          <w:rFonts w:hint="eastAsia" w:ascii="宋体" w:hAnsi="宋体" w:cs="宋体"/>
          <w:color w:val="auto"/>
          <w:szCs w:val="21"/>
          <w:highlight w:val="none"/>
          <w:lang w:eastAsia="zh-CN"/>
        </w:rPr>
        <w:t>，</w:t>
      </w:r>
      <w:r>
        <w:rPr>
          <w:rFonts w:hint="eastAsia" w:ascii="宋体" w:hAnsi="宋体" w:cs="宋体"/>
          <w:color w:val="auto"/>
          <w:szCs w:val="21"/>
          <w:highlight w:val="none"/>
        </w:rPr>
        <w:t>本条款的有关规定应适用于建筑物屋顶、设备及材料的更换、重新设计、修改或更新的部分</w:t>
      </w:r>
      <w:r>
        <w:rPr>
          <w:rFonts w:hint="eastAsia" w:ascii="宋体" w:hAnsi="宋体" w:cs="宋体"/>
          <w:color w:val="auto"/>
          <w:szCs w:val="21"/>
          <w:highlight w:val="none"/>
          <w:lang w:eastAsia="zh-CN"/>
        </w:rPr>
        <w:t>，</w:t>
      </w:r>
      <w:r>
        <w:rPr>
          <w:rFonts w:hint="eastAsia" w:ascii="宋体" w:hAnsi="宋体" w:cs="宋体"/>
          <w:color w:val="auto"/>
          <w:szCs w:val="21"/>
          <w:highlight w:val="none"/>
        </w:rPr>
        <w:t>则正常缺陷质保期从更换、重新设计、修改或更新完成之日起再延长12个月。</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20.2.3 </w:t>
      </w: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按本条款要求提供部件替代缺陷或损坏部分</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在乙方提供替代品件后，缺陷或损坏之部件应成为乙方财产。</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20.2.4 </w:t>
      </w:r>
      <w:r>
        <w:rPr>
          <w:rFonts w:hint="eastAsia" w:ascii="宋体" w:hAnsi="宋体" w:cs="宋体"/>
          <w:color w:val="auto"/>
          <w:szCs w:val="21"/>
          <w:highlight w:val="none"/>
        </w:rPr>
        <w:t>如在合理时间内缺陷或损坏没有得到补救或未在合理时间内开始并完成补救, 甲方</w:t>
      </w:r>
      <w:r>
        <w:rPr>
          <w:rFonts w:hint="eastAsia" w:ascii="宋体" w:hAnsi="宋体" w:cs="宋体"/>
          <w:color w:val="auto"/>
          <w:szCs w:val="21"/>
          <w:highlight w:val="none"/>
          <w:lang w:val="en-US" w:eastAsia="zh-CN"/>
        </w:rPr>
        <w:t>应书面</w:t>
      </w:r>
      <w:r>
        <w:rPr>
          <w:rFonts w:hint="eastAsia" w:ascii="宋体" w:hAnsi="宋体" w:cs="宋体"/>
          <w:color w:val="auto"/>
          <w:szCs w:val="21"/>
          <w:highlight w:val="none"/>
        </w:rPr>
        <w:t>通知乙方</w:t>
      </w:r>
      <w:r>
        <w:rPr>
          <w:rFonts w:hint="eastAsia" w:ascii="宋体" w:hAnsi="宋体" w:cs="宋体"/>
          <w:color w:val="auto"/>
          <w:szCs w:val="21"/>
          <w:highlight w:val="none"/>
          <w:lang w:val="en-US" w:eastAsia="zh-CN"/>
        </w:rPr>
        <w:t>并于</w:t>
      </w:r>
      <w:r>
        <w:rPr>
          <w:rFonts w:hint="eastAsia" w:ascii="宋体" w:hAnsi="宋体" w:cs="宋体"/>
          <w:color w:val="auto"/>
          <w:szCs w:val="21"/>
          <w:highlight w:val="none"/>
        </w:rPr>
        <w:t>10天后可自行或委托第三</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进行补救工作，乙方应</w:t>
      </w:r>
      <w:r>
        <w:rPr>
          <w:rFonts w:hint="eastAsia" w:ascii="宋体" w:hAnsi="宋体" w:cs="宋体"/>
          <w:color w:val="auto"/>
          <w:szCs w:val="21"/>
          <w:highlight w:val="none"/>
          <w:lang w:val="en-US" w:eastAsia="zh-CN"/>
        </w:rPr>
        <w:t>承</w:t>
      </w:r>
      <w:r>
        <w:rPr>
          <w:rFonts w:hint="eastAsia" w:ascii="宋体" w:hAnsi="宋体" w:cs="宋体"/>
          <w:color w:val="auto"/>
          <w:szCs w:val="21"/>
          <w:highlight w:val="none"/>
        </w:rPr>
        <w:t>担甲方因进行补救工作所发生的所有费用。甲方进行的补救工作并不解除乙方在</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合同项下应承担的责任。但如上述缺陷或损坏</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严重程度</w:t>
      </w:r>
      <w:r>
        <w:rPr>
          <w:rFonts w:hint="eastAsia" w:ascii="宋体" w:hAnsi="宋体" w:cs="宋体"/>
          <w:color w:val="auto"/>
          <w:szCs w:val="21"/>
          <w:highlight w:val="none"/>
        </w:rPr>
        <w:t>导致甲方</w:t>
      </w:r>
      <w:r>
        <w:rPr>
          <w:rFonts w:hint="eastAsia" w:ascii="宋体" w:hAnsi="宋体" w:cs="宋体"/>
          <w:color w:val="auto"/>
          <w:szCs w:val="21"/>
          <w:highlight w:val="none"/>
          <w:lang w:val="en-US" w:eastAsia="zh-CN"/>
        </w:rPr>
        <w:t>遭遇</w:t>
      </w:r>
      <w:r>
        <w:rPr>
          <w:rFonts w:hint="eastAsia" w:ascii="宋体" w:hAnsi="宋体" w:cs="宋体"/>
          <w:color w:val="auto"/>
          <w:szCs w:val="21"/>
          <w:highlight w:val="none"/>
        </w:rPr>
        <w:t>无法正常生产的紧急情况，甲方可立即自行或委托第三</w:t>
      </w:r>
      <w:r>
        <w:rPr>
          <w:rFonts w:hint="eastAsia" w:ascii="宋体" w:hAnsi="宋体" w:cs="宋体"/>
          <w:color w:val="auto"/>
          <w:szCs w:val="21"/>
          <w:highlight w:val="none"/>
          <w:lang w:val="en-US" w:eastAsia="zh-CN"/>
        </w:rPr>
        <w:t>方</w:t>
      </w:r>
      <w:r>
        <w:rPr>
          <w:rFonts w:hint="eastAsia" w:ascii="宋体" w:hAnsi="宋体" w:cs="宋体"/>
          <w:color w:val="auto"/>
          <w:szCs w:val="21"/>
          <w:highlight w:val="none"/>
        </w:rPr>
        <w:t>进行补救工作，乙方应</w:t>
      </w:r>
      <w:r>
        <w:rPr>
          <w:rFonts w:hint="eastAsia" w:ascii="宋体" w:hAnsi="宋体" w:cs="宋体"/>
          <w:color w:val="auto"/>
          <w:szCs w:val="21"/>
          <w:highlight w:val="none"/>
          <w:lang w:val="en-US" w:eastAsia="zh-CN"/>
        </w:rPr>
        <w:t>承</w:t>
      </w:r>
      <w:r>
        <w:rPr>
          <w:rFonts w:hint="eastAsia" w:ascii="宋体" w:hAnsi="宋体" w:cs="宋体"/>
          <w:color w:val="auto"/>
          <w:szCs w:val="21"/>
          <w:highlight w:val="none"/>
        </w:rPr>
        <w:t>担甲方因进行补救工作所发生的所有费用。</w:t>
      </w:r>
    </w:p>
    <w:p>
      <w:pPr>
        <w:widowControl/>
        <w:numPr>
          <w:ilvl w:val="-1"/>
          <w:numId w:val="0"/>
        </w:numPr>
        <w:tabs>
          <w:tab w:val="left" w:pos="0"/>
        </w:tabs>
        <w:wordWrap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20.2.5 </w:t>
      </w:r>
      <w:r>
        <w:rPr>
          <w:rFonts w:hint="eastAsia" w:ascii="宋体" w:hAnsi="宋体" w:cs="宋体"/>
          <w:color w:val="auto"/>
          <w:szCs w:val="21"/>
          <w:highlight w:val="none"/>
        </w:rPr>
        <w:t>在质保期内，如果上述缺陷或不足是由甲方人为原因引起的，乙方仍应履行本条款项下质保义务，但修理或替换此缺陷或不足的费用应由甲方承担。</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20.3 </w:t>
      </w:r>
      <w:r>
        <w:rPr>
          <w:rFonts w:hint="eastAsia" w:ascii="宋体" w:hAnsi="宋体" w:cs="宋体"/>
          <w:color w:val="auto"/>
          <w:szCs w:val="21"/>
          <w:highlight w:val="none"/>
        </w:rPr>
        <w:t>最终验收证书（FAC）</w:t>
      </w:r>
    </w:p>
    <w:p>
      <w:pPr>
        <w:tabs>
          <w:tab w:val="left" w:pos="1000"/>
        </w:tabs>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PAC满二年，全面排查整改后符合</w:t>
      </w:r>
      <w:r>
        <w:rPr>
          <w:rFonts w:hint="eastAsia" w:ascii="宋体" w:hAnsi="宋体" w:cs="宋体"/>
          <w:color w:val="auto"/>
          <w:szCs w:val="21"/>
          <w:highlight w:val="none"/>
          <w:lang w:val="en-US" w:eastAsia="zh-CN"/>
        </w:rPr>
        <w:t>相关标准</w:t>
      </w:r>
      <w:r>
        <w:rPr>
          <w:rFonts w:hint="eastAsia" w:ascii="宋体" w:hAnsi="宋体" w:cs="宋体"/>
          <w:color w:val="auto"/>
          <w:szCs w:val="21"/>
          <w:highlight w:val="none"/>
        </w:rPr>
        <w:t>要求，本合同</w:t>
      </w:r>
      <w:r>
        <w:rPr>
          <w:rFonts w:hint="eastAsia" w:ascii="宋体" w:hAnsi="宋体" w:cs="宋体"/>
          <w:color w:val="auto"/>
          <w:szCs w:val="21"/>
          <w:highlight w:val="none"/>
          <w:lang w:val="en-US" w:eastAsia="zh-CN"/>
        </w:rPr>
        <w:t>第</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.1.1款中光伏发电系统正常缺陷质保期(包括</w:t>
      </w:r>
      <w:r>
        <w:rPr>
          <w:rFonts w:hint="eastAsia" w:ascii="宋体" w:hAnsi="宋体" w:cs="宋体"/>
          <w:color w:val="auto"/>
          <w:szCs w:val="21"/>
          <w:highlight w:val="none"/>
          <w:lang w:val="en-US" w:eastAsia="zh-CN"/>
        </w:rPr>
        <w:t>第</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.2.2</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所述光伏发电系统（设备及材料）之延长期) 结束后的14天内,为本工程或工程的特定部分签发一份最终验收证书。</w:t>
      </w:r>
      <w:r>
        <w:rPr>
          <w:rFonts w:hint="eastAsia" w:ascii="宋体" w:hAnsi="宋体" w:cs="宋体"/>
          <w:color w:val="auto"/>
          <w:szCs w:val="21"/>
          <w:highlight w:val="none"/>
          <w:lang w:val="en-US" w:eastAsia="zh-CN"/>
        </w:rPr>
        <w:t>满足本条款条件后，</w:t>
      </w:r>
      <w:r>
        <w:rPr>
          <w:rFonts w:hint="eastAsia" w:ascii="宋体" w:hAnsi="宋体" w:cs="宋体"/>
          <w:color w:val="auto"/>
          <w:szCs w:val="21"/>
          <w:highlight w:val="none"/>
        </w:rPr>
        <w:t>如因甲方责任未</w:t>
      </w:r>
      <w:r>
        <w:rPr>
          <w:rFonts w:hint="eastAsia" w:ascii="宋体" w:hAnsi="宋体" w:cs="宋体"/>
          <w:color w:val="auto"/>
          <w:szCs w:val="21"/>
          <w:highlight w:val="none"/>
          <w:lang w:val="en-US" w:eastAsia="zh-CN"/>
        </w:rPr>
        <w:t>能</w:t>
      </w:r>
      <w:r>
        <w:rPr>
          <w:rFonts w:hint="eastAsia" w:ascii="宋体" w:hAnsi="宋体" w:cs="宋体"/>
          <w:color w:val="auto"/>
          <w:szCs w:val="21"/>
          <w:highlight w:val="none"/>
        </w:rPr>
        <w:t>发出最终验收证书</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，则</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视为甲方已签发最终验收证书。</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35" w:name="_Toc21578"/>
      <w:bookmarkStart w:id="136" w:name="_Toc10310"/>
      <w:bookmarkStart w:id="137" w:name="_Toc23773"/>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hint="default" w:ascii="宋体" w:hAnsi="宋体" w:eastAsia="宋体" w:cs="宋体"/>
          <w:bCs/>
          <w:color w:val="auto"/>
          <w:kern w:val="2"/>
          <w:sz w:val="24"/>
          <w:szCs w:val="24"/>
          <w:highlight w:val="none"/>
          <w:lang w:val="en-US" w:eastAsia="zh-CN"/>
        </w:rPr>
      </w:pPr>
      <w:bookmarkStart w:id="138" w:name="_Toc12601"/>
      <w:bookmarkStart w:id="139" w:name="_Toc5069"/>
      <w:bookmarkStart w:id="140" w:name="_Toc4311"/>
      <w:r>
        <w:rPr>
          <w:rFonts w:hint="eastAsia" w:ascii="宋体" w:hAnsi="宋体" w:cs="宋体"/>
          <w:bCs/>
          <w:color w:val="auto"/>
          <w:kern w:val="2"/>
          <w:sz w:val="24"/>
          <w:szCs w:val="24"/>
          <w:highlight w:val="none"/>
          <w:lang w:val="en-US" w:eastAsia="zh-CN"/>
        </w:rPr>
        <w:t>第二十一条 合同</w:t>
      </w:r>
      <w:r>
        <w:rPr>
          <w:rFonts w:hint="eastAsia" w:ascii="宋体" w:hAnsi="宋体" w:cs="宋体"/>
          <w:bCs/>
          <w:color w:val="auto"/>
          <w:kern w:val="2"/>
          <w:sz w:val="24"/>
          <w:szCs w:val="24"/>
          <w:highlight w:val="none"/>
        </w:rPr>
        <w:t>价格</w:t>
      </w:r>
      <w:bookmarkEnd w:id="135"/>
      <w:bookmarkEnd w:id="136"/>
      <w:bookmarkEnd w:id="137"/>
      <w:r>
        <w:rPr>
          <w:rFonts w:hint="eastAsia" w:ascii="宋体" w:hAnsi="宋体" w:cs="宋体"/>
          <w:bCs/>
          <w:color w:val="auto"/>
          <w:kern w:val="2"/>
          <w:sz w:val="24"/>
          <w:szCs w:val="24"/>
          <w:highlight w:val="none"/>
          <w:lang w:val="en-US" w:eastAsia="zh-CN"/>
        </w:rPr>
        <w:t>与支付</w:t>
      </w:r>
      <w:bookmarkEnd w:id="138"/>
      <w:bookmarkEnd w:id="139"/>
      <w:bookmarkEnd w:id="140"/>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合同价格总额</w:t>
      </w:r>
    </w:p>
    <w:p>
      <w:pPr>
        <w:pStyle w:val="599"/>
        <w:wordWrap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21.1.1 </w:t>
      </w:r>
      <w:r>
        <w:rPr>
          <w:rFonts w:hint="eastAsia" w:ascii="宋体" w:hAnsi="宋体" w:cs="宋体"/>
          <w:b/>
          <w:bCs/>
          <w:color w:val="auto"/>
          <w:szCs w:val="21"/>
          <w:highlight w:val="none"/>
        </w:rPr>
        <w:t>本合同的价格总额为：人民币【</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大</w:t>
      </w:r>
      <w:r>
        <w:rPr>
          <w:rFonts w:hint="eastAsia" w:ascii="宋体" w:hAnsi="宋体" w:cs="宋体"/>
          <w:b/>
          <w:bCs/>
          <w:color w:val="auto"/>
          <w:szCs w:val="21"/>
          <w:highlight w:val="none"/>
        </w:rPr>
        <w:t>写【</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其中增值税金额</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不含税金额【</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本合同总价中包含绿色施工安全防护措施费（含税）为：人民币【</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lang w:val="en-US" w:eastAsia="zh-CN"/>
        </w:rPr>
        <w:t>】（大写</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w:t>
      </w:r>
    </w:p>
    <w:p>
      <w:pPr>
        <w:pStyle w:val="599"/>
        <w:wordWrap w:val="0"/>
        <w:spacing w:line="360"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本合同价为综合单价包干的暂定总价</w:t>
      </w:r>
      <w:r>
        <w:rPr>
          <w:rFonts w:hint="eastAsia" w:ascii="宋体" w:hAnsi="宋体" w:cs="宋体"/>
          <w:b/>
          <w:bCs/>
          <w:color w:val="auto"/>
          <w:szCs w:val="21"/>
          <w:highlight w:val="none"/>
          <w:lang w:eastAsia="zh-CN"/>
        </w:rPr>
        <w:t>。</w:t>
      </w:r>
      <w:r>
        <w:rPr>
          <w:rFonts w:hint="eastAsia" w:ascii="宋体" w:hAnsi="宋体" w:cs="宋体"/>
          <w:color w:val="auto"/>
          <w:szCs w:val="21"/>
          <w:highlight w:val="none"/>
        </w:rPr>
        <w:t>双方均知晓并认可招标阶段的工程量清单仅作为投标报价参考，实际工程量以最终施工图为准。如施工图工程量与招标工程量产生偏差，承包人应按最终施工图施工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综合单价</w:t>
      </w:r>
      <w:r>
        <w:rPr>
          <w:rFonts w:hint="eastAsia" w:ascii="宋体" w:hAnsi="宋体" w:cs="宋体"/>
          <w:color w:val="auto"/>
          <w:szCs w:val="21"/>
          <w:highlight w:val="none"/>
        </w:rPr>
        <w:t>及支付进度不作调整。该单价中已综合考虑了在合同有效期内的材料设备、机械、人工等所有市场价格波动的风险，在合同有效期内不做任何调整</w:t>
      </w:r>
      <w:r>
        <w:rPr>
          <w:rFonts w:hint="eastAsia" w:ascii="宋体" w:hAnsi="宋体" w:cs="宋体"/>
          <w:color w:val="auto"/>
          <w:szCs w:val="21"/>
          <w:highlight w:val="none"/>
          <w:lang w:eastAsia="zh-CN"/>
        </w:rPr>
        <w:t>。</w:t>
      </w:r>
    </w:p>
    <w:p>
      <w:pPr>
        <w:pStyle w:val="599"/>
        <w:wordWrap w:val="0"/>
        <w:spacing w:line="360"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21.1.2 建筑安装工程费支付专用账户开设的约定内容：本合同工程款实行资金专户管理。承包人须在发包人指定的监管银行开设工程专用账户，未经核准的账户，发包人不予以拨付资金。承包人须严格执行发包人的资金管理规定，并与发包人及指定监管银行另行签订《工程项目建设资金管理协议》。</w:t>
      </w:r>
    </w:p>
    <w:p>
      <w:pPr>
        <w:pStyle w:val="599"/>
        <w:wordWrap w:val="0"/>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工程款中的工人工资款比例</w:t>
      </w:r>
      <w:r>
        <w:rPr>
          <w:rFonts w:hint="eastAsia" w:ascii="宋体" w:hAnsi="宋体" w:cs="宋体"/>
          <w:color w:val="auto"/>
          <w:szCs w:val="21"/>
          <w:highlight w:val="none"/>
          <w:lang w:val="en-US" w:eastAsia="zh-CN"/>
        </w:rPr>
        <w:t>为</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w:t>
      </w:r>
      <w:r>
        <w:rPr>
          <w:rFonts w:hint="eastAsia" w:ascii="宋体" w:hAnsi="宋体" w:cs="宋体"/>
          <w:color w:val="auto"/>
          <w:szCs w:val="21"/>
          <w:highlight w:val="none"/>
          <w:lang w:val="en-US" w:eastAsia="zh-CN"/>
        </w:rPr>
        <w:t>，每一期工程进度款中的工人工资款比例为</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w:t>
      </w:r>
    </w:p>
    <w:p>
      <w:pPr>
        <w:pStyle w:val="599"/>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21.1.3 原则上，</w:t>
      </w:r>
      <w:r>
        <w:rPr>
          <w:rFonts w:hint="eastAsia" w:ascii="宋体" w:hAnsi="宋体" w:cs="宋体"/>
          <w:color w:val="auto"/>
          <w:szCs w:val="21"/>
          <w:highlight w:val="none"/>
        </w:rPr>
        <w:t>技术服务费开具6%的增值税专用发票</w:t>
      </w:r>
      <w:r>
        <w:rPr>
          <w:rFonts w:hint="eastAsia" w:ascii="宋体" w:hAnsi="宋体" w:cs="宋体"/>
          <w:color w:val="auto"/>
          <w:szCs w:val="21"/>
          <w:highlight w:val="none"/>
          <w:lang w:eastAsia="zh-CN"/>
        </w:rPr>
        <w:t>，</w:t>
      </w:r>
      <w:r>
        <w:rPr>
          <w:rFonts w:hint="eastAsia" w:ascii="宋体" w:hAnsi="宋体" w:cs="宋体"/>
          <w:color w:val="auto"/>
          <w:szCs w:val="21"/>
          <w:highlight w:val="none"/>
        </w:rPr>
        <w:t>设备费开具13%的增值税专用发票</w:t>
      </w:r>
      <w:r>
        <w:rPr>
          <w:rFonts w:hint="eastAsia" w:ascii="宋体" w:hAnsi="宋体" w:cs="宋体"/>
          <w:color w:val="auto"/>
          <w:szCs w:val="21"/>
          <w:highlight w:val="none"/>
          <w:lang w:eastAsia="zh-CN"/>
        </w:rPr>
        <w:t>，</w:t>
      </w:r>
      <w:r>
        <w:rPr>
          <w:rFonts w:hint="eastAsia" w:ascii="宋体" w:hAnsi="宋体" w:cs="宋体"/>
          <w:color w:val="auto"/>
          <w:szCs w:val="21"/>
          <w:highlight w:val="none"/>
        </w:rPr>
        <w:t>建筑安装费开具9%的增值税专用发票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实际按有效的投标分项报价为准</w:t>
      </w:r>
      <w:r>
        <w:rPr>
          <w:rFonts w:hint="eastAsia" w:ascii="宋体" w:hAnsi="宋体" w:cs="宋体"/>
          <w:color w:val="auto"/>
          <w:szCs w:val="21"/>
          <w:highlight w:val="none"/>
        </w:rPr>
        <w:t>。</w:t>
      </w:r>
    </w:p>
    <w:p>
      <w:pPr>
        <w:pStyle w:val="599"/>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不含税金额不因国家增值税税率调整而变化；在合同履行期间如遇国家增值税税率调整，在税率调整前已开具发票且经双方确认结算的合同金额对应部分不作调整；在税率调整时未开具发票或未经双方确认结算的合同金额对应部分，则应依据该部分合同金额对应的不含税金额和调整后的税率重新计算，并按调整后的金额开具发票进行结算。</w:t>
      </w:r>
    </w:p>
    <w:p>
      <w:pPr>
        <w:widowControl/>
        <w:numPr>
          <w:ilvl w:val="255"/>
          <w:numId w:val="0"/>
        </w:numPr>
        <w:tabs>
          <w:tab w:val="left" w:pos="210"/>
          <w:tab w:val="left" w:pos="840"/>
          <w:tab w:val="left" w:pos="1060"/>
        </w:tabs>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21.1.4 甲方</w:t>
      </w:r>
      <w:r>
        <w:rPr>
          <w:rFonts w:hint="eastAsia" w:ascii="宋体" w:hAnsi="宋体" w:cs="宋体"/>
          <w:color w:val="auto"/>
          <w:szCs w:val="21"/>
          <w:highlight w:val="none"/>
        </w:rPr>
        <w:t>每次付款前，</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均需按</w:t>
      </w:r>
      <w:r>
        <w:rPr>
          <w:rFonts w:hint="eastAsia" w:ascii="宋体" w:hAnsi="宋体" w:cs="宋体"/>
          <w:color w:val="auto"/>
          <w:szCs w:val="21"/>
          <w:highlight w:val="none"/>
          <w:lang w:val="en-US" w:eastAsia="zh-CN"/>
        </w:rPr>
        <w:t>甲方的支付管理要求</w:t>
      </w:r>
      <w:r>
        <w:rPr>
          <w:rFonts w:hint="eastAsia" w:ascii="宋体" w:hAnsi="宋体" w:cs="宋体"/>
          <w:color w:val="auto"/>
          <w:szCs w:val="21"/>
          <w:highlight w:val="none"/>
        </w:rPr>
        <w:t>办理书面支付申请手续，并提供等额合法有效的增值税专用发票，否则</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有权顺延支付合同款项且不构成违约，</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仍须按照本合同约定履行义务。因</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提供的发票不规范、不合法引发的税务及其他一切法律责任由</w:t>
      </w:r>
      <w:r>
        <w:rPr>
          <w:rFonts w:hint="eastAsia" w:ascii="宋体" w:hAnsi="宋体" w:cs="宋体"/>
          <w:color w:val="auto"/>
          <w:szCs w:val="21"/>
          <w:highlight w:val="none"/>
          <w:lang w:val="en-US" w:eastAsia="zh-CN"/>
        </w:rPr>
        <w:t>乙方自行</w:t>
      </w:r>
      <w:r>
        <w:rPr>
          <w:rFonts w:hint="eastAsia" w:ascii="宋体" w:hAnsi="宋体" w:cs="宋体"/>
          <w:color w:val="auto"/>
          <w:szCs w:val="21"/>
          <w:highlight w:val="none"/>
        </w:rPr>
        <w:t>承担，且</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还应承担赔偿责任，包括但不限于承担相关税款、滞纳金、罚款及赔偿相关损失等。</w:t>
      </w:r>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21.2 </w:t>
      </w:r>
      <w:r>
        <w:rPr>
          <w:rFonts w:hint="eastAsia" w:ascii="宋体" w:hAnsi="宋体" w:cs="宋体"/>
          <w:b/>
          <w:bCs/>
          <w:color w:val="auto"/>
          <w:szCs w:val="21"/>
          <w:highlight w:val="none"/>
        </w:rPr>
        <w:t>分项价格</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详</w:t>
      </w:r>
      <w:r>
        <w:rPr>
          <w:rFonts w:hint="eastAsia" w:ascii="宋体" w:hAnsi="宋体" w:cs="宋体"/>
          <w:color w:val="auto"/>
          <w:szCs w:val="21"/>
          <w:highlight w:val="none"/>
        </w:rPr>
        <w:t>见</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合同附件</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w:t>
      </w:r>
    </w:p>
    <w:p>
      <w:pPr>
        <w:widowControl/>
        <w:numPr>
          <w:ilvl w:val="0"/>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21.3 </w:t>
      </w:r>
      <w:r>
        <w:rPr>
          <w:rFonts w:hint="eastAsia" w:ascii="宋体" w:hAnsi="宋体" w:cs="宋体"/>
          <w:color w:val="auto"/>
          <w:szCs w:val="21"/>
          <w:highlight w:val="none"/>
        </w:rPr>
        <w:t>该合同总价为当乙方在合同项下全面正确地履行其合同义务后应由甲方支付给乙方的全部价款</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其中，</w:t>
      </w:r>
      <w:r>
        <w:rPr>
          <w:rFonts w:hint="eastAsia" w:ascii="宋体" w:hAnsi="宋体" w:cs="宋体"/>
          <w:color w:val="auto"/>
          <w:szCs w:val="21"/>
          <w:highlight w:val="none"/>
          <w:lang w:eastAsia="zh-CN"/>
        </w:rPr>
        <w:t>绿色施工安全防护措施费、安全文明施工保障金</w:t>
      </w:r>
      <w:r>
        <w:rPr>
          <w:rFonts w:hint="eastAsia" w:ascii="宋体" w:hAnsi="宋体" w:cs="宋体"/>
          <w:color w:val="auto"/>
          <w:szCs w:val="21"/>
          <w:highlight w:val="none"/>
          <w:lang w:val="en-US" w:eastAsia="zh-CN"/>
        </w:rPr>
        <w:t>等均已包含在合同价款中，不另行单列、支付</w:t>
      </w:r>
      <w:r>
        <w:rPr>
          <w:rFonts w:hint="eastAsia" w:ascii="宋体" w:hAnsi="宋体" w:cs="宋体"/>
          <w:color w:val="auto"/>
          <w:szCs w:val="21"/>
          <w:highlight w:val="none"/>
          <w:lang w:eastAsia="zh-CN"/>
        </w:rPr>
        <w:t>）</w:t>
      </w:r>
      <w:r>
        <w:rPr>
          <w:rFonts w:hint="eastAsia" w:ascii="宋体" w:hAnsi="宋体" w:cs="宋体"/>
          <w:color w:val="auto"/>
          <w:szCs w:val="21"/>
          <w:highlight w:val="none"/>
        </w:rPr>
        <w:t>。合同总价包括了乙方将设备和材料运到项目工地、施工和提供相关服务等</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完成本合同的一切费用，包括但不限于：乙方管理费、成本、利润、风险和所有税、费。乙方应承担就本合同及其执行过程中需要交纳的直接或间接的由政府部门要求的各种税费或其它收费。如果</w:t>
      </w:r>
      <w:r>
        <w:rPr>
          <w:rFonts w:hint="eastAsia" w:ascii="宋体" w:hAnsi="宋体" w:cs="宋体"/>
          <w:color w:val="auto"/>
          <w:szCs w:val="21"/>
          <w:highlight w:val="none"/>
          <w:lang w:val="en-US" w:eastAsia="zh-CN"/>
        </w:rPr>
        <w:t>因特殊原因需由</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先行</w:t>
      </w:r>
      <w:r>
        <w:rPr>
          <w:rFonts w:hint="eastAsia" w:ascii="宋体" w:hAnsi="宋体" w:cs="宋体"/>
          <w:color w:val="auto"/>
          <w:szCs w:val="21"/>
          <w:highlight w:val="none"/>
        </w:rPr>
        <w:t>替乙方支付上述税、费，乙方应立即</w:t>
      </w:r>
      <w:r>
        <w:rPr>
          <w:rFonts w:hint="eastAsia" w:ascii="宋体" w:hAnsi="宋体" w:cs="宋体"/>
          <w:color w:val="auto"/>
          <w:szCs w:val="21"/>
          <w:highlight w:val="none"/>
          <w:lang w:val="en-US" w:eastAsia="zh-CN"/>
        </w:rPr>
        <w:t>向</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归垫/补偿</w:t>
      </w:r>
      <w:r>
        <w:rPr>
          <w:rFonts w:hint="eastAsia" w:ascii="宋体" w:hAnsi="宋体" w:cs="宋体"/>
          <w:color w:val="auto"/>
          <w:szCs w:val="21"/>
          <w:highlight w:val="none"/>
        </w:rPr>
        <w:t>，甲方也可从给乙方的应付款项中扣除。</w:t>
      </w:r>
    </w:p>
    <w:p>
      <w:pPr>
        <w:pStyle w:val="599"/>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甲方有权按照</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法律法规在给乙方的付款中代缴代扣任何税、费。除非乙方自</w:t>
      </w:r>
      <w:r>
        <w:rPr>
          <w:rFonts w:hint="eastAsia" w:ascii="宋体" w:hAnsi="宋体" w:cs="宋体"/>
          <w:color w:val="auto"/>
          <w:szCs w:val="21"/>
          <w:highlight w:val="none"/>
          <w:lang w:val="en-US" w:eastAsia="zh-CN"/>
        </w:rPr>
        <w:t>行</w:t>
      </w:r>
      <w:r>
        <w:rPr>
          <w:rFonts w:hint="eastAsia" w:ascii="宋体" w:hAnsi="宋体" w:cs="宋体"/>
          <w:color w:val="auto"/>
          <w:szCs w:val="21"/>
          <w:highlight w:val="none"/>
        </w:rPr>
        <w:t>向有关政府</w:t>
      </w:r>
      <w:r>
        <w:rPr>
          <w:rFonts w:hint="eastAsia" w:ascii="宋体" w:hAnsi="宋体" w:cs="宋体"/>
          <w:color w:val="auto"/>
          <w:szCs w:val="21"/>
          <w:highlight w:val="none"/>
          <w:lang w:val="en-US" w:eastAsia="zh-CN"/>
        </w:rPr>
        <w:t>/行政/职能</w:t>
      </w:r>
      <w:r>
        <w:rPr>
          <w:rFonts w:hint="eastAsia" w:ascii="宋体" w:hAnsi="宋体" w:cs="宋体"/>
          <w:color w:val="auto"/>
          <w:szCs w:val="21"/>
          <w:highlight w:val="none"/>
        </w:rPr>
        <w:t>部门获取无需由甲方代缴代扣税、费的许可，否则甲方将严格遵守有关的法律法规或政策规定代缴代扣上述税、费。</w:t>
      </w:r>
    </w:p>
    <w:p>
      <w:pPr>
        <w:pStyle w:val="599"/>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工程开工前，乙方做好分阶段绿色施工安全防护措施费使用计划。绿色施工安全防护措施费应专户核算、专款专用、足额使用，不得挤占、挪用、欠用。提取的绿色施工安全防护措施费不足时，不足部分在合同价款中列支；绿色施工安全防护措施费未足额使用，结余部分用于该项目质保期内或需要在后期实施的安全技术改造、完善、升级或隐患整改，不再</w:t>
      </w:r>
      <w:r>
        <w:rPr>
          <w:rFonts w:hint="eastAsia" w:ascii="宋体" w:hAnsi="宋体" w:cs="宋体"/>
          <w:color w:val="auto"/>
          <w:szCs w:val="21"/>
          <w:highlight w:val="none"/>
          <w:lang w:val="en-US" w:eastAsia="zh-CN"/>
        </w:rPr>
        <w:t>另行</w:t>
      </w:r>
      <w:r>
        <w:rPr>
          <w:rFonts w:hint="eastAsia" w:ascii="宋体" w:hAnsi="宋体" w:cs="宋体"/>
          <w:color w:val="auto"/>
          <w:szCs w:val="21"/>
          <w:highlight w:val="none"/>
        </w:rPr>
        <w:t>支付给乙方。防水补漏费用专项专用，按实际发生额结算，超出部分</w:t>
      </w:r>
      <w:r>
        <w:rPr>
          <w:rFonts w:hint="eastAsia" w:ascii="宋体" w:hAnsi="宋体" w:cs="宋体"/>
          <w:color w:val="auto"/>
          <w:szCs w:val="21"/>
          <w:highlight w:val="none"/>
          <w:lang w:val="en-US" w:eastAsia="zh-CN"/>
        </w:rPr>
        <w:t>视为</w:t>
      </w:r>
      <w:r>
        <w:rPr>
          <w:rFonts w:hint="eastAsia" w:ascii="宋体" w:hAnsi="宋体" w:cs="宋体"/>
          <w:color w:val="auto"/>
          <w:szCs w:val="21"/>
          <w:highlight w:val="none"/>
        </w:rPr>
        <w:t>包含在合同总价中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不再另行支付</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21.4 </w:t>
      </w:r>
      <w:r>
        <w:rPr>
          <w:rFonts w:hint="eastAsia" w:ascii="宋体" w:hAnsi="宋体" w:cs="宋体"/>
          <w:color w:val="auto"/>
          <w:szCs w:val="21"/>
          <w:highlight w:val="none"/>
        </w:rPr>
        <w:t>设备材料的进口税务</w:t>
      </w:r>
    </w:p>
    <w:p>
      <w:pPr>
        <w:pStyle w:val="599"/>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如甲方需要购买</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合同约定范围以外的进口设备、材料，其进口环节增值税和关税由甲方负责支付</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或按照规定从有关税务机关和/或海关处获得相应税收减免。</w:t>
      </w:r>
    </w:p>
    <w:p>
      <w:pPr>
        <w:pStyle w:val="599"/>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w:t>
      </w:r>
      <w:r>
        <w:rPr>
          <w:rFonts w:hint="eastAsia" w:ascii="宋体" w:hAnsi="宋体" w:cs="宋体"/>
          <w:color w:val="auto"/>
          <w:szCs w:val="21"/>
          <w:highlight w:val="none"/>
          <w:lang w:val="en-US" w:eastAsia="zh-CN"/>
        </w:rPr>
        <w:t>有政策支持可</w:t>
      </w:r>
      <w:r>
        <w:rPr>
          <w:rFonts w:hint="eastAsia" w:ascii="宋体" w:hAnsi="宋体" w:cs="宋体"/>
          <w:color w:val="auto"/>
          <w:szCs w:val="21"/>
          <w:highlight w:val="none"/>
        </w:rPr>
        <w:t>获得税收减免，乙方应当全</w:t>
      </w:r>
      <w:r>
        <w:rPr>
          <w:rFonts w:hint="eastAsia" w:ascii="宋体" w:hAnsi="宋体" w:cs="宋体"/>
          <w:color w:val="auto"/>
          <w:szCs w:val="21"/>
          <w:highlight w:val="none"/>
          <w:lang w:val="en-US" w:eastAsia="zh-CN"/>
        </w:rPr>
        <w:t>力</w:t>
      </w:r>
      <w:r>
        <w:rPr>
          <w:rFonts w:hint="eastAsia" w:ascii="宋体" w:hAnsi="宋体" w:cs="宋体"/>
          <w:color w:val="auto"/>
          <w:szCs w:val="21"/>
          <w:highlight w:val="none"/>
        </w:rPr>
        <w:t>配合和协助甲方申请和办理</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税收减免。乙方任何怠于配合和协助</w:t>
      </w:r>
      <w:r>
        <w:rPr>
          <w:rFonts w:hint="eastAsia" w:ascii="宋体" w:hAnsi="宋体" w:cs="宋体"/>
          <w:color w:val="auto"/>
          <w:szCs w:val="21"/>
          <w:highlight w:val="none"/>
          <w:lang w:val="en-US" w:eastAsia="zh-CN"/>
        </w:rPr>
        <w:t>从而</w:t>
      </w:r>
      <w:r>
        <w:rPr>
          <w:rFonts w:hint="eastAsia" w:ascii="宋体" w:hAnsi="宋体" w:cs="宋体"/>
          <w:color w:val="auto"/>
          <w:szCs w:val="21"/>
          <w:highlight w:val="none"/>
        </w:rPr>
        <w:t>导致进口设备、材料清关延误的，延误责任和后果由乙方承担，乙方还应赔偿甲方</w:t>
      </w:r>
      <w:r>
        <w:rPr>
          <w:rFonts w:hint="eastAsia" w:ascii="宋体" w:hAnsi="宋体" w:cs="宋体"/>
          <w:color w:val="auto"/>
          <w:szCs w:val="21"/>
          <w:highlight w:val="none"/>
          <w:lang w:val="en-US" w:eastAsia="zh-CN"/>
        </w:rPr>
        <w:t>由此引起</w:t>
      </w:r>
      <w:r>
        <w:rPr>
          <w:rFonts w:hint="eastAsia" w:ascii="宋体" w:hAnsi="宋体" w:cs="宋体"/>
          <w:color w:val="auto"/>
          <w:szCs w:val="21"/>
          <w:highlight w:val="none"/>
        </w:rPr>
        <w:t>的税收减免损失。</w:t>
      </w:r>
    </w:p>
    <w:p>
      <w:pPr>
        <w:widowControl/>
        <w:numPr>
          <w:ilvl w:val="-1"/>
          <w:numId w:val="0"/>
        </w:numPr>
        <w:tabs>
          <w:tab w:val="left" w:pos="0"/>
          <w:tab w:val="left" w:pos="210"/>
          <w:tab w:val="left" w:pos="84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21.5 本合同</w:t>
      </w:r>
      <w:r>
        <w:rPr>
          <w:rFonts w:hint="eastAsia" w:ascii="宋体" w:hAnsi="宋体" w:cs="宋体"/>
          <w:color w:val="auto"/>
          <w:szCs w:val="21"/>
          <w:highlight w:val="none"/>
        </w:rPr>
        <w:t>价格在合同执行期间为人民币固定不变价格。该价格不因人工工资、政策变化（不含税率调整政策）、材料价格变化等因素而调整。</w:t>
      </w:r>
      <w:r>
        <w:rPr>
          <w:rFonts w:hint="eastAsia" w:ascii="宋体" w:hAnsi="宋体" w:cs="宋体"/>
          <w:color w:val="auto"/>
          <w:szCs w:val="21"/>
          <w:highlight w:val="none"/>
          <w:lang w:val="en-US" w:eastAsia="zh-CN"/>
        </w:rPr>
        <w:t>乙方应自行评估并承担</w:t>
      </w:r>
      <w:r>
        <w:rPr>
          <w:rFonts w:hint="eastAsia" w:ascii="宋体" w:hAnsi="宋体" w:cs="宋体"/>
          <w:color w:val="auto"/>
          <w:szCs w:val="21"/>
          <w:highlight w:val="none"/>
        </w:rPr>
        <w:t>上述因素变化而导致的价格变化风险。</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b/>
          <w:bCs/>
          <w:color w:val="auto"/>
          <w:szCs w:val="21"/>
          <w:highlight w:val="none"/>
        </w:rPr>
      </w:pPr>
      <w:r>
        <w:rPr>
          <w:rFonts w:hint="eastAsia" w:ascii="宋体" w:hAnsi="宋体" w:cs="宋体"/>
          <w:color w:val="auto"/>
          <w:szCs w:val="21"/>
          <w:highlight w:val="none"/>
          <w:lang w:val="en-US" w:eastAsia="zh-CN"/>
        </w:rPr>
        <w:t xml:space="preserve">21.6 </w:t>
      </w:r>
      <w:r>
        <w:rPr>
          <w:rFonts w:hint="eastAsia" w:ascii="宋体" w:hAnsi="宋体" w:cs="宋体"/>
          <w:color w:val="auto"/>
          <w:szCs w:val="21"/>
          <w:highlight w:val="none"/>
        </w:rPr>
        <w:t>付款安排</w:t>
      </w:r>
    </w:p>
    <w:p>
      <w:pPr>
        <w:widowControl/>
        <w:numPr>
          <w:ilvl w:val="-1"/>
          <w:numId w:val="0"/>
        </w:numPr>
        <w:wordWrap w:val="0"/>
        <w:snapToGrid w:val="0"/>
        <w:spacing w:line="360" w:lineRule="auto"/>
        <w:ind w:left="0" w:leftChars="0"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21.6.1 </w:t>
      </w:r>
      <w:r>
        <w:rPr>
          <w:rFonts w:hint="eastAsia" w:ascii="宋体" w:hAnsi="宋体" w:cs="宋体"/>
          <w:b/>
          <w:bCs/>
          <w:color w:val="auto"/>
          <w:szCs w:val="21"/>
          <w:highlight w:val="none"/>
        </w:rPr>
        <w:t>预付款</w:t>
      </w:r>
    </w:p>
    <w:p>
      <w:pPr>
        <w:pStyle w:val="599"/>
        <w:widowControl/>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签订并</w:t>
      </w:r>
      <w:r>
        <w:rPr>
          <w:rFonts w:hint="eastAsia" w:ascii="宋体" w:hAnsi="宋体" w:cs="宋体"/>
          <w:color w:val="auto"/>
          <w:szCs w:val="21"/>
          <w:highlight w:val="none"/>
        </w:rPr>
        <w:t>生效，</w:t>
      </w:r>
      <w:r>
        <w:rPr>
          <w:rFonts w:hint="eastAsia" w:ascii="宋体" w:hAnsi="宋体" w:cs="宋体"/>
          <w:color w:val="auto"/>
          <w:szCs w:val="21"/>
          <w:highlight w:val="none"/>
          <w:lang w:val="en-US" w:eastAsia="zh-CN"/>
        </w:rPr>
        <w:t>且</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已</w:t>
      </w:r>
      <w:r>
        <w:rPr>
          <w:rFonts w:hint="eastAsia" w:ascii="宋体" w:hAnsi="宋体" w:cs="宋体"/>
          <w:color w:val="auto"/>
          <w:szCs w:val="21"/>
          <w:highlight w:val="none"/>
        </w:rPr>
        <w:t>向甲方提交本合同约定的履约保函</w:t>
      </w:r>
      <w:r>
        <w:rPr>
          <w:rFonts w:hint="eastAsia" w:ascii="宋体" w:hAnsi="宋体" w:cs="宋体"/>
          <w:color w:val="auto"/>
          <w:szCs w:val="21"/>
          <w:highlight w:val="none"/>
          <w:lang w:val="en-US" w:eastAsia="zh-CN"/>
        </w:rPr>
        <w:t>并</w:t>
      </w:r>
      <w:r>
        <w:rPr>
          <w:rFonts w:hint="eastAsia" w:ascii="宋体" w:hAnsi="宋体" w:cs="宋体"/>
          <w:color w:val="auto"/>
          <w:szCs w:val="21"/>
          <w:highlight w:val="none"/>
        </w:rPr>
        <w:t>经甲方审核无误后，</w:t>
      </w:r>
      <w:r>
        <w:rPr>
          <w:rFonts w:hint="eastAsia" w:ascii="宋体" w:hAnsi="宋体" w:cs="宋体"/>
          <w:color w:val="auto"/>
          <w:szCs w:val="21"/>
          <w:highlight w:val="none"/>
          <w:lang w:val="en-US" w:eastAsia="zh-CN"/>
        </w:rPr>
        <w:t>乙方可向</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支付合同</w:t>
      </w:r>
      <w:r>
        <w:rPr>
          <w:rFonts w:hint="eastAsia" w:ascii="宋体" w:hAnsi="宋体" w:cs="宋体"/>
          <w:color w:val="auto"/>
          <w:szCs w:val="21"/>
          <w:highlight w:val="none"/>
          <w:lang w:val="en-US" w:eastAsia="zh-CN"/>
        </w:rPr>
        <w:t>预付款，预付款金额为本合同</w:t>
      </w:r>
      <w:r>
        <w:rPr>
          <w:rFonts w:hint="eastAsia" w:ascii="宋体" w:hAnsi="宋体" w:cs="宋体"/>
          <w:color w:val="auto"/>
          <w:szCs w:val="21"/>
          <w:highlight w:val="none"/>
        </w:rPr>
        <w:t>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扣除暂列金额、暂估价、绿色安全防护措施费等</w:t>
      </w:r>
      <w:r>
        <w:rPr>
          <w:rFonts w:hint="eastAsia" w:ascii="宋体" w:hAnsi="宋体" w:cs="宋体"/>
          <w:color w:val="auto"/>
          <w:szCs w:val="21"/>
          <w:highlight w:val="none"/>
          <w:lang w:eastAsia="zh-CN"/>
        </w:rPr>
        <w:t>）</w:t>
      </w:r>
      <w:r>
        <w:rPr>
          <w:rFonts w:hint="eastAsia" w:ascii="宋体" w:hAnsi="宋体" w:cs="宋体"/>
          <w:color w:val="auto"/>
          <w:szCs w:val="21"/>
          <w:highlight w:val="none"/>
        </w:rPr>
        <w:t>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%。在光伏电站正式并网发电后，预付款自动转为合同付款。</w:t>
      </w:r>
    </w:p>
    <w:p>
      <w:pPr>
        <w:widowControl/>
        <w:numPr>
          <w:ilvl w:val="-1"/>
          <w:numId w:val="0"/>
        </w:numPr>
        <w:wordWrap w:val="0"/>
        <w:snapToGrid w:val="0"/>
        <w:spacing w:line="360" w:lineRule="auto"/>
        <w:ind w:left="0" w:leftChars="0"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21.6.2 </w:t>
      </w:r>
      <w:r>
        <w:rPr>
          <w:rFonts w:hint="eastAsia" w:ascii="宋体" w:hAnsi="宋体" w:cs="宋体"/>
          <w:b/>
          <w:bCs/>
          <w:color w:val="auto"/>
          <w:szCs w:val="21"/>
          <w:highlight w:val="none"/>
        </w:rPr>
        <w:t>进度款：</w:t>
      </w:r>
    </w:p>
    <w:p>
      <w:pPr>
        <w:numPr>
          <w:ilvl w:val="-1"/>
          <w:numId w:val="0"/>
        </w:num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）合同</w:t>
      </w:r>
      <w:r>
        <w:rPr>
          <w:rFonts w:hint="eastAsia" w:ascii="宋体" w:hAnsi="宋体" w:cs="宋体"/>
          <w:color w:val="auto"/>
          <w:szCs w:val="21"/>
          <w:highlight w:val="none"/>
          <w:lang w:val="en-US" w:eastAsia="zh-CN"/>
        </w:rPr>
        <w:t>价格</w:t>
      </w:r>
      <w:r>
        <w:rPr>
          <w:rFonts w:hint="eastAsia" w:ascii="宋体" w:hAnsi="宋体" w:cs="宋体"/>
          <w:color w:val="auto"/>
          <w:szCs w:val="21"/>
          <w:highlight w:val="none"/>
          <w:lang w:eastAsia="zh-CN"/>
        </w:rPr>
        <w:t>确</w:t>
      </w:r>
      <w:r>
        <w:rPr>
          <w:rFonts w:hint="eastAsia" w:ascii="宋体" w:hAnsi="宋体" w:cs="宋体"/>
          <w:color w:val="auto"/>
          <w:szCs w:val="21"/>
          <w:highlight w:val="none"/>
          <w:lang w:val="en-US" w:eastAsia="zh-CN"/>
        </w:rPr>
        <w:t>定并签订</w:t>
      </w:r>
      <w:r>
        <w:rPr>
          <w:rFonts w:hint="eastAsia" w:ascii="宋体" w:hAnsi="宋体" w:cs="宋体"/>
          <w:color w:val="auto"/>
          <w:szCs w:val="21"/>
          <w:highlight w:val="none"/>
          <w:lang w:eastAsia="zh-CN"/>
        </w:rPr>
        <w:t>补充协议（</w:t>
      </w:r>
      <w:r>
        <w:rPr>
          <w:rFonts w:hint="eastAsia" w:ascii="宋体" w:hAnsi="宋体" w:cs="宋体"/>
          <w:color w:val="auto"/>
          <w:szCs w:val="21"/>
          <w:highlight w:val="none"/>
          <w:lang w:val="en-US" w:eastAsia="zh-CN"/>
        </w:rPr>
        <w:t>如需</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、且完成全部光伏</w:t>
      </w:r>
      <w:r>
        <w:rPr>
          <w:rFonts w:hint="eastAsia" w:ascii="宋体" w:hAnsi="宋体" w:cs="宋体"/>
          <w:color w:val="auto"/>
          <w:szCs w:val="21"/>
          <w:highlight w:val="none"/>
          <w:lang w:eastAsia="zh-CN"/>
        </w:rPr>
        <w:t>组件安装</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lang w:eastAsia="zh-CN"/>
        </w:rPr>
        <w:t>，乙方</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lang w:eastAsia="zh-CN"/>
        </w:rPr>
        <w:t>向甲方提出付款申请，</w:t>
      </w:r>
      <w:r>
        <w:rPr>
          <w:rFonts w:hint="eastAsia" w:ascii="宋体" w:hAnsi="宋体" w:cs="宋体"/>
          <w:color w:val="auto"/>
          <w:szCs w:val="21"/>
          <w:highlight w:val="none"/>
          <w:lang w:val="en-US" w:eastAsia="zh-CN"/>
        </w:rPr>
        <w:t>经甲方审核后向乙方</w:t>
      </w:r>
      <w:r>
        <w:rPr>
          <w:rFonts w:hint="eastAsia" w:ascii="宋体" w:hAnsi="宋体" w:cs="宋体"/>
          <w:color w:val="auto"/>
          <w:szCs w:val="21"/>
          <w:highlight w:val="none"/>
          <w:lang w:eastAsia="zh-CN"/>
        </w:rPr>
        <w:t>支付实际完成工</w:t>
      </w:r>
      <w:r>
        <w:rPr>
          <w:rFonts w:hint="eastAsia" w:ascii="宋体" w:hAnsi="宋体" w:cs="宋体"/>
          <w:color w:val="auto"/>
          <w:szCs w:val="21"/>
          <w:highlight w:val="none"/>
          <w:lang w:val="en-US" w:eastAsia="zh-CN"/>
        </w:rPr>
        <w:t>作</w:t>
      </w:r>
      <w:r>
        <w:rPr>
          <w:rFonts w:hint="eastAsia" w:ascii="宋体" w:hAnsi="宋体" w:cs="宋体"/>
          <w:color w:val="auto"/>
          <w:szCs w:val="21"/>
          <w:highlight w:val="none"/>
          <w:lang w:eastAsia="zh-CN"/>
        </w:rPr>
        <w:t>量对应价格的</w:t>
      </w:r>
      <w:r>
        <w:rPr>
          <w:rFonts w:hint="eastAsia" w:ascii="宋体" w:hAnsi="宋体" w:cs="宋体"/>
          <w:color w:val="auto"/>
          <w:szCs w:val="21"/>
          <w:highlight w:val="none"/>
          <w:lang w:val="en-US" w:eastAsia="zh-CN"/>
        </w:rPr>
        <w:t>40</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(累计至60%，含预付款；如有涉及变更则按本合同第21.8.2款执行）</w:t>
      </w:r>
      <w:r>
        <w:rPr>
          <w:rFonts w:hint="eastAsia" w:ascii="宋体" w:hAnsi="宋体" w:cs="宋体"/>
          <w:color w:val="auto"/>
          <w:szCs w:val="21"/>
          <w:highlight w:val="none"/>
          <w:lang w:eastAsia="zh-CN"/>
        </w:rPr>
        <w:t>。</w:t>
      </w:r>
    </w:p>
    <w:p>
      <w:pPr>
        <w:numPr>
          <w:ilvl w:val="-1"/>
          <w:numId w:val="0"/>
        </w:numPr>
        <w:tabs>
          <w:tab w:val="left" w:pos="1560"/>
          <w:tab w:val="left" w:pos="1843"/>
        </w:tabs>
        <w:wordWrap w:val="0"/>
        <w:snapToGrid w:val="0"/>
        <w:spacing w:line="360" w:lineRule="auto"/>
        <w:ind w:firstLine="420" w:firstLineChars="200"/>
        <w:rPr>
          <w:color w:val="auto"/>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项目投运（通过并网验收）</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并经</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确认完成</w:t>
      </w:r>
      <w:r>
        <w:rPr>
          <w:rFonts w:hint="eastAsia" w:ascii="宋体" w:hAnsi="宋体" w:cs="宋体"/>
          <w:color w:val="auto"/>
          <w:szCs w:val="21"/>
          <w:highlight w:val="none"/>
        </w:rPr>
        <w:t>机电设备完工签证</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可向甲方</w:t>
      </w:r>
      <w:r>
        <w:rPr>
          <w:rFonts w:hint="eastAsia" w:ascii="宋体" w:hAnsi="宋体" w:cs="宋体"/>
          <w:color w:val="auto"/>
          <w:szCs w:val="21"/>
          <w:highlight w:val="none"/>
        </w:rPr>
        <w:t>提出</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rPr>
        <w:t>申请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累计</w:t>
      </w:r>
      <w:r>
        <w:rPr>
          <w:rFonts w:hint="eastAsia" w:ascii="宋体" w:hAnsi="宋体" w:cs="宋体"/>
          <w:color w:val="auto"/>
          <w:szCs w:val="21"/>
          <w:highlight w:val="none"/>
        </w:rPr>
        <w:t>支付至实际</w:t>
      </w:r>
      <w:r>
        <w:rPr>
          <w:rFonts w:hint="eastAsia" w:ascii="宋体" w:hAnsi="宋体" w:cs="宋体"/>
          <w:color w:val="auto"/>
          <w:szCs w:val="21"/>
          <w:highlight w:val="none"/>
          <w:lang w:eastAsia="zh-CN"/>
        </w:rPr>
        <w:t>完成工</w:t>
      </w:r>
      <w:r>
        <w:rPr>
          <w:rFonts w:hint="eastAsia" w:ascii="宋体" w:hAnsi="宋体" w:cs="宋体"/>
          <w:color w:val="auto"/>
          <w:szCs w:val="21"/>
          <w:highlight w:val="none"/>
          <w:lang w:val="en-US" w:eastAsia="zh-CN"/>
        </w:rPr>
        <w:t>作</w:t>
      </w:r>
      <w:r>
        <w:rPr>
          <w:rFonts w:hint="eastAsia" w:ascii="宋体" w:hAnsi="宋体" w:cs="宋体"/>
          <w:color w:val="auto"/>
          <w:szCs w:val="21"/>
          <w:highlight w:val="none"/>
          <w:lang w:eastAsia="zh-CN"/>
        </w:rPr>
        <w:t>量</w:t>
      </w:r>
      <w:r>
        <w:rPr>
          <w:rFonts w:hint="eastAsia" w:ascii="宋体" w:hAnsi="宋体" w:cs="宋体"/>
          <w:color w:val="auto"/>
          <w:szCs w:val="21"/>
          <w:highlight w:val="none"/>
        </w:rPr>
        <w:t>对应价格的80%（含预付款</w:t>
      </w:r>
      <w:r>
        <w:rPr>
          <w:rFonts w:hint="eastAsia" w:ascii="宋体" w:hAnsi="宋体" w:cs="宋体"/>
          <w:color w:val="auto"/>
          <w:szCs w:val="21"/>
          <w:highlight w:val="none"/>
          <w:lang w:val="en-US" w:eastAsia="zh-CN"/>
        </w:rPr>
        <w:t>；如有涉及变更则按本合同第21.8.2款执行</w:t>
      </w:r>
      <w:r>
        <w:rPr>
          <w:rFonts w:hint="eastAsia" w:ascii="宋体" w:hAnsi="宋体" w:cs="宋体"/>
          <w:color w:val="auto"/>
          <w:szCs w:val="21"/>
          <w:highlight w:val="none"/>
        </w:rPr>
        <w:t>），并根据本合同第</w:t>
      </w:r>
      <w:r>
        <w:rPr>
          <w:rFonts w:hint="eastAsia" w:ascii="宋体" w:hAnsi="宋体" w:cs="宋体"/>
          <w:color w:val="auto"/>
          <w:szCs w:val="21"/>
          <w:highlight w:val="none"/>
          <w:lang w:val="en-US" w:eastAsia="zh-CN"/>
        </w:rPr>
        <w:t>十八</w:t>
      </w:r>
      <w:r>
        <w:rPr>
          <w:rFonts w:hint="eastAsia" w:ascii="宋体" w:hAnsi="宋体" w:cs="宋体"/>
          <w:color w:val="auto"/>
          <w:szCs w:val="21"/>
          <w:highlight w:val="none"/>
        </w:rPr>
        <w:t>条结算奖罚金额。同时预付款转</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进度款。</w:t>
      </w:r>
    </w:p>
    <w:p>
      <w:pPr>
        <w:widowControl/>
        <w:numPr>
          <w:ilvl w:val="-1"/>
          <w:numId w:val="0"/>
        </w:numPr>
        <w:wordWrap w:val="0"/>
        <w:snapToGrid w:val="0"/>
        <w:spacing w:line="360" w:lineRule="auto"/>
        <w:ind w:left="0" w:leftChars="0"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21.6.3 </w:t>
      </w:r>
      <w:r>
        <w:rPr>
          <w:rFonts w:hint="eastAsia" w:ascii="宋体" w:hAnsi="宋体" w:cs="宋体"/>
          <w:b/>
          <w:bCs/>
          <w:color w:val="auto"/>
          <w:szCs w:val="21"/>
          <w:highlight w:val="none"/>
        </w:rPr>
        <w:t xml:space="preserve">结算款 </w:t>
      </w:r>
    </w:p>
    <w:p>
      <w:pPr>
        <w:wordWrap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工程竣工验收合格，完成工程结算审核手续</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根据甲方要求可由甲方委托第三方审核机构负责本合同结算审核工作</w:t>
      </w:r>
      <w:r>
        <w:rPr>
          <w:rFonts w:hint="eastAsia" w:ascii="宋体" w:hAnsi="宋体" w:cs="宋体"/>
          <w:color w:val="auto"/>
          <w:szCs w:val="21"/>
          <w:highlight w:val="none"/>
          <w:lang w:eastAsia="zh-CN"/>
        </w:rPr>
        <w:t>）</w:t>
      </w:r>
      <w:r>
        <w:rPr>
          <w:rFonts w:hint="eastAsia" w:ascii="宋体" w:hAnsi="宋体" w:cs="宋体"/>
          <w:color w:val="auto"/>
          <w:szCs w:val="21"/>
          <w:highlight w:val="none"/>
        </w:rPr>
        <w:t>，且乙方将所有档案资料按甲方档案管理要求收集、整理、移交后，在乙方提交以下文件经甲方确认后，</w:t>
      </w:r>
      <w:r>
        <w:rPr>
          <w:rFonts w:hint="eastAsia" w:ascii="宋体" w:hAnsi="宋体" w:cs="宋体"/>
          <w:color w:val="auto"/>
          <w:szCs w:val="21"/>
          <w:highlight w:val="none"/>
          <w:lang w:val="en-US" w:eastAsia="zh-CN"/>
        </w:rPr>
        <w:t>乙方可向</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支付至</w:t>
      </w:r>
      <w:r>
        <w:rPr>
          <w:rFonts w:hint="eastAsia" w:ascii="宋体" w:hAnsi="宋体" w:cs="宋体"/>
          <w:color w:val="auto"/>
          <w:szCs w:val="21"/>
          <w:highlight w:val="none"/>
          <w:lang w:val="en-US" w:eastAsia="zh-CN"/>
        </w:rPr>
        <w:t>经甲方审核确认的</w:t>
      </w:r>
      <w:r>
        <w:rPr>
          <w:rFonts w:hint="eastAsia" w:ascii="宋体" w:hAnsi="宋体" w:cs="宋体"/>
          <w:color w:val="auto"/>
          <w:szCs w:val="21"/>
          <w:highlight w:val="none"/>
        </w:rPr>
        <w:t>合同结算</w:t>
      </w:r>
      <w:r>
        <w:rPr>
          <w:rFonts w:hint="eastAsia" w:ascii="宋体" w:hAnsi="宋体" w:cs="宋体"/>
          <w:color w:val="auto"/>
          <w:szCs w:val="21"/>
          <w:highlight w:val="none"/>
          <w:lang w:val="en-US" w:eastAsia="zh-CN"/>
        </w:rPr>
        <w:t>终审</w:t>
      </w:r>
      <w:r>
        <w:rPr>
          <w:rFonts w:hint="eastAsia" w:ascii="宋体" w:hAnsi="宋体" w:cs="宋体"/>
          <w:color w:val="auto"/>
          <w:szCs w:val="21"/>
          <w:highlight w:val="none"/>
        </w:rPr>
        <w:t>价的97%：</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a</w:t>
      </w:r>
      <w:r>
        <w:rPr>
          <w:rFonts w:hint="eastAsia" w:ascii="宋体" w:hAnsi="宋体" w:cs="宋体"/>
          <w:color w:val="auto"/>
          <w:szCs w:val="21"/>
          <w:highlight w:val="none"/>
          <w:lang w:eastAsia="zh-CN"/>
        </w:rPr>
        <w:t>）</w:t>
      </w:r>
      <w:r>
        <w:rPr>
          <w:rFonts w:hint="eastAsia" w:ascii="宋体" w:hAnsi="宋体" w:cs="宋体"/>
          <w:color w:val="auto"/>
          <w:szCs w:val="21"/>
          <w:highlight w:val="none"/>
        </w:rPr>
        <w:t>甲方签发</w:t>
      </w:r>
      <w:r>
        <w:rPr>
          <w:rFonts w:hint="eastAsia" w:ascii="宋体" w:hAnsi="宋体" w:cs="宋体"/>
          <w:color w:val="auto"/>
          <w:szCs w:val="21"/>
          <w:highlight w:val="none"/>
          <w:lang w:val="en-US" w:eastAsia="zh-CN"/>
        </w:rPr>
        <w:t>的光伏系统的</w:t>
      </w:r>
      <w:r>
        <w:rPr>
          <w:rFonts w:hint="eastAsia" w:ascii="宋体" w:hAnsi="宋体" w:cs="宋体"/>
          <w:color w:val="auto"/>
          <w:szCs w:val="21"/>
          <w:highlight w:val="none"/>
        </w:rPr>
        <w:t>初步验收证书（PAC）、</w:t>
      </w:r>
      <w:r>
        <w:rPr>
          <w:rFonts w:hint="eastAsia" w:ascii="宋体" w:hAnsi="宋体" w:cs="宋体"/>
          <w:color w:val="auto"/>
          <w:szCs w:val="21"/>
          <w:highlight w:val="none"/>
          <w:lang w:val="en-US" w:eastAsia="zh-CN"/>
        </w:rPr>
        <w:t>甲方签发的</w:t>
      </w:r>
      <w:r>
        <w:rPr>
          <w:rFonts w:hint="eastAsia" w:ascii="宋体" w:hAnsi="宋体" w:cs="宋体"/>
          <w:color w:val="auto"/>
          <w:szCs w:val="21"/>
          <w:highlight w:val="none"/>
          <w:lang w:eastAsia="zh-CN"/>
        </w:rPr>
        <w:t>自行车充电车棚</w:t>
      </w:r>
      <w:r>
        <w:rPr>
          <w:rFonts w:hint="eastAsia" w:ascii="宋体" w:hAnsi="宋体" w:cs="宋体"/>
          <w:color w:val="auto"/>
          <w:szCs w:val="21"/>
          <w:highlight w:val="none"/>
        </w:rPr>
        <w:t>工程验收合格证书；</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b</w:t>
      </w:r>
      <w:r>
        <w:rPr>
          <w:rFonts w:hint="eastAsia" w:ascii="宋体" w:hAnsi="宋体" w:cs="宋体"/>
          <w:color w:val="auto"/>
          <w:szCs w:val="21"/>
          <w:highlight w:val="none"/>
          <w:lang w:eastAsia="zh-CN"/>
        </w:rPr>
        <w:t>）</w:t>
      </w:r>
      <w:r>
        <w:rPr>
          <w:rFonts w:hint="eastAsia" w:ascii="宋体" w:hAnsi="宋体" w:cs="宋体"/>
          <w:color w:val="auto"/>
          <w:szCs w:val="21"/>
          <w:highlight w:val="none"/>
        </w:rPr>
        <w:t>经甲方审核确认的工程结算书；</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c</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相应</w:t>
      </w:r>
      <w:r>
        <w:rPr>
          <w:rFonts w:hint="eastAsia" w:ascii="宋体" w:hAnsi="宋体" w:cs="宋体"/>
          <w:color w:val="auto"/>
          <w:szCs w:val="21"/>
          <w:highlight w:val="none"/>
        </w:rPr>
        <w:t>款项增值税专用发票；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d</w:t>
      </w:r>
      <w:r>
        <w:rPr>
          <w:rFonts w:hint="eastAsia" w:ascii="宋体" w:hAnsi="宋体" w:cs="宋体"/>
          <w:color w:val="auto"/>
          <w:szCs w:val="21"/>
          <w:highlight w:val="none"/>
          <w:lang w:eastAsia="zh-CN"/>
        </w:rPr>
        <w:t>）</w:t>
      </w:r>
      <w:r>
        <w:rPr>
          <w:rFonts w:hint="eastAsia" w:ascii="宋体" w:hAnsi="宋体" w:cs="宋体"/>
          <w:color w:val="auto"/>
          <w:szCs w:val="21"/>
          <w:highlight w:val="none"/>
        </w:rPr>
        <w:t>项目建设单位安健环负责人签字确认的考核结果。</w:t>
      </w:r>
    </w:p>
    <w:p>
      <w:pPr>
        <w:widowControl/>
        <w:numPr>
          <w:ilvl w:val="-1"/>
          <w:numId w:val="0"/>
        </w:numPr>
        <w:wordWrap w:val="0"/>
        <w:snapToGrid w:val="0"/>
        <w:spacing w:line="360" w:lineRule="auto"/>
        <w:ind w:left="0" w:leftChars="0" w:firstLine="422" w:firstLineChars="200"/>
        <w:rPr>
          <w:rFonts w:ascii="宋体" w:hAnsi="宋体" w:cs="宋体"/>
          <w:b/>
          <w:bCs/>
          <w:color w:val="auto"/>
          <w:szCs w:val="21"/>
          <w:highlight w:val="none"/>
        </w:rPr>
      </w:pPr>
      <w:r>
        <w:rPr>
          <w:rFonts w:hint="eastAsia" w:ascii="宋体" w:hAnsi="宋体" w:cs="宋体"/>
          <w:b/>
          <w:bCs/>
          <w:color w:val="auto"/>
          <w:szCs w:val="21"/>
          <w:highlight w:val="none"/>
          <w:lang w:val="en-US" w:eastAsia="zh-CN"/>
        </w:rPr>
        <w:t xml:space="preserve">21.6.4 </w:t>
      </w:r>
      <w:r>
        <w:rPr>
          <w:rFonts w:hint="eastAsia" w:ascii="宋体" w:hAnsi="宋体" w:cs="宋体"/>
          <w:b/>
          <w:bCs/>
          <w:color w:val="auto"/>
          <w:szCs w:val="21"/>
          <w:highlight w:val="none"/>
        </w:rPr>
        <w:t>质量保证金的支付</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经甲方审核确认的</w:t>
      </w:r>
      <w:r>
        <w:rPr>
          <w:rFonts w:hint="eastAsia" w:ascii="宋体" w:hAnsi="宋体" w:cs="宋体"/>
          <w:color w:val="auto"/>
          <w:szCs w:val="21"/>
          <w:highlight w:val="none"/>
        </w:rPr>
        <w:t>合同结算</w:t>
      </w:r>
      <w:r>
        <w:rPr>
          <w:rFonts w:hint="eastAsia" w:ascii="宋体" w:hAnsi="宋体" w:cs="宋体"/>
          <w:color w:val="auto"/>
          <w:szCs w:val="21"/>
          <w:highlight w:val="none"/>
          <w:lang w:val="en-US" w:eastAsia="zh-CN"/>
        </w:rPr>
        <w:t>终审</w:t>
      </w:r>
      <w:r>
        <w:rPr>
          <w:rFonts w:hint="eastAsia" w:ascii="宋体" w:hAnsi="宋体" w:cs="宋体"/>
          <w:color w:val="auto"/>
          <w:szCs w:val="21"/>
          <w:highlight w:val="none"/>
        </w:rPr>
        <w:t>价</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3%作为质量保证金，当光伏发电系统及充电站整体质保期届满无遗留质量问题，在收到乙方提交的由甲方签发的光伏项目最终验收证书（FAC）后，</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甲方向乙方无息支付</w:t>
      </w:r>
      <w:r>
        <w:rPr>
          <w:rFonts w:hint="eastAsia" w:ascii="宋体" w:hAnsi="宋体" w:cs="宋体"/>
          <w:color w:val="auto"/>
          <w:szCs w:val="21"/>
          <w:highlight w:val="none"/>
          <w:lang w:val="en-US" w:eastAsia="zh-CN"/>
        </w:rPr>
        <w:t>该</w:t>
      </w:r>
      <w:r>
        <w:rPr>
          <w:rFonts w:hint="eastAsia" w:ascii="宋体" w:hAnsi="宋体" w:cs="宋体"/>
          <w:color w:val="auto"/>
          <w:szCs w:val="21"/>
          <w:highlight w:val="none"/>
        </w:rPr>
        <w:t>质</w:t>
      </w:r>
      <w:r>
        <w:rPr>
          <w:rFonts w:hint="eastAsia" w:ascii="宋体" w:hAnsi="宋体" w:cs="宋体"/>
          <w:color w:val="auto"/>
          <w:szCs w:val="21"/>
          <w:highlight w:val="none"/>
          <w:lang w:val="en-US" w:eastAsia="zh-CN"/>
        </w:rPr>
        <w:t>量</w:t>
      </w:r>
      <w:r>
        <w:rPr>
          <w:rFonts w:hint="eastAsia" w:ascii="宋体" w:hAnsi="宋体" w:cs="宋体"/>
          <w:color w:val="auto"/>
          <w:szCs w:val="21"/>
          <w:highlight w:val="none"/>
        </w:rPr>
        <w:t>保</w:t>
      </w:r>
      <w:r>
        <w:rPr>
          <w:rFonts w:hint="eastAsia" w:ascii="宋体" w:hAnsi="宋体" w:cs="宋体"/>
          <w:color w:val="auto"/>
          <w:szCs w:val="21"/>
          <w:highlight w:val="none"/>
          <w:lang w:val="en-US" w:eastAsia="zh-CN"/>
        </w:rPr>
        <w:t>证</w:t>
      </w:r>
      <w:r>
        <w:rPr>
          <w:rFonts w:hint="eastAsia" w:ascii="宋体" w:hAnsi="宋体" w:cs="宋体"/>
          <w:color w:val="auto"/>
          <w:szCs w:val="21"/>
          <w:highlight w:val="none"/>
        </w:rPr>
        <w:t>金。</w:t>
      </w:r>
    </w:p>
    <w:p>
      <w:pPr>
        <w:widowControl/>
        <w:numPr>
          <w:ilvl w:val="-1"/>
          <w:numId w:val="0"/>
        </w:numPr>
        <w:tabs>
          <w:tab w:val="left" w:pos="21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21.7 </w:t>
      </w:r>
      <w:r>
        <w:rPr>
          <w:rFonts w:hint="eastAsia" w:ascii="宋体" w:hAnsi="宋体" w:cs="宋体"/>
          <w:color w:val="auto"/>
          <w:szCs w:val="21"/>
          <w:highlight w:val="none"/>
        </w:rPr>
        <w:t>甲方在收到乙方的付款申请时，应</w:t>
      </w:r>
      <w:r>
        <w:rPr>
          <w:rFonts w:hint="eastAsia" w:ascii="宋体" w:hAnsi="宋体" w:cs="宋体"/>
          <w:color w:val="auto"/>
          <w:szCs w:val="21"/>
          <w:highlight w:val="none"/>
          <w:lang w:val="en-US" w:eastAsia="zh-CN"/>
        </w:rPr>
        <w:t>对</w:t>
      </w:r>
      <w:r>
        <w:rPr>
          <w:rFonts w:hint="eastAsia" w:ascii="宋体" w:hAnsi="宋体" w:cs="宋体"/>
          <w:color w:val="auto"/>
          <w:szCs w:val="21"/>
          <w:highlight w:val="none"/>
        </w:rPr>
        <w:t>其真实性</w:t>
      </w:r>
      <w:r>
        <w:rPr>
          <w:rFonts w:hint="eastAsia" w:ascii="宋体" w:hAnsi="宋体" w:cs="宋体"/>
          <w:color w:val="auto"/>
          <w:szCs w:val="21"/>
          <w:highlight w:val="none"/>
          <w:lang w:val="en-US" w:eastAsia="zh-CN"/>
        </w:rPr>
        <w:t>进行审核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如</w:t>
      </w:r>
      <w:r>
        <w:rPr>
          <w:rFonts w:hint="eastAsia" w:ascii="宋体" w:hAnsi="宋体" w:cs="宋体"/>
          <w:color w:val="auto"/>
          <w:szCs w:val="21"/>
          <w:highlight w:val="none"/>
        </w:rPr>
        <w:t>申请付款文件</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齐备</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甲方应及时通知乙方</w:t>
      </w:r>
      <w:r>
        <w:rPr>
          <w:rFonts w:hint="eastAsia" w:ascii="宋体" w:hAnsi="宋体" w:cs="宋体"/>
          <w:color w:val="auto"/>
          <w:szCs w:val="21"/>
          <w:highlight w:val="none"/>
        </w:rPr>
        <w:t>。如乙方的申请付款文件真实、齐备</w:t>
      </w:r>
      <w:r>
        <w:rPr>
          <w:rFonts w:hint="eastAsia" w:ascii="宋体" w:hAnsi="宋体" w:cs="宋体"/>
          <w:color w:val="auto"/>
          <w:szCs w:val="21"/>
          <w:highlight w:val="none"/>
          <w:lang w:val="en-US" w:eastAsia="zh-CN"/>
        </w:rPr>
        <w:t>后</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方可办理</w:t>
      </w:r>
      <w:r>
        <w:rPr>
          <w:rFonts w:hint="eastAsia" w:ascii="宋体" w:hAnsi="宋体" w:cs="宋体"/>
          <w:color w:val="auto"/>
          <w:szCs w:val="21"/>
          <w:highlight w:val="none"/>
        </w:rPr>
        <w:t>付款；如果甲方发现</w:t>
      </w:r>
      <w:r>
        <w:rPr>
          <w:rFonts w:hint="eastAsia" w:ascii="宋体" w:hAnsi="宋体" w:cs="宋体"/>
          <w:color w:val="auto"/>
          <w:szCs w:val="21"/>
          <w:highlight w:val="none"/>
          <w:lang w:val="en-US" w:eastAsia="zh-CN"/>
        </w:rPr>
        <w:t>乙方的</w:t>
      </w:r>
      <w:r>
        <w:rPr>
          <w:rFonts w:hint="eastAsia" w:ascii="宋体" w:hAnsi="宋体" w:cs="宋体"/>
          <w:color w:val="auto"/>
          <w:szCs w:val="21"/>
          <w:highlight w:val="none"/>
        </w:rPr>
        <w:t>付款</w:t>
      </w:r>
      <w:r>
        <w:rPr>
          <w:rFonts w:hint="eastAsia" w:ascii="宋体" w:hAnsi="宋体" w:cs="宋体"/>
          <w:color w:val="auto"/>
          <w:szCs w:val="21"/>
          <w:highlight w:val="none"/>
          <w:lang w:val="en-US" w:eastAsia="zh-CN"/>
        </w:rPr>
        <w:t>申请</w:t>
      </w:r>
      <w:r>
        <w:rPr>
          <w:rFonts w:hint="eastAsia" w:ascii="宋体" w:hAnsi="宋体" w:cs="宋体"/>
          <w:color w:val="auto"/>
          <w:szCs w:val="21"/>
          <w:highlight w:val="none"/>
        </w:rPr>
        <w:t>文件有错误，</w:t>
      </w:r>
      <w:r>
        <w:rPr>
          <w:rFonts w:hint="eastAsia" w:ascii="宋体" w:hAnsi="宋体" w:cs="宋体"/>
          <w:color w:val="auto"/>
          <w:szCs w:val="21"/>
          <w:highlight w:val="none"/>
          <w:lang w:val="en-US" w:eastAsia="zh-CN"/>
        </w:rPr>
        <w:t>应及时</w:t>
      </w:r>
      <w:r>
        <w:rPr>
          <w:rFonts w:hint="eastAsia" w:ascii="宋体" w:hAnsi="宋体" w:cs="宋体"/>
          <w:color w:val="auto"/>
          <w:szCs w:val="21"/>
          <w:highlight w:val="none"/>
        </w:rPr>
        <w:t>要求乙方改正</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提供进一步的证明文件，乙方有义务在合理时间内</w:t>
      </w:r>
      <w:r>
        <w:rPr>
          <w:rFonts w:hint="eastAsia" w:ascii="宋体" w:hAnsi="宋体" w:cs="宋体"/>
          <w:color w:val="auto"/>
          <w:szCs w:val="21"/>
          <w:highlight w:val="none"/>
          <w:lang w:val="en-US" w:eastAsia="zh-CN"/>
        </w:rPr>
        <w:t>落实完善</w:t>
      </w:r>
      <w:r>
        <w:rPr>
          <w:rFonts w:hint="eastAsia" w:ascii="宋体" w:hAnsi="宋体" w:cs="宋体"/>
          <w:color w:val="auto"/>
          <w:szCs w:val="21"/>
          <w:highlight w:val="none"/>
        </w:rPr>
        <w:t>。</w:t>
      </w:r>
    </w:p>
    <w:p>
      <w:pPr>
        <w:widowControl/>
        <w:tabs>
          <w:tab w:val="left" w:pos="1400"/>
        </w:tabs>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乙方应提供符合国家及地方有关税法要求的相应税率的发票，如果由于乙方出具了不符合国家及地方有关税法要求的发票而给甲方造成的损失由乙方承担。</w:t>
      </w:r>
    </w:p>
    <w:p>
      <w:pPr>
        <w:widowControl/>
        <w:numPr>
          <w:ilvl w:val="-1"/>
          <w:numId w:val="0"/>
        </w:numPr>
        <w:tabs>
          <w:tab w:val="left" w:pos="21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21.8 </w:t>
      </w:r>
      <w:r>
        <w:rPr>
          <w:rFonts w:hint="eastAsia" w:ascii="宋体" w:hAnsi="宋体" w:cs="宋体"/>
          <w:color w:val="auto"/>
          <w:szCs w:val="21"/>
          <w:highlight w:val="none"/>
        </w:rPr>
        <w:t>变更和调整</w:t>
      </w:r>
    </w:p>
    <w:p>
      <w:pPr>
        <w:widowControl/>
        <w:numPr>
          <w:ilvl w:val="-1"/>
          <w:numId w:val="0"/>
        </w:numPr>
        <w:tabs>
          <w:tab w:val="left" w:pos="630"/>
          <w:tab w:val="left" w:pos="1260"/>
        </w:tabs>
        <w:wordWrap w:val="0"/>
        <w:adjustRightInd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21.8.1 </w:t>
      </w:r>
      <w:r>
        <w:rPr>
          <w:rFonts w:hint="eastAsia" w:ascii="宋体" w:hAnsi="宋体" w:cs="宋体"/>
          <w:color w:val="auto"/>
          <w:szCs w:val="21"/>
          <w:highlight w:val="none"/>
        </w:rPr>
        <w:t>容量变更</w:t>
      </w:r>
    </w:p>
    <w:p>
      <w:pPr>
        <w:widowControl/>
        <w:tabs>
          <w:tab w:val="left" w:pos="1400"/>
        </w:tabs>
        <w:wordWrap w:val="0"/>
        <w:snapToGrid w:val="0"/>
        <w:spacing w:line="360" w:lineRule="auto"/>
        <w:ind w:firstLine="420" w:firstLineChars="200"/>
        <w:rPr>
          <w:color w:val="auto"/>
          <w:highlight w:val="none"/>
        </w:rPr>
      </w:pPr>
      <w:r>
        <w:rPr>
          <w:rFonts w:hint="eastAsia"/>
          <w:color w:val="auto"/>
          <w:highlight w:val="none"/>
        </w:rPr>
        <w:t>装机容量变更是指直流侧实际装机容量较本合同约定的项目装机容量的差异所进行的变更，双方同意调整合同价格。因发包人原因或根据发包人要求对建设规模进行减少的，费用进行相应的核减。若项目竣工时实际容量小于合同约定</w:t>
      </w:r>
      <w:r>
        <w:rPr>
          <w:rFonts w:hint="eastAsia"/>
          <w:color w:val="auto"/>
          <w:highlight w:val="none"/>
          <w:lang w:eastAsia="zh-CN"/>
        </w:rPr>
        <w:t>，</w:t>
      </w:r>
      <w:r>
        <w:rPr>
          <w:rFonts w:hint="eastAsia"/>
          <w:color w:val="auto"/>
          <w:highlight w:val="none"/>
        </w:rPr>
        <w:t>结算时按实际容量进行结算，即最终结算金额=固定单瓦造价×实际容量-考核(如有)-安全文明施工措施费未使用部分(如有)。无论最终实际容量为多少，结算金额原则不超过合同总金额。但如建设规模减少系因承包人原因导致的，除按上述方式核减费用外，发包人有权按照违约责任条款要求承包人承担违约责任。</w:t>
      </w:r>
    </w:p>
    <w:p>
      <w:pPr>
        <w:widowControl/>
        <w:numPr>
          <w:ilvl w:val="-1"/>
          <w:numId w:val="0"/>
        </w:numPr>
        <w:tabs>
          <w:tab w:val="left" w:pos="630"/>
          <w:tab w:val="left" w:pos="1260"/>
        </w:tabs>
        <w:wordWrap w:val="0"/>
        <w:adjustRightInd w:val="0"/>
        <w:snapToGrid w:val="0"/>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21.8.2 </w:t>
      </w:r>
      <w:r>
        <w:rPr>
          <w:rFonts w:hint="eastAsia" w:ascii="宋体" w:hAnsi="宋体" w:cs="宋体"/>
          <w:color w:val="auto"/>
          <w:szCs w:val="21"/>
          <w:highlight w:val="none"/>
        </w:rPr>
        <w:t>工程变更</w:t>
      </w:r>
    </w:p>
    <w:p>
      <w:pPr>
        <w:widowControl/>
        <w:tabs>
          <w:tab w:val="left" w:pos="1400"/>
        </w:tabs>
        <w:wordWrap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工程变更是指在合同执行过程中发生的、经甲方批准的工程变更，包括设计变更和现场签证等，具体变更条款按合同第</w:t>
      </w:r>
      <w:r>
        <w:rPr>
          <w:rFonts w:hint="eastAsia" w:ascii="宋体" w:hAnsi="宋体" w:cs="宋体"/>
          <w:color w:val="auto"/>
          <w:szCs w:val="21"/>
          <w:highlight w:val="none"/>
          <w:lang w:val="en-US" w:eastAsia="zh-CN"/>
        </w:rPr>
        <w:t>十条</w:t>
      </w:r>
      <w:r>
        <w:rPr>
          <w:rFonts w:hint="eastAsia" w:ascii="宋体" w:hAnsi="宋体" w:cs="宋体"/>
          <w:color w:val="auto"/>
          <w:szCs w:val="21"/>
          <w:highlight w:val="none"/>
        </w:rPr>
        <w:t>执行。甲方发出书面变更通知后，乙方应</w:t>
      </w:r>
      <w:r>
        <w:rPr>
          <w:rFonts w:hint="eastAsia" w:ascii="宋体" w:hAnsi="宋体" w:cs="宋体"/>
          <w:color w:val="auto"/>
          <w:szCs w:val="21"/>
          <w:highlight w:val="none"/>
          <w:lang w:val="en-US" w:eastAsia="zh-CN"/>
        </w:rPr>
        <w:t>在甲方要求的期限内</w:t>
      </w:r>
      <w:r>
        <w:rPr>
          <w:rFonts w:hint="eastAsia" w:ascii="宋体" w:hAnsi="宋体" w:cs="宋体"/>
          <w:color w:val="auto"/>
          <w:szCs w:val="21"/>
          <w:highlight w:val="none"/>
        </w:rPr>
        <w:t>提交</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变更预算报价，经甲方</w:t>
      </w:r>
      <w:r>
        <w:rPr>
          <w:rFonts w:hint="eastAsia" w:ascii="宋体" w:hAnsi="宋体" w:cs="宋体"/>
          <w:color w:val="auto"/>
          <w:szCs w:val="21"/>
          <w:highlight w:val="none"/>
          <w:lang w:val="en-US" w:eastAsia="zh-CN"/>
        </w:rPr>
        <w:t>初审</w:t>
      </w:r>
      <w:r>
        <w:rPr>
          <w:rFonts w:hint="eastAsia" w:ascii="宋体" w:hAnsi="宋体" w:cs="宋体"/>
          <w:color w:val="auto"/>
          <w:szCs w:val="21"/>
          <w:highlight w:val="none"/>
        </w:rPr>
        <w:t>确认签字后作为日后工程结算依据。</w:t>
      </w:r>
      <w:r>
        <w:rPr>
          <w:rFonts w:hint="eastAsia" w:ascii="宋体" w:hAnsi="宋体" w:cs="宋体"/>
          <w:color w:val="auto"/>
          <w:szCs w:val="21"/>
          <w:highlight w:val="none"/>
          <w:lang w:val="en-US" w:eastAsia="zh-CN"/>
        </w:rPr>
        <w:t>所有变更需完成审定并签订补充协议方可办理支付，也可待结算时一同审定并纳入结算尾款一并支付。</w:t>
      </w:r>
    </w:p>
    <w:p>
      <w:pPr>
        <w:widowControl/>
        <w:tabs>
          <w:tab w:val="left" w:pos="1400"/>
        </w:tabs>
        <w:wordWrap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 xml:space="preserve">21.9  </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中华人民共和国</w:t>
      </w:r>
      <w:r>
        <w:rPr>
          <w:rFonts w:hint="eastAsia" w:ascii="宋体" w:hAnsi="宋体" w:cs="宋体"/>
          <w:color w:val="auto"/>
          <w:szCs w:val="21"/>
          <w:highlight w:val="none"/>
        </w:rPr>
        <w:t>现行税法，</w:t>
      </w:r>
      <w:r>
        <w:rPr>
          <w:rFonts w:hint="eastAsia" w:ascii="宋体" w:hAnsi="宋体" w:cs="宋体"/>
          <w:color w:val="auto"/>
          <w:szCs w:val="21"/>
          <w:highlight w:val="none"/>
          <w:lang w:val="en-US" w:eastAsia="zh-CN"/>
        </w:rPr>
        <w:t>中华人民共和国</w:t>
      </w:r>
      <w:r>
        <w:rPr>
          <w:rFonts w:hint="eastAsia" w:ascii="宋体" w:hAnsi="宋体" w:cs="宋体"/>
          <w:color w:val="auto"/>
          <w:szCs w:val="21"/>
          <w:highlight w:val="none"/>
        </w:rPr>
        <w:t>政府</w:t>
      </w:r>
      <w:r>
        <w:rPr>
          <w:rFonts w:hint="eastAsia" w:ascii="宋体" w:hAnsi="宋体" w:cs="宋体"/>
          <w:color w:val="auto"/>
          <w:szCs w:val="21"/>
          <w:highlight w:val="none"/>
          <w:lang w:val="en-US" w:eastAsia="zh-CN"/>
        </w:rPr>
        <w:t>或境外</w:t>
      </w:r>
      <w:r>
        <w:rPr>
          <w:rFonts w:hint="eastAsia" w:ascii="宋体" w:hAnsi="宋体" w:cs="宋体"/>
          <w:color w:val="auto"/>
          <w:szCs w:val="21"/>
          <w:highlight w:val="none"/>
        </w:rPr>
        <w:t>（包括香港、澳门行政区和台湾地区）</w:t>
      </w:r>
      <w:r>
        <w:rPr>
          <w:rFonts w:hint="eastAsia" w:ascii="宋体" w:hAnsi="宋体" w:cs="宋体"/>
          <w:color w:val="auto"/>
          <w:szCs w:val="21"/>
          <w:highlight w:val="none"/>
          <w:lang w:val="en-US" w:eastAsia="zh-CN"/>
        </w:rPr>
        <w:t>机构/部门</w:t>
      </w:r>
      <w:r>
        <w:rPr>
          <w:rFonts w:hint="eastAsia" w:ascii="宋体" w:hAnsi="宋体" w:cs="宋体"/>
          <w:color w:val="auto"/>
          <w:szCs w:val="21"/>
          <w:highlight w:val="none"/>
        </w:rPr>
        <w:t>向乙方征收的与本合同有关及</w:t>
      </w:r>
      <w:r>
        <w:rPr>
          <w:rFonts w:hint="eastAsia" w:ascii="宋体" w:hAnsi="宋体" w:cs="宋体"/>
          <w:color w:val="auto"/>
          <w:szCs w:val="21"/>
          <w:highlight w:val="none"/>
          <w:lang w:val="en-US" w:eastAsia="zh-CN"/>
        </w:rPr>
        <w:t>为</w:t>
      </w:r>
      <w:r>
        <w:rPr>
          <w:rFonts w:hint="eastAsia" w:ascii="宋体" w:hAnsi="宋体" w:cs="宋体"/>
          <w:color w:val="auto"/>
          <w:szCs w:val="21"/>
          <w:highlight w:val="none"/>
        </w:rPr>
        <w:t>执行本合同所引起的一切税款（包括进口设备关税、增值税等进口费用）由乙方</w:t>
      </w:r>
      <w:r>
        <w:rPr>
          <w:rFonts w:hint="eastAsia" w:ascii="宋体" w:hAnsi="宋体" w:cs="宋体"/>
          <w:color w:val="auto"/>
          <w:szCs w:val="21"/>
          <w:highlight w:val="none"/>
          <w:lang w:val="en-US" w:eastAsia="zh-CN"/>
        </w:rPr>
        <w:t>承担</w:t>
      </w:r>
      <w:r>
        <w:rPr>
          <w:rFonts w:hint="eastAsia" w:ascii="宋体" w:hAnsi="宋体" w:cs="宋体"/>
          <w:color w:val="auto"/>
          <w:szCs w:val="21"/>
          <w:highlight w:val="none"/>
        </w:rPr>
        <w:t>。</w:t>
      </w:r>
    </w:p>
    <w:p>
      <w:pPr>
        <w:rPr>
          <w:color w:val="auto"/>
          <w:highlight w:val="none"/>
        </w:rPr>
      </w:pP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41" w:name="_Toc1374"/>
      <w:bookmarkStart w:id="142" w:name="_Toc30410"/>
      <w:bookmarkStart w:id="143" w:name="_Toc19157"/>
      <w:bookmarkStart w:id="144" w:name="_Toc7042"/>
      <w:bookmarkStart w:id="145" w:name="_Toc28823"/>
      <w:bookmarkStart w:id="146" w:name="_Toc20835"/>
      <w:r>
        <w:rPr>
          <w:rFonts w:hint="eastAsia" w:ascii="宋体" w:hAnsi="宋体" w:cs="宋体"/>
          <w:bCs/>
          <w:color w:val="auto"/>
          <w:kern w:val="2"/>
          <w:sz w:val="24"/>
          <w:szCs w:val="24"/>
          <w:highlight w:val="none"/>
          <w:lang w:val="en-US" w:eastAsia="zh-CN"/>
        </w:rPr>
        <w:t xml:space="preserve">第二十二条 </w:t>
      </w:r>
      <w:r>
        <w:rPr>
          <w:rFonts w:hint="eastAsia" w:ascii="宋体" w:hAnsi="宋体" w:cs="宋体"/>
          <w:bCs/>
          <w:color w:val="auto"/>
          <w:kern w:val="2"/>
          <w:sz w:val="24"/>
          <w:szCs w:val="24"/>
          <w:highlight w:val="none"/>
        </w:rPr>
        <w:t>履约保函</w:t>
      </w:r>
      <w:bookmarkEnd w:id="141"/>
      <w:bookmarkEnd w:id="142"/>
      <w:bookmarkEnd w:id="143"/>
      <w:bookmarkEnd w:id="144"/>
      <w:bookmarkEnd w:id="145"/>
      <w:bookmarkEnd w:id="146"/>
    </w:p>
    <w:p>
      <w:pPr>
        <w:widowControl/>
        <w:numPr>
          <w:ilvl w:val="-1"/>
          <w:numId w:val="0"/>
        </w:numPr>
        <w:tabs>
          <w:tab w:val="left" w:pos="900"/>
          <w:tab w:val="left" w:pos="1400"/>
        </w:tabs>
        <w:snapToGrid w:val="0"/>
        <w:spacing w:line="360" w:lineRule="auto"/>
        <w:ind w:left="0" w:firstLine="420" w:firstLineChars="200"/>
        <w:rPr>
          <w:color w:val="auto"/>
          <w:szCs w:val="21"/>
          <w:highlight w:val="none"/>
        </w:rPr>
      </w:pPr>
      <w:r>
        <w:rPr>
          <w:rFonts w:hint="eastAsia"/>
          <w:color w:val="auto"/>
          <w:szCs w:val="21"/>
          <w:highlight w:val="none"/>
          <w:lang w:val="en-US" w:eastAsia="zh-CN"/>
        </w:rPr>
        <w:t xml:space="preserve">22.1 </w:t>
      </w:r>
      <w:r>
        <w:rPr>
          <w:rFonts w:hint="eastAsia"/>
          <w:color w:val="auto"/>
          <w:szCs w:val="21"/>
          <w:highlight w:val="none"/>
        </w:rPr>
        <w:t>乙方应在合同生效后</w:t>
      </w:r>
      <w:r>
        <w:rPr>
          <w:rFonts w:hint="eastAsia"/>
          <w:color w:val="auto"/>
          <w:szCs w:val="21"/>
          <w:highlight w:val="none"/>
          <w:lang w:val="en-US" w:eastAsia="zh-CN"/>
        </w:rPr>
        <w:t>10</w:t>
      </w:r>
      <w:r>
        <w:rPr>
          <w:rFonts w:hint="eastAsia"/>
          <w:color w:val="auto"/>
          <w:szCs w:val="21"/>
          <w:highlight w:val="none"/>
        </w:rPr>
        <w:t>个工作日内向甲方提交履约担保，履约担保形式不限。如乙方履约担保以银行保函递交的，应参照住房和城乡建设部印发的履约保函示范文本（独立保函）格式</w:t>
      </w:r>
      <w:r>
        <w:rPr>
          <w:rFonts w:hint="eastAsia"/>
          <w:color w:val="auto"/>
          <w:szCs w:val="21"/>
          <w:highlight w:val="none"/>
          <w:lang w:eastAsia="zh-CN"/>
        </w:rPr>
        <w:t>（</w:t>
      </w:r>
      <w:r>
        <w:rPr>
          <w:rFonts w:hint="eastAsia"/>
          <w:color w:val="auto"/>
          <w:szCs w:val="21"/>
          <w:highlight w:val="none"/>
        </w:rPr>
        <w:t>格式见附件2</w:t>
      </w:r>
      <w:r>
        <w:rPr>
          <w:rFonts w:hint="eastAsia"/>
          <w:color w:val="auto"/>
          <w:szCs w:val="21"/>
          <w:highlight w:val="none"/>
          <w:lang w:eastAsia="zh-CN"/>
        </w:rPr>
        <w:t>）向甲方提交由在中华人民共和国注册的银行开出的履约银行保函原件。</w:t>
      </w:r>
      <w:r>
        <w:rPr>
          <w:rFonts w:hint="eastAsia"/>
          <w:b/>
          <w:bCs/>
          <w:color w:val="auto"/>
          <w:szCs w:val="21"/>
          <w:highlight w:val="none"/>
          <w:lang w:val="en-US" w:eastAsia="zh-CN"/>
        </w:rPr>
        <w:t>担保</w:t>
      </w:r>
      <w:r>
        <w:rPr>
          <w:rFonts w:hint="eastAsia"/>
          <w:b/>
          <w:bCs/>
          <w:color w:val="auto"/>
          <w:szCs w:val="21"/>
          <w:highlight w:val="none"/>
        </w:rPr>
        <w:t>金额为本合同价格总额的10%</w:t>
      </w:r>
      <w:r>
        <w:rPr>
          <w:rFonts w:hint="eastAsia"/>
          <w:color w:val="auto"/>
          <w:szCs w:val="21"/>
          <w:highlight w:val="none"/>
        </w:rPr>
        <w:t>。</w:t>
      </w:r>
      <w:r>
        <w:rPr>
          <w:rFonts w:hint="eastAsia"/>
          <w:color w:val="auto"/>
          <w:szCs w:val="21"/>
          <w:highlight w:val="none"/>
          <w:lang w:eastAsia="zh-CN"/>
        </w:rPr>
        <w:t>提供履约保函所发生的费用由</w:t>
      </w:r>
      <w:r>
        <w:rPr>
          <w:rFonts w:hint="eastAsia"/>
          <w:color w:val="auto"/>
          <w:szCs w:val="21"/>
          <w:highlight w:val="none"/>
          <w:lang w:val="en-US" w:eastAsia="zh-CN"/>
        </w:rPr>
        <w:t>乙方</w:t>
      </w:r>
      <w:r>
        <w:rPr>
          <w:rFonts w:hint="eastAsia"/>
          <w:color w:val="auto"/>
          <w:szCs w:val="21"/>
          <w:highlight w:val="none"/>
          <w:lang w:eastAsia="zh-CN"/>
        </w:rPr>
        <w:t>承担。</w:t>
      </w:r>
      <w:r>
        <w:rPr>
          <w:rFonts w:hint="eastAsia"/>
          <w:color w:val="auto"/>
          <w:szCs w:val="21"/>
          <w:highlight w:val="none"/>
        </w:rPr>
        <w:t>保函有效期</w:t>
      </w:r>
      <w:r>
        <w:rPr>
          <w:rFonts w:hint="eastAsia"/>
          <w:color w:val="auto"/>
          <w:szCs w:val="21"/>
          <w:highlight w:val="none"/>
          <w:lang w:val="en-US" w:eastAsia="zh-CN"/>
        </w:rPr>
        <w:t>最低</w:t>
      </w:r>
      <w:r>
        <w:rPr>
          <w:rFonts w:hint="eastAsia"/>
          <w:color w:val="auto"/>
          <w:szCs w:val="21"/>
          <w:highlight w:val="none"/>
        </w:rPr>
        <w:t>应至光伏发电系统的PAC工程验收合格证书签发的20天后止。如履约保函有效期即将届满但合同双方存在合同纠纷并且尚未完全得到解决，</w:t>
      </w:r>
      <w:r>
        <w:rPr>
          <w:rFonts w:hint="eastAsia"/>
          <w:color w:val="auto"/>
          <w:szCs w:val="21"/>
          <w:highlight w:val="none"/>
          <w:lang w:val="en-US" w:eastAsia="zh-CN"/>
        </w:rPr>
        <w:t>则</w:t>
      </w:r>
      <w:r>
        <w:rPr>
          <w:rFonts w:hint="eastAsia"/>
          <w:color w:val="auto"/>
          <w:szCs w:val="21"/>
          <w:highlight w:val="none"/>
        </w:rPr>
        <w:t>乙方应在有效期届满前30天内</w:t>
      </w:r>
      <w:r>
        <w:rPr>
          <w:rFonts w:hint="eastAsia"/>
          <w:color w:val="auto"/>
          <w:szCs w:val="21"/>
          <w:highlight w:val="none"/>
          <w:lang w:val="en-US" w:eastAsia="zh-CN"/>
        </w:rPr>
        <w:t>完成</w:t>
      </w:r>
      <w:r>
        <w:rPr>
          <w:rFonts w:hint="eastAsia"/>
          <w:color w:val="auto"/>
          <w:szCs w:val="21"/>
          <w:highlight w:val="none"/>
        </w:rPr>
        <w:t>办理有效期延长手续，</w:t>
      </w:r>
      <w:r>
        <w:rPr>
          <w:rFonts w:hint="eastAsia"/>
          <w:color w:val="auto"/>
          <w:szCs w:val="21"/>
          <w:highlight w:val="none"/>
          <w:lang w:val="en-US" w:eastAsia="zh-CN"/>
        </w:rPr>
        <w:t>且</w:t>
      </w:r>
      <w:r>
        <w:rPr>
          <w:rFonts w:hint="eastAsia"/>
          <w:color w:val="auto"/>
          <w:szCs w:val="21"/>
          <w:highlight w:val="none"/>
        </w:rPr>
        <w:t>乙方有义务确保有效期延长至上述纠纷最终解决且双方所有债权债务结清</w:t>
      </w:r>
      <w:r>
        <w:rPr>
          <w:rFonts w:hint="eastAsia"/>
          <w:color w:val="auto"/>
          <w:szCs w:val="21"/>
          <w:highlight w:val="none"/>
          <w:lang w:val="en-US" w:eastAsia="zh-CN"/>
        </w:rPr>
        <w:t>之</w:t>
      </w:r>
      <w:r>
        <w:rPr>
          <w:rFonts w:hint="eastAsia"/>
          <w:color w:val="auto"/>
          <w:szCs w:val="21"/>
          <w:highlight w:val="none"/>
        </w:rPr>
        <w:t>时止。</w:t>
      </w:r>
    </w:p>
    <w:p>
      <w:pPr>
        <w:widowControl/>
        <w:numPr>
          <w:ilvl w:val="-1"/>
          <w:numId w:val="0"/>
        </w:numPr>
        <w:tabs>
          <w:tab w:val="left" w:pos="900"/>
          <w:tab w:val="left" w:pos="1400"/>
        </w:tabs>
        <w:snapToGrid w:val="0"/>
        <w:spacing w:line="360" w:lineRule="auto"/>
        <w:ind w:left="0" w:firstLine="420" w:firstLineChars="200"/>
        <w:rPr>
          <w:color w:val="auto"/>
          <w:szCs w:val="21"/>
          <w:highlight w:val="none"/>
        </w:rPr>
      </w:pPr>
      <w:r>
        <w:rPr>
          <w:rFonts w:hint="eastAsia"/>
          <w:color w:val="auto"/>
          <w:szCs w:val="21"/>
          <w:highlight w:val="none"/>
          <w:lang w:val="en-US" w:eastAsia="zh-CN"/>
        </w:rPr>
        <w:t xml:space="preserve">22.2 </w:t>
      </w:r>
      <w:r>
        <w:rPr>
          <w:rFonts w:hint="eastAsia"/>
          <w:color w:val="auto"/>
          <w:szCs w:val="21"/>
          <w:highlight w:val="none"/>
        </w:rPr>
        <w:t>乙方应用</w:t>
      </w:r>
      <w:r>
        <w:rPr>
          <w:rFonts w:hint="eastAsia"/>
          <w:color w:val="auto"/>
          <w:szCs w:val="21"/>
          <w:highlight w:val="none"/>
          <w:lang w:val="en-US" w:eastAsia="zh-CN"/>
        </w:rPr>
        <w:t>合同</w:t>
      </w:r>
      <w:r>
        <w:rPr>
          <w:rFonts w:hint="eastAsia"/>
          <w:color w:val="auto"/>
          <w:szCs w:val="21"/>
          <w:highlight w:val="none"/>
        </w:rPr>
        <w:t>指定的货币或甲方可接受的可自由兑换的货币，按照合同附件2提供的履约保函格式向甲方出具履约保函，由此产生的费用由乙方承担。</w:t>
      </w:r>
    </w:p>
    <w:p>
      <w:pPr>
        <w:widowControl/>
        <w:numPr>
          <w:ilvl w:val="-1"/>
          <w:numId w:val="0"/>
        </w:numPr>
        <w:tabs>
          <w:tab w:val="left" w:pos="900"/>
          <w:tab w:val="left" w:pos="1400"/>
        </w:tabs>
        <w:snapToGrid w:val="0"/>
        <w:spacing w:line="360" w:lineRule="auto"/>
        <w:ind w:left="0" w:firstLine="420" w:firstLineChars="200"/>
        <w:rPr>
          <w:color w:val="auto"/>
          <w:szCs w:val="21"/>
          <w:highlight w:val="none"/>
        </w:rPr>
      </w:pPr>
      <w:r>
        <w:rPr>
          <w:rFonts w:hint="eastAsia"/>
          <w:color w:val="auto"/>
          <w:szCs w:val="21"/>
          <w:highlight w:val="none"/>
          <w:lang w:val="en-US" w:eastAsia="zh-CN"/>
        </w:rPr>
        <w:t xml:space="preserve">22.3 </w:t>
      </w:r>
      <w:r>
        <w:rPr>
          <w:rFonts w:hint="eastAsia"/>
          <w:color w:val="auto"/>
          <w:szCs w:val="21"/>
          <w:highlight w:val="none"/>
        </w:rPr>
        <w:t>如乙方未按合同履行其任何义务，甲方有权从履约保函中扣除相应款项；乙方单方面不执行合同</w:t>
      </w:r>
      <w:r>
        <w:rPr>
          <w:rFonts w:hint="eastAsia"/>
          <w:color w:val="auto"/>
          <w:szCs w:val="21"/>
          <w:highlight w:val="none"/>
          <w:lang w:eastAsia="zh-CN"/>
        </w:rPr>
        <w:t>的</w:t>
      </w:r>
      <w:r>
        <w:rPr>
          <w:rFonts w:hint="eastAsia"/>
          <w:color w:val="auto"/>
          <w:szCs w:val="21"/>
          <w:highlight w:val="none"/>
        </w:rPr>
        <w:t>，甲方有权没收全部履约保证金额。</w:t>
      </w:r>
    </w:p>
    <w:p>
      <w:pPr>
        <w:widowControl/>
        <w:numPr>
          <w:ilvl w:val="-1"/>
          <w:numId w:val="0"/>
        </w:numPr>
        <w:tabs>
          <w:tab w:val="left" w:pos="900"/>
          <w:tab w:val="left" w:pos="1400"/>
        </w:tabs>
        <w:snapToGrid w:val="0"/>
        <w:spacing w:line="360" w:lineRule="auto"/>
        <w:ind w:left="0" w:firstLine="420" w:firstLineChars="200"/>
        <w:rPr>
          <w:rFonts w:hint="eastAsia"/>
          <w:color w:val="auto"/>
          <w:szCs w:val="21"/>
          <w:highlight w:val="none"/>
        </w:rPr>
      </w:pPr>
      <w:r>
        <w:rPr>
          <w:rFonts w:hint="eastAsia"/>
          <w:color w:val="auto"/>
          <w:szCs w:val="21"/>
          <w:highlight w:val="none"/>
          <w:lang w:val="en-US" w:eastAsia="zh-CN"/>
        </w:rPr>
        <w:t xml:space="preserve">22.4 </w:t>
      </w:r>
      <w:r>
        <w:rPr>
          <w:rFonts w:hint="eastAsia"/>
          <w:color w:val="auto"/>
          <w:szCs w:val="21"/>
          <w:highlight w:val="none"/>
        </w:rPr>
        <w:t>履约保函应于本光伏发电系统的PAC工程验收合格证书都已签发后20天内由甲方退还乙方。</w:t>
      </w:r>
    </w:p>
    <w:p>
      <w:pPr>
        <w:widowControl/>
        <w:numPr>
          <w:ilvl w:val="-1"/>
          <w:numId w:val="0"/>
        </w:numPr>
        <w:tabs>
          <w:tab w:val="left" w:pos="900"/>
          <w:tab w:val="left" w:pos="1400"/>
        </w:tabs>
        <w:snapToGrid w:val="0"/>
        <w:spacing w:line="360" w:lineRule="auto"/>
        <w:ind w:left="0" w:firstLine="420" w:firstLineChars="200"/>
        <w:rPr>
          <w:rFonts w:hint="eastAsia"/>
          <w:color w:val="auto"/>
          <w:szCs w:val="21"/>
          <w:highlight w:val="none"/>
        </w:rPr>
      </w:pP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hint="eastAsia" w:ascii="宋体" w:hAnsi="宋体" w:eastAsia="宋体" w:cs="宋体"/>
          <w:bCs/>
          <w:color w:val="auto"/>
          <w:kern w:val="2"/>
          <w:sz w:val="24"/>
          <w:szCs w:val="24"/>
          <w:highlight w:val="none"/>
          <w:lang w:val="en-US" w:eastAsia="zh-CN"/>
        </w:rPr>
      </w:pPr>
      <w:bookmarkStart w:id="147" w:name="_Toc31517"/>
      <w:bookmarkStart w:id="148" w:name="_Toc8328"/>
      <w:bookmarkStart w:id="149" w:name="_Toc13667"/>
      <w:bookmarkStart w:id="150" w:name="_Toc18402"/>
      <w:bookmarkStart w:id="151" w:name="_Toc24735"/>
      <w:bookmarkStart w:id="152" w:name="_Toc28745"/>
      <w:r>
        <w:rPr>
          <w:rFonts w:hint="eastAsia" w:ascii="宋体" w:hAnsi="宋体" w:cs="宋体"/>
          <w:bCs/>
          <w:color w:val="auto"/>
          <w:kern w:val="2"/>
          <w:sz w:val="24"/>
          <w:szCs w:val="24"/>
          <w:highlight w:val="none"/>
          <w:lang w:val="en-US" w:eastAsia="zh-CN"/>
        </w:rPr>
        <w:t xml:space="preserve">第二十三条 </w:t>
      </w:r>
      <w:r>
        <w:rPr>
          <w:rFonts w:hint="eastAsia" w:ascii="宋体" w:hAnsi="宋体" w:cs="宋体"/>
          <w:bCs/>
          <w:color w:val="auto"/>
          <w:kern w:val="2"/>
          <w:sz w:val="24"/>
          <w:szCs w:val="24"/>
          <w:highlight w:val="none"/>
        </w:rPr>
        <w:t>合同生效</w:t>
      </w:r>
      <w:bookmarkEnd w:id="147"/>
      <w:bookmarkEnd w:id="148"/>
      <w:bookmarkEnd w:id="149"/>
      <w:r>
        <w:rPr>
          <w:rFonts w:hint="eastAsia" w:ascii="宋体" w:hAnsi="宋体" w:cs="宋体"/>
          <w:bCs/>
          <w:color w:val="auto"/>
          <w:kern w:val="2"/>
          <w:sz w:val="24"/>
          <w:szCs w:val="24"/>
          <w:highlight w:val="none"/>
          <w:lang w:val="en-US" w:eastAsia="zh-CN"/>
        </w:rPr>
        <w:t>及份数</w:t>
      </w:r>
      <w:bookmarkEnd w:id="150"/>
      <w:bookmarkEnd w:id="151"/>
      <w:bookmarkEnd w:id="152"/>
    </w:p>
    <w:p>
      <w:pPr>
        <w:widowControl/>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本合同自甲乙双方的法定代表人或授权</w:t>
      </w:r>
      <w:r>
        <w:rPr>
          <w:rFonts w:hint="eastAsia" w:ascii="宋体" w:hAnsi="宋体" w:cs="宋体"/>
          <w:color w:val="auto"/>
          <w:szCs w:val="21"/>
          <w:highlight w:val="none"/>
          <w:lang w:val="en-US" w:eastAsia="zh-CN"/>
        </w:rPr>
        <w:t>代表</w:t>
      </w:r>
      <w:r>
        <w:rPr>
          <w:rFonts w:hint="eastAsia" w:ascii="宋体" w:hAnsi="宋体" w:cs="宋体"/>
          <w:color w:val="auto"/>
          <w:szCs w:val="21"/>
          <w:highlight w:val="none"/>
        </w:rPr>
        <w:t>（须经法定代表人书面授权委托）签字</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章</w:t>
      </w:r>
      <w:r>
        <w:rPr>
          <w:rFonts w:hint="eastAsia" w:ascii="宋体" w:hAnsi="宋体" w:cs="宋体"/>
          <w:color w:val="auto"/>
          <w:szCs w:val="21"/>
          <w:highlight w:val="none"/>
          <w:lang w:eastAsia="zh-CN"/>
        </w:rPr>
        <w:t>）</w:t>
      </w:r>
      <w:r>
        <w:rPr>
          <w:rFonts w:hint="eastAsia" w:ascii="宋体" w:hAnsi="宋体" w:cs="宋体"/>
          <w:color w:val="auto"/>
          <w:szCs w:val="21"/>
          <w:highlight w:val="none"/>
        </w:rPr>
        <w:t>并加盖公章或合同章之日起生效。本合同一式陆份，甲方执肆份，乙方执贰份，</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具有同等法律效力。</w:t>
      </w:r>
    </w:p>
    <w:p>
      <w:pPr>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合同生效后，乙方应尽早开始工程</w:t>
      </w:r>
      <w:r>
        <w:rPr>
          <w:rFonts w:hint="eastAsia" w:ascii="宋体" w:hAnsi="宋体" w:cs="宋体"/>
          <w:color w:val="auto"/>
          <w:szCs w:val="21"/>
          <w:highlight w:val="none"/>
          <w:lang w:val="en-US" w:eastAsia="zh-CN"/>
        </w:rPr>
        <w:t>实施</w:t>
      </w:r>
      <w:r>
        <w:rPr>
          <w:rFonts w:hint="eastAsia" w:ascii="宋体" w:hAnsi="宋体" w:cs="宋体"/>
          <w:color w:val="auto"/>
          <w:szCs w:val="21"/>
          <w:highlight w:val="none"/>
        </w:rPr>
        <w:t>，不得拖延工程进度。</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53" w:name="_Toc24499"/>
      <w:bookmarkStart w:id="154" w:name="_Toc2107"/>
      <w:bookmarkStart w:id="155" w:name="_Toc30220"/>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hint="default" w:ascii="宋体" w:hAnsi="宋体" w:eastAsia="宋体" w:cs="宋体"/>
          <w:bCs/>
          <w:color w:val="auto"/>
          <w:kern w:val="2"/>
          <w:sz w:val="24"/>
          <w:szCs w:val="24"/>
          <w:highlight w:val="none"/>
          <w:lang w:val="en-US" w:eastAsia="zh-CN"/>
        </w:rPr>
      </w:pPr>
      <w:bookmarkStart w:id="156" w:name="_Toc15213"/>
      <w:bookmarkStart w:id="157" w:name="_Toc6688"/>
      <w:bookmarkStart w:id="158" w:name="_Toc9276"/>
      <w:r>
        <w:rPr>
          <w:rFonts w:hint="eastAsia" w:ascii="宋体" w:hAnsi="宋体" w:cs="宋体"/>
          <w:bCs/>
          <w:color w:val="auto"/>
          <w:kern w:val="2"/>
          <w:sz w:val="24"/>
          <w:szCs w:val="24"/>
          <w:highlight w:val="none"/>
          <w:lang w:val="en-US" w:eastAsia="zh-CN"/>
        </w:rPr>
        <w:t xml:space="preserve">第二十四条 </w:t>
      </w:r>
      <w:r>
        <w:rPr>
          <w:rFonts w:hint="eastAsia" w:ascii="宋体" w:hAnsi="宋体" w:cs="宋体"/>
          <w:bCs/>
          <w:color w:val="auto"/>
          <w:kern w:val="2"/>
          <w:sz w:val="24"/>
          <w:szCs w:val="24"/>
          <w:highlight w:val="none"/>
        </w:rPr>
        <w:t>文字/语言</w:t>
      </w:r>
      <w:bookmarkEnd w:id="153"/>
      <w:bookmarkEnd w:id="154"/>
      <w:bookmarkEnd w:id="155"/>
      <w:r>
        <w:rPr>
          <w:rFonts w:hint="eastAsia" w:ascii="宋体" w:hAnsi="宋体" w:cs="宋体"/>
          <w:bCs/>
          <w:color w:val="auto"/>
          <w:kern w:val="2"/>
          <w:sz w:val="24"/>
          <w:szCs w:val="24"/>
          <w:highlight w:val="none"/>
          <w:lang w:val="en-US" w:eastAsia="zh-CN"/>
        </w:rPr>
        <w:t>及往来函件</w:t>
      </w:r>
      <w:bookmarkEnd w:id="156"/>
      <w:bookmarkEnd w:id="157"/>
      <w:bookmarkEnd w:id="158"/>
    </w:p>
    <w:p>
      <w:pPr>
        <w:wordWrap w:val="0"/>
        <w:spacing w:line="360" w:lineRule="auto"/>
        <w:ind w:firstLine="480"/>
        <w:rPr>
          <w:rFonts w:hint="eastAsia" w:ascii="宋体" w:hAnsi="宋体" w:cs="宋体"/>
          <w:color w:val="auto"/>
          <w:szCs w:val="21"/>
          <w:highlight w:val="none"/>
        </w:rPr>
      </w:pPr>
      <w:r>
        <w:rPr>
          <w:rFonts w:hint="eastAsia" w:ascii="宋体" w:hAnsi="宋体" w:cs="宋体"/>
          <w:color w:val="auto"/>
          <w:szCs w:val="21"/>
          <w:highlight w:val="none"/>
        </w:rPr>
        <w:t>甲</w:t>
      </w:r>
      <w:r>
        <w:rPr>
          <w:rFonts w:hint="eastAsia" w:ascii="宋体" w:hAnsi="宋体" w:cs="宋体"/>
          <w:color w:val="auto"/>
          <w:szCs w:val="21"/>
          <w:highlight w:val="none"/>
          <w:lang w:val="en-US" w:eastAsia="zh-CN"/>
        </w:rPr>
        <w:t>乙双</w:t>
      </w:r>
      <w:r>
        <w:rPr>
          <w:rFonts w:hint="eastAsia" w:ascii="宋体" w:hAnsi="宋体" w:cs="宋体"/>
          <w:color w:val="auto"/>
          <w:szCs w:val="21"/>
          <w:highlight w:val="none"/>
        </w:rPr>
        <w:t>方之间的任何文件及往来函件应使用中文。在合同执行中，只有中文文件才作为有效文件。</w:t>
      </w:r>
    </w:p>
    <w:p>
      <w:pPr>
        <w:wordWrap w:val="0"/>
        <w:spacing w:line="360" w:lineRule="auto"/>
        <w:ind w:firstLine="480"/>
        <w:rPr>
          <w:rFonts w:ascii="宋体" w:hAnsi="宋体" w:cs="宋体"/>
          <w:color w:val="auto"/>
          <w:szCs w:val="21"/>
          <w:highlight w:val="none"/>
        </w:rPr>
      </w:pPr>
      <w:r>
        <w:rPr>
          <w:rFonts w:hint="eastAsia" w:ascii="宋体" w:hAnsi="宋体" w:cs="宋体"/>
          <w:color w:val="auto"/>
          <w:szCs w:val="21"/>
          <w:highlight w:val="none"/>
        </w:rPr>
        <w:t>双方的往来函件可以通过专人送达、邮寄或传真或邮件方式传递。</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59" w:name="_Toc13038"/>
      <w:bookmarkStart w:id="160" w:name="_Toc16607"/>
      <w:bookmarkStart w:id="161" w:name="_Toc6254"/>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62" w:name="_Toc12431"/>
      <w:bookmarkStart w:id="163" w:name="_Toc9954"/>
      <w:bookmarkStart w:id="164" w:name="_Toc27260"/>
      <w:r>
        <w:rPr>
          <w:rFonts w:hint="eastAsia" w:ascii="宋体" w:hAnsi="宋体" w:cs="宋体"/>
          <w:bCs/>
          <w:color w:val="auto"/>
          <w:kern w:val="2"/>
          <w:sz w:val="24"/>
          <w:szCs w:val="24"/>
          <w:highlight w:val="none"/>
          <w:lang w:val="en-US" w:eastAsia="zh-CN"/>
        </w:rPr>
        <w:t xml:space="preserve">第二十五条 </w:t>
      </w:r>
      <w:r>
        <w:rPr>
          <w:rFonts w:hint="eastAsia" w:ascii="宋体" w:hAnsi="宋体" w:cs="宋体"/>
          <w:bCs/>
          <w:color w:val="auto"/>
          <w:kern w:val="2"/>
          <w:sz w:val="24"/>
          <w:szCs w:val="24"/>
          <w:highlight w:val="none"/>
        </w:rPr>
        <w:t>不可抗力</w:t>
      </w:r>
      <w:bookmarkEnd w:id="159"/>
      <w:bookmarkEnd w:id="160"/>
      <w:bookmarkEnd w:id="161"/>
      <w:bookmarkEnd w:id="162"/>
      <w:bookmarkEnd w:id="163"/>
      <w:bookmarkEnd w:id="164"/>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25.1 </w:t>
      </w:r>
      <w:r>
        <w:rPr>
          <w:rFonts w:hint="eastAsia" w:ascii="宋体" w:hAnsi="宋体" w:cs="宋体"/>
          <w:color w:val="auto"/>
          <w:szCs w:val="21"/>
          <w:highlight w:val="none"/>
        </w:rPr>
        <w:t>不可抗力是指以下规定的或双方同意的其它事件或情况。这些事</w:t>
      </w:r>
      <w:r>
        <w:rPr>
          <w:rFonts w:hint="eastAsia" w:ascii="宋体" w:hAnsi="宋体" w:cs="宋体"/>
          <w:color w:val="auto"/>
          <w:szCs w:val="21"/>
          <w:highlight w:val="none"/>
          <w:lang w:val="en-US" w:eastAsia="zh-CN"/>
        </w:rPr>
        <w:t>件</w:t>
      </w:r>
      <w:r>
        <w:rPr>
          <w:rFonts w:hint="eastAsia" w:ascii="宋体" w:hAnsi="宋体" w:cs="宋体"/>
          <w:color w:val="auto"/>
          <w:szCs w:val="21"/>
          <w:highlight w:val="none"/>
        </w:rPr>
        <w:t>或情况是任何一方无法合理控制的，并在合同当日或之后严重影响一方履行其合同义务，前提是这些严重影响是受影响方采取合理措施仍无法全部或部分避免、克服或补救</w:t>
      </w:r>
      <w:r>
        <w:rPr>
          <w:rFonts w:hint="eastAsia" w:ascii="宋体" w:hAnsi="宋体" w:cs="宋体"/>
          <w:color w:val="auto"/>
          <w:szCs w:val="21"/>
          <w:highlight w:val="none"/>
          <w:lang w:eastAsia="zh-CN"/>
        </w:rPr>
        <w:t>的</w:t>
      </w:r>
      <w:r>
        <w:rPr>
          <w:rFonts w:hint="eastAsia" w:ascii="宋体" w:hAnsi="宋体" w:cs="宋体"/>
          <w:color w:val="auto"/>
          <w:szCs w:val="21"/>
          <w:highlight w:val="none"/>
        </w:rPr>
        <w:t>。本条所述“合理措施”包括为防止工程受到明显可能发生的不利情况和因此产生的影响而采取的行为或行动。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（1）自然灾害、战争、敌对行为（无论宣战与否）、战争威胁、恐怖行为、入侵、外敌行动；</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（2）叛乱、革命、暴乱或军事政变或篡夺政权或内战、阴谋破坏或故意毁坏行为；</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（3）核子辐射，或由于任何核燃料或由于核燃料或放射性有毒爆炸物质的燃烧生成的核废料造成的放射性污染，或任何爆炸性核装置或其核能组件的其他危害性质。</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25.2 </w:t>
      </w:r>
      <w:r>
        <w:rPr>
          <w:rFonts w:hint="eastAsia" w:ascii="宋体" w:hAnsi="宋体" w:cs="宋体"/>
          <w:color w:val="auto"/>
          <w:szCs w:val="21"/>
          <w:highlight w:val="none"/>
        </w:rPr>
        <w:t>一旦发生不可抗力事件，经双方同意</w:t>
      </w:r>
      <w:r>
        <w:rPr>
          <w:rFonts w:hint="eastAsia" w:ascii="宋体" w:hAnsi="宋体" w:cs="宋体"/>
          <w:color w:val="auto"/>
          <w:szCs w:val="21"/>
          <w:highlight w:val="none"/>
          <w:lang w:val="en-US" w:eastAsia="zh-CN"/>
        </w:rPr>
        <w:t>可</w:t>
      </w:r>
      <w:r>
        <w:rPr>
          <w:rFonts w:hint="eastAsia" w:ascii="宋体" w:hAnsi="宋体" w:cs="宋体"/>
          <w:color w:val="auto"/>
          <w:szCs w:val="21"/>
          <w:highlight w:val="none"/>
        </w:rPr>
        <w:t>延迟合同执行时间，合同总价</w:t>
      </w:r>
      <w:r>
        <w:rPr>
          <w:rFonts w:hint="eastAsia" w:ascii="宋体" w:hAnsi="宋体" w:cs="宋体"/>
          <w:color w:val="auto"/>
          <w:szCs w:val="21"/>
          <w:highlight w:val="none"/>
          <w:lang w:val="en-US" w:eastAsia="zh-CN"/>
        </w:rPr>
        <w:t>不</w:t>
      </w:r>
      <w:r>
        <w:rPr>
          <w:rFonts w:hint="eastAsia" w:ascii="宋体" w:hAnsi="宋体" w:cs="宋体"/>
          <w:color w:val="auto"/>
          <w:szCs w:val="21"/>
          <w:highlight w:val="none"/>
        </w:rPr>
        <w:t>作调整。但甲方或乙方可索赔由不可抗力事件引起的保险收益，以补偿由此事件引起的费用。</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25.3 </w:t>
      </w:r>
      <w:r>
        <w:rPr>
          <w:rFonts w:hint="eastAsia" w:ascii="宋体" w:hAnsi="宋体" w:cs="宋体"/>
          <w:color w:val="auto"/>
          <w:szCs w:val="21"/>
          <w:highlight w:val="none"/>
        </w:rPr>
        <w:t>遭受不可抗力的一方应始终采取所有合理步骤将因不可抗力事件造成的任何</w:t>
      </w:r>
      <w:r>
        <w:rPr>
          <w:rFonts w:hint="eastAsia" w:ascii="宋体" w:hAnsi="宋体" w:cs="宋体"/>
          <w:color w:val="auto"/>
          <w:szCs w:val="21"/>
          <w:highlight w:val="none"/>
          <w:lang w:val="en-US" w:eastAsia="zh-CN"/>
        </w:rPr>
        <w:t>损失</w:t>
      </w:r>
      <w:r>
        <w:rPr>
          <w:rFonts w:hint="eastAsia" w:ascii="宋体" w:hAnsi="宋体" w:cs="宋体"/>
          <w:color w:val="auto"/>
          <w:szCs w:val="21"/>
          <w:highlight w:val="none"/>
        </w:rPr>
        <w:t>减少到最低限度。</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25.4 </w:t>
      </w:r>
      <w:r>
        <w:rPr>
          <w:rFonts w:hint="eastAsia" w:ascii="宋体" w:hAnsi="宋体" w:cs="宋体"/>
          <w:color w:val="auto"/>
          <w:szCs w:val="21"/>
          <w:highlight w:val="none"/>
        </w:rPr>
        <w:t>遭受不可抗力的一方应尽快以</w:t>
      </w:r>
      <w:r>
        <w:rPr>
          <w:rFonts w:hint="eastAsia" w:ascii="宋体" w:hAnsi="宋体" w:cs="宋体"/>
          <w:color w:val="auto"/>
          <w:szCs w:val="21"/>
          <w:highlight w:val="none"/>
          <w:lang w:val="en-US" w:eastAsia="zh-CN"/>
        </w:rPr>
        <w:t>书面形式</w:t>
      </w:r>
      <w:r>
        <w:rPr>
          <w:rFonts w:hint="eastAsia" w:ascii="宋体" w:hAnsi="宋体" w:cs="宋体"/>
          <w:color w:val="auto"/>
          <w:szCs w:val="21"/>
          <w:highlight w:val="none"/>
        </w:rPr>
        <w:t>通知另一方，并在不可抗力事件发生后14天内寄送由有关当局出具的证明文件，供另一方审查确认。</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25.5 </w:t>
      </w:r>
      <w:r>
        <w:rPr>
          <w:rFonts w:hint="eastAsia" w:ascii="宋体" w:hAnsi="宋体" w:cs="宋体"/>
          <w:color w:val="auto"/>
          <w:szCs w:val="21"/>
          <w:highlight w:val="none"/>
        </w:rPr>
        <w:t>一旦不可抗力事件解除，遭受不可抗力一方须尽快以电报或传真</w:t>
      </w:r>
      <w:r>
        <w:rPr>
          <w:rFonts w:hint="eastAsia" w:ascii="宋体" w:hAnsi="宋体" w:cs="宋体"/>
          <w:color w:val="auto"/>
          <w:szCs w:val="21"/>
          <w:highlight w:val="none"/>
          <w:lang w:val="en-US" w:eastAsia="zh-CN"/>
        </w:rPr>
        <w:t>等形式</w:t>
      </w:r>
      <w:r>
        <w:rPr>
          <w:rFonts w:hint="eastAsia" w:ascii="宋体" w:hAnsi="宋体" w:cs="宋体"/>
          <w:color w:val="auto"/>
          <w:szCs w:val="21"/>
          <w:highlight w:val="none"/>
        </w:rPr>
        <w:t>通知另一方，</w:t>
      </w:r>
      <w:r>
        <w:rPr>
          <w:rFonts w:hint="eastAsia" w:ascii="宋体" w:hAnsi="宋体" w:cs="宋体"/>
          <w:color w:val="auto"/>
          <w:szCs w:val="21"/>
          <w:highlight w:val="none"/>
          <w:lang w:val="en-US" w:eastAsia="zh-CN"/>
        </w:rPr>
        <w:t>并以</w:t>
      </w:r>
      <w:r>
        <w:rPr>
          <w:rFonts w:hint="eastAsia" w:ascii="宋体" w:hAnsi="宋体" w:cs="宋体"/>
          <w:color w:val="auto"/>
          <w:szCs w:val="21"/>
          <w:highlight w:val="none"/>
        </w:rPr>
        <w:t>书面</w:t>
      </w:r>
      <w:r>
        <w:rPr>
          <w:rFonts w:hint="eastAsia" w:ascii="宋体" w:hAnsi="宋体" w:cs="宋体"/>
          <w:color w:val="auto"/>
          <w:szCs w:val="21"/>
          <w:highlight w:val="none"/>
          <w:lang w:val="en-US" w:eastAsia="zh-CN"/>
        </w:rPr>
        <w:t>形式</w:t>
      </w:r>
      <w:r>
        <w:rPr>
          <w:rFonts w:hint="eastAsia" w:ascii="宋体" w:hAnsi="宋体" w:cs="宋体"/>
          <w:color w:val="auto"/>
          <w:szCs w:val="21"/>
          <w:highlight w:val="none"/>
        </w:rPr>
        <w:t>加以确认。</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25.6 </w:t>
      </w:r>
      <w:r>
        <w:rPr>
          <w:rFonts w:hint="eastAsia" w:ascii="宋体" w:hAnsi="宋体" w:cs="宋体"/>
          <w:color w:val="auto"/>
          <w:szCs w:val="21"/>
          <w:highlight w:val="none"/>
        </w:rPr>
        <w:t>若不可抗力事件持续时间超过12个月，双方应尽快通过协商寻求解决办法，否则，任何一方都可根据</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合同第</w:t>
      </w:r>
      <w:r>
        <w:rPr>
          <w:rFonts w:hint="eastAsia" w:ascii="宋体" w:hAnsi="宋体" w:cs="宋体"/>
          <w:color w:val="auto"/>
          <w:szCs w:val="21"/>
          <w:highlight w:val="none"/>
          <w:lang w:val="en-US" w:eastAsia="zh-CN"/>
        </w:rPr>
        <w:t>十九条</w:t>
      </w:r>
      <w:r>
        <w:rPr>
          <w:rFonts w:hint="eastAsia" w:ascii="宋体" w:hAnsi="宋体" w:cs="宋体"/>
          <w:color w:val="auto"/>
          <w:szCs w:val="21"/>
          <w:highlight w:val="none"/>
        </w:rPr>
        <w:t>终止合同。</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25.7 </w:t>
      </w:r>
      <w:r>
        <w:rPr>
          <w:rFonts w:hint="eastAsia" w:ascii="宋体" w:hAnsi="宋体" w:cs="宋体"/>
          <w:color w:val="auto"/>
          <w:szCs w:val="21"/>
          <w:highlight w:val="none"/>
        </w:rPr>
        <w:t>在履行合同过程中，由于不可抗力事件所导致任何延误或失误，遭受不可抗力一方将无须承担责任或不能就工程的毁坏或损失而提出任何索赔。</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25.8 </w:t>
      </w:r>
      <w:r>
        <w:rPr>
          <w:rFonts w:hint="eastAsia" w:ascii="宋体" w:hAnsi="宋体" w:cs="宋体"/>
          <w:color w:val="auto"/>
          <w:szCs w:val="21"/>
          <w:highlight w:val="none"/>
        </w:rPr>
        <w:t>不论何时发生何种不可抗力事件，其影响应仅限于工程受损部分，本工程未受影响部分应照常进行。</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65" w:name="_Toc31194"/>
      <w:bookmarkStart w:id="166" w:name="_Toc27816"/>
      <w:bookmarkStart w:id="167" w:name="_Toc32230"/>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68" w:name="_Toc5422"/>
      <w:bookmarkStart w:id="169" w:name="_Toc24900"/>
      <w:bookmarkStart w:id="170" w:name="_Toc30137"/>
      <w:r>
        <w:rPr>
          <w:rFonts w:hint="eastAsia" w:ascii="宋体" w:hAnsi="宋体" w:cs="宋体"/>
          <w:bCs/>
          <w:color w:val="auto"/>
          <w:kern w:val="2"/>
          <w:sz w:val="24"/>
          <w:szCs w:val="24"/>
          <w:highlight w:val="none"/>
          <w:lang w:val="en-US" w:eastAsia="zh-CN"/>
        </w:rPr>
        <w:t xml:space="preserve">第二十六条 </w:t>
      </w:r>
      <w:r>
        <w:rPr>
          <w:rFonts w:hint="eastAsia" w:ascii="宋体" w:hAnsi="宋体" w:cs="宋体"/>
          <w:bCs/>
          <w:color w:val="auto"/>
          <w:kern w:val="2"/>
          <w:sz w:val="24"/>
          <w:szCs w:val="24"/>
          <w:highlight w:val="none"/>
        </w:rPr>
        <w:t>适用法律</w:t>
      </w:r>
      <w:bookmarkEnd w:id="165"/>
      <w:bookmarkEnd w:id="166"/>
      <w:bookmarkEnd w:id="167"/>
      <w:bookmarkEnd w:id="168"/>
      <w:bookmarkEnd w:id="169"/>
      <w:bookmarkEnd w:id="170"/>
    </w:p>
    <w:p>
      <w:pPr>
        <w:wordWrap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本合同适用中华人民共和国法律。</w:t>
      </w:r>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乙方在履约</w:t>
      </w:r>
      <w:r>
        <w:rPr>
          <w:rFonts w:hint="eastAsia" w:ascii="宋体" w:hAnsi="宋体" w:cs="宋体"/>
          <w:color w:val="auto"/>
          <w:szCs w:val="21"/>
          <w:highlight w:val="none"/>
          <w:lang w:val="en-US" w:eastAsia="zh-CN"/>
        </w:rPr>
        <w:t>过程</w:t>
      </w:r>
      <w:r>
        <w:rPr>
          <w:rFonts w:hint="eastAsia" w:ascii="宋体" w:hAnsi="宋体" w:cs="宋体"/>
          <w:color w:val="auto"/>
          <w:szCs w:val="21"/>
          <w:highlight w:val="none"/>
        </w:rPr>
        <w:t>中应遵守</w:t>
      </w:r>
      <w:r>
        <w:rPr>
          <w:rFonts w:hint="eastAsia" w:ascii="宋体" w:hAnsi="宋体" w:cs="宋体"/>
          <w:color w:val="auto"/>
          <w:szCs w:val="21"/>
          <w:highlight w:val="none"/>
          <w:lang w:val="en-US" w:eastAsia="zh-CN"/>
        </w:rPr>
        <w:t>中华人民共和国</w:t>
      </w:r>
      <w:r>
        <w:rPr>
          <w:rFonts w:hint="eastAsia" w:ascii="宋体" w:hAnsi="宋体" w:cs="宋体"/>
          <w:color w:val="auto"/>
          <w:szCs w:val="21"/>
          <w:highlight w:val="none"/>
        </w:rPr>
        <w:t>的国家法规、法令、或其他法律条例或任何地方或正式法律机构颁布的条例。乙方必须保证甲方不因乙方、乙方代表、</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分包、代理人</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雇员违反</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法规、法令、法律、条例或规定而受到罚款和承担责任，如甲方因此遭受损失，</w:t>
      </w:r>
      <w:r>
        <w:rPr>
          <w:rFonts w:hint="eastAsia" w:ascii="宋体" w:hAnsi="宋体" w:cs="宋体"/>
          <w:color w:val="auto"/>
          <w:szCs w:val="21"/>
          <w:highlight w:val="none"/>
          <w:lang w:val="en-US" w:eastAsia="zh-CN"/>
        </w:rPr>
        <w:t>由</w:t>
      </w:r>
      <w:r>
        <w:rPr>
          <w:rFonts w:hint="eastAsia" w:ascii="宋体" w:hAnsi="宋体" w:cs="宋体"/>
          <w:color w:val="auto"/>
          <w:szCs w:val="21"/>
          <w:highlight w:val="none"/>
        </w:rPr>
        <w:t>乙方</w:t>
      </w:r>
      <w:r>
        <w:rPr>
          <w:rFonts w:hint="eastAsia" w:ascii="宋体" w:hAnsi="宋体" w:cs="宋体"/>
          <w:color w:val="auto"/>
          <w:szCs w:val="21"/>
          <w:highlight w:val="none"/>
          <w:lang w:val="en-US" w:eastAsia="zh-CN"/>
        </w:rPr>
        <w:t>承担由此引起的一切法律责任及赔偿责任</w:t>
      </w:r>
      <w:r>
        <w:rPr>
          <w:rFonts w:hint="eastAsia" w:ascii="宋体" w:hAnsi="宋体" w:cs="宋体"/>
          <w:color w:val="auto"/>
          <w:szCs w:val="21"/>
          <w:highlight w:val="none"/>
        </w:rPr>
        <w:t>。</w:t>
      </w:r>
    </w:p>
    <w:p>
      <w:pPr>
        <w:pStyle w:val="84"/>
        <w:widowControl/>
        <w:numPr>
          <w:ilvl w:val="-1"/>
          <w:numId w:val="0"/>
        </w:numPr>
        <w:tabs>
          <w:tab w:val="left" w:pos="210"/>
          <w:tab w:val="left" w:pos="425"/>
        </w:tabs>
        <w:wordWrap w:val="0"/>
        <w:snapToGrid w:val="0"/>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71" w:name="_Toc2110"/>
      <w:bookmarkStart w:id="172" w:name="_Toc16903"/>
      <w:bookmarkStart w:id="173" w:name="_Toc22728"/>
    </w:p>
    <w:p>
      <w:pPr>
        <w:pStyle w:val="84"/>
        <w:widowControl/>
        <w:numPr>
          <w:ilvl w:val="-1"/>
          <w:numId w:val="0"/>
        </w:numPr>
        <w:tabs>
          <w:tab w:val="left" w:pos="210"/>
          <w:tab w:val="left" w:pos="425"/>
        </w:tabs>
        <w:wordWrap w:val="0"/>
        <w:snapToGrid w:val="0"/>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74" w:name="_Toc1071"/>
      <w:bookmarkStart w:id="175" w:name="_Toc3790"/>
      <w:bookmarkStart w:id="176" w:name="_Toc17987"/>
      <w:r>
        <w:rPr>
          <w:rFonts w:hint="eastAsia" w:ascii="宋体" w:hAnsi="宋体" w:cs="宋体"/>
          <w:bCs/>
          <w:color w:val="auto"/>
          <w:kern w:val="2"/>
          <w:sz w:val="24"/>
          <w:szCs w:val="24"/>
          <w:highlight w:val="none"/>
          <w:lang w:val="en-US" w:eastAsia="zh-CN"/>
        </w:rPr>
        <w:t xml:space="preserve">第二十七条 </w:t>
      </w:r>
      <w:r>
        <w:rPr>
          <w:rFonts w:hint="eastAsia" w:ascii="宋体" w:hAnsi="宋体" w:cs="宋体"/>
          <w:bCs/>
          <w:color w:val="auto"/>
          <w:kern w:val="2"/>
          <w:sz w:val="24"/>
          <w:szCs w:val="24"/>
          <w:highlight w:val="none"/>
        </w:rPr>
        <w:t>争</w:t>
      </w:r>
      <w:r>
        <w:rPr>
          <w:rFonts w:hint="eastAsia" w:ascii="宋体" w:hAnsi="宋体" w:cs="宋体"/>
          <w:bCs/>
          <w:color w:val="auto"/>
          <w:kern w:val="2"/>
          <w:sz w:val="24"/>
          <w:szCs w:val="24"/>
          <w:highlight w:val="none"/>
          <w:lang w:val="en-US" w:eastAsia="zh-CN"/>
        </w:rPr>
        <w:t>议</w:t>
      </w:r>
      <w:r>
        <w:rPr>
          <w:rFonts w:hint="eastAsia" w:ascii="宋体" w:hAnsi="宋体" w:cs="宋体"/>
          <w:bCs/>
          <w:color w:val="auto"/>
          <w:kern w:val="2"/>
          <w:sz w:val="24"/>
          <w:szCs w:val="24"/>
          <w:highlight w:val="none"/>
        </w:rPr>
        <w:t>和诉讼</w:t>
      </w:r>
      <w:bookmarkEnd w:id="171"/>
      <w:bookmarkEnd w:id="172"/>
      <w:bookmarkEnd w:id="173"/>
      <w:bookmarkEnd w:id="174"/>
      <w:bookmarkEnd w:id="175"/>
      <w:bookmarkEnd w:id="176"/>
    </w:p>
    <w:p>
      <w:pPr>
        <w:widowControl/>
        <w:tabs>
          <w:tab w:val="left" w:pos="0"/>
          <w:tab w:val="left" w:pos="1276"/>
        </w:tabs>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27.1 </w:t>
      </w:r>
      <w:r>
        <w:rPr>
          <w:rFonts w:hint="eastAsia" w:ascii="宋体" w:hAnsi="宋体" w:cs="宋体"/>
          <w:color w:val="auto"/>
          <w:szCs w:val="21"/>
          <w:highlight w:val="none"/>
        </w:rPr>
        <w:t>凡与本合同有关而引起的一切争议，双方</w:t>
      </w:r>
      <w:r>
        <w:rPr>
          <w:rFonts w:hint="eastAsia" w:ascii="宋体" w:hAnsi="宋体" w:cs="宋体"/>
          <w:color w:val="auto"/>
          <w:szCs w:val="21"/>
          <w:highlight w:val="none"/>
          <w:lang w:val="en-US" w:eastAsia="zh-CN"/>
        </w:rPr>
        <w:t>应友好</w:t>
      </w:r>
      <w:r>
        <w:rPr>
          <w:rFonts w:hint="eastAsia" w:ascii="宋体" w:hAnsi="宋体" w:cs="宋体"/>
          <w:color w:val="auto"/>
          <w:szCs w:val="21"/>
          <w:highlight w:val="none"/>
        </w:rPr>
        <w:t>协商</w:t>
      </w:r>
      <w:r>
        <w:rPr>
          <w:rFonts w:hint="eastAsia" w:ascii="宋体" w:hAnsi="宋体" w:cs="宋体"/>
          <w:color w:val="auto"/>
          <w:szCs w:val="21"/>
          <w:highlight w:val="none"/>
          <w:lang w:val="en-US" w:eastAsia="zh-CN"/>
        </w:rPr>
        <w:t>解决，</w:t>
      </w:r>
      <w:r>
        <w:rPr>
          <w:rFonts w:hint="eastAsia" w:ascii="宋体" w:hAnsi="宋体" w:cs="宋体"/>
          <w:color w:val="auto"/>
          <w:szCs w:val="21"/>
          <w:highlight w:val="none"/>
        </w:rPr>
        <w:t>仍无法</w:t>
      </w:r>
      <w:r>
        <w:rPr>
          <w:rFonts w:hint="eastAsia" w:ascii="宋体" w:hAnsi="宋体" w:cs="宋体"/>
          <w:color w:val="auto"/>
          <w:szCs w:val="21"/>
          <w:highlight w:val="none"/>
          <w:lang w:val="en-US" w:eastAsia="zh-CN"/>
        </w:rPr>
        <w:t>解决的</w:t>
      </w:r>
      <w:r>
        <w:rPr>
          <w:rFonts w:hint="eastAsia" w:ascii="宋体" w:hAnsi="宋体" w:cs="宋体"/>
          <w:color w:val="auto"/>
          <w:szCs w:val="21"/>
          <w:highlight w:val="none"/>
        </w:rPr>
        <w:t>，任何一方</w:t>
      </w:r>
      <w:r>
        <w:rPr>
          <w:rFonts w:hint="eastAsia" w:ascii="宋体" w:hAnsi="宋体" w:cs="宋体"/>
          <w:color w:val="auto"/>
          <w:szCs w:val="21"/>
          <w:highlight w:val="none"/>
          <w:lang w:val="en-US" w:eastAsia="zh-CN"/>
        </w:rPr>
        <w:t>均</w:t>
      </w:r>
      <w:r>
        <w:rPr>
          <w:rFonts w:hint="eastAsia" w:ascii="宋体" w:hAnsi="宋体" w:cs="宋体"/>
          <w:color w:val="auto"/>
          <w:szCs w:val="21"/>
          <w:highlight w:val="none"/>
        </w:rPr>
        <w:t>可向项目所在地有管辖权的人民法院提出诉讼。</w:t>
      </w:r>
    </w:p>
    <w:p>
      <w:pPr>
        <w:widowControl/>
        <w:tabs>
          <w:tab w:val="left" w:pos="0"/>
          <w:tab w:val="left" w:pos="1276"/>
        </w:tabs>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27</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在人民法院进行审理期间，除提交诉讼的事项外，本合同仍应继续履行。</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77" w:name="_Toc8213"/>
      <w:bookmarkStart w:id="178" w:name="_Toc32565"/>
      <w:bookmarkStart w:id="179" w:name="_Toc2858"/>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80" w:name="_Toc17678"/>
      <w:bookmarkStart w:id="181" w:name="_Toc26047"/>
      <w:bookmarkStart w:id="182" w:name="_Toc2132"/>
      <w:r>
        <w:rPr>
          <w:rFonts w:hint="eastAsia" w:ascii="宋体" w:hAnsi="宋体" w:cs="宋体"/>
          <w:bCs/>
          <w:color w:val="auto"/>
          <w:kern w:val="2"/>
          <w:sz w:val="24"/>
          <w:szCs w:val="24"/>
          <w:highlight w:val="none"/>
          <w:lang w:val="en-US" w:eastAsia="zh-CN"/>
        </w:rPr>
        <w:t xml:space="preserve">第二十八条 </w:t>
      </w:r>
      <w:bookmarkEnd w:id="177"/>
      <w:bookmarkEnd w:id="178"/>
      <w:bookmarkEnd w:id="179"/>
      <w:bookmarkStart w:id="183" w:name="_Toc7766"/>
      <w:bookmarkStart w:id="184" w:name="_Toc251"/>
      <w:bookmarkStart w:id="185" w:name="_Toc29633"/>
      <w:r>
        <w:rPr>
          <w:rFonts w:hint="eastAsia" w:ascii="宋体" w:hAnsi="宋体" w:cs="宋体"/>
          <w:bCs/>
          <w:color w:val="auto"/>
          <w:kern w:val="2"/>
          <w:sz w:val="24"/>
          <w:szCs w:val="24"/>
          <w:highlight w:val="none"/>
        </w:rPr>
        <w:t>保险</w:t>
      </w:r>
      <w:bookmarkEnd w:id="180"/>
      <w:bookmarkEnd w:id="181"/>
      <w:bookmarkEnd w:id="182"/>
      <w:bookmarkEnd w:id="183"/>
      <w:bookmarkEnd w:id="184"/>
      <w:bookmarkEnd w:id="185"/>
    </w:p>
    <w:p>
      <w:pPr>
        <w:widowControl/>
        <w:numPr>
          <w:ilvl w:val="255"/>
          <w:numId w:val="0"/>
        </w:numPr>
        <w:tabs>
          <w:tab w:val="left" w:pos="210"/>
          <w:tab w:val="left" w:pos="840"/>
          <w:tab w:val="left" w:pos="1060"/>
        </w:tabs>
        <w:wordWrap w:val="0"/>
        <w:snapToGrid w:val="0"/>
        <w:spacing w:line="360" w:lineRule="auto"/>
        <w:ind w:left="210"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.1 建筑、安装工程一切险及第三者责任险</w:t>
      </w:r>
    </w:p>
    <w:p>
      <w:pPr>
        <w:wordWrap w:val="0"/>
        <w:spacing w:line="360" w:lineRule="auto"/>
        <w:ind w:firstLine="420" w:firstLineChars="200"/>
        <w:rPr>
          <w:rFonts w:ascii="宋体" w:hAnsi="宋体" w:cs="宋体"/>
          <w:bCs/>
          <w:color w:val="auto"/>
          <w:szCs w:val="21"/>
          <w:highlight w:val="none"/>
        </w:rPr>
      </w:pPr>
      <w:r>
        <w:rPr>
          <w:rFonts w:hint="eastAsia"/>
          <w:color w:val="auto"/>
          <w:highlight w:val="none"/>
          <w:lang w:val="en-US" w:eastAsia="zh-CN"/>
        </w:rPr>
        <w:t>无论甲方是否为本工程购买“建筑/安装工程一切险”，乙方均应在工程施工开始直至缺陷保修期完结期间按相关规定对所有其雇用的工作人员进行人身意外保险及其他保险的投保，并持续上述保险。乙方须对其雇员的意外或伤亡负全责。乙方须与受雇者签订劳动合同，并与参与本工程的所有有关人员包括其自身的施工人员、管理人员及分包人（不论是否是甲方指定的）的施工及管理人员等，投保其认为必要的人身意外保险。甲方对于任何雇员的意外或伤亡，不论该人是受雇于乙方还是其分包人（不论是否是甲方指定的），都不负任何法律上的赔偿责任。</w:t>
      </w:r>
      <w:r>
        <w:rPr>
          <w:rFonts w:hint="eastAsia" w:ascii="宋体" w:hAnsi="宋体" w:cs="宋体"/>
          <w:bCs/>
          <w:color w:val="auto"/>
          <w:szCs w:val="21"/>
          <w:highlight w:val="none"/>
          <w:lang w:val="en-US" w:eastAsia="zh-CN"/>
        </w:rPr>
        <w:t>乙方的</w:t>
      </w:r>
      <w:r>
        <w:rPr>
          <w:rFonts w:hint="eastAsia" w:ascii="宋体" w:hAnsi="宋体" w:cs="宋体"/>
          <w:bCs/>
          <w:color w:val="auto"/>
          <w:szCs w:val="21"/>
          <w:highlight w:val="none"/>
        </w:rPr>
        <w:t>投保不免除或减轻乙方在本合同下的义务、职责和责任。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28.2 </w:t>
      </w:r>
      <w:r>
        <w:rPr>
          <w:rFonts w:hint="eastAsia" w:ascii="宋体" w:hAnsi="宋体" w:cs="宋体"/>
          <w:color w:val="auto"/>
          <w:szCs w:val="21"/>
          <w:highlight w:val="none"/>
        </w:rPr>
        <w:t>乙方负责投保的其他保险</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w:t>
      </w:r>
      <w:r>
        <w:rPr>
          <w:rFonts w:hint="eastAsia" w:ascii="宋体" w:hAnsi="宋体" w:cs="宋体"/>
          <w:bCs/>
          <w:color w:val="auto"/>
          <w:szCs w:val="21"/>
          <w:highlight w:val="none"/>
          <w:lang w:val="en-US" w:eastAsia="zh-CN"/>
        </w:rPr>
        <w:t>根据本项目实施</w:t>
      </w:r>
      <w:r>
        <w:rPr>
          <w:rFonts w:hint="eastAsia" w:ascii="宋体" w:hAnsi="宋体" w:cs="宋体"/>
          <w:bCs/>
          <w:color w:val="auto"/>
          <w:szCs w:val="21"/>
          <w:highlight w:val="none"/>
        </w:rPr>
        <w:t>按需进行其他保险投保，其投保不免除或减轻乙方在本合同下的义务、职责和责任，须乙方自行承担风险和责任。</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 xml:space="preserve">28.2.1 </w:t>
      </w:r>
      <w:r>
        <w:rPr>
          <w:rFonts w:hint="eastAsia" w:ascii="宋体" w:hAnsi="宋体" w:cs="宋体"/>
          <w:bCs/>
          <w:color w:val="auto"/>
          <w:szCs w:val="21"/>
          <w:highlight w:val="none"/>
        </w:rPr>
        <w:t>运输保险</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应以其自身名义为工程所需的设备和材料（不包括施工设备）投保运输保险。该保险的责任范围应包括所有通常可投保的损失和损坏风险，包括战争、罢工、骚乱和动乱，投保期限从上述投保财产离开乙方、分包商或中国境外的供货商的处所时起到货物到达工地现场并卸货或到达工地现场外临时存放地点并卸货后止。</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投保该运输险的总金额不得低于投保财产的完全重置价值（包括运费及保险费或为甲方所同意的任何其他金额的）110%。</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 xml:space="preserve">28.2.2 </w:t>
      </w:r>
      <w:r>
        <w:rPr>
          <w:rFonts w:hint="eastAsia" w:ascii="宋体" w:hAnsi="宋体" w:cs="宋体"/>
          <w:bCs/>
          <w:color w:val="auto"/>
          <w:szCs w:val="21"/>
          <w:highlight w:val="none"/>
        </w:rPr>
        <w:t>工人的事故或工伤</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乙方必须根据中华人民共和国适用法律和法令的要求，自费为工人的事故或工伤购买及维持雇主责任及工人赔偿险。</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 xml:space="preserve">28.2.3 </w:t>
      </w:r>
      <w:r>
        <w:rPr>
          <w:rFonts w:hint="eastAsia" w:ascii="宋体" w:hAnsi="宋体" w:cs="宋体"/>
          <w:bCs/>
          <w:color w:val="auto"/>
          <w:szCs w:val="21"/>
          <w:highlight w:val="none"/>
        </w:rPr>
        <w:t>乙方设备保险</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乙方应当自费为其</w:t>
      </w:r>
      <w:r>
        <w:rPr>
          <w:rFonts w:hint="eastAsia" w:ascii="宋体" w:hAnsi="宋体" w:cs="宋体"/>
          <w:bCs/>
          <w:color w:val="auto"/>
          <w:szCs w:val="21"/>
          <w:highlight w:val="none"/>
          <w:lang w:val="en-US" w:eastAsia="zh-CN"/>
        </w:rPr>
        <w:t>投入本工程的</w:t>
      </w:r>
      <w:r>
        <w:rPr>
          <w:rFonts w:hint="eastAsia" w:ascii="宋体" w:hAnsi="宋体" w:cs="宋体"/>
          <w:bCs/>
          <w:color w:val="auto"/>
          <w:szCs w:val="21"/>
          <w:highlight w:val="none"/>
        </w:rPr>
        <w:t>所有设备以及由乙方运到现场使用但不属于工程的其他设备投保由于通常可保的任何原因造成损失或损坏的综合险，保险金额为设备的新重置价值。</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 xml:space="preserve">28.2.4 </w:t>
      </w:r>
      <w:r>
        <w:rPr>
          <w:rFonts w:hint="eastAsia" w:ascii="宋体" w:hAnsi="宋体" w:cs="宋体"/>
          <w:bCs/>
          <w:color w:val="auto"/>
          <w:szCs w:val="21"/>
          <w:highlight w:val="none"/>
        </w:rPr>
        <w:t>汽车第三方责任险</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乙方必须自费为其在公路或现场通道或任何其他环境下行驶的所有机械动力车辆购买和保持车辆保险单，</w:t>
      </w:r>
      <w:r>
        <w:rPr>
          <w:rFonts w:hint="eastAsia" w:ascii="宋体" w:hAnsi="宋体" w:cs="宋体"/>
          <w:bCs/>
          <w:color w:val="auto"/>
          <w:szCs w:val="21"/>
          <w:highlight w:val="none"/>
          <w:lang w:val="en-US" w:eastAsia="zh-CN"/>
        </w:rPr>
        <w:t>包括</w:t>
      </w:r>
      <w:r>
        <w:rPr>
          <w:rFonts w:hint="eastAsia" w:ascii="宋体" w:hAnsi="宋体" w:cs="宋体"/>
          <w:bCs/>
          <w:color w:val="auto"/>
          <w:szCs w:val="21"/>
          <w:highlight w:val="none"/>
        </w:rPr>
        <w:t>国</w:t>
      </w:r>
      <w:r>
        <w:rPr>
          <w:rFonts w:hint="eastAsia" w:ascii="宋体" w:hAnsi="宋体" w:cs="宋体"/>
          <w:bCs/>
          <w:color w:val="auto"/>
          <w:szCs w:val="21"/>
          <w:highlight w:val="none"/>
          <w:lang w:val="en-US" w:eastAsia="zh-CN"/>
        </w:rPr>
        <w:t>家</w:t>
      </w:r>
      <w:r>
        <w:rPr>
          <w:rFonts w:hint="eastAsia" w:ascii="宋体" w:hAnsi="宋体" w:cs="宋体"/>
          <w:bCs/>
          <w:color w:val="auto"/>
          <w:szCs w:val="21"/>
          <w:highlight w:val="none"/>
        </w:rPr>
        <w:t>法律规定的强制汽车保险。</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 xml:space="preserve">28.2.5 </w:t>
      </w:r>
      <w:r>
        <w:rPr>
          <w:rFonts w:hint="eastAsia" w:ascii="宋体" w:hAnsi="宋体" w:cs="宋体"/>
          <w:bCs/>
          <w:color w:val="auto"/>
          <w:szCs w:val="21"/>
          <w:highlight w:val="none"/>
        </w:rPr>
        <w:t>其他</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乙方必须自费为其在现场以外制造的将安装在本工程的所有设备投损失或损坏综合险，这种保险通常或习惯上是可保的直到该设备根据第32.1条所提及的保险到期为止。</w:t>
      </w:r>
    </w:p>
    <w:p>
      <w:pPr>
        <w:numPr>
          <w:ilvl w:val="-1"/>
          <w:numId w:val="0"/>
        </w:numPr>
        <w:wordWrap w:val="0"/>
        <w:spacing w:line="360" w:lineRule="auto"/>
        <w:ind w:left="0" w:leftChars="0"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28.2.6 专业</w:t>
      </w:r>
      <w:r>
        <w:rPr>
          <w:rFonts w:hint="eastAsia" w:ascii="宋体" w:hAnsi="宋体" w:cs="宋体"/>
          <w:bCs/>
          <w:color w:val="auto"/>
          <w:szCs w:val="21"/>
          <w:highlight w:val="none"/>
        </w:rPr>
        <w:t>分包保险</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如乙方之</w:t>
      </w:r>
      <w:r>
        <w:rPr>
          <w:rFonts w:hint="eastAsia" w:ascii="宋体" w:hAnsi="宋体" w:cs="宋体"/>
          <w:bCs/>
          <w:color w:val="auto"/>
          <w:szCs w:val="21"/>
          <w:highlight w:val="none"/>
          <w:lang w:val="en-US" w:eastAsia="zh-CN"/>
        </w:rPr>
        <w:t>专业</w:t>
      </w:r>
      <w:r>
        <w:rPr>
          <w:rFonts w:hint="eastAsia" w:ascii="宋体" w:hAnsi="宋体" w:cs="宋体"/>
          <w:bCs/>
          <w:color w:val="auto"/>
          <w:szCs w:val="21"/>
          <w:highlight w:val="none"/>
        </w:rPr>
        <w:t>分包已按</w:t>
      </w:r>
      <w:r>
        <w:rPr>
          <w:rFonts w:hint="eastAsia" w:ascii="宋体" w:hAnsi="宋体" w:cs="宋体"/>
          <w:bCs/>
          <w:color w:val="auto"/>
          <w:szCs w:val="21"/>
          <w:highlight w:val="none"/>
          <w:lang w:val="en-US" w:eastAsia="zh-CN"/>
        </w:rPr>
        <w:t>本合同</w:t>
      </w:r>
      <w:r>
        <w:rPr>
          <w:rFonts w:hint="eastAsia" w:ascii="宋体" w:hAnsi="宋体" w:cs="宋体"/>
          <w:bCs/>
          <w:color w:val="auto"/>
          <w:szCs w:val="21"/>
          <w:highlight w:val="none"/>
        </w:rPr>
        <w:t>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投保，可视</w:t>
      </w:r>
      <w:r>
        <w:rPr>
          <w:rFonts w:hint="eastAsia" w:ascii="宋体" w:hAnsi="宋体" w:cs="宋体"/>
          <w:bCs/>
          <w:color w:val="auto"/>
          <w:szCs w:val="21"/>
          <w:highlight w:val="none"/>
          <w:lang w:val="en-US" w:eastAsia="zh-CN"/>
        </w:rPr>
        <w:t>为</w:t>
      </w:r>
      <w:r>
        <w:rPr>
          <w:rFonts w:hint="eastAsia" w:ascii="宋体" w:hAnsi="宋体" w:cs="宋体"/>
          <w:bCs/>
          <w:color w:val="auto"/>
          <w:szCs w:val="21"/>
          <w:highlight w:val="none"/>
        </w:rPr>
        <w:t>乙方已</w:t>
      </w:r>
      <w:r>
        <w:rPr>
          <w:rFonts w:hint="eastAsia" w:ascii="宋体" w:hAnsi="宋体" w:cs="宋体"/>
          <w:bCs/>
          <w:color w:val="auto"/>
          <w:szCs w:val="21"/>
          <w:highlight w:val="none"/>
          <w:lang w:val="en-US" w:eastAsia="zh-CN"/>
        </w:rPr>
        <w:t>在改专业分包相关的部分</w:t>
      </w:r>
      <w:r>
        <w:rPr>
          <w:rFonts w:hint="eastAsia" w:ascii="宋体" w:hAnsi="宋体" w:cs="宋体"/>
          <w:bCs/>
          <w:color w:val="auto"/>
          <w:szCs w:val="21"/>
          <w:highlight w:val="none"/>
        </w:rPr>
        <w:t>履行了第2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规定应对其</w:t>
      </w:r>
      <w:r>
        <w:rPr>
          <w:rFonts w:hint="eastAsia" w:ascii="宋体" w:hAnsi="宋体" w:cs="宋体"/>
          <w:bCs/>
          <w:color w:val="auto"/>
          <w:szCs w:val="21"/>
          <w:highlight w:val="none"/>
          <w:lang w:val="en-US" w:eastAsia="zh-CN"/>
        </w:rPr>
        <w:t>专业</w:t>
      </w:r>
      <w:r>
        <w:rPr>
          <w:rFonts w:hint="eastAsia" w:ascii="宋体" w:hAnsi="宋体" w:cs="宋体"/>
          <w:bCs/>
          <w:color w:val="auto"/>
          <w:szCs w:val="21"/>
          <w:highlight w:val="none"/>
        </w:rPr>
        <w:t>分包商所雇佣的工人或其</w:t>
      </w:r>
      <w:r>
        <w:rPr>
          <w:rFonts w:hint="eastAsia" w:ascii="宋体" w:hAnsi="宋体" w:cs="宋体"/>
          <w:bCs/>
          <w:color w:val="auto"/>
          <w:szCs w:val="21"/>
          <w:highlight w:val="none"/>
          <w:lang w:val="en-US" w:eastAsia="zh-CN"/>
        </w:rPr>
        <w:t>专业</w:t>
      </w:r>
      <w:r>
        <w:rPr>
          <w:rFonts w:hint="eastAsia" w:ascii="宋体" w:hAnsi="宋体" w:cs="宋体"/>
          <w:bCs/>
          <w:color w:val="auto"/>
          <w:szCs w:val="21"/>
          <w:highlight w:val="none"/>
        </w:rPr>
        <w:t>分包施工中所使用的施工设备</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设施</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机动车辆投保的责任。在</w:t>
      </w:r>
      <w:r>
        <w:rPr>
          <w:rFonts w:hint="eastAsia" w:ascii="宋体" w:hAnsi="宋体" w:cs="宋体"/>
          <w:bCs/>
          <w:color w:val="auto"/>
          <w:szCs w:val="21"/>
          <w:highlight w:val="none"/>
          <w:lang w:val="en-US" w:eastAsia="zh-CN"/>
        </w:rPr>
        <w:t>甲方要求或</w:t>
      </w:r>
      <w:r>
        <w:rPr>
          <w:rFonts w:hint="eastAsia" w:ascii="宋体" w:hAnsi="宋体" w:cs="宋体"/>
          <w:bCs/>
          <w:color w:val="auto"/>
          <w:szCs w:val="21"/>
          <w:highlight w:val="none"/>
        </w:rPr>
        <w:t>必要时，乙方应</w:t>
      </w:r>
      <w:r>
        <w:rPr>
          <w:rFonts w:hint="eastAsia" w:ascii="宋体" w:hAnsi="宋体" w:cs="宋体"/>
          <w:bCs/>
          <w:color w:val="auto"/>
          <w:szCs w:val="21"/>
          <w:highlight w:val="none"/>
          <w:lang w:val="en-US" w:eastAsia="zh-CN"/>
        </w:rPr>
        <w:t>负责要求</w:t>
      </w:r>
      <w:r>
        <w:rPr>
          <w:rFonts w:hint="eastAsia" w:ascii="宋体" w:hAnsi="宋体" w:cs="宋体"/>
          <w:bCs/>
          <w:color w:val="auto"/>
          <w:szCs w:val="21"/>
          <w:highlight w:val="none"/>
        </w:rPr>
        <w:t>该</w:t>
      </w:r>
      <w:r>
        <w:rPr>
          <w:rFonts w:hint="eastAsia" w:ascii="宋体" w:hAnsi="宋体" w:cs="宋体"/>
          <w:bCs/>
          <w:color w:val="auto"/>
          <w:szCs w:val="21"/>
          <w:highlight w:val="none"/>
          <w:lang w:val="en-US" w:eastAsia="zh-CN"/>
        </w:rPr>
        <w:t>专业</w:t>
      </w:r>
      <w:r>
        <w:rPr>
          <w:rFonts w:hint="eastAsia" w:ascii="宋体" w:hAnsi="宋体" w:cs="宋体"/>
          <w:bCs/>
          <w:color w:val="auto"/>
          <w:szCs w:val="21"/>
          <w:highlight w:val="none"/>
        </w:rPr>
        <w:t>分包出示保险单以及投保付款的收据。</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28.3 </w:t>
      </w:r>
      <w:r>
        <w:rPr>
          <w:rFonts w:hint="eastAsia" w:ascii="宋体" w:hAnsi="宋体" w:cs="宋体"/>
          <w:color w:val="auto"/>
          <w:szCs w:val="21"/>
          <w:highlight w:val="none"/>
        </w:rPr>
        <w:t>乙方之责任</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对于</w:t>
      </w:r>
      <w:r>
        <w:rPr>
          <w:rFonts w:hint="eastAsia" w:ascii="宋体" w:hAnsi="宋体" w:cs="宋体"/>
          <w:bCs/>
          <w:color w:val="auto"/>
          <w:szCs w:val="21"/>
          <w:highlight w:val="none"/>
          <w:lang w:val="en-US" w:eastAsia="zh-CN"/>
        </w:rPr>
        <w:t>本合同</w:t>
      </w:r>
      <w:r>
        <w:rPr>
          <w:rFonts w:hint="eastAsia" w:ascii="宋体" w:hAnsi="宋体" w:cs="宋体"/>
          <w:bCs/>
          <w:color w:val="auto"/>
          <w:szCs w:val="21"/>
          <w:highlight w:val="none"/>
        </w:rPr>
        <w:t>第</w:t>
      </w:r>
      <w:r>
        <w:rPr>
          <w:rFonts w:hint="eastAsia" w:ascii="宋体" w:hAnsi="宋体" w:cs="宋体"/>
          <w:bCs/>
          <w:color w:val="auto"/>
          <w:szCs w:val="21"/>
          <w:highlight w:val="none"/>
          <w:lang w:val="en-US" w:eastAsia="zh-CN"/>
        </w:rPr>
        <w:t>二十八</w:t>
      </w:r>
      <w:r>
        <w:rPr>
          <w:rFonts w:hint="eastAsia" w:ascii="宋体" w:hAnsi="宋体" w:cs="宋体"/>
          <w:bCs/>
          <w:color w:val="auto"/>
          <w:szCs w:val="21"/>
          <w:highlight w:val="none"/>
        </w:rPr>
        <w:t>条中约定应由乙方投保的所有保险，乙方应确保：</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rPr>
        <w:tab/>
      </w:r>
      <w:r>
        <w:rPr>
          <w:rFonts w:hint="eastAsia" w:ascii="宋体" w:hAnsi="宋体" w:cs="宋体"/>
          <w:bCs/>
          <w:color w:val="auto"/>
          <w:szCs w:val="21"/>
          <w:highlight w:val="none"/>
        </w:rPr>
        <w:t>不做出任何对保险造成损害的行为；</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rPr>
        <w:tab/>
      </w:r>
      <w:r>
        <w:rPr>
          <w:rFonts w:hint="eastAsia" w:ascii="宋体" w:hAnsi="宋体" w:cs="宋体"/>
          <w:bCs/>
          <w:color w:val="auto"/>
          <w:szCs w:val="21"/>
          <w:highlight w:val="none"/>
        </w:rPr>
        <w:t>在必要时纠正任何可能对保险造成损害的事项；</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hAnsi="宋体" w:cs="宋体"/>
          <w:bCs/>
          <w:color w:val="auto"/>
          <w:szCs w:val="21"/>
          <w:highlight w:val="none"/>
        </w:rPr>
        <w:tab/>
      </w:r>
      <w:r>
        <w:rPr>
          <w:rFonts w:hint="eastAsia" w:ascii="宋体" w:hAnsi="宋体" w:cs="宋体"/>
          <w:bCs/>
          <w:color w:val="auto"/>
          <w:szCs w:val="21"/>
          <w:highlight w:val="none"/>
        </w:rPr>
        <w:t>未经甲方事先书面同意的情况下，不得取消、变更保单或任由保单失效；</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rPr>
        <w:tab/>
      </w:r>
      <w:r>
        <w:rPr>
          <w:rFonts w:hint="eastAsia" w:ascii="宋体" w:hAnsi="宋体" w:cs="宋体"/>
          <w:bCs/>
          <w:color w:val="auto"/>
          <w:szCs w:val="21"/>
          <w:highlight w:val="none"/>
        </w:rPr>
        <w:t>在发生可能造成保单失效或被取消的事件时立即通知甲方；</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color w:val="auto"/>
          <w:szCs w:val="21"/>
          <w:highlight w:val="none"/>
        </w:rPr>
        <w:tab/>
      </w:r>
      <w:r>
        <w:rPr>
          <w:rFonts w:hint="eastAsia" w:ascii="宋体" w:hAnsi="宋体" w:cs="宋体"/>
          <w:bCs/>
          <w:color w:val="auto"/>
          <w:szCs w:val="21"/>
          <w:highlight w:val="none"/>
        </w:rPr>
        <w:t>在接到开工通知后的</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7</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天内向甲方提交按合同规定的各项保险单的副本，并通知监理单位；</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w:t>
      </w:r>
      <w:r>
        <w:rPr>
          <w:rFonts w:hint="eastAsia" w:ascii="宋体" w:hAnsi="宋体" w:cs="宋体"/>
          <w:bCs/>
          <w:color w:val="auto"/>
          <w:szCs w:val="21"/>
          <w:highlight w:val="none"/>
        </w:rPr>
        <w:tab/>
      </w:r>
      <w:r>
        <w:rPr>
          <w:rFonts w:hint="eastAsia" w:ascii="宋体" w:hAnsi="宋体" w:cs="宋体"/>
          <w:bCs/>
          <w:color w:val="auto"/>
          <w:szCs w:val="21"/>
          <w:highlight w:val="none"/>
        </w:rPr>
        <w:t>应确保其负责投保的保险在整个工程施工期内持续有效</w:t>
      </w:r>
      <w:r>
        <w:rPr>
          <w:rFonts w:hint="eastAsia" w:ascii="宋体" w:hAnsi="宋体" w:cs="宋体"/>
          <w:bCs/>
          <w:color w:val="auto"/>
          <w:szCs w:val="21"/>
          <w:highlight w:val="none"/>
          <w:lang w:eastAsia="zh-CN"/>
        </w:rPr>
        <w:t>；</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（7）乙方必须承担</w:t>
      </w:r>
      <w:r>
        <w:rPr>
          <w:rFonts w:hint="eastAsia" w:ascii="宋体" w:hAnsi="宋体" w:cs="宋体"/>
          <w:bCs/>
          <w:color w:val="auto"/>
          <w:szCs w:val="21"/>
          <w:highlight w:val="none"/>
          <w:lang w:val="en-US" w:eastAsia="zh-CN"/>
        </w:rPr>
        <w:t>本合同</w:t>
      </w:r>
      <w:r>
        <w:rPr>
          <w:rFonts w:hint="eastAsia" w:ascii="宋体" w:hAnsi="宋体" w:cs="宋体"/>
          <w:bCs/>
          <w:color w:val="auto"/>
          <w:szCs w:val="21"/>
          <w:highlight w:val="none"/>
        </w:rPr>
        <w:t>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（无论是否由乙方投保）以及第2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规定的保险单适用的免赔部分的费用及损失。</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（8）一旦发生任何超过100万元人民币的损失或损坏，并形成保险索赔的理由，乙方必须立即</w:t>
      </w:r>
      <w:r>
        <w:rPr>
          <w:rFonts w:hint="eastAsia" w:ascii="宋体" w:hAnsi="宋体" w:cs="宋体"/>
          <w:bCs/>
          <w:color w:val="auto"/>
          <w:szCs w:val="21"/>
          <w:highlight w:val="none"/>
          <w:lang w:val="en-US" w:eastAsia="zh-CN"/>
        </w:rPr>
        <w:t>书面</w:t>
      </w:r>
      <w:r>
        <w:rPr>
          <w:rFonts w:hint="eastAsia" w:ascii="宋体" w:hAnsi="宋体" w:cs="宋体"/>
          <w:bCs/>
          <w:color w:val="auto"/>
          <w:szCs w:val="21"/>
          <w:highlight w:val="none"/>
        </w:rPr>
        <w:t>通知甲方（或任何甲方指定的</w:t>
      </w:r>
      <w:r>
        <w:rPr>
          <w:rFonts w:hint="eastAsia" w:ascii="宋体" w:hAnsi="宋体" w:cs="宋体"/>
          <w:bCs/>
          <w:color w:val="auto"/>
          <w:szCs w:val="21"/>
          <w:highlight w:val="none"/>
          <w:lang w:val="en-US" w:eastAsia="zh-CN"/>
        </w:rPr>
        <w:t>代表或</w:t>
      </w:r>
      <w:r>
        <w:rPr>
          <w:rFonts w:hint="eastAsia" w:ascii="宋体" w:hAnsi="宋体" w:cs="宋体"/>
          <w:bCs/>
          <w:color w:val="auto"/>
          <w:szCs w:val="21"/>
          <w:highlight w:val="none"/>
        </w:rPr>
        <w:t>机构），并且必须遵守与本工程有关的保险索赔程序。</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本合同</w:t>
      </w:r>
      <w:r>
        <w:rPr>
          <w:rFonts w:hint="eastAsia" w:ascii="宋体" w:hAnsi="宋体" w:cs="宋体"/>
          <w:bCs/>
          <w:color w:val="auto"/>
          <w:szCs w:val="21"/>
          <w:highlight w:val="none"/>
        </w:rPr>
        <w:t>第</w:t>
      </w:r>
      <w:r>
        <w:rPr>
          <w:rFonts w:hint="eastAsia" w:ascii="宋体" w:hAnsi="宋体" w:cs="宋体"/>
          <w:bCs/>
          <w:color w:val="auto"/>
          <w:szCs w:val="21"/>
          <w:highlight w:val="none"/>
          <w:lang w:val="en-US" w:eastAsia="zh-CN"/>
        </w:rPr>
        <w:t>二十八</w:t>
      </w:r>
      <w:r>
        <w:rPr>
          <w:rFonts w:hint="eastAsia" w:ascii="宋体" w:hAnsi="宋体" w:cs="宋体"/>
          <w:bCs/>
          <w:color w:val="auto"/>
          <w:szCs w:val="21"/>
          <w:highlight w:val="none"/>
        </w:rPr>
        <w:t>条所规定的保险不免除本合同其他条款所约定的乙方应承担的义务和责任，也不免除乙方应按照本合同其他条款向甲方承担的赔偿责任，包括赔偿金、法律费用和其它有关费用。</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28.4 </w:t>
      </w:r>
      <w:r>
        <w:rPr>
          <w:rFonts w:hint="eastAsia" w:ascii="宋体" w:hAnsi="宋体" w:cs="宋体"/>
          <w:color w:val="auto"/>
          <w:szCs w:val="21"/>
          <w:highlight w:val="none"/>
        </w:rPr>
        <w:t>乙方的保险单</w:t>
      </w:r>
    </w:p>
    <w:p>
      <w:pPr>
        <w:wordWrap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lang w:val="en-US" w:eastAsia="zh-CN"/>
        </w:rPr>
        <w:t>对于本合同</w:t>
      </w:r>
      <w:r>
        <w:rPr>
          <w:rFonts w:hint="eastAsia" w:ascii="宋体" w:hAnsi="宋体" w:cs="宋体"/>
          <w:bCs/>
          <w:color w:val="auto"/>
          <w:szCs w:val="21"/>
          <w:highlight w:val="none"/>
        </w:rPr>
        <w:t>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（如适用于乙方投保）以及第2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款</w:t>
      </w:r>
      <w:r>
        <w:rPr>
          <w:rFonts w:hint="eastAsia" w:ascii="宋体" w:hAnsi="宋体" w:cs="宋体"/>
          <w:bCs/>
          <w:color w:val="auto"/>
          <w:szCs w:val="21"/>
          <w:highlight w:val="none"/>
        </w:rPr>
        <w:t>规定的保险</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乙方</w:t>
      </w:r>
      <w:r>
        <w:rPr>
          <w:rFonts w:hint="eastAsia" w:ascii="宋体" w:hAnsi="宋体" w:cs="宋体"/>
          <w:bCs/>
          <w:color w:val="auto"/>
          <w:szCs w:val="21"/>
          <w:highlight w:val="none"/>
        </w:rPr>
        <w:t>应按甲方批准的条款和条件向保险商投保。如甲方提出要求，乙方应随时出示保险单及投保付款的收据或有关投保的证据</w:t>
      </w:r>
      <w:r>
        <w:rPr>
          <w:rFonts w:hint="eastAsia" w:ascii="宋体" w:hAnsi="宋体" w:cs="宋体"/>
          <w:bCs/>
          <w:color w:val="auto"/>
          <w:szCs w:val="21"/>
          <w:highlight w:val="none"/>
          <w:lang w:val="en-US" w:eastAsia="zh-CN"/>
        </w:rPr>
        <w:t>或证明文件</w:t>
      </w:r>
      <w:r>
        <w:rPr>
          <w:rFonts w:hint="eastAsia" w:ascii="宋体" w:hAnsi="宋体" w:cs="宋体"/>
          <w:bCs/>
          <w:color w:val="auto"/>
          <w:szCs w:val="21"/>
          <w:highlight w:val="none"/>
        </w:rPr>
        <w:t>。乙方必须向在中华人民共和国注册的保险商投保。</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28.5 </w:t>
      </w:r>
      <w:r>
        <w:rPr>
          <w:rFonts w:hint="eastAsia" w:ascii="宋体" w:hAnsi="宋体" w:cs="宋体"/>
          <w:color w:val="auto"/>
          <w:szCs w:val="21"/>
          <w:highlight w:val="none"/>
        </w:rPr>
        <w:t>保险综述</w:t>
      </w:r>
    </w:p>
    <w:p>
      <w:pPr>
        <w:wordWrap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如乙方未</w:t>
      </w:r>
      <w:r>
        <w:rPr>
          <w:rFonts w:hint="eastAsia" w:ascii="宋体" w:hAnsi="宋体" w:cs="宋体"/>
          <w:bCs/>
          <w:color w:val="auto"/>
          <w:szCs w:val="21"/>
          <w:highlight w:val="none"/>
          <w:lang w:val="en-US" w:eastAsia="zh-CN"/>
        </w:rPr>
        <w:t>按本合同要求</w:t>
      </w:r>
      <w:r>
        <w:rPr>
          <w:rFonts w:hint="eastAsia" w:ascii="宋体" w:hAnsi="宋体" w:cs="宋体"/>
          <w:bCs/>
          <w:color w:val="auto"/>
          <w:szCs w:val="21"/>
          <w:highlight w:val="none"/>
        </w:rPr>
        <w:t>办理</w:t>
      </w:r>
      <w:r>
        <w:rPr>
          <w:rFonts w:hint="eastAsia" w:ascii="宋体" w:hAnsi="宋体" w:cs="宋体"/>
          <w:bCs/>
          <w:color w:val="auto"/>
          <w:szCs w:val="21"/>
          <w:highlight w:val="none"/>
          <w:lang w:val="en-US" w:eastAsia="zh-CN"/>
        </w:rPr>
        <w:t>上述</w:t>
      </w:r>
      <w:r>
        <w:rPr>
          <w:rFonts w:hint="eastAsia" w:ascii="宋体" w:hAnsi="宋体" w:cs="宋体"/>
          <w:bCs/>
          <w:color w:val="auto"/>
          <w:szCs w:val="21"/>
          <w:highlight w:val="none"/>
        </w:rPr>
        <w:t>条款所述之保险，则甲方</w:t>
      </w:r>
      <w:r>
        <w:rPr>
          <w:rFonts w:hint="eastAsia" w:ascii="宋体" w:hAnsi="宋体" w:cs="宋体"/>
          <w:bCs/>
          <w:color w:val="auto"/>
          <w:szCs w:val="21"/>
          <w:highlight w:val="none"/>
          <w:lang w:val="en-US" w:eastAsia="zh-CN"/>
        </w:rPr>
        <w:t>有权</w:t>
      </w:r>
      <w:r>
        <w:rPr>
          <w:rFonts w:hint="eastAsia" w:ascii="宋体" w:hAnsi="宋体" w:cs="宋体"/>
          <w:bCs/>
          <w:color w:val="auto"/>
          <w:szCs w:val="21"/>
          <w:highlight w:val="none"/>
        </w:rPr>
        <w:t>办理并保</w:t>
      </w:r>
      <w:r>
        <w:rPr>
          <w:rFonts w:hint="eastAsia" w:ascii="宋体" w:hAnsi="宋体" w:cs="宋体"/>
          <w:bCs/>
          <w:color w:val="auto"/>
          <w:szCs w:val="21"/>
          <w:highlight w:val="none"/>
          <w:lang w:val="en-US" w:eastAsia="zh-CN"/>
        </w:rPr>
        <w:t>留</w:t>
      </w:r>
      <w:r>
        <w:rPr>
          <w:rFonts w:hint="eastAsia" w:ascii="宋体" w:hAnsi="宋体" w:cs="宋体"/>
          <w:bCs/>
          <w:color w:val="auto"/>
          <w:szCs w:val="21"/>
          <w:highlight w:val="none"/>
        </w:rPr>
        <w:t>该保险及支付有关的保险费，并可通过在应付予乙方的款项中扣除或以其他方式从乙方处索回该保险费。</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ascii="宋体" w:hAnsi="宋体" w:cs="宋体"/>
          <w:bCs/>
          <w:color w:val="auto"/>
          <w:kern w:val="2"/>
          <w:sz w:val="24"/>
          <w:szCs w:val="24"/>
          <w:highlight w:val="none"/>
        </w:rPr>
      </w:pPr>
      <w:bookmarkStart w:id="186" w:name="_Toc15399"/>
      <w:bookmarkStart w:id="187" w:name="_Toc26857"/>
      <w:bookmarkStart w:id="188" w:name="_Toc13119"/>
    </w:p>
    <w:bookmarkEnd w:id="186"/>
    <w:bookmarkEnd w:id="187"/>
    <w:bookmarkEnd w:id="188"/>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89" w:name="_Toc12242"/>
      <w:bookmarkStart w:id="190" w:name="_Toc17367"/>
      <w:bookmarkStart w:id="191" w:name="_Toc8414"/>
      <w:bookmarkStart w:id="192" w:name="_Toc18368"/>
      <w:bookmarkStart w:id="193" w:name="_Toc9955"/>
      <w:bookmarkStart w:id="194" w:name="_Toc26058"/>
      <w:r>
        <w:rPr>
          <w:rFonts w:hint="eastAsia" w:ascii="宋体" w:hAnsi="宋体" w:cs="宋体"/>
          <w:bCs/>
          <w:color w:val="auto"/>
          <w:kern w:val="2"/>
          <w:sz w:val="24"/>
          <w:szCs w:val="24"/>
          <w:highlight w:val="none"/>
          <w:lang w:val="en-US" w:eastAsia="zh-CN"/>
        </w:rPr>
        <w:t xml:space="preserve">第二十九条 </w:t>
      </w:r>
      <w:r>
        <w:rPr>
          <w:rFonts w:hint="eastAsia" w:ascii="宋体" w:hAnsi="宋体" w:cs="宋体"/>
          <w:bCs/>
          <w:color w:val="auto"/>
          <w:kern w:val="2"/>
          <w:sz w:val="24"/>
          <w:szCs w:val="24"/>
          <w:highlight w:val="none"/>
        </w:rPr>
        <w:t>度量衡制</w:t>
      </w:r>
      <w:bookmarkEnd w:id="189"/>
      <w:bookmarkEnd w:id="190"/>
      <w:bookmarkEnd w:id="191"/>
      <w:bookmarkEnd w:id="192"/>
      <w:bookmarkEnd w:id="193"/>
      <w:bookmarkEnd w:id="194"/>
    </w:p>
    <w:p>
      <w:pPr>
        <w:wordWrap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除非在技术规范中另有规定或经甲方批准，</w:t>
      </w:r>
      <w:r>
        <w:rPr>
          <w:rFonts w:hint="eastAsia" w:ascii="宋体" w:hAnsi="宋体" w:cs="宋体"/>
          <w:color w:val="auto"/>
          <w:szCs w:val="21"/>
          <w:highlight w:val="none"/>
          <w:lang w:val="en-US" w:eastAsia="zh-CN"/>
        </w:rPr>
        <w:t>本合同</w:t>
      </w:r>
      <w:r>
        <w:rPr>
          <w:rFonts w:hint="eastAsia" w:ascii="宋体" w:hAnsi="宋体" w:cs="宋体"/>
          <w:color w:val="auto"/>
          <w:szCs w:val="21"/>
          <w:highlight w:val="none"/>
        </w:rPr>
        <w:t>中所指定的所有图纸都必须按</w:t>
      </w:r>
      <w:r>
        <w:rPr>
          <w:rFonts w:hint="eastAsia" w:ascii="宋体" w:hAnsi="宋体" w:cs="宋体"/>
          <w:color w:val="auto"/>
          <w:szCs w:val="21"/>
          <w:highlight w:val="none"/>
          <w:lang w:val="en-US" w:eastAsia="zh-CN"/>
        </w:rPr>
        <w:t>照</w:t>
      </w:r>
      <w:r>
        <w:rPr>
          <w:rFonts w:hint="eastAsia" w:ascii="宋体" w:hAnsi="宋体" w:cs="宋体"/>
          <w:color w:val="auto"/>
          <w:szCs w:val="21"/>
          <w:highlight w:val="none"/>
        </w:rPr>
        <w:t>标准国际单位制绘制。</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195" w:name="_Toc20766"/>
      <w:bookmarkStart w:id="196" w:name="_Toc23269"/>
      <w:bookmarkStart w:id="197" w:name="_Toc15077"/>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198" w:name="_Toc9765"/>
      <w:bookmarkStart w:id="199" w:name="_Toc28696"/>
      <w:bookmarkStart w:id="200" w:name="_Toc22161"/>
      <w:r>
        <w:rPr>
          <w:rFonts w:hint="eastAsia" w:ascii="宋体" w:hAnsi="宋体" w:cs="宋体"/>
          <w:bCs/>
          <w:color w:val="auto"/>
          <w:kern w:val="2"/>
          <w:sz w:val="24"/>
          <w:szCs w:val="24"/>
          <w:highlight w:val="none"/>
          <w:lang w:val="en-US" w:eastAsia="zh-CN"/>
        </w:rPr>
        <w:t xml:space="preserve">第三十条 </w:t>
      </w:r>
      <w:r>
        <w:rPr>
          <w:rFonts w:hint="eastAsia" w:ascii="宋体" w:hAnsi="宋体" w:cs="宋体"/>
          <w:bCs/>
          <w:color w:val="auto"/>
          <w:kern w:val="2"/>
          <w:sz w:val="24"/>
          <w:szCs w:val="24"/>
          <w:highlight w:val="none"/>
        </w:rPr>
        <w:t>备品备件或更换部件的供应</w:t>
      </w:r>
      <w:bookmarkEnd w:id="195"/>
      <w:bookmarkEnd w:id="196"/>
      <w:bookmarkEnd w:id="197"/>
      <w:bookmarkEnd w:id="198"/>
      <w:bookmarkEnd w:id="199"/>
      <w:bookmarkEnd w:id="200"/>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 在签发本项目初步验收证书（PAC）之前，乙方应为整个装置提供足够数量的备品备件，该部分备品备件必须足够保证光伏发电系统在正常运行条件下有效运行至FAC签署日，并符合制造商在</w:t>
      </w:r>
      <w:r>
        <w:rPr>
          <w:rFonts w:hint="eastAsia" w:ascii="宋体" w:hAnsi="宋体" w:cs="宋体"/>
          <w:color w:val="auto"/>
          <w:szCs w:val="21"/>
          <w:highlight w:val="none"/>
          <w:lang w:val="en-US" w:eastAsia="zh-CN"/>
        </w:rPr>
        <w:t>相关</w:t>
      </w:r>
      <w:r>
        <w:rPr>
          <w:rFonts w:hint="eastAsia" w:ascii="宋体" w:hAnsi="宋体" w:cs="宋体"/>
          <w:color w:val="auto"/>
          <w:szCs w:val="21"/>
          <w:highlight w:val="none"/>
        </w:rPr>
        <w:t>方面的推荐。</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30.2 </w:t>
      </w:r>
      <w:r>
        <w:rPr>
          <w:rFonts w:hint="eastAsia" w:ascii="宋体" w:hAnsi="宋体" w:cs="宋体"/>
          <w:color w:val="auto"/>
          <w:szCs w:val="21"/>
          <w:highlight w:val="none"/>
        </w:rPr>
        <w:t>乙方须根据甲方的要求，随时以不高于投标分项报价</w:t>
      </w:r>
      <w:r>
        <w:rPr>
          <w:rFonts w:hint="eastAsia" w:ascii="宋体" w:hAnsi="宋体" w:cs="宋体"/>
          <w:color w:val="auto"/>
          <w:szCs w:val="21"/>
          <w:highlight w:val="none"/>
          <w:lang w:eastAsia="zh-CN"/>
        </w:rPr>
        <w:t>的</w:t>
      </w:r>
      <w:r>
        <w:rPr>
          <w:rFonts w:hint="eastAsia" w:ascii="宋体" w:hAnsi="宋体" w:cs="宋体"/>
          <w:color w:val="auto"/>
          <w:szCs w:val="21"/>
          <w:highlight w:val="none"/>
          <w:lang w:val="en-US" w:eastAsia="zh-CN"/>
        </w:rPr>
        <w:t>标准</w:t>
      </w:r>
      <w:r>
        <w:rPr>
          <w:rFonts w:hint="eastAsia" w:ascii="宋体" w:hAnsi="宋体" w:cs="宋体"/>
          <w:color w:val="auto"/>
          <w:szCs w:val="21"/>
          <w:highlight w:val="none"/>
        </w:rPr>
        <w:t>向甲方出售和提供备品备件及更换部件，其期限是从FAC签署日算起的2年内</w:t>
      </w:r>
      <w:r>
        <w:rPr>
          <w:rFonts w:hint="eastAsia" w:ascii="宋体" w:hAnsi="宋体" w:cs="宋体"/>
          <w:color w:val="auto"/>
          <w:szCs w:val="21"/>
          <w:highlight w:val="none"/>
          <w:lang w:eastAsia="zh-CN"/>
        </w:rPr>
        <w:t>；</w:t>
      </w:r>
      <w:r>
        <w:rPr>
          <w:rFonts w:hint="eastAsia" w:ascii="宋体" w:hAnsi="宋体" w:cs="宋体"/>
          <w:color w:val="auto"/>
          <w:szCs w:val="21"/>
          <w:highlight w:val="none"/>
        </w:rPr>
        <w:t>随时以合理的价格向甲方出售和提供备品备件及更换部件，其期限是从FAC签署日算起的15年内。</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30.3 </w:t>
      </w:r>
      <w:r>
        <w:rPr>
          <w:rFonts w:hint="eastAsia" w:ascii="宋体" w:hAnsi="宋体" w:cs="宋体"/>
          <w:color w:val="auto"/>
          <w:szCs w:val="21"/>
          <w:highlight w:val="none"/>
        </w:rPr>
        <w:t>如在上述第3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中所述的期限结束之前，乙方</w:t>
      </w:r>
      <w:r>
        <w:rPr>
          <w:rFonts w:hint="eastAsia" w:ascii="宋体" w:hAnsi="宋体" w:cs="宋体"/>
          <w:color w:val="auto"/>
          <w:szCs w:val="21"/>
          <w:highlight w:val="none"/>
          <w:lang w:val="en-US" w:eastAsia="zh-CN"/>
        </w:rPr>
        <w:t>需</w:t>
      </w:r>
      <w:r>
        <w:rPr>
          <w:rFonts w:hint="eastAsia" w:ascii="宋体" w:hAnsi="宋体" w:cs="宋体"/>
          <w:color w:val="auto"/>
          <w:szCs w:val="21"/>
          <w:highlight w:val="none"/>
        </w:rPr>
        <w:t>停止提供光伏发电系统或其中任何部分的备品备件或更换部件</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，应</w:t>
      </w:r>
      <w:r>
        <w:rPr>
          <w:rFonts w:hint="eastAsia" w:ascii="宋体" w:hAnsi="宋体" w:cs="宋体"/>
          <w:color w:val="auto"/>
          <w:szCs w:val="21"/>
          <w:highlight w:val="none"/>
          <w:lang w:val="en-US" w:eastAsia="zh-CN"/>
        </w:rPr>
        <w:t>提前书面</w:t>
      </w:r>
      <w:r>
        <w:rPr>
          <w:rFonts w:hint="eastAsia" w:ascii="宋体" w:hAnsi="宋体" w:cs="宋体"/>
          <w:color w:val="auto"/>
          <w:szCs w:val="21"/>
          <w:highlight w:val="none"/>
        </w:rPr>
        <w:t>通知甲方，以</w:t>
      </w:r>
      <w:r>
        <w:rPr>
          <w:rFonts w:hint="eastAsia" w:ascii="宋体" w:hAnsi="宋体" w:cs="宋体"/>
          <w:color w:val="auto"/>
          <w:szCs w:val="21"/>
          <w:highlight w:val="none"/>
          <w:lang w:val="en-US" w:eastAsia="zh-CN"/>
        </w:rPr>
        <w:t>便于</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有条件</w:t>
      </w:r>
      <w:r>
        <w:rPr>
          <w:rFonts w:hint="eastAsia" w:ascii="宋体" w:hAnsi="宋体" w:cs="宋体"/>
          <w:color w:val="auto"/>
          <w:szCs w:val="21"/>
          <w:highlight w:val="none"/>
        </w:rPr>
        <w:t>（在六个月内实施）以合理的价格购置其认为光伏发电系统或其中任何部分在预定年限内合理需要的足够数量的备品备件或更换部件。</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30.4 </w:t>
      </w:r>
      <w:r>
        <w:rPr>
          <w:rFonts w:hint="eastAsia" w:ascii="宋体" w:hAnsi="宋体" w:cs="宋体"/>
          <w:color w:val="auto"/>
          <w:szCs w:val="21"/>
          <w:highlight w:val="none"/>
        </w:rPr>
        <w:t>如乙方确实无法根据上述第3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1款及30.2</w:t>
      </w:r>
      <w:r>
        <w:rPr>
          <w:rFonts w:hint="eastAsia" w:ascii="宋体" w:hAnsi="宋体" w:cs="宋体"/>
          <w:color w:val="auto"/>
          <w:szCs w:val="21"/>
          <w:highlight w:val="none"/>
        </w:rPr>
        <w:t>款继续供应备品备件或更换部件</w:t>
      </w:r>
      <w:r>
        <w:rPr>
          <w:rFonts w:hint="eastAsia" w:ascii="宋体" w:hAnsi="宋体" w:cs="宋体"/>
          <w:color w:val="auto"/>
          <w:szCs w:val="21"/>
          <w:highlight w:val="none"/>
          <w:lang w:eastAsia="zh-CN"/>
        </w:rPr>
        <w:t>的</w:t>
      </w:r>
      <w:r>
        <w:rPr>
          <w:rFonts w:hint="eastAsia" w:ascii="宋体" w:hAnsi="宋体" w:cs="宋体"/>
          <w:color w:val="auto"/>
          <w:szCs w:val="21"/>
          <w:highlight w:val="none"/>
        </w:rPr>
        <w:t>，甲方可接受由乙方提出的其他备品备件或更换部件的供应商以延续其供货，但其设备的质量必须与原来的相似或更好，并</w:t>
      </w:r>
      <w:r>
        <w:rPr>
          <w:rFonts w:hint="eastAsia" w:ascii="宋体" w:hAnsi="宋体" w:cs="宋体"/>
          <w:color w:val="auto"/>
          <w:szCs w:val="21"/>
          <w:highlight w:val="none"/>
          <w:lang w:val="en-US" w:eastAsia="zh-CN"/>
        </w:rPr>
        <w:t>能满足</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使用的标准及要求</w:t>
      </w:r>
      <w:r>
        <w:rPr>
          <w:rFonts w:hint="eastAsia" w:ascii="宋体" w:hAnsi="宋体" w:cs="宋体"/>
          <w:color w:val="auto"/>
          <w:szCs w:val="21"/>
          <w:highlight w:val="none"/>
        </w:rPr>
        <w:t>。</w:t>
      </w:r>
    </w:p>
    <w:p>
      <w:pPr>
        <w:widowControl/>
        <w:numPr>
          <w:ilvl w:val="0"/>
          <w:numId w:val="0"/>
        </w:numPr>
        <w:tabs>
          <w:tab w:val="left" w:pos="210"/>
          <w:tab w:val="left" w:pos="840"/>
          <w:tab w:val="left" w:pos="1060"/>
        </w:tabs>
        <w:wordWrap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30.5 </w:t>
      </w:r>
      <w:r>
        <w:rPr>
          <w:rFonts w:hint="eastAsia" w:ascii="宋体" w:hAnsi="宋体" w:cs="宋体"/>
          <w:color w:val="auto"/>
          <w:szCs w:val="21"/>
          <w:highlight w:val="none"/>
        </w:rPr>
        <w:t>如乙方在</w:t>
      </w:r>
      <w:r>
        <w:rPr>
          <w:rFonts w:hint="eastAsia" w:ascii="宋体" w:hAnsi="宋体" w:cs="宋体"/>
          <w:color w:val="auto"/>
          <w:szCs w:val="21"/>
          <w:highlight w:val="none"/>
          <w:lang w:val="en-US" w:eastAsia="zh-CN"/>
        </w:rPr>
        <w:t>上述第</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所述期限内未能完成甲方提出的备品备件或更换部件的供货</w:t>
      </w:r>
      <w:r>
        <w:rPr>
          <w:rFonts w:hint="eastAsia" w:ascii="宋体" w:hAnsi="宋体" w:cs="宋体"/>
          <w:color w:val="auto"/>
          <w:szCs w:val="21"/>
          <w:highlight w:val="none"/>
          <w:lang w:val="en-US" w:eastAsia="zh-CN"/>
        </w:rPr>
        <w:t>需求</w:t>
      </w:r>
      <w:r>
        <w:rPr>
          <w:rFonts w:hint="eastAsia" w:ascii="宋体" w:hAnsi="宋体" w:cs="宋体"/>
          <w:color w:val="auto"/>
          <w:szCs w:val="21"/>
          <w:highlight w:val="none"/>
        </w:rPr>
        <w:t>，或既</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通知甲方：</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A</w:t>
      </w:r>
      <w:r>
        <w:rPr>
          <w:rFonts w:hint="eastAsia" w:ascii="宋体" w:hAnsi="宋体" w:cs="宋体"/>
          <w:color w:val="auto"/>
          <w:szCs w:val="21"/>
          <w:highlight w:val="none"/>
          <w:lang w:eastAsia="zh-CN"/>
        </w:rPr>
        <w:t>）</w:t>
      </w:r>
      <w:r>
        <w:rPr>
          <w:rFonts w:hint="eastAsia" w:ascii="宋体" w:hAnsi="宋体" w:cs="宋体"/>
          <w:color w:val="auto"/>
          <w:szCs w:val="21"/>
          <w:highlight w:val="none"/>
        </w:rPr>
        <w:t>又</w:t>
      </w:r>
      <w:r>
        <w:rPr>
          <w:rFonts w:hint="eastAsia" w:ascii="宋体" w:hAnsi="宋体" w:cs="宋体"/>
          <w:color w:val="auto"/>
          <w:szCs w:val="21"/>
          <w:highlight w:val="none"/>
          <w:lang w:val="en-US" w:eastAsia="zh-CN"/>
        </w:rPr>
        <w:t>未</w:t>
      </w:r>
      <w:r>
        <w:rPr>
          <w:rFonts w:hint="eastAsia" w:ascii="宋体" w:hAnsi="宋体" w:cs="宋体"/>
          <w:color w:val="auto"/>
          <w:szCs w:val="21"/>
          <w:highlight w:val="none"/>
        </w:rPr>
        <w:t>按合理价格从速向甲方提供光伏发电系统合理需要的备品备件或更换部件，或</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lang w:eastAsia="zh-CN"/>
        </w:rPr>
        <w:t>）</w:t>
      </w:r>
      <w:r>
        <w:rPr>
          <w:rFonts w:hint="eastAsia" w:ascii="宋体" w:hAnsi="宋体" w:cs="宋体"/>
          <w:color w:val="auto"/>
          <w:szCs w:val="21"/>
          <w:highlight w:val="none"/>
        </w:rPr>
        <w:t>已经破产或结业</w:t>
      </w:r>
      <w:r>
        <w:rPr>
          <w:rFonts w:hint="eastAsia" w:ascii="宋体" w:hAnsi="宋体" w:cs="宋体"/>
          <w:color w:val="auto"/>
          <w:szCs w:val="21"/>
          <w:highlight w:val="none"/>
          <w:lang w:eastAsia="zh-CN"/>
        </w:rPr>
        <w:t>的，</w:t>
      </w:r>
      <w:r>
        <w:rPr>
          <w:rFonts w:hint="eastAsia" w:ascii="宋体" w:hAnsi="宋体" w:cs="宋体"/>
          <w:color w:val="auto"/>
          <w:szCs w:val="21"/>
          <w:highlight w:val="none"/>
        </w:rPr>
        <w:t>则只要法律规定或甲方提出要求，乙方应尽快无偿向甲方提供第3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所</w:t>
      </w:r>
      <w:r>
        <w:rPr>
          <w:rFonts w:hint="eastAsia" w:ascii="宋体" w:hAnsi="宋体" w:cs="宋体"/>
          <w:color w:val="auto"/>
          <w:szCs w:val="21"/>
          <w:highlight w:val="none"/>
          <w:lang w:val="en-US" w:eastAsia="zh-CN"/>
        </w:rPr>
        <w:t>述</w:t>
      </w:r>
      <w:r>
        <w:rPr>
          <w:rFonts w:hint="eastAsia" w:ascii="宋体" w:hAnsi="宋体" w:cs="宋体"/>
          <w:color w:val="auto"/>
          <w:szCs w:val="21"/>
          <w:highlight w:val="none"/>
        </w:rPr>
        <w:t>的备品备件的图纸、模型、工具、模具、规范以及其他的资料和设备。甲方有权在甲方为行使本合同规定的权利所需的时间内保留这些图纸等，期满后如乙方提出要求，甲方应完好无损的归还给乙方（合理的磨损除外），其费用由乙方</w:t>
      </w:r>
      <w:r>
        <w:rPr>
          <w:rFonts w:hint="eastAsia" w:ascii="宋体" w:hAnsi="宋体" w:cs="宋体"/>
          <w:color w:val="auto"/>
          <w:szCs w:val="21"/>
          <w:highlight w:val="none"/>
          <w:lang w:val="en-US" w:eastAsia="zh-CN"/>
        </w:rPr>
        <w:t>承担</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30.6 </w:t>
      </w:r>
      <w:r>
        <w:rPr>
          <w:rFonts w:hint="eastAsia" w:ascii="宋体" w:hAnsi="宋体" w:cs="宋体"/>
          <w:color w:val="auto"/>
          <w:szCs w:val="21"/>
          <w:highlight w:val="none"/>
        </w:rPr>
        <w:t>如甲方行使第3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规定的权利，乙方必须在六个月内无偿授予甲方生产或制造备品备件或更换部件，或为此目的而使用和复制乙方根据合同规定向甲方提供的所有图纸、模型、工具、模具、规范以及其他资料的权利和自由，</w:t>
      </w:r>
      <w:r>
        <w:rPr>
          <w:rFonts w:hint="eastAsia" w:ascii="宋体" w:hAnsi="宋体" w:cs="宋体"/>
          <w:color w:val="auto"/>
          <w:szCs w:val="21"/>
          <w:highlight w:val="none"/>
          <w:lang w:val="en-US" w:eastAsia="zh-CN"/>
        </w:rPr>
        <w:t>甲方</w:t>
      </w:r>
      <w:r>
        <w:rPr>
          <w:rFonts w:hint="eastAsia" w:ascii="宋体" w:hAnsi="宋体" w:cs="宋体"/>
          <w:color w:val="auto"/>
          <w:szCs w:val="21"/>
          <w:highlight w:val="none"/>
        </w:rPr>
        <w:t>无需支付任何专利权使用费或其他费用。</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30.7 </w:t>
      </w:r>
      <w:r>
        <w:rPr>
          <w:rFonts w:hint="eastAsia" w:ascii="宋体" w:hAnsi="宋体" w:cs="宋体"/>
          <w:color w:val="auto"/>
          <w:szCs w:val="21"/>
          <w:highlight w:val="none"/>
        </w:rPr>
        <w:t>乙方必须在任何时候都尽力</w:t>
      </w:r>
      <w:r>
        <w:rPr>
          <w:rFonts w:hint="eastAsia" w:ascii="宋体" w:hAnsi="宋体" w:cs="宋体"/>
          <w:color w:val="auto"/>
          <w:szCs w:val="21"/>
          <w:highlight w:val="none"/>
          <w:lang w:val="en-US" w:eastAsia="zh-CN"/>
        </w:rPr>
        <w:t>督促</w:t>
      </w:r>
      <w:r>
        <w:rPr>
          <w:rFonts w:hint="eastAsia" w:ascii="宋体" w:hAnsi="宋体" w:cs="宋体"/>
          <w:color w:val="auto"/>
          <w:szCs w:val="21"/>
          <w:highlight w:val="none"/>
        </w:rPr>
        <w:t>确保其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分包遵守第3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.1、3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.2、3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的规定。</w:t>
      </w:r>
    </w:p>
    <w:p>
      <w:pPr>
        <w:widowControl/>
        <w:numPr>
          <w:ilvl w:val="255"/>
          <w:numId w:val="0"/>
        </w:numPr>
        <w:tabs>
          <w:tab w:val="left" w:pos="210"/>
          <w:tab w:val="left" w:pos="840"/>
          <w:tab w:val="left" w:pos="1060"/>
        </w:tabs>
        <w:wordWrap w:val="0"/>
        <w:snapToGrid w:val="0"/>
        <w:spacing w:line="360" w:lineRule="auto"/>
        <w:rPr>
          <w:rFonts w:ascii="宋体" w:hAnsi="宋体" w:cs="宋体"/>
          <w:color w:val="auto"/>
          <w:szCs w:val="21"/>
          <w:highlight w:val="none"/>
        </w:rPr>
      </w:pP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01" w:name="_Toc14294"/>
      <w:bookmarkStart w:id="202" w:name="_Toc22415"/>
      <w:bookmarkStart w:id="203" w:name="_Toc26899"/>
      <w:bookmarkStart w:id="204" w:name="_Toc4878"/>
      <w:bookmarkStart w:id="205" w:name="_Toc1189"/>
      <w:bookmarkStart w:id="206" w:name="_Toc18979"/>
      <w:r>
        <w:rPr>
          <w:rFonts w:hint="eastAsia" w:ascii="宋体" w:hAnsi="宋体" w:cs="宋体"/>
          <w:bCs/>
          <w:color w:val="auto"/>
          <w:kern w:val="2"/>
          <w:sz w:val="24"/>
          <w:szCs w:val="24"/>
          <w:highlight w:val="none"/>
          <w:lang w:val="en-US" w:eastAsia="zh-CN"/>
        </w:rPr>
        <w:t xml:space="preserve">第三十一条 </w:t>
      </w:r>
      <w:r>
        <w:rPr>
          <w:rFonts w:hint="eastAsia" w:ascii="宋体" w:hAnsi="宋体" w:cs="宋体"/>
          <w:bCs/>
          <w:color w:val="auto"/>
          <w:kern w:val="2"/>
          <w:sz w:val="24"/>
          <w:szCs w:val="24"/>
          <w:highlight w:val="none"/>
        </w:rPr>
        <w:t>保密</w:t>
      </w:r>
      <w:bookmarkEnd w:id="201"/>
      <w:bookmarkEnd w:id="202"/>
      <w:bookmarkEnd w:id="203"/>
      <w:bookmarkEnd w:id="204"/>
      <w:bookmarkEnd w:id="205"/>
      <w:bookmarkEnd w:id="206"/>
    </w:p>
    <w:p>
      <w:pPr>
        <w:widowControl/>
        <w:numPr>
          <w:ilvl w:val="255"/>
          <w:numId w:val="0"/>
        </w:numPr>
        <w:tabs>
          <w:tab w:val="left" w:pos="210"/>
          <w:tab w:val="left" w:pos="840"/>
          <w:tab w:val="left" w:pos="1060"/>
        </w:tabs>
        <w:wordWrap w:val="0"/>
        <w:snapToGrid w:val="0"/>
        <w:spacing w:line="360" w:lineRule="auto"/>
        <w:ind w:left="0"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.1 对甲方提供</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设计基础及现场条件等资料和信息</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以及本项目中被甲方认定为保密事项的信息</w:t>
      </w:r>
      <w:r>
        <w:rPr>
          <w:rFonts w:hint="eastAsia" w:ascii="宋体" w:hAnsi="宋体" w:cs="宋体"/>
          <w:color w:val="auto"/>
          <w:szCs w:val="21"/>
          <w:highlight w:val="none"/>
        </w:rPr>
        <w:t>，乙方应予以保密。</w:t>
      </w:r>
      <w:r>
        <w:rPr>
          <w:rFonts w:hint="eastAsia" w:ascii="宋体" w:hAnsi="宋体" w:cs="宋体"/>
          <w:color w:val="auto"/>
          <w:szCs w:val="21"/>
          <w:highlight w:val="none"/>
          <w:lang w:val="en-US" w:eastAsia="zh-CN"/>
        </w:rPr>
        <w:t>如因乙方故意或疏忽涉密导致甲方受到侵害或损失的，由乙方承担一切法律或赔偿责任。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31.2 如有经双方认可的特殊原因，</w:t>
      </w:r>
      <w:r>
        <w:rPr>
          <w:rFonts w:hint="eastAsia" w:ascii="宋体" w:hAnsi="宋体" w:cs="宋体"/>
          <w:color w:val="auto"/>
          <w:szCs w:val="21"/>
          <w:highlight w:val="none"/>
        </w:rPr>
        <w:t>此保密条款可</w:t>
      </w:r>
      <w:r>
        <w:rPr>
          <w:rFonts w:hint="eastAsia" w:ascii="宋体" w:hAnsi="宋体" w:cs="宋体"/>
          <w:color w:val="auto"/>
          <w:szCs w:val="21"/>
          <w:highlight w:val="none"/>
          <w:lang w:val="en-US" w:eastAsia="zh-CN"/>
        </w:rPr>
        <w:t>经</w:t>
      </w:r>
      <w:r>
        <w:rPr>
          <w:rFonts w:hint="eastAsia" w:ascii="宋体" w:hAnsi="宋体" w:cs="宋体"/>
          <w:color w:val="auto"/>
          <w:szCs w:val="21"/>
          <w:highlight w:val="none"/>
        </w:rPr>
        <w:t>双方</w:t>
      </w:r>
      <w:r>
        <w:rPr>
          <w:rFonts w:hint="eastAsia" w:ascii="宋体" w:hAnsi="宋体" w:cs="宋体"/>
          <w:color w:val="auto"/>
          <w:szCs w:val="21"/>
          <w:highlight w:val="none"/>
          <w:lang w:val="en-US" w:eastAsia="zh-CN"/>
        </w:rPr>
        <w:t>另行</w:t>
      </w:r>
      <w:r>
        <w:rPr>
          <w:rFonts w:hint="eastAsia" w:ascii="宋体" w:hAnsi="宋体" w:cs="宋体"/>
          <w:color w:val="auto"/>
          <w:szCs w:val="21"/>
          <w:highlight w:val="none"/>
        </w:rPr>
        <w:t>书面协议</w:t>
      </w:r>
      <w:r>
        <w:rPr>
          <w:rFonts w:hint="eastAsia" w:ascii="宋体" w:hAnsi="宋体" w:cs="宋体"/>
          <w:color w:val="auto"/>
          <w:szCs w:val="21"/>
          <w:highlight w:val="none"/>
          <w:lang w:val="en-US" w:eastAsia="zh-CN"/>
        </w:rPr>
        <w:t>确定</w:t>
      </w:r>
      <w:r>
        <w:rPr>
          <w:rFonts w:hint="eastAsia" w:ascii="宋体" w:hAnsi="宋体" w:cs="宋体"/>
          <w:color w:val="auto"/>
          <w:szCs w:val="21"/>
          <w:highlight w:val="none"/>
        </w:rPr>
        <w:t>予以豁免。</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31.3 </w:t>
      </w:r>
      <w:r>
        <w:rPr>
          <w:rFonts w:hint="eastAsia" w:ascii="宋体" w:hAnsi="宋体" w:cs="宋体"/>
          <w:color w:val="auto"/>
          <w:szCs w:val="21"/>
          <w:highlight w:val="none"/>
        </w:rPr>
        <w:t>乙方保证该保密条款对其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分包亦具</w:t>
      </w:r>
      <w:r>
        <w:rPr>
          <w:rFonts w:hint="eastAsia" w:ascii="宋体" w:hAnsi="宋体" w:cs="宋体"/>
          <w:color w:val="auto"/>
          <w:szCs w:val="21"/>
          <w:highlight w:val="none"/>
          <w:lang w:val="en-US" w:eastAsia="zh-CN"/>
        </w:rPr>
        <w:t>有同样</w:t>
      </w:r>
      <w:r>
        <w:rPr>
          <w:rFonts w:hint="eastAsia" w:ascii="宋体" w:hAnsi="宋体" w:cs="宋体"/>
          <w:color w:val="auto"/>
          <w:szCs w:val="21"/>
          <w:highlight w:val="none"/>
        </w:rPr>
        <w:t>约束力。</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31.4 </w:t>
      </w:r>
      <w:r>
        <w:rPr>
          <w:rFonts w:hint="eastAsia" w:ascii="宋体" w:hAnsi="宋体" w:cs="宋体"/>
          <w:color w:val="auto"/>
          <w:szCs w:val="21"/>
          <w:highlight w:val="none"/>
        </w:rPr>
        <w:t>本合同</w:t>
      </w:r>
      <w:r>
        <w:rPr>
          <w:rFonts w:hint="eastAsia" w:ascii="宋体" w:hAnsi="宋体" w:cs="宋体"/>
          <w:color w:val="auto"/>
          <w:szCs w:val="21"/>
          <w:highlight w:val="none"/>
          <w:lang w:val="en-US" w:eastAsia="zh-CN"/>
        </w:rPr>
        <w:t>完成、</w:t>
      </w:r>
      <w:r>
        <w:rPr>
          <w:rFonts w:hint="eastAsia" w:ascii="宋体" w:hAnsi="宋体" w:cs="宋体"/>
          <w:color w:val="auto"/>
          <w:szCs w:val="21"/>
          <w:highlight w:val="none"/>
        </w:rPr>
        <w:t>全部或部分被解除、终止或无效，均不影响双方</w:t>
      </w:r>
      <w:r>
        <w:rPr>
          <w:rFonts w:hint="eastAsia" w:ascii="宋体" w:hAnsi="宋体" w:cs="宋体"/>
          <w:color w:val="auto"/>
          <w:szCs w:val="21"/>
          <w:highlight w:val="none"/>
          <w:lang w:val="en-US" w:eastAsia="zh-CN"/>
        </w:rPr>
        <w:t>本合同第三十一条约定</w:t>
      </w:r>
      <w:r>
        <w:rPr>
          <w:rFonts w:hint="eastAsia" w:ascii="宋体" w:hAnsi="宋体" w:cs="宋体"/>
          <w:color w:val="auto"/>
          <w:szCs w:val="21"/>
          <w:highlight w:val="none"/>
        </w:rPr>
        <w:t>的保密义务及责任。</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rPr>
      </w:pPr>
      <w:bookmarkStart w:id="207" w:name="_Toc8910"/>
      <w:bookmarkStart w:id="208" w:name="_Toc29229"/>
      <w:bookmarkStart w:id="209" w:name="_Toc2359"/>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10" w:name="_Toc4110"/>
      <w:bookmarkStart w:id="211" w:name="_Toc3672"/>
      <w:bookmarkStart w:id="212" w:name="_Toc16925"/>
      <w:r>
        <w:rPr>
          <w:rFonts w:hint="eastAsia" w:ascii="宋体" w:hAnsi="宋体" w:cs="宋体"/>
          <w:bCs/>
          <w:color w:val="auto"/>
          <w:kern w:val="2"/>
          <w:sz w:val="24"/>
          <w:szCs w:val="24"/>
          <w:highlight w:val="none"/>
          <w:lang w:val="en-US" w:eastAsia="zh-CN"/>
        </w:rPr>
        <w:t xml:space="preserve">第三十二条 </w:t>
      </w:r>
      <w:r>
        <w:rPr>
          <w:rFonts w:hint="eastAsia" w:ascii="宋体" w:hAnsi="宋体" w:cs="宋体"/>
          <w:bCs/>
          <w:color w:val="auto"/>
          <w:kern w:val="2"/>
          <w:sz w:val="24"/>
          <w:szCs w:val="24"/>
          <w:highlight w:val="none"/>
        </w:rPr>
        <w:t>安全</w:t>
      </w:r>
      <w:bookmarkEnd w:id="207"/>
      <w:bookmarkEnd w:id="208"/>
      <w:bookmarkEnd w:id="209"/>
      <w:bookmarkEnd w:id="210"/>
      <w:bookmarkEnd w:id="211"/>
      <w:bookmarkEnd w:id="212"/>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 甲方要求乙方在施工过程中应始终高度重视安全问题。乙方必须对其在现场工作的可靠性、稳定性及安全负责，并按规定配备专职安全管理监督人员（数量必须符合相关规定）。</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32.2 </w:t>
      </w:r>
      <w:r>
        <w:rPr>
          <w:rFonts w:hint="eastAsia" w:ascii="宋体" w:hAnsi="宋体" w:cs="宋体"/>
          <w:color w:val="auto"/>
          <w:szCs w:val="21"/>
          <w:highlight w:val="none"/>
        </w:rPr>
        <w:t>乙方应对其雇员遵守纪律负责，确保</w:t>
      </w:r>
      <w:r>
        <w:rPr>
          <w:rFonts w:hint="eastAsia" w:ascii="宋体" w:hAnsi="宋体" w:cs="宋体"/>
          <w:color w:val="auto"/>
          <w:szCs w:val="21"/>
          <w:highlight w:val="none"/>
          <w:lang w:val="en-US" w:eastAsia="zh-CN"/>
        </w:rPr>
        <w:t>其雇员严格遵守</w:t>
      </w:r>
      <w:r>
        <w:rPr>
          <w:rFonts w:hint="eastAsia" w:ascii="宋体" w:hAnsi="宋体" w:cs="宋体"/>
          <w:color w:val="auto"/>
          <w:szCs w:val="21"/>
          <w:highlight w:val="none"/>
        </w:rPr>
        <w:t>甲方的要求在安全、有序和清洁的环境下工作。</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32.3 乙方</w:t>
      </w:r>
      <w:r>
        <w:rPr>
          <w:rFonts w:hint="eastAsia" w:ascii="宋体" w:hAnsi="宋体" w:cs="宋体"/>
          <w:color w:val="auto"/>
          <w:szCs w:val="21"/>
          <w:highlight w:val="none"/>
        </w:rPr>
        <w:t>在切实履行</w:t>
      </w:r>
      <w:r>
        <w:rPr>
          <w:rFonts w:hint="eastAsia" w:ascii="宋体" w:hAnsi="宋体" w:cs="宋体"/>
          <w:color w:val="auto"/>
          <w:szCs w:val="21"/>
          <w:highlight w:val="none"/>
          <w:lang w:val="en-US" w:eastAsia="zh-CN"/>
        </w:rPr>
        <w:t>本合同第二十八</w:t>
      </w:r>
      <w:r>
        <w:rPr>
          <w:rFonts w:hint="eastAsia" w:ascii="宋体" w:hAnsi="宋体" w:cs="宋体"/>
          <w:color w:val="auto"/>
          <w:szCs w:val="21"/>
          <w:highlight w:val="none"/>
        </w:rPr>
        <w:t>条</w:t>
      </w:r>
      <w:r>
        <w:rPr>
          <w:rFonts w:hint="eastAsia" w:ascii="宋体" w:hAnsi="宋体" w:cs="宋体"/>
          <w:color w:val="auto"/>
          <w:szCs w:val="21"/>
          <w:highlight w:val="none"/>
          <w:lang w:val="en-US" w:eastAsia="zh-CN"/>
        </w:rPr>
        <w:t>约定的保险投保</w:t>
      </w:r>
      <w:r>
        <w:rPr>
          <w:rFonts w:hint="eastAsia" w:ascii="宋体" w:hAnsi="宋体" w:cs="宋体"/>
          <w:color w:val="auto"/>
          <w:szCs w:val="21"/>
          <w:highlight w:val="none"/>
        </w:rPr>
        <w:t>义务的同时，</w:t>
      </w:r>
      <w:r>
        <w:rPr>
          <w:rFonts w:hint="eastAsia" w:ascii="宋体" w:hAnsi="宋体" w:cs="宋体"/>
          <w:color w:val="auto"/>
          <w:szCs w:val="21"/>
          <w:highlight w:val="none"/>
          <w:lang w:val="en-US" w:eastAsia="zh-CN"/>
        </w:rPr>
        <w:t>还</w:t>
      </w:r>
      <w:r>
        <w:rPr>
          <w:rFonts w:hint="eastAsia" w:ascii="宋体" w:hAnsi="宋体" w:cs="宋体"/>
          <w:color w:val="auto"/>
          <w:szCs w:val="21"/>
          <w:highlight w:val="none"/>
        </w:rPr>
        <w:t>必须遵守适用保险单上的一切安全要求。</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32.4 </w:t>
      </w:r>
      <w:r>
        <w:rPr>
          <w:rFonts w:hint="eastAsia" w:ascii="宋体" w:hAnsi="宋体" w:cs="宋体"/>
          <w:color w:val="auto"/>
          <w:szCs w:val="21"/>
          <w:highlight w:val="none"/>
        </w:rPr>
        <w:t>乙方须为本工程施工提供完备的安全设施，并为从事本工程的员工提供必备的劳动防护用品。</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32.5 </w:t>
      </w:r>
      <w:r>
        <w:rPr>
          <w:rFonts w:hint="eastAsia" w:ascii="宋体" w:hAnsi="宋体" w:cs="宋体"/>
          <w:color w:val="auto"/>
          <w:szCs w:val="21"/>
          <w:highlight w:val="none"/>
        </w:rPr>
        <w:t>乙方须遵守国家、地方的法律、法规及甲方有关本工程施工的安全管理工作规定。</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32.6 </w:t>
      </w:r>
      <w:r>
        <w:rPr>
          <w:rFonts w:hint="eastAsia" w:ascii="宋体" w:hAnsi="宋体" w:cs="宋体"/>
          <w:color w:val="auto"/>
          <w:szCs w:val="21"/>
          <w:highlight w:val="none"/>
        </w:rPr>
        <w:t>乙方应签订《安健环管理协议》（</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见合同附件3），安全生产费用的使用及管理按《安健环管理协议》的约定执行。</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213" w:name="_Toc9817"/>
      <w:bookmarkStart w:id="214" w:name="_Toc30208"/>
      <w:bookmarkStart w:id="215" w:name="_Toc22451"/>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16" w:name="_Toc21448"/>
      <w:bookmarkStart w:id="217" w:name="_Toc4140"/>
      <w:bookmarkStart w:id="218" w:name="_Toc23801"/>
      <w:r>
        <w:rPr>
          <w:rFonts w:hint="eastAsia" w:ascii="宋体" w:hAnsi="宋体" w:cs="宋体"/>
          <w:bCs/>
          <w:color w:val="auto"/>
          <w:kern w:val="2"/>
          <w:sz w:val="24"/>
          <w:szCs w:val="24"/>
          <w:highlight w:val="none"/>
          <w:lang w:val="en-US" w:eastAsia="zh-CN"/>
        </w:rPr>
        <w:t xml:space="preserve">第三十三条 </w:t>
      </w:r>
      <w:r>
        <w:rPr>
          <w:rFonts w:hint="eastAsia" w:ascii="宋体" w:hAnsi="宋体" w:cs="宋体"/>
          <w:bCs/>
          <w:color w:val="auto"/>
          <w:kern w:val="2"/>
          <w:sz w:val="24"/>
          <w:szCs w:val="24"/>
          <w:highlight w:val="none"/>
        </w:rPr>
        <w:t>设备的归属</w:t>
      </w:r>
      <w:bookmarkEnd w:id="213"/>
      <w:bookmarkEnd w:id="214"/>
      <w:bookmarkEnd w:id="215"/>
      <w:bookmarkEnd w:id="216"/>
      <w:bookmarkEnd w:id="217"/>
      <w:bookmarkEnd w:id="218"/>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.1 </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根据</w:t>
      </w:r>
      <w:r>
        <w:rPr>
          <w:rFonts w:hint="eastAsia" w:ascii="宋体" w:hAnsi="宋体" w:cs="宋体"/>
          <w:color w:val="auto"/>
          <w:szCs w:val="21"/>
          <w:highlight w:val="none"/>
          <w:lang w:val="en-US" w:eastAsia="zh-CN"/>
        </w:rPr>
        <w:t>本</w:t>
      </w:r>
      <w:r>
        <w:rPr>
          <w:rFonts w:hint="eastAsia" w:ascii="宋体" w:hAnsi="宋体" w:cs="宋体"/>
          <w:color w:val="auto"/>
          <w:szCs w:val="21"/>
          <w:highlight w:val="none"/>
        </w:rPr>
        <w:t>合同提供的将成为永久工程的材料、物品及设备在</w:t>
      </w:r>
      <w:r>
        <w:rPr>
          <w:rFonts w:hint="eastAsia" w:ascii="宋体" w:hAnsi="宋体" w:cs="宋体"/>
          <w:color w:val="auto"/>
          <w:szCs w:val="21"/>
          <w:highlight w:val="none"/>
          <w:lang w:val="en-US" w:eastAsia="zh-CN"/>
        </w:rPr>
        <w:t>达到</w:t>
      </w:r>
      <w:r>
        <w:rPr>
          <w:rFonts w:hint="eastAsia" w:ascii="宋体" w:hAnsi="宋体" w:cs="宋体"/>
          <w:color w:val="auto"/>
          <w:szCs w:val="21"/>
          <w:highlight w:val="none"/>
        </w:rPr>
        <w:t>下列</w:t>
      </w:r>
      <w:r>
        <w:rPr>
          <w:rFonts w:hint="eastAsia" w:ascii="宋体" w:hAnsi="宋体" w:cs="宋体"/>
          <w:color w:val="auto"/>
          <w:szCs w:val="21"/>
          <w:highlight w:val="none"/>
          <w:lang w:val="en-US" w:eastAsia="zh-CN"/>
        </w:rPr>
        <w:t>条件之一</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取</w:t>
      </w:r>
      <w:r>
        <w:rPr>
          <w:rFonts w:hint="eastAsia" w:ascii="宋体" w:hAnsi="宋体" w:cs="宋体"/>
          <w:color w:val="auto"/>
          <w:szCs w:val="21"/>
          <w:highlight w:val="none"/>
        </w:rPr>
        <w:t>最早出现的时间</w:t>
      </w:r>
      <w:r>
        <w:rPr>
          <w:rFonts w:hint="eastAsia" w:ascii="宋体" w:hAnsi="宋体" w:cs="宋体"/>
          <w:color w:val="auto"/>
          <w:szCs w:val="21"/>
          <w:highlight w:val="none"/>
          <w:lang w:val="en-US" w:eastAsia="zh-CN"/>
        </w:rPr>
        <w:t>点）</w:t>
      </w:r>
      <w:r>
        <w:rPr>
          <w:rFonts w:hint="eastAsia" w:ascii="宋体" w:hAnsi="宋体" w:cs="宋体"/>
          <w:color w:val="auto"/>
          <w:szCs w:val="21"/>
          <w:highlight w:val="none"/>
        </w:rPr>
        <w:t>即成为甲方的财产：</w:t>
      </w:r>
    </w:p>
    <w:p>
      <w:pPr>
        <w:widowControl/>
        <w:numPr>
          <w:ilvl w:val="-1"/>
          <w:numId w:val="0"/>
        </w:numPr>
        <w:tabs>
          <w:tab w:val="left" w:pos="1300"/>
        </w:tabs>
        <w:wordWrap w:val="0"/>
        <w:adjustRightInd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A</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根据合同，材料、物品及设备运抵项目现场或邻近的临时存放地点并已卸货；</w:t>
      </w:r>
    </w:p>
    <w:p>
      <w:pPr>
        <w:widowControl/>
        <w:numPr>
          <w:ilvl w:val="-1"/>
          <w:numId w:val="0"/>
        </w:numPr>
        <w:tabs>
          <w:tab w:val="left" w:pos="130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B</w:t>
      </w:r>
      <w:r>
        <w:rPr>
          <w:rFonts w:hint="eastAsia" w:ascii="宋体" w:hAnsi="宋体" w:cs="宋体"/>
          <w:color w:val="auto"/>
          <w:szCs w:val="21"/>
          <w:highlight w:val="none"/>
          <w:lang w:eastAsia="zh-CN"/>
        </w:rPr>
        <w:t>）</w:t>
      </w:r>
      <w:r>
        <w:rPr>
          <w:rFonts w:hint="eastAsia" w:ascii="宋体" w:hAnsi="宋体" w:cs="宋体"/>
          <w:color w:val="auto"/>
          <w:szCs w:val="21"/>
          <w:highlight w:val="none"/>
        </w:rPr>
        <w:t>材料、物品及设备已按合同规定加以分配或确定，乙方已根据合同</w:t>
      </w:r>
      <w:r>
        <w:rPr>
          <w:rFonts w:hint="eastAsia" w:ascii="宋体" w:hAnsi="宋体" w:cs="宋体"/>
          <w:color w:val="auto"/>
          <w:szCs w:val="21"/>
          <w:highlight w:val="none"/>
          <w:lang w:val="en-US" w:eastAsia="zh-CN"/>
        </w:rPr>
        <w:t>约定的支付</w:t>
      </w:r>
      <w:r>
        <w:rPr>
          <w:rFonts w:hint="eastAsia" w:ascii="宋体" w:hAnsi="宋体" w:cs="宋体"/>
          <w:color w:val="auto"/>
          <w:szCs w:val="21"/>
          <w:highlight w:val="none"/>
        </w:rPr>
        <w:t>条款收到应得的货款</w:t>
      </w:r>
      <w:r>
        <w:rPr>
          <w:rFonts w:hint="eastAsia" w:ascii="宋体" w:hAnsi="宋体" w:cs="宋体"/>
          <w:color w:val="auto"/>
          <w:szCs w:val="21"/>
          <w:highlight w:val="none"/>
          <w:lang w:eastAsia="zh-CN"/>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33.2 </w:t>
      </w:r>
      <w:r>
        <w:rPr>
          <w:rFonts w:hint="eastAsia" w:ascii="宋体" w:hAnsi="宋体" w:cs="宋体"/>
          <w:color w:val="auto"/>
          <w:szCs w:val="21"/>
          <w:highlight w:val="none"/>
        </w:rPr>
        <w:t>乙方对于</w:t>
      </w:r>
      <w:r>
        <w:rPr>
          <w:rFonts w:hint="eastAsia" w:ascii="宋体" w:hAnsi="宋体" w:cs="宋体"/>
          <w:color w:val="auto"/>
          <w:szCs w:val="21"/>
          <w:highlight w:val="none"/>
          <w:lang w:val="en-US" w:eastAsia="zh-CN"/>
        </w:rPr>
        <w:t>权属</w:t>
      </w:r>
      <w:r>
        <w:rPr>
          <w:rFonts w:hint="eastAsia" w:ascii="宋体" w:hAnsi="宋体" w:cs="宋体"/>
          <w:color w:val="auto"/>
          <w:szCs w:val="21"/>
          <w:highlight w:val="none"/>
        </w:rPr>
        <w:t>已</w:t>
      </w:r>
      <w:r>
        <w:rPr>
          <w:rFonts w:hint="eastAsia" w:ascii="宋体" w:hAnsi="宋体" w:cs="宋体"/>
          <w:color w:val="auto"/>
          <w:szCs w:val="21"/>
          <w:highlight w:val="none"/>
          <w:lang w:val="en-US" w:eastAsia="zh-CN"/>
        </w:rPr>
        <w:t>归</w:t>
      </w:r>
      <w:r>
        <w:rPr>
          <w:rFonts w:hint="eastAsia" w:ascii="宋体" w:hAnsi="宋体" w:cs="宋体"/>
          <w:color w:val="auto"/>
          <w:szCs w:val="21"/>
          <w:highlight w:val="none"/>
        </w:rPr>
        <w:t>于甲方</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材料、物品及设备须妥善保管，在PAC签发以前，材料、物品及设备损失的风险及责任由乙方承担。</w:t>
      </w:r>
    </w:p>
    <w:p>
      <w:pPr>
        <w:widowControl/>
        <w:tabs>
          <w:tab w:val="left" w:pos="0"/>
        </w:tabs>
        <w:wordWrap w:val="0"/>
        <w:snapToGrid w:val="0"/>
        <w:spacing w:line="360" w:lineRule="auto"/>
        <w:ind w:firstLine="420" w:firstLineChars="200"/>
        <w:rPr>
          <w:rFonts w:ascii="宋体" w:hAnsi="宋体" w:cs="宋体"/>
          <w:color w:val="auto"/>
          <w:szCs w:val="21"/>
          <w:highlight w:val="none"/>
        </w:rPr>
      </w:pPr>
      <w:r>
        <w:rPr>
          <w:rFonts w:hint="eastAsia" w:cs="宋体" w:asciiTheme="minorEastAsia" w:hAnsiTheme="minorEastAsia" w:eastAsiaTheme="minorEastAsia"/>
          <w:color w:val="auto"/>
          <w:szCs w:val="21"/>
          <w:highlight w:val="none"/>
          <w:lang w:val="en-US" w:eastAsia="zh-CN"/>
        </w:rPr>
        <w:t xml:space="preserve">33.2.1 </w:t>
      </w:r>
      <w:r>
        <w:rPr>
          <w:rFonts w:hint="eastAsia" w:ascii="宋体" w:hAnsi="宋体" w:cs="宋体"/>
          <w:color w:val="auto"/>
          <w:szCs w:val="21"/>
          <w:highlight w:val="none"/>
        </w:rPr>
        <w:t>如材料、物品及设备在交货前已属甲方的财产，乙方应按甲方的要求，在该货物上标出该货物为甲方的财产。</w:t>
      </w:r>
      <w:r>
        <w:rPr>
          <w:rFonts w:hint="eastAsia" w:ascii="宋体" w:hAnsi="宋体" w:cs="宋体"/>
          <w:color w:val="auto"/>
          <w:szCs w:val="21"/>
          <w:highlight w:val="none"/>
          <w:lang w:val="en-US" w:eastAsia="zh-CN"/>
        </w:rPr>
        <w:t>上述属于甲方的</w:t>
      </w:r>
      <w:r>
        <w:rPr>
          <w:rFonts w:hint="eastAsia" w:ascii="宋体" w:hAnsi="宋体" w:cs="宋体"/>
          <w:color w:val="auto"/>
          <w:szCs w:val="21"/>
          <w:highlight w:val="none"/>
        </w:rPr>
        <w:t>货物由乙方保管和使用，</w:t>
      </w:r>
      <w:r>
        <w:rPr>
          <w:rFonts w:hint="eastAsia" w:ascii="宋体" w:hAnsi="宋体" w:cs="宋体"/>
          <w:color w:val="auto"/>
          <w:szCs w:val="21"/>
          <w:highlight w:val="none"/>
          <w:lang w:val="en-US" w:eastAsia="zh-CN"/>
        </w:rPr>
        <w:t>但仅</w:t>
      </w:r>
      <w:r>
        <w:rPr>
          <w:rFonts w:hint="eastAsia" w:ascii="宋体" w:hAnsi="宋体" w:cs="宋体"/>
          <w:color w:val="auto"/>
          <w:szCs w:val="21"/>
          <w:highlight w:val="none"/>
        </w:rPr>
        <w:t>为履行合同</w:t>
      </w:r>
      <w:r>
        <w:rPr>
          <w:rFonts w:hint="eastAsia" w:ascii="宋体" w:hAnsi="宋体" w:cs="宋体"/>
          <w:color w:val="auto"/>
          <w:szCs w:val="21"/>
          <w:highlight w:val="none"/>
          <w:lang w:val="en-US" w:eastAsia="zh-CN"/>
        </w:rPr>
        <w:t>之目的</w:t>
      </w:r>
      <w:r>
        <w:rPr>
          <w:rFonts w:hint="eastAsia" w:ascii="宋体" w:hAnsi="宋体" w:cs="宋体"/>
          <w:color w:val="auto"/>
          <w:szCs w:val="21"/>
          <w:highlight w:val="none"/>
        </w:rPr>
        <w:t>，乙方不得对</w:t>
      </w:r>
      <w:r>
        <w:rPr>
          <w:rFonts w:hint="eastAsia" w:ascii="宋体" w:hAnsi="宋体" w:cs="宋体"/>
          <w:color w:val="auto"/>
          <w:szCs w:val="21"/>
          <w:highlight w:val="none"/>
          <w:lang w:val="en-US" w:eastAsia="zh-CN"/>
        </w:rPr>
        <w:t>上述</w:t>
      </w:r>
      <w:r>
        <w:rPr>
          <w:rFonts w:hint="eastAsia" w:ascii="宋体" w:hAnsi="宋体" w:cs="宋体"/>
          <w:color w:val="auto"/>
          <w:szCs w:val="21"/>
          <w:highlight w:val="none"/>
        </w:rPr>
        <w:t>货物</w:t>
      </w:r>
      <w:r>
        <w:rPr>
          <w:rFonts w:hint="eastAsia" w:ascii="宋体" w:hAnsi="宋体" w:cs="宋体"/>
          <w:color w:val="auto"/>
          <w:szCs w:val="21"/>
          <w:highlight w:val="none"/>
          <w:lang w:val="en-US" w:eastAsia="zh-CN"/>
        </w:rPr>
        <w:t>进行</w:t>
      </w:r>
      <w:r>
        <w:rPr>
          <w:rFonts w:hint="eastAsia" w:ascii="宋体" w:hAnsi="宋体" w:cs="宋体"/>
          <w:color w:val="auto"/>
          <w:szCs w:val="21"/>
          <w:highlight w:val="none"/>
        </w:rPr>
        <w:t>出售</w:t>
      </w:r>
      <w:r>
        <w:rPr>
          <w:rFonts w:hint="eastAsia" w:ascii="宋体" w:hAnsi="宋体" w:cs="宋体"/>
          <w:color w:val="auto"/>
          <w:szCs w:val="21"/>
          <w:highlight w:val="none"/>
          <w:lang w:eastAsia="zh-CN"/>
        </w:rPr>
        <w:t>、</w:t>
      </w:r>
      <w:r>
        <w:rPr>
          <w:rFonts w:hint="eastAsia" w:ascii="宋体" w:hAnsi="宋体" w:cs="宋体"/>
          <w:color w:val="auto"/>
          <w:szCs w:val="21"/>
          <w:highlight w:val="none"/>
        </w:rPr>
        <w:t>转让或</w:t>
      </w:r>
      <w:r>
        <w:rPr>
          <w:rFonts w:hint="eastAsia" w:ascii="宋体" w:hAnsi="宋体" w:cs="宋体"/>
          <w:color w:val="auto"/>
          <w:szCs w:val="21"/>
          <w:highlight w:val="none"/>
          <w:lang w:val="en-US" w:eastAsia="zh-CN"/>
        </w:rPr>
        <w:t>对其</w:t>
      </w:r>
      <w:r>
        <w:rPr>
          <w:rFonts w:hint="eastAsia" w:ascii="宋体" w:hAnsi="宋体" w:cs="宋体"/>
          <w:color w:val="auto"/>
          <w:szCs w:val="21"/>
          <w:highlight w:val="none"/>
        </w:rPr>
        <w:t>设置担保等处分行为。</w:t>
      </w:r>
    </w:p>
    <w:p>
      <w:pPr>
        <w:widowControl/>
        <w:tabs>
          <w:tab w:val="left" w:pos="0"/>
        </w:tabs>
        <w:wordWrap w:val="0"/>
        <w:snapToGrid w:val="0"/>
        <w:spacing w:line="360" w:lineRule="auto"/>
        <w:ind w:firstLine="420" w:firstLineChars="200"/>
        <w:rPr>
          <w:rFonts w:ascii="宋体" w:hAnsi="宋体" w:cs="宋体"/>
          <w:color w:val="auto"/>
          <w:szCs w:val="21"/>
          <w:highlight w:val="none"/>
        </w:rPr>
      </w:pPr>
      <w:r>
        <w:rPr>
          <w:rFonts w:hint="eastAsia" w:cs="宋体" w:asciiTheme="minorEastAsia" w:hAnsiTheme="minorEastAsia" w:eastAsiaTheme="minorEastAsia"/>
          <w:color w:val="auto"/>
          <w:szCs w:val="21"/>
          <w:highlight w:val="none"/>
          <w:lang w:val="en-US" w:eastAsia="zh-CN"/>
        </w:rPr>
        <w:t>33</w:t>
      </w:r>
      <w:r>
        <w:rPr>
          <w:rFonts w:hint="eastAsia" w:cs="宋体" w:asciiTheme="minorEastAsia" w:hAnsiTheme="minorEastAsia" w:eastAsiaTheme="minorEastAsia"/>
          <w:color w:val="auto"/>
          <w:szCs w:val="21"/>
          <w:highlight w:val="none"/>
        </w:rPr>
        <w:t>.2.2</w:t>
      </w:r>
      <w:r>
        <w:rPr>
          <w:rFonts w:hint="eastAsia" w:cs="宋体" w:asciiTheme="minorEastAsia" w:hAnsiTheme="minorEastAsia" w:eastAsiaTheme="minorEastAsia"/>
          <w:color w:val="auto"/>
          <w:szCs w:val="21"/>
          <w:highlight w:val="none"/>
          <w:lang w:val="en-US" w:eastAsia="zh-CN"/>
        </w:rPr>
        <w:t xml:space="preserve"> </w:t>
      </w:r>
      <w:r>
        <w:rPr>
          <w:rFonts w:hint="eastAsia" w:ascii="宋体" w:hAnsi="宋体" w:cs="宋体"/>
          <w:color w:val="auto"/>
          <w:szCs w:val="21"/>
          <w:highlight w:val="none"/>
        </w:rPr>
        <w:t>甲方</w:t>
      </w:r>
      <w:r>
        <w:rPr>
          <w:rFonts w:hint="eastAsia" w:ascii="宋体" w:hAnsi="宋体" w:cs="宋体"/>
          <w:color w:val="auto"/>
          <w:szCs w:val="21"/>
          <w:highlight w:val="none"/>
          <w:lang w:val="en-US" w:eastAsia="zh-CN"/>
        </w:rPr>
        <w:t>随时有权在</w:t>
      </w:r>
      <w:r>
        <w:rPr>
          <w:rFonts w:hint="eastAsia" w:ascii="宋体" w:hAnsi="宋体" w:cs="宋体"/>
          <w:color w:val="auto"/>
          <w:szCs w:val="21"/>
          <w:highlight w:val="none"/>
        </w:rPr>
        <w:t>发出通知后，在任何时候检查已属于甲方财产的货物，</w:t>
      </w:r>
      <w:r>
        <w:rPr>
          <w:rFonts w:hint="eastAsia" w:ascii="宋体" w:hAnsi="宋体" w:cs="宋体"/>
          <w:color w:val="auto"/>
          <w:szCs w:val="21"/>
          <w:highlight w:val="none"/>
          <w:lang w:val="en-US" w:eastAsia="zh-CN"/>
        </w:rPr>
        <w:t>乙方须就</w:t>
      </w:r>
      <w:r>
        <w:rPr>
          <w:rFonts w:hint="eastAsia" w:ascii="宋体" w:hAnsi="宋体" w:cs="宋体"/>
          <w:color w:val="auto"/>
          <w:szCs w:val="21"/>
          <w:highlight w:val="none"/>
        </w:rPr>
        <w:t>甲方进入乙方的场地或放置货物的其他场地进行检查</w:t>
      </w:r>
      <w:r>
        <w:rPr>
          <w:rFonts w:hint="eastAsia" w:ascii="宋体" w:hAnsi="宋体" w:cs="宋体"/>
          <w:color w:val="auto"/>
          <w:szCs w:val="21"/>
          <w:highlight w:val="none"/>
          <w:lang w:val="en-US" w:eastAsia="zh-CN"/>
        </w:rPr>
        <w:t>予以协助和便利</w:t>
      </w:r>
      <w:r>
        <w:rPr>
          <w:rFonts w:hint="eastAsia" w:ascii="宋体" w:hAnsi="宋体" w:cs="宋体"/>
          <w:color w:val="auto"/>
          <w:szCs w:val="21"/>
          <w:highlight w:val="none"/>
        </w:rPr>
        <w:t>。</w:t>
      </w:r>
    </w:p>
    <w:p>
      <w:pPr>
        <w:widowControl/>
        <w:tabs>
          <w:tab w:val="left" w:pos="0"/>
        </w:tabs>
        <w:wordWrap w:val="0"/>
        <w:snapToGrid w:val="0"/>
        <w:spacing w:line="360" w:lineRule="auto"/>
        <w:ind w:firstLine="420" w:firstLineChars="200"/>
        <w:rPr>
          <w:rFonts w:ascii="宋体" w:hAnsi="宋体" w:cs="宋体"/>
          <w:color w:val="auto"/>
          <w:szCs w:val="21"/>
          <w:highlight w:val="none"/>
        </w:rPr>
      </w:pPr>
      <w:r>
        <w:rPr>
          <w:rFonts w:hint="eastAsia" w:cs="宋体" w:asciiTheme="minorEastAsia" w:hAnsiTheme="minorEastAsia" w:eastAsiaTheme="minorEastAsia"/>
          <w:color w:val="auto"/>
          <w:szCs w:val="21"/>
          <w:highlight w:val="none"/>
        </w:rPr>
        <w:t>3</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.2.3</w:t>
      </w:r>
      <w:r>
        <w:rPr>
          <w:rFonts w:hint="eastAsia" w:cs="宋体" w:asciiTheme="minorEastAsia" w:hAnsiTheme="minorEastAsia" w:eastAsiaTheme="minorEastAsia"/>
          <w:color w:val="auto"/>
          <w:szCs w:val="21"/>
          <w:highlight w:val="none"/>
          <w:lang w:val="en-US" w:eastAsia="zh-CN"/>
        </w:rPr>
        <w:t xml:space="preserve"> </w:t>
      </w:r>
      <w:r>
        <w:rPr>
          <w:rFonts w:hint="eastAsia" w:ascii="宋体" w:hAnsi="宋体" w:cs="宋体"/>
          <w:color w:val="auto"/>
          <w:szCs w:val="21"/>
          <w:highlight w:val="none"/>
        </w:rPr>
        <w:t>所有设备的包装物归乙方所有，由乙方自行回收，乙方应及时进行处理，不得影响现场的正常生产及检修工作。</w:t>
      </w:r>
      <w:r>
        <w:rPr>
          <w:rFonts w:hint="eastAsia" w:ascii="宋体" w:hAnsi="宋体" w:cs="宋体"/>
          <w:color w:val="auto"/>
          <w:szCs w:val="21"/>
          <w:highlight w:val="none"/>
          <w:lang w:val="en-US" w:eastAsia="zh-CN"/>
        </w:rPr>
        <w:t>甲乙双方</w:t>
      </w:r>
      <w:r>
        <w:rPr>
          <w:rFonts w:hint="eastAsia" w:ascii="宋体" w:hAnsi="宋体" w:cs="宋体"/>
          <w:color w:val="auto"/>
          <w:szCs w:val="21"/>
          <w:highlight w:val="none"/>
        </w:rPr>
        <w:t>另有约定的除外。</w:t>
      </w:r>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9"/>
        <w:rPr>
          <w:rFonts w:hint="eastAsia" w:ascii="宋体" w:hAnsi="宋体" w:cs="宋体"/>
          <w:bCs/>
          <w:color w:val="auto"/>
          <w:kern w:val="2"/>
          <w:sz w:val="24"/>
          <w:szCs w:val="24"/>
          <w:highlight w:val="none"/>
          <w:lang w:val="en-US" w:eastAsia="zh-CN"/>
        </w:rPr>
      </w:pPr>
      <w:bookmarkStart w:id="219" w:name="_Toc5996"/>
      <w:bookmarkStart w:id="220" w:name="_Toc25261"/>
      <w:bookmarkStart w:id="221" w:name="_Toc9236"/>
    </w:p>
    <w:p>
      <w:pPr>
        <w:pStyle w:val="84"/>
        <w:numPr>
          <w:ilvl w:val="-1"/>
          <w:numId w:val="0"/>
        </w:numPr>
        <w:tabs>
          <w:tab w:val="left" w:pos="210"/>
          <w:tab w:val="left" w:pos="425"/>
        </w:tabs>
        <w:wordWrap w:val="0"/>
        <w:adjustRightInd/>
        <w:spacing w:before="200" w:after="200" w:line="360" w:lineRule="auto"/>
        <w:ind w:left="0" w:firstLine="0"/>
        <w:jc w:val="both"/>
        <w:textAlignment w:val="auto"/>
        <w:outlineLvl w:val="0"/>
        <w:rPr>
          <w:rFonts w:ascii="宋体" w:hAnsi="宋体" w:cs="宋体"/>
          <w:bCs/>
          <w:color w:val="auto"/>
          <w:kern w:val="2"/>
          <w:sz w:val="24"/>
          <w:szCs w:val="24"/>
          <w:highlight w:val="none"/>
        </w:rPr>
      </w:pPr>
      <w:bookmarkStart w:id="222" w:name="_Toc1705"/>
      <w:bookmarkStart w:id="223" w:name="_Toc3852"/>
      <w:bookmarkStart w:id="224" w:name="_Toc21353"/>
      <w:r>
        <w:rPr>
          <w:rFonts w:hint="eastAsia" w:ascii="宋体" w:hAnsi="宋体" w:cs="宋体"/>
          <w:bCs/>
          <w:color w:val="auto"/>
          <w:kern w:val="2"/>
          <w:sz w:val="24"/>
          <w:szCs w:val="24"/>
          <w:highlight w:val="none"/>
          <w:lang w:val="en-US" w:eastAsia="zh-CN"/>
        </w:rPr>
        <w:t xml:space="preserve">第三十四条 </w:t>
      </w:r>
      <w:r>
        <w:rPr>
          <w:rFonts w:hint="eastAsia" w:ascii="宋体" w:hAnsi="宋体" w:cs="宋体"/>
          <w:bCs/>
          <w:color w:val="auto"/>
          <w:kern w:val="2"/>
          <w:sz w:val="24"/>
          <w:szCs w:val="24"/>
          <w:highlight w:val="none"/>
        </w:rPr>
        <w:t>乙方资质</w:t>
      </w:r>
      <w:bookmarkEnd w:id="219"/>
      <w:bookmarkEnd w:id="220"/>
      <w:bookmarkEnd w:id="221"/>
      <w:bookmarkEnd w:id="222"/>
      <w:bookmarkEnd w:id="223"/>
      <w:bookmarkEnd w:id="224"/>
    </w:p>
    <w:p>
      <w:pPr>
        <w:widowControl/>
        <w:numPr>
          <w:ilvl w:val="255"/>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4.1 乙方保证具</w:t>
      </w:r>
      <w:r>
        <w:rPr>
          <w:rFonts w:hint="eastAsia" w:ascii="宋体" w:hAnsi="宋体" w:cs="宋体"/>
          <w:color w:val="auto"/>
          <w:szCs w:val="21"/>
          <w:highlight w:val="none"/>
          <w:lang w:val="en-US" w:eastAsia="zh-CN"/>
        </w:rPr>
        <w:t>备承包</w:t>
      </w:r>
      <w:r>
        <w:rPr>
          <w:rFonts w:hint="eastAsia" w:ascii="宋体" w:hAnsi="宋体" w:cs="宋体"/>
          <w:color w:val="auto"/>
          <w:szCs w:val="21"/>
          <w:highlight w:val="none"/>
        </w:rPr>
        <w:t>本合同的</w:t>
      </w:r>
      <w:r>
        <w:rPr>
          <w:rFonts w:hint="eastAsia" w:ascii="宋体" w:hAnsi="宋体" w:cs="宋体"/>
          <w:color w:val="auto"/>
          <w:szCs w:val="21"/>
          <w:highlight w:val="none"/>
          <w:lang w:val="en-US" w:eastAsia="zh-CN"/>
        </w:rPr>
        <w:t>相应</w:t>
      </w:r>
      <w:r>
        <w:rPr>
          <w:rFonts w:hint="eastAsia" w:ascii="宋体" w:hAnsi="宋体" w:cs="宋体"/>
          <w:color w:val="auto"/>
          <w:szCs w:val="21"/>
          <w:highlight w:val="none"/>
        </w:rPr>
        <w:t>资质、许可（以下称</w:t>
      </w:r>
      <w:r>
        <w:rPr>
          <w:rFonts w:hint="eastAsia" w:ascii="宋体" w:hAnsi="宋体" w:cs="宋体"/>
          <w:color w:val="auto"/>
          <w:szCs w:val="21"/>
          <w:highlight w:val="none"/>
          <w:lang w:eastAsia="zh-CN"/>
        </w:rPr>
        <w:t>“</w:t>
      </w:r>
      <w:r>
        <w:rPr>
          <w:rFonts w:hint="eastAsia" w:ascii="宋体" w:hAnsi="宋体" w:cs="宋体"/>
          <w:color w:val="auto"/>
          <w:szCs w:val="21"/>
          <w:highlight w:val="none"/>
        </w:rPr>
        <w:t>资质</w:t>
      </w:r>
      <w:r>
        <w:rPr>
          <w:rFonts w:hint="eastAsia" w:ascii="宋体" w:hAnsi="宋体" w:cs="宋体"/>
          <w:color w:val="auto"/>
          <w:szCs w:val="21"/>
          <w:highlight w:val="none"/>
          <w:lang w:eastAsia="zh-CN"/>
        </w:rPr>
        <w:t>”</w:t>
      </w:r>
      <w:r>
        <w:rPr>
          <w:rFonts w:hint="eastAsia" w:ascii="宋体" w:hAnsi="宋体" w:cs="宋体"/>
          <w:color w:val="auto"/>
          <w:szCs w:val="21"/>
          <w:highlight w:val="none"/>
        </w:rPr>
        <w:t>），且资质在</w:t>
      </w:r>
      <w:r>
        <w:rPr>
          <w:rFonts w:hint="eastAsia" w:ascii="宋体" w:hAnsi="宋体" w:cs="宋体"/>
          <w:color w:val="auto"/>
          <w:szCs w:val="21"/>
          <w:highlight w:val="none"/>
          <w:lang w:val="en-US" w:eastAsia="zh-CN"/>
        </w:rPr>
        <w:t>合同签订起至</w:t>
      </w:r>
      <w:r>
        <w:rPr>
          <w:rFonts w:hint="eastAsia" w:ascii="宋体" w:hAnsi="宋体" w:cs="宋体"/>
          <w:color w:val="auto"/>
          <w:szCs w:val="21"/>
          <w:highlight w:val="none"/>
        </w:rPr>
        <w:t>合同履行</w:t>
      </w:r>
      <w:r>
        <w:rPr>
          <w:rFonts w:hint="eastAsia" w:ascii="宋体" w:hAnsi="宋体" w:cs="宋体"/>
          <w:color w:val="auto"/>
          <w:szCs w:val="21"/>
          <w:highlight w:val="none"/>
          <w:lang w:val="en-US" w:eastAsia="zh-CN"/>
        </w:rPr>
        <w:t>结束期间</w:t>
      </w:r>
      <w:r>
        <w:rPr>
          <w:rFonts w:hint="eastAsia" w:ascii="宋体" w:hAnsi="宋体" w:cs="宋体"/>
          <w:color w:val="auto"/>
          <w:szCs w:val="21"/>
          <w:highlight w:val="none"/>
        </w:rPr>
        <w:t>持续有效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保证其</w:t>
      </w:r>
      <w:r>
        <w:rPr>
          <w:rFonts w:hint="eastAsia" w:ascii="宋体" w:hAnsi="宋体" w:cs="宋体"/>
          <w:color w:val="auto"/>
          <w:szCs w:val="21"/>
          <w:highlight w:val="none"/>
          <w:lang w:val="en-US" w:eastAsia="zh-CN"/>
        </w:rPr>
        <w:t>专业</w:t>
      </w:r>
      <w:r>
        <w:rPr>
          <w:rFonts w:hint="eastAsia" w:ascii="宋体" w:hAnsi="宋体" w:cs="宋体"/>
          <w:color w:val="auto"/>
          <w:szCs w:val="21"/>
          <w:highlight w:val="none"/>
        </w:rPr>
        <w:t>分包、外购设备供应商</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具有所需的相应资质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乙方</w:t>
      </w:r>
      <w:r>
        <w:rPr>
          <w:rFonts w:hint="eastAsia" w:ascii="宋体" w:hAnsi="宋体" w:cs="宋体"/>
          <w:color w:val="auto"/>
          <w:szCs w:val="21"/>
          <w:highlight w:val="none"/>
        </w:rPr>
        <w:t>对此承担连带责任。</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34.2 </w:t>
      </w:r>
      <w:r>
        <w:rPr>
          <w:rFonts w:hint="eastAsia" w:ascii="宋体" w:hAnsi="宋体" w:cs="宋体"/>
          <w:color w:val="auto"/>
          <w:szCs w:val="21"/>
          <w:highlight w:val="none"/>
        </w:rPr>
        <w:t>乙方资质一旦出现失效、未通过年审（年检）或被注销的，应立即通知甲方。</w:t>
      </w:r>
      <w:r>
        <w:rPr>
          <w:rFonts w:hint="eastAsia" w:ascii="宋体" w:hAnsi="宋体" w:cs="宋体"/>
          <w:color w:val="auto"/>
          <w:szCs w:val="21"/>
          <w:highlight w:val="none"/>
          <w:lang w:val="en-US" w:eastAsia="zh-CN"/>
        </w:rPr>
        <w:t>如出现本款所述之情况，</w:t>
      </w:r>
      <w:r>
        <w:rPr>
          <w:rFonts w:hint="eastAsia" w:ascii="宋体" w:hAnsi="宋体" w:cs="宋体"/>
          <w:color w:val="auto"/>
          <w:szCs w:val="21"/>
          <w:highlight w:val="none"/>
        </w:rPr>
        <w:t>甲方有权单方面解除合同并将合同未完成事项转</w:t>
      </w:r>
      <w:r>
        <w:rPr>
          <w:rFonts w:hint="eastAsia" w:ascii="宋体" w:hAnsi="宋体" w:cs="宋体"/>
          <w:color w:val="auto"/>
          <w:szCs w:val="21"/>
          <w:highlight w:val="none"/>
          <w:lang w:val="en-US" w:eastAsia="zh-CN"/>
        </w:rPr>
        <w:t>交其他具备</w:t>
      </w:r>
      <w:r>
        <w:rPr>
          <w:rFonts w:hint="eastAsia" w:ascii="宋体" w:hAnsi="宋体" w:cs="宋体"/>
          <w:color w:val="auto"/>
          <w:szCs w:val="21"/>
          <w:highlight w:val="none"/>
        </w:rPr>
        <w:t>资质的单位承接，已完成的事项</w:t>
      </w:r>
      <w:r>
        <w:rPr>
          <w:rFonts w:hint="eastAsia" w:ascii="宋体" w:hAnsi="宋体" w:cs="宋体"/>
          <w:color w:val="auto"/>
          <w:szCs w:val="21"/>
          <w:highlight w:val="none"/>
          <w:lang w:val="en-US" w:eastAsia="zh-CN"/>
        </w:rPr>
        <w:t>由甲乙双方</w:t>
      </w:r>
      <w:r>
        <w:rPr>
          <w:rFonts w:hint="eastAsia" w:ascii="宋体" w:hAnsi="宋体" w:cs="宋体"/>
          <w:color w:val="auto"/>
          <w:szCs w:val="21"/>
          <w:highlight w:val="none"/>
        </w:rPr>
        <w:t>按实结算。如因上述情形导致甲方损失的，乙方应</w:t>
      </w:r>
      <w:r>
        <w:rPr>
          <w:rFonts w:hint="eastAsia" w:ascii="宋体" w:hAnsi="宋体" w:cs="宋体"/>
          <w:color w:val="auto"/>
          <w:szCs w:val="21"/>
          <w:highlight w:val="none"/>
          <w:lang w:val="en-US" w:eastAsia="zh-CN"/>
        </w:rPr>
        <w:t>承担一切</w:t>
      </w:r>
      <w:r>
        <w:rPr>
          <w:rFonts w:hint="eastAsia" w:ascii="宋体" w:hAnsi="宋体" w:cs="宋体"/>
          <w:color w:val="auto"/>
          <w:szCs w:val="21"/>
          <w:highlight w:val="none"/>
        </w:rPr>
        <w:t>赔偿</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 xml:space="preserve">34.4 </w:t>
      </w:r>
      <w:r>
        <w:rPr>
          <w:rFonts w:hint="eastAsia" w:ascii="宋体" w:hAnsi="宋体" w:cs="宋体"/>
          <w:color w:val="auto"/>
          <w:szCs w:val="21"/>
          <w:highlight w:val="none"/>
        </w:rPr>
        <w:t>乙方存在提供虚假资质、无资质而假冒有资质</w:t>
      </w:r>
      <w:r>
        <w:rPr>
          <w:rFonts w:hint="eastAsia" w:ascii="宋体" w:hAnsi="宋体" w:cs="宋体"/>
          <w:color w:val="auto"/>
          <w:szCs w:val="21"/>
          <w:highlight w:val="none"/>
          <w:lang w:eastAsia="zh-CN"/>
        </w:rPr>
        <w:t>、</w:t>
      </w:r>
      <w:r>
        <w:rPr>
          <w:rFonts w:hint="eastAsia" w:ascii="宋体" w:hAnsi="宋体" w:cs="宋体"/>
          <w:color w:val="auto"/>
          <w:szCs w:val="21"/>
          <w:highlight w:val="none"/>
        </w:rPr>
        <w:t>或挂靠借用他人资质等情形的，甲方有权单方面解除合同并将合同未完成事项转</w:t>
      </w:r>
      <w:r>
        <w:rPr>
          <w:rFonts w:hint="eastAsia" w:ascii="宋体" w:hAnsi="宋体" w:cs="宋体"/>
          <w:color w:val="auto"/>
          <w:szCs w:val="21"/>
          <w:highlight w:val="none"/>
          <w:lang w:val="en-US" w:eastAsia="zh-CN"/>
        </w:rPr>
        <w:t>交其他具备</w:t>
      </w:r>
      <w:r>
        <w:rPr>
          <w:rFonts w:hint="eastAsia" w:ascii="宋体" w:hAnsi="宋体" w:cs="宋体"/>
          <w:color w:val="auto"/>
          <w:szCs w:val="21"/>
          <w:highlight w:val="none"/>
        </w:rPr>
        <w:t>资质的单位承接。如因上述情形导致甲方损失的，乙方应</w:t>
      </w:r>
      <w:r>
        <w:rPr>
          <w:rFonts w:hint="eastAsia" w:ascii="宋体" w:hAnsi="宋体" w:cs="宋体"/>
          <w:color w:val="auto"/>
          <w:szCs w:val="21"/>
          <w:highlight w:val="none"/>
          <w:lang w:val="en-US" w:eastAsia="zh-CN"/>
        </w:rPr>
        <w:t>承担一切</w:t>
      </w:r>
      <w:r>
        <w:rPr>
          <w:rFonts w:hint="eastAsia" w:ascii="宋体" w:hAnsi="宋体" w:cs="宋体"/>
          <w:color w:val="auto"/>
          <w:szCs w:val="21"/>
          <w:highlight w:val="none"/>
        </w:rPr>
        <w:t>赔偿</w:t>
      </w:r>
      <w:r>
        <w:rPr>
          <w:rFonts w:hint="eastAsia" w:ascii="宋体" w:hAnsi="宋体" w:cs="宋体"/>
          <w:color w:val="auto"/>
          <w:szCs w:val="21"/>
          <w:highlight w:val="none"/>
          <w:lang w:val="en-US" w:eastAsia="zh-CN"/>
        </w:rPr>
        <w:t>责任</w:t>
      </w:r>
      <w:r>
        <w:rPr>
          <w:rFonts w:hint="eastAsia" w:ascii="宋体" w:hAnsi="宋体" w:cs="宋体"/>
          <w:color w:val="auto"/>
          <w:szCs w:val="21"/>
          <w:highlight w:val="none"/>
        </w:rPr>
        <w:t>。</w:t>
      </w:r>
    </w:p>
    <w:p>
      <w:pPr>
        <w:widowControl/>
        <w:numPr>
          <w:ilvl w:val="-1"/>
          <w:numId w:val="0"/>
        </w:numPr>
        <w:tabs>
          <w:tab w:val="left" w:pos="210"/>
          <w:tab w:val="left" w:pos="840"/>
          <w:tab w:val="left" w:pos="1060"/>
        </w:tabs>
        <w:wordWrap w:val="0"/>
        <w:snapToGrid w:val="0"/>
        <w:spacing w:line="360" w:lineRule="auto"/>
        <w:ind w:left="0"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 xml:space="preserve">34.5 </w:t>
      </w:r>
      <w:r>
        <w:rPr>
          <w:rFonts w:hint="eastAsia" w:ascii="宋体" w:hAnsi="宋体" w:cs="宋体"/>
          <w:color w:val="auto"/>
          <w:szCs w:val="21"/>
          <w:highlight w:val="none"/>
        </w:rPr>
        <w:t>合同履行期</w:t>
      </w:r>
      <w:r>
        <w:rPr>
          <w:rFonts w:hint="eastAsia" w:ascii="宋体" w:hAnsi="宋体" w:cs="宋体"/>
          <w:color w:val="auto"/>
          <w:szCs w:val="21"/>
          <w:highlight w:val="none"/>
          <w:lang w:val="en-US" w:eastAsia="zh-CN"/>
        </w:rPr>
        <w:t>间</w:t>
      </w:r>
      <w:r>
        <w:rPr>
          <w:rFonts w:hint="eastAsia" w:ascii="宋体" w:hAnsi="宋体" w:cs="宋体"/>
          <w:color w:val="auto"/>
          <w:szCs w:val="21"/>
          <w:highlight w:val="none"/>
        </w:rPr>
        <w:t>，如国家法律法规、规章新增规定执行本合同项目工作须具备</w:t>
      </w:r>
      <w:r>
        <w:rPr>
          <w:rFonts w:hint="eastAsia" w:ascii="宋体" w:hAnsi="宋体" w:cs="宋体"/>
          <w:color w:val="auto"/>
          <w:szCs w:val="21"/>
          <w:highlight w:val="none"/>
          <w:lang w:eastAsia="zh-CN"/>
        </w:rPr>
        <w:t>的</w:t>
      </w:r>
      <w:r>
        <w:rPr>
          <w:rFonts w:hint="eastAsia" w:ascii="宋体" w:hAnsi="宋体" w:cs="宋体"/>
          <w:color w:val="auto"/>
          <w:szCs w:val="21"/>
          <w:highlight w:val="none"/>
        </w:rPr>
        <w:t>资质的，乙方应及时申请并获得该资质。如乙方未在规定期限内获得该资质，甲方有权单方面解除合同并将合同未完成事项转</w:t>
      </w:r>
      <w:r>
        <w:rPr>
          <w:rFonts w:hint="eastAsia" w:ascii="宋体" w:hAnsi="宋体" w:cs="宋体"/>
          <w:color w:val="auto"/>
          <w:szCs w:val="21"/>
          <w:highlight w:val="none"/>
          <w:lang w:val="en-US" w:eastAsia="zh-CN"/>
        </w:rPr>
        <w:t>交其他具备</w:t>
      </w:r>
      <w:r>
        <w:rPr>
          <w:rFonts w:hint="eastAsia" w:ascii="宋体" w:hAnsi="宋体" w:cs="宋体"/>
          <w:color w:val="auto"/>
          <w:szCs w:val="21"/>
          <w:highlight w:val="none"/>
        </w:rPr>
        <w:t>资质的单位承接，已完成的事项</w:t>
      </w:r>
      <w:r>
        <w:rPr>
          <w:rFonts w:hint="eastAsia" w:ascii="宋体" w:hAnsi="宋体" w:cs="宋体"/>
          <w:color w:val="auto"/>
          <w:szCs w:val="21"/>
          <w:highlight w:val="none"/>
          <w:lang w:val="en-US" w:eastAsia="zh-CN"/>
        </w:rPr>
        <w:t>由甲乙双方</w:t>
      </w:r>
      <w:r>
        <w:rPr>
          <w:rFonts w:hint="eastAsia" w:ascii="宋体" w:hAnsi="宋体" w:cs="宋体"/>
          <w:color w:val="auto"/>
          <w:szCs w:val="21"/>
          <w:highlight w:val="none"/>
        </w:rPr>
        <w:t>按实结算。</w:t>
      </w:r>
    </w:p>
    <w:p>
      <w:pPr>
        <w:widowControl/>
        <w:numPr>
          <w:ilvl w:val="-1"/>
          <w:numId w:val="0"/>
        </w:numPr>
        <w:tabs>
          <w:tab w:val="left" w:pos="210"/>
          <w:tab w:val="left" w:pos="840"/>
          <w:tab w:val="left" w:pos="1060"/>
        </w:tabs>
        <w:wordWrap w:val="0"/>
        <w:snapToGrid w:val="0"/>
        <w:spacing w:line="360" w:lineRule="auto"/>
        <w:ind w:left="0" w:firstLine="420" w:firstLineChars="200"/>
        <w:rPr>
          <w:rFonts w:hint="eastAsia" w:ascii="宋体" w:hAnsi="宋体" w:cs="宋体"/>
          <w:color w:val="auto"/>
          <w:szCs w:val="21"/>
          <w:highlight w:val="none"/>
          <w:lang w:val="en-US" w:eastAsia="zh-CN"/>
        </w:rPr>
      </w:pPr>
    </w:p>
    <w:p>
      <w:pPr>
        <w:widowControl/>
        <w:numPr>
          <w:ilvl w:val="-1"/>
          <w:numId w:val="0"/>
        </w:numPr>
        <w:tabs>
          <w:tab w:val="left" w:pos="210"/>
          <w:tab w:val="left" w:pos="840"/>
          <w:tab w:val="left" w:pos="1060"/>
        </w:tabs>
        <w:wordWrap w:val="0"/>
        <w:snapToGrid w:val="0"/>
        <w:spacing w:line="360" w:lineRule="auto"/>
        <w:ind w:left="0" w:firstLine="420" w:firstLineChars="200"/>
        <w:outlineLvl w:val="0"/>
        <w:rPr>
          <w:rFonts w:hint="eastAsia" w:ascii="宋体" w:hAnsi="宋体" w:cs="宋体"/>
          <w:color w:val="auto"/>
          <w:szCs w:val="21"/>
          <w:highlight w:val="none"/>
          <w:lang w:val="en-US" w:eastAsia="zh-CN"/>
        </w:rPr>
      </w:pPr>
      <w:bookmarkStart w:id="225" w:name="_Toc9990"/>
      <w:bookmarkStart w:id="226" w:name="_Toc25288"/>
      <w:bookmarkStart w:id="227" w:name="_Toc12351"/>
      <w:r>
        <w:rPr>
          <w:rFonts w:hint="eastAsia" w:ascii="宋体" w:hAnsi="宋体" w:cs="宋体"/>
          <w:color w:val="auto"/>
          <w:szCs w:val="21"/>
          <w:highlight w:val="none"/>
          <w:lang w:val="en-US" w:eastAsia="zh-CN"/>
        </w:rPr>
        <w:t>附件：1.技术规范书</w:t>
      </w:r>
      <w:bookmarkEnd w:id="225"/>
      <w:bookmarkEnd w:id="226"/>
      <w:bookmarkEnd w:id="227"/>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2.履约保函格式</w:t>
      </w:r>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3.安健环管理协议</w:t>
      </w:r>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4.综合治理责任书</w:t>
      </w:r>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5.廉洁协议书</w:t>
      </w:r>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6.分项价格</w:t>
      </w:r>
    </w:p>
    <w:p>
      <w:pPr>
        <w:widowControl/>
        <w:numPr>
          <w:ilvl w:val="-1"/>
          <w:numId w:val="0"/>
        </w:numPr>
        <w:tabs>
          <w:tab w:val="left" w:pos="210"/>
          <w:tab w:val="left" w:pos="840"/>
          <w:tab w:val="left" w:pos="1060"/>
        </w:tabs>
        <w:wordWrap w:val="0"/>
        <w:snapToGrid w:val="0"/>
        <w:spacing w:line="360" w:lineRule="auto"/>
        <w:ind w:left="0" w:firstLine="1050" w:firstLineChars="5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7.中标通知书</w:t>
      </w:r>
    </w:p>
    <w:p>
      <w:pPr>
        <w:widowControl/>
        <w:numPr>
          <w:ilvl w:val="-1"/>
          <w:numId w:val="0"/>
        </w:numPr>
        <w:tabs>
          <w:tab w:val="left" w:pos="210"/>
          <w:tab w:val="left" w:pos="840"/>
          <w:tab w:val="left" w:pos="1060"/>
        </w:tabs>
        <w:wordWrap w:val="0"/>
        <w:snapToGrid w:val="0"/>
        <w:spacing w:line="360" w:lineRule="auto"/>
        <w:ind w:left="0" w:firstLine="420" w:firstLineChars="200"/>
        <w:rPr>
          <w:rFonts w:ascii="宋体" w:hAnsi="宋体" w:cs="宋体"/>
          <w:color w:val="auto"/>
          <w:szCs w:val="21"/>
          <w:highlight w:val="none"/>
        </w:rPr>
      </w:pPr>
      <w:r>
        <w:rPr>
          <w:rFonts w:hint="eastAsia" w:ascii="宋体" w:hAnsi="宋体" w:cs="宋体"/>
          <w:color w:val="auto"/>
          <w:szCs w:val="21"/>
          <w:highlight w:val="none"/>
        </w:rPr>
        <w:br w:type="page"/>
      </w:r>
    </w:p>
    <w:p>
      <w:pPr>
        <w:wordWrap w:val="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（以下为</w:t>
      </w:r>
      <w:r>
        <w:rPr>
          <w:rFonts w:hint="eastAsia" w:ascii="宋体" w:hAnsi="宋体" w:cs="宋体"/>
          <w:color w:val="auto"/>
          <w:szCs w:val="21"/>
          <w:highlight w:val="none"/>
        </w:rPr>
        <w:t>签</w:t>
      </w:r>
      <w:r>
        <w:rPr>
          <w:rFonts w:hint="eastAsia" w:ascii="宋体" w:hAnsi="宋体" w:cs="宋体"/>
          <w:color w:val="auto"/>
          <w:szCs w:val="21"/>
          <w:highlight w:val="none"/>
          <w:lang w:val="en-US" w:eastAsia="zh-CN"/>
        </w:rPr>
        <w:t>章</w:t>
      </w:r>
      <w:r>
        <w:rPr>
          <w:rFonts w:hint="eastAsia" w:ascii="宋体" w:hAnsi="宋体" w:cs="宋体"/>
          <w:color w:val="auto"/>
          <w:szCs w:val="21"/>
          <w:highlight w:val="none"/>
        </w:rPr>
        <w:t>页</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无正文）</w:t>
      </w:r>
    </w:p>
    <w:p>
      <w:pPr>
        <w:pStyle w:val="86"/>
        <w:rPr>
          <w:color w:val="auto"/>
          <w:highlight w:val="none"/>
        </w:rPr>
      </w:pPr>
    </w:p>
    <w:tbl>
      <w:tblPr>
        <w:tblStyle w:val="87"/>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8"/>
        <w:gridCol w:w="4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甲方:</w:t>
            </w:r>
            <w:r>
              <w:rPr>
                <w:rFonts w:hint="eastAsia" w:ascii="宋体" w:hAnsi="宋体" w:cs="宋体"/>
                <w:color w:val="auto"/>
                <w:sz w:val="24"/>
                <w:highlight w:val="none"/>
                <w:lang w:val="en-US" w:eastAsia="zh-CN"/>
              </w:rPr>
              <w:t>广州机场资产运营发展有限公司</w:t>
            </w:r>
          </w:p>
          <w:p>
            <w:pPr>
              <w:wordWrap w:val="0"/>
              <w:spacing w:line="500" w:lineRule="exact"/>
              <w:rPr>
                <w:rFonts w:ascii="宋体" w:hAnsi="宋体" w:cs="宋体"/>
                <w:color w:val="auto"/>
                <w:sz w:val="24"/>
                <w:highlight w:val="none"/>
              </w:rPr>
            </w:pP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乙方:</w:t>
            </w:r>
          </w:p>
          <w:p>
            <w:pPr>
              <w:wordWrap w:val="0"/>
              <w:spacing w:line="500" w:lineRule="exact"/>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或授权代表</w:t>
            </w:r>
            <w:r>
              <w:rPr>
                <w:rFonts w:hint="eastAsia" w:ascii="宋体" w:hAnsi="宋体" w:cs="宋体"/>
                <w:color w:val="auto"/>
                <w:sz w:val="24"/>
                <w:highlight w:val="none"/>
              </w:rPr>
              <w:t>：</w:t>
            </w:r>
          </w:p>
          <w:p>
            <w:pPr>
              <w:wordWrap w:val="0"/>
              <w:spacing w:line="500" w:lineRule="exact"/>
              <w:rPr>
                <w:rFonts w:ascii="宋体" w:hAnsi="宋体" w:cs="宋体"/>
                <w:color w:val="auto"/>
                <w:sz w:val="24"/>
                <w:highlight w:val="none"/>
              </w:rPr>
            </w:pP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或授权代表</w:t>
            </w:r>
            <w:r>
              <w:rPr>
                <w:rFonts w:hint="eastAsia" w:ascii="宋体" w:hAnsi="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日期：20  年  月  日</w:t>
            </w: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日期：20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地址：</w:t>
            </w: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开户银行：</w:t>
            </w: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帐号：</w:t>
            </w: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4408"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lang w:val="en-US" w:eastAsia="zh-CN"/>
              </w:rPr>
              <w:t>联系人及联系方式</w:t>
            </w:r>
            <w:r>
              <w:rPr>
                <w:rFonts w:hint="eastAsia" w:ascii="宋体" w:hAnsi="宋体" w:cs="宋体"/>
                <w:color w:val="auto"/>
                <w:sz w:val="24"/>
                <w:highlight w:val="none"/>
              </w:rPr>
              <w:t>：</w:t>
            </w:r>
          </w:p>
        </w:tc>
        <w:tc>
          <w:tcPr>
            <w:tcW w:w="4572" w:type="dxa"/>
            <w:tcBorders>
              <w:top w:val="nil"/>
              <w:left w:val="nil"/>
              <w:bottom w:val="nil"/>
              <w:right w:val="nil"/>
            </w:tcBorders>
          </w:tcPr>
          <w:p>
            <w:pPr>
              <w:wordWrap w:val="0"/>
              <w:spacing w:line="500" w:lineRule="exact"/>
              <w:rPr>
                <w:rFonts w:ascii="宋体" w:hAnsi="宋体" w:cs="宋体"/>
                <w:color w:val="auto"/>
                <w:sz w:val="24"/>
                <w:highlight w:val="none"/>
              </w:rPr>
            </w:pPr>
            <w:r>
              <w:rPr>
                <w:rFonts w:hint="eastAsia" w:ascii="宋体" w:hAnsi="宋体" w:cs="宋体"/>
                <w:color w:val="auto"/>
                <w:sz w:val="24"/>
                <w:highlight w:val="none"/>
                <w:lang w:val="en-US" w:eastAsia="zh-CN"/>
              </w:rPr>
              <w:t>联系人及联系方式</w:t>
            </w:r>
            <w:r>
              <w:rPr>
                <w:rFonts w:hint="eastAsia" w:ascii="宋体" w:hAnsi="宋体" w:cs="宋体"/>
                <w:color w:val="auto"/>
                <w:sz w:val="24"/>
                <w:highlight w:val="none"/>
              </w:rPr>
              <w:t>：</w:t>
            </w:r>
          </w:p>
        </w:tc>
      </w:tr>
    </w:tbl>
    <w:p>
      <w:pPr>
        <w:rPr>
          <w:color w:val="auto"/>
          <w:highlight w:val="none"/>
        </w:rPr>
      </w:pPr>
    </w:p>
    <w:p>
      <w:pPr>
        <w:wordWrap w:val="0"/>
        <w:spacing w:line="360" w:lineRule="auto"/>
        <w:jc w:val="left"/>
        <w:rPr>
          <w:rFonts w:cs="宋体" w:asciiTheme="minorEastAsia" w:hAnsiTheme="minorEastAsia" w:eastAsiaTheme="minorEastAsia"/>
          <w:b/>
          <w:color w:val="auto"/>
          <w:szCs w:val="21"/>
          <w:highlight w:val="none"/>
          <w:u w:val="single"/>
        </w:rPr>
        <w:sectPr>
          <w:headerReference r:id="rId3" w:type="default"/>
          <w:footerReference r:id="rId4" w:type="default"/>
          <w:pgSz w:w="11907" w:h="16840"/>
          <w:pgMar w:top="1418" w:right="1418" w:bottom="1418" w:left="1417" w:header="851" w:footer="992" w:gutter="0"/>
          <w:cols w:space="720" w:num="1"/>
          <w:docGrid w:linePitch="312" w:charSpace="0"/>
        </w:sectPr>
      </w:pPr>
    </w:p>
    <w:p>
      <w:pPr>
        <w:wordWrap w:val="0"/>
        <w:spacing w:before="0" w:after="0" w:line="360" w:lineRule="auto"/>
        <w:ind w:firstLine="0"/>
        <w:outlineLvl w:val="0"/>
        <w:rPr>
          <w:rFonts w:cs="宋体" w:asciiTheme="minorEastAsia" w:hAnsiTheme="minorEastAsia" w:eastAsiaTheme="minorEastAsia"/>
          <w:color w:val="auto"/>
          <w:sz w:val="24"/>
          <w:highlight w:val="none"/>
        </w:rPr>
      </w:pPr>
      <w:bookmarkStart w:id="228" w:name="_Toc22972"/>
      <w:bookmarkStart w:id="229" w:name="_Toc31802"/>
      <w:bookmarkStart w:id="230" w:name="_Toc25426"/>
      <w:bookmarkStart w:id="231" w:name="_Toc25487"/>
      <w:r>
        <w:rPr>
          <w:rFonts w:hint="eastAsia" w:cs="宋体" w:asciiTheme="minorEastAsia" w:hAnsiTheme="minorEastAsia" w:eastAsiaTheme="minorEastAsia"/>
          <w:color w:val="auto"/>
          <w:sz w:val="24"/>
          <w:highlight w:val="none"/>
        </w:rPr>
        <w:t>附件1</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技术规范书</w:t>
      </w:r>
      <w:bookmarkEnd w:id="228"/>
      <w:bookmarkEnd w:id="229"/>
      <w:bookmarkEnd w:id="230"/>
      <w:bookmarkEnd w:id="231"/>
    </w:p>
    <w:p>
      <w:pPr>
        <w:keepNext/>
        <w:keepLines/>
        <w:spacing w:before="0" w:after="0" w:line="360" w:lineRule="auto"/>
        <w:ind w:firstLine="480" w:firstLineChars="200"/>
        <w:rPr>
          <w:rFonts w:hint="eastAsia" w:cs="宋体" w:asciiTheme="minorEastAsia" w:hAnsiTheme="minorEastAsia" w:eastAsiaTheme="minorEastAsia"/>
          <w:color w:val="auto"/>
          <w:sz w:val="24"/>
          <w:szCs w:val="24"/>
          <w:highlight w:val="none"/>
        </w:rPr>
      </w:pPr>
    </w:p>
    <w:p>
      <w:pPr>
        <w:keepNext/>
        <w:keepLines/>
        <w:spacing w:before="0" w:after="0" w:line="360" w:lineRule="auto"/>
        <w:ind w:firstLine="480" w:firstLineChars="200"/>
        <w:rPr>
          <w:rFonts w:cs="宋体" w:asciiTheme="minorEastAsia" w:hAnsiTheme="minorEastAsia" w:eastAsiaTheme="minorEastAsia"/>
          <w:color w:val="auto"/>
          <w:sz w:val="24"/>
          <w:szCs w:val="24"/>
          <w:highlight w:val="none"/>
        </w:rPr>
      </w:pPr>
      <w:r>
        <w:rPr>
          <w:rFonts w:hint="eastAsia" w:cs="宋体" w:asciiTheme="minorEastAsia" w:hAnsiTheme="minorEastAsia" w:eastAsiaTheme="minorEastAsia"/>
          <w:color w:val="auto"/>
          <w:sz w:val="24"/>
          <w:szCs w:val="24"/>
          <w:highlight w:val="none"/>
        </w:rPr>
        <w:t>详见招标文件发包人要求</w:t>
      </w:r>
    </w:p>
    <w:p>
      <w:pPr>
        <w:wordWrap w:val="0"/>
        <w:spacing w:before="160" w:after="160" w:line="416" w:lineRule="auto"/>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pPr>
        <w:keepNext/>
        <w:keepLines/>
        <w:spacing w:before="160" w:after="160" w:line="416" w:lineRule="auto"/>
        <w:outlineLvl w:val="0"/>
        <w:rPr>
          <w:rFonts w:hint="eastAsia" w:cs="宋体" w:asciiTheme="minorEastAsia" w:hAnsiTheme="minorEastAsia" w:eastAsiaTheme="minorEastAsia"/>
          <w:color w:val="auto"/>
          <w:sz w:val="24"/>
          <w:highlight w:val="none"/>
          <w:lang w:val="en-US" w:eastAsia="zh-CN"/>
        </w:rPr>
      </w:pPr>
      <w:bookmarkStart w:id="232" w:name="_Toc15912"/>
      <w:bookmarkStart w:id="233" w:name="_Toc2416"/>
      <w:bookmarkStart w:id="234" w:name="_Toc21607"/>
      <w:bookmarkStart w:id="235" w:name="_Toc23541"/>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2</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履约保函</w:t>
      </w:r>
      <w:bookmarkEnd w:id="232"/>
      <w:r>
        <w:rPr>
          <w:rFonts w:hint="eastAsia" w:cs="宋体" w:asciiTheme="minorEastAsia" w:hAnsiTheme="minorEastAsia" w:eastAsiaTheme="minorEastAsia"/>
          <w:color w:val="auto"/>
          <w:sz w:val="24"/>
          <w:highlight w:val="none"/>
          <w:lang w:val="en-US" w:eastAsia="zh-CN"/>
        </w:rPr>
        <w:t>格式</w:t>
      </w:r>
      <w:bookmarkEnd w:id="233"/>
      <w:bookmarkEnd w:id="234"/>
      <w:bookmarkEnd w:id="235"/>
    </w:p>
    <w:p>
      <w:pPr>
        <w:spacing w:line="360" w:lineRule="auto"/>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履约保函</w:t>
      </w:r>
    </w:p>
    <w:p>
      <w:pPr>
        <w:spacing w:line="360" w:lineRule="auto"/>
        <w:jc w:val="center"/>
        <w:rPr>
          <w:rFonts w:ascii="宋体" w:hAnsi="宋体" w:eastAsia="宋体"/>
          <w:b/>
          <w:bCs/>
          <w:color w:val="auto"/>
          <w:sz w:val="32"/>
          <w:szCs w:val="32"/>
          <w:highlight w:val="none"/>
        </w:rPr>
      </w:pPr>
      <w:r>
        <w:rPr>
          <w:rFonts w:hint="eastAsia" w:ascii="宋体" w:hAnsi="宋体" w:eastAsia="宋体"/>
          <w:b/>
          <w:bCs/>
          <w:color w:val="auto"/>
          <w:sz w:val="32"/>
          <w:szCs w:val="32"/>
          <w:highlight w:val="none"/>
        </w:rPr>
        <w:t>（独立保函）</w:t>
      </w:r>
    </w:p>
    <w:p>
      <w:pPr>
        <w:wordWrap w:val="0"/>
        <w:spacing w:line="360" w:lineRule="auto"/>
        <w:jc w:val="right"/>
        <w:rPr>
          <w:rFonts w:ascii="宋体" w:hAnsi="宋体" w:eastAsia="宋体"/>
          <w:color w:val="auto"/>
          <w:szCs w:val="21"/>
          <w:highlight w:val="none"/>
        </w:rPr>
      </w:pPr>
      <w:r>
        <w:rPr>
          <w:rFonts w:hint="eastAsia" w:ascii="宋体" w:hAnsi="宋体" w:eastAsia="宋体"/>
          <w:color w:val="auto"/>
          <w:szCs w:val="21"/>
          <w:highlight w:val="none"/>
        </w:rPr>
        <w:t xml:space="preserve">编号： </w:t>
      </w:r>
      <w:r>
        <w:rPr>
          <w:rFonts w:ascii="宋体" w:hAnsi="宋体" w:eastAsia="宋体"/>
          <w:color w:val="auto"/>
          <w:szCs w:val="21"/>
          <w:highlight w:val="none"/>
        </w:rPr>
        <w:t xml:space="preserve">          </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申请人：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地址</w:t>
      </w:r>
      <w:r>
        <w:rPr>
          <w:rFonts w:ascii="宋体" w:hAnsi="宋体" w:eastAsia="宋体"/>
          <w:color w:val="auto"/>
          <w:sz w:val="24"/>
          <w:szCs w:val="24"/>
          <w:highlight w:val="none"/>
        </w:rPr>
        <w:t>：</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受益人：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地址：</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开立人：</w:t>
      </w:r>
    </w:p>
    <w:p>
      <w:pPr>
        <w:spacing w:line="360" w:lineRule="auto"/>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地址：</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rPr>
        <w:t xml:space="preserve"> </w:t>
      </w:r>
    </w:p>
    <w:p>
      <w:pPr>
        <w:spacing w:line="360" w:lineRule="auto"/>
        <w:rPr>
          <w:rFonts w:ascii="宋体" w:hAnsi="宋体" w:eastAsia="宋体"/>
          <w:color w:val="auto"/>
          <w:sz w:val="24"/>
          <w:szCs w:val="24"/>
          <w:highlight w:val="none"/>
        </w:rPr>
      </w:pP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w:t>
      </w:r>
      <w:r>
        <w:rPr>
          <w:rFonts w:hint="eastAsia" w:ascii="宋体" w:hAnsi="宋体" w:eastAsia="宋体"/>
          <w:color w:val="auto"/>
          <w:sz w:val="24"/>
          <w:szCs w:val="24"/>
          <w:highlight w:val="none"/>
        </w:rPr>
        <w:t>受益人</w:t>
      </w:r>
      <w:r>
        <w:rPr>
          <w:rFonts w:ascii="宋体" w:hAnsi="宋体" w:eastAsia="宋体"/>
          <w:color w:val="auto"/>
          <w:sz w:val="24"/>
          <w:szCs w:val="24"/>
          <w:highlight w:val="none"/>
        </w:rPr>
        <w:t xml:space="preserve">名称）：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鉴于</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（以下简称“</w:t>
      </w:r>
      <w:r>
        <w:rPr>
          <w:rFonts w:hint="eastAsia" w:ascii="宋体" w:hAnsi="宋体" w:eastAsia="宋体"/>
          <w:color w:val="auto"/>
          <w:sz w:val="24"/>
          <w:szCs w:val="24"/>
          <w:highlight w:val="none"/>
        </w:rPr>
        <w:t>受益人</w:t>
      </w:r>
      <w:r>
        <w:rPr>
          <w:rFonts w:ascii="宋体" w:hAnsi="宋体" w:eastAsia="宋体"/>
          <w:color w:val="auto"/>
          <w:sz w:val="24"/>
          <w:szCs w:val="24"/>
          <w:highlight w:val="none"/>
        </w:rPr>
        <w:t>”）</w:t>
      </w:r>
      <w:r>
        <w:rPr>
          <w:rFonts w:hint="eastAsia" w:ascii="宋体" w:hAnsi="宋体" w:eastAsia="宋体"/>
          <w:color w:val="auto"/>
          <w:sz w:val="24"/>
          <w:szCs w:val="24"/>
          <w:highlight w:val="none"/>
        </w:rPr>
        <w:t>与</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（以下简称“</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w:t>
      </w:r>
      <w:r>
        <w:rPr>
          <w:rFonts w:hint="eastAsia" w:ascii="宋体" w:hAnsi="宋体" w:eastAsia="宋体"/>
          <w:color w:val="auto"/>
          <w:sz w:val="24"/>
          <w:szCs w:val="24"/>
          <w:highlight w:val="none"/>
        </w:rPr>
        <w:t>于</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none"/>
          <w:lang w:eastAsia="zh-CN"/>
        </w:rPr>
        <w:t>年</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none"/>
          <w:lang w:eastAsia="zh-CN"/>
        </w:rPr>
        <w:t>月</w:t>
      </w:r>
      <w:r>
        <w:rPr>
          <w:rFonts w:hint="eastAsia" w:ascii="宋体" w:hAnsi="宋体" w:eastAsia="宋体"/>
          <w:color w:val="auto"/>
          <w:sz w:val="24"/>
          <w:szCs w:val="24"/>
          <w:highlight w:val="none"/>
          <w:u w:val="single"/>
        </w:rPr>
        <w:t xml:space="preserve">   </w:t>
      </w:r>
      <w:r>
        <w:rPr>
          <w:rFonts w:hint="eastAsia" w:ascii="宋体" w:hAnsi="宋体"/>
          <w:color w:val="auto"/>
          <w:sz w:val="24"/>
          <w:szCs w:val="24"/>
          <w:highlight w:val="none"/>
          <w:u w:val="none"/>
          <w:lang w:eastAsia="zh-CN"/>
        </w:rPr>
        <w:t>日</w:t>
      </w:r>
      <w:r>
        <w:rPr>
          <w:rFonts w:hint="eastAsia" w:ascii="宋体" w:hAnsi="宋体" w:eastAsia="宋体"/>
          <w:color w:val="auto"/>
          <w:sz w:val="24"/>
          <w:szCs w:val="24"/>
          <w:highlight w:val="none"/>
        </w:rPr>
        <w:t>就</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工程（以下简称“本工程”）施工和有关事项协商一致共同签订</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w:t>
      </w:r>
      <w:r>
        <w:rPr>
          <w:rFonts w:hint="eastAsia" w:ascii="宋体" w:hAnsi="宋体" w:eastAsia="宋体"/>
          <w:color w:val="auto"/>
          <w:sz w:val="24"/>
          <w:szCs w:val="24"/>
          <w:highlight w:val="none"/>
        </w:rPr>
        <w:t>（以下简称“基础合同”），我方（即“开立人”）根据基础合同了解到申请人为基础合同项下之承包人，受益人为基础合同项下之发包人，基于申请人</w:t>
      </w:r>
      <w:r>
        <w:rPr>
          <w:rFonts w:ascii="宋体" w:hAnsi="宋体" w:eastAsia="宋体"/>
          <w:color w:val="auto"/>
          <w:sz w:val="24"/>
          <w:szCs w:val="24"/>
          <w:highlight w:val="none"/>
        </w:rPr>
        <w:t>的请求，我方同意就</w:t>
      </w:r>
      <w:r>
        <w:rPr>
          <w:rFonts w:hint="eastAsia" w:ascii="宋体" w:hAnsi="宋体" w:eastAsia="宋体"/>
          <w:color w:val="auto"/>
          <w:sz w:val="24"/>
          <w:szCs w:val="24"/>
          <w:highlight w:val="none"/>
        </w:rPr>
        <w:t>申请人</w:t>
      </w:r>
      <w:r>
        <w:rPr>
          <w:rFonts w:ascii="宋体" w:hAnsi="宋体" w:eastAsia="宋体"/>
          <w:color w:val="auto"/>
          <w:sz w:val="24"/>
          <w:szCs w:val="24"/>
          <w:highlight w:val="none"/>
        </w:rPr>
        <w:t>履行</w:t>
      </w:r>
      <w:r>
        <w:rPr>
          <w:rFonts w:hint="eastAsia" w:ascii="宋体" w:hAnsi="宋体" w:eastAsia="宋体"/>
          <w:color w:val="auto"/>
          <w:sz w:val="24"/>
          <w:szCs w:val="24"/>
          <w:highlight w:val="none"/>
        </w:rPr>
        <w:t>与贵方签订的基础合同</w:t>
      </w:r>
      <w:r>
        <w:rPr>
          <w:rFonts w:ascii="宋体" w:hAnsi="宋体" w:eastAsia="宋体"/>
          <w:color w:val="auto"/>
          <w:sz w:val="24"/>
          <w:szCs w:val="24"/>
          <w:highlight w:val="none"/>
        </w:rPr>
        <w:t>项下的义务</w:t>
      </w:r>
      <w:r>
        <w:rPr>
          <w:rFonts w:hint="eastAsia" w:ascii="宋体" w:hAnsi="宋体" w:eastAsia="宋体"/>
          <w:color w:val="auto"/>
          <w:sz w:val="24"/>
          <w:szCs w:val="24"/>
          <w:highlight w:val="none"/>
        </w:rPr>
        <w:t>，</w:t>
      </w:r>
      <w:r>
        <w:rPr>
          <w:rFonts w:ascii="宋体" w:hAnsi="宋体" w:eastAsia="宋体"/>
          <w:color w:val="auto"/>
          <w:sz w:val="24"/>
          <w:szCs w:val="24"/>
          <w:highlight w:val="none"/>
        </w:rPr>
        <w:t>向贵方提供不可撤销、</w:t>
      </w:r>
      <w:r>
        <w:rPr>
          <w:rFonts w:hint="eastAsia" w:ascii="宋体" w:hAnsi="宋体" w:eastAsia="宋体"/>
          <w:color w:val="auto"/>
          <w:sz w:val="24"/>
          <w:szCs w:val="24"/>
          <w:highlight w:val="none"/>
        </w:rPr>
        <w:t>不可转让的见索即付</w:t>
      </w:r>
      <w:r>
        <w:rPr>
          <w:rFonts w:ascii="宋体" w:hAnsi="宋体" w:eastAsia="宋体"/>
          <w:color w:val="auto"/>
          <w:sz w:val="24"/>
          <w:szCs w:val="24"/>
          <w:highlight w:val="none"/>
        </w:rPr>
        <w:t>独立</w:t>
      </w:r>
      <w:r>
        <w:rPr>
          <w:rFonts w:hint="eastAsia" w:ascii="宋体" w:hAnsi="宋体" w:eastAsia="宋体"/>
          <w:color w:val="auto"/>
          <w:sz w:val="24"/>
          <w:szCs w:val="24"/>
          <w:highlight w:val="none"/>
        </w:rPr>
        <w:t>保函（以下简称“本保函”）</w:t>
      </w:r>
      <w:r>
        <w:rPr>
          <w:rFonts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一、本保函担保范围：承包人未按照基础合同的约定履行义务，应当向贵方承担的违约责任和赔偿因此造成的损失、利息、律师费、诉讼费用等实现债权的费用。</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二、本保函担保金额最高不超过</w:t>
      </w:r>
      <w:r>
        <w:rPr>
          <w:rFonts w:ascii="宋体" w:hAnsi="宋体" w:eastAsia="宋体"/>
          <w:color w:val="auto"/>
          <w:sz w:val="24"/>
          <w:szCs w:val="24"/>
          <w:highlight w:val="none"/>
        </w:rPr>
        <w:t>人民币（大写）</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元（¥</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三、本保函</w:t>
      </w:r>
      <w:r>
        <w:rPr>
          <w:rFonts w:ascii="宋体" w:hAnsi="宋体" w:eastAsia="宋体"/>
          <w:color w:val="auto"/>
          <w:sz w:val="24"/>
          <w:szCs w:val="24"/>
          <w:highlight w:val="none"/>
        </w:rPr>
        <w:t>有效期自</w:t>
      </w:r>
      <w:r>
        <w:rPr>
          <w:rFonts w:hint="eastAsia" w:ascii="宋体" w:hAnsi="宋体" w:eastAsia="宋体"/>
          <w:color w:val="auto"/>
          <w:sz w:val="24"/>
          <w:szCs w:val="24"/>
          <w:highlight w:val="none"/>
        </w:rPr>
        <w:t>开立之日起</w:t>
      </w:r>
      <w:r>
        <w:rPr>
          <w:rFonts w:ascii="宋体" w:hAnsi="宋体" w:eastAsia="宋体"/>
          <w:color w:val="auto"/>
          <w:sz w:val="24"/>
          <w:szCs w:val="24"/>
          <w:highlight w:val="none"/>
        </w:rPr>
        <w:t>至</w:t>
      </w:r>
      <w:r>
        <w:rPr>
          <w:rFonts w:hint="eastAsia" w:ascii="宋体" w:hAnsi="宋体" w:eastAsia="宋体"/>
          <w:color w:val="auto"/>
          <w:sz w:val="24"/>
          <w:szCs w:val="24"/>
          <w:highlight w:val="none"/>
        </w:rPr>
        <w:t>基础合同约定的缺陷责任期</w:t>
      </w:r>
      <w:r>
        <w:rPr>
          <w:rFonts w:ascii="宋体" w:hAnsi="宋体" w:eastAsia="宋体"/>
          <w:color w:val="auto"/>
          <w:sz w:val="24"/>
          <w:szCs w:val="24"/>
          <w:highlight w:val="none"/>
        </w:rPr>
        <w:t>后</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none"/>
        </w:rPr>
        <w:t>日</w:t>
      </w:r>
      <w:r>
        <w:rPr>
          <w:rFonts w:hint="eastAsia" w:ascii="宋体" w:hAnsi="宋体" w:eastAsia="宋体"/>
          <w:color w:val="auto"/>
          <w:sz w:val="24"/>
          <w:szCs w:val="24"/>
          <w:highlight w:val="none"/>
        </w:rPr>
        <w:t>止，最迟不超过</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年</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月</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w:t>
      </w:r>
      <w:r>
        <w:rPr>
          <w:rFonts w:ascii="宋体" w:hAnsi="宋体" w:eastAsia="宋体"/>
          <w:color w:val="auto"/>
          <w:sz w:val="24"/>
          <w:szCs w:val="24"/>
          <w:highlight w:val="none"/>
        </w:rPr>
        <w:t xml:space="preserve">。 </w:t>
      </w:r>
    </w:p>
    <w:p>
      <w:pPr>
        <w:spacing w:line="360" w:lineRule="auto"/>
        <w:ind w:firstLine="480"/>
        <w:rPr>
          <w:rFonts w:ascii="宋体" w:hAnsi="宋体" w:eastAsia="宋体"/>
          <w:color w:val="auto"/>
          <w:sz w:val="24"/>
          <w:szCs w:val="24"/>
          <w:highlight w:val="none"/>
        </w:rPr>
      </w:pPr>
      <w:r>
        <w:rPr>
          <w:rFonts w:hint="eastAsia" w:ascii="宋体" w:hAnsi="宋体" w:eastAsia="宋体"/>
          <w:color w:val="auto"/>
          <w:sz w:val="24"/>
          <w:szCs w:val="24"/>
          <w:highlight w:val="none"/>
        </w:rPr>
        <w:t>四、我方承诺，在收到受益人发来的书面付款通知后的</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日内无条件支付，前述书面付款通知即为付款要求之单据，且应满足以下要求：</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（1）付款通知到达的日期在本保函的有效期内；</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（2）载明要求支付的金额；</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（3）载明申请人违反合同义务的条款和内容；</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（4）声明不存在合同文件约定或我国法律规定免除申请人或开立人支付责任的情形；</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（5）付款通知应在本保函有效期内到达的地址是：</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受益人发出的书面付款通知应由其为鉴明受益人法定代表人（负责人）或授权代理人签字并加盖公章。</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w:t>
      </w:r>
      <w:r>
        <w:rPr>
          <w:rFonts w:ascii="宋体" w:hAnsi="宋体" w:eastAsia="宋体"/>
          <w:color w:val="auto"/>
          <w:sz w:val="24"/>
          <w:szCs w:val="24"/>
          <w:highlight w:val="none"/>
        </w:rPr>
        <w:t>本保函项下的权利不得转让，不得设定担保。贵方未经我方书面同意转 让本保函或其项下任何权利，</w:t>
      </w:r>
      <w:r>
        <w:rPr>
          <w:rFonts w:hint="eastAsia" w:ascii="宋体" w:hAnsi="宋体" w:eastAsia="宋体"/>
          <w:color w:val="auto"/>
          <w:sz w:val="24"/>
          <w:szCs w:val="24"/>
          <w:highlight w:val="none"/>
        </w:rPr>
        <w:t>对我方不发生法律效力</w:t>
      </w:r>
      <w:r>
        <w:rPr>
          <w:rFonts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六、与</w:t>
      </w:r>
      <w:r>
        <w:rPr>
          <w:rFonts w:ascii="宋体" w:hAnsi="宋体" w:eastAsia="宋体"/>
          <w:color w:val="auto"/>
          <w:sz w:val="24"/>
          <w:szCs w:val="24"/>
          <w:highlight w:val="none"/>
        </w:rPr>
        <w:t>本保函</w:t>
      </w:r>
      <w:r>
        <w:rPr>
          <w:rFonts w:hint="eastAsia" w:ascii="宋体" w:hAnsi="宋体" w:eastAsia="宋体"/>
          <w:color w:val="auto"/>
          <w:sz w:val="24"/>
          <w:szCs w:val="24"/>
          <w:highlight w:val="none"/>
        </w:rPr>
        <w:t>有关</w:t>
      </w:r>
      <w:r>
        <w:rPr>
          <w:rFonts w:ascii="宋体" w:hAnsi="宋体" w:eastAsia="宋体"/>
          <w:color w:val="auto"/>
          <w:sz w:val="24"/>
          <w:szCs w:val="24"/>
          <w:highlight w:val="none"/>
        </w:rPr>
        <w:t>的</w:t>
      </w:r>
      <w:r>
        <w:rPr>
          <w:rFonts w:hint="eastAsia" w:ascii="宋体" w:hAnsi="宋体" w:eastAsia="宋体"/>
          <w:color w:val="auto"/>
          <w:sz w:val="24"/>
          <w:szCs w:val="24"/>
          <w:highlight w:val="none"/>
        </w:rPr>
        <w:t>基础</w:t>
      </w:r>
      <w:r>
        <w:rPr>
          <w:rFonts w:ascii="宋体" w:hAnsi="宋体" w:eastAsia="宋体"/>
          <w:color w:val="auto"/>
          <w:sz w:val="24"/>
          <w:szCs w:val="24"/>
          <w:highlight w:val="none"/>
        </w:rPr>
        <w:t xml:space="preserve">合同不成立、不生效、无效、被撤销、被解除，不影响本保函的独立有效。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w:t>
      </w:r>
      <w:r>
        <w:rPr>
          <w:rFonts w:ascii="宋体" w:hAnsi="宋体" w:eastAsia="宋体"/>
          <w:color w:val="auto"/>
          <w:sz w:val="24"/>
          <w:szCs w:val="24"/>
          <w:highlight w:val="none"/>
        </w:rPr>
        <w:t>贵方应在本保函到期后的七日内将本保函正本退回我方注销，但是不论贵方是否按此要求将本保函正本退回我方，我方在本保函项下的义务和责任均在保函</w:t>
      </w:r>
      <w:r>
        <w:rPr>
          <w:rFonts w:hint="eastAsia" w:ascii="宋体" w:hAnsi="宋体" w:eastAsia="宋体"/>
          <w:color w:val="auto"/>
          <w:sz w:val="24"/>
          <w:szCs w:val="24"/>
          <w:highlight w:val="none"/>
        </w:rPr>
        <w:t>有效期</w:t>
      </w:r>
      <w:r>
        <w:rPr>
          <w:rFonts w:ascii="宋体" w:hAnsi="宋体" w:eastAsia="宋体"/>
          <w:color w:val="auto"/>
          <w:sz w:val="24"/>
          <w:szCs w:val="24"/>
          <w:highlight w:val="none"/>
        </w:rPr>
        <w:t xml:space="preserve">到期后自动消灭。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w:t>
      </w:r>
      <w:r>
        <w:rPr>
          <w:rFonts w:ascii="宋体" w:hAnsi="宋体" w:eastAsia="宋体"/>
          <w:color w:val="auto"/>
          <w:sz w:val="24"/>
          <w:szCs w:val="24"/>
          <w:highlight w:val="none"/>
        </w:rPr>
        <w:t>本保函</w:t>
      </w:r>
      <w:r>
        <w:rPr>
          <w:rFonts w:hint="eastAsia" w:ascii="宋体" w:hAnsi="宋体" w:eastAsia="宋体"/>
          <w:color w:val="auto"/>
          <w:sz w:val="24"/>
          <w:szCs w:val="24"/>
          <w:highlight w:val="none"/>
        </w:rPr>
        <w:t>适用的法律为中华人民共和国法律，争议裁判管辖地为中华人民共和国</w:t>
      </w:r>
      <w:r>
        <w:rPr>
          <w:rFonts w:hint="eastAsia" w:ascii="宋体" w:hAnsi="宋体" w:eastAsia="宋体"/>
          <w:color w:val="auto"/>
          <w:sz w:val="24"/>
          <w:szCs w:val="24"/>
          <w:highlight w:val="none"/>
          <w:u w:val="single"/>
        </w:rPr>
        <w:t xml:space="preserve"> </w:t>
      </w:r>
      <w:r>
        <w:rPr>
          <w:rFonts w:ascii="宋体" w:hAnsi="宋体" w:eastAsia="宋体"/>
          <w:color w:val="auto"/>
          <w:sz w:val="24"/>
          <w:szCs w:val="24"/>
          <w:highlight w:val="none"/>
          <w:u w:val="single"/>
        </w:rPr>
        <w:t xml:space="preserve">    </w:t>
      </w:r>
      <w:r>
        <w:rPr>
          <w:rFonts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九、</w:t>
      </w:r>
      <w:r>
        <w:rPr>
          <w:rFonts w:ascii="宋体" w:hAnsi="宋体" w:eastAsia="宋体"/>
          <w:color w:val="auto"/>
          <w:sz w:val="24"/>
          <w:szCs w:val="24"/>
          <w:highlight w:val="none"/>
        </w:rPr>
        <w:t>本保函自我方法定代表人</w:t>
      </w:r>
      <w:r>
        <w:rPr>
          <w:rFonts w:hint="eastAsia" w:ascii="宋体" w:hAnsi="宋体" w:eastAsia="宋体"/>
          <w:color w:val="auto"/>
          <w:sz w:val="24"/>
          <w:szCs w:val="24"/>
          <w:highlight w:val="none"/>
        </w:rPr>
        <w:t>或授权代表</w:t>
      </w:r>
      <w:r>
        <w:rPr>
          <w:rFonts w:ascii="宋体" w:hAnsi="宋体" w:eastAsia="宋体"/>
          <w:color w:val="auto"/>
          <w:sz w:val="24"/>
          <w:szCs w:val="24"/>
          <w:highlight w:val="none"/>
        </w:rPr>
        <w:t>签字</w:t>
      </w:r>
      <w:r>
        <w:rPr>
          <w:rFonts w:hint="eastAsia" w:ascii="宋体" w:hAnsi="宋体" w:eastAsia="宋体"/>
          <w:color w:val="auto"/>
          <w:sz w:val="24"/>
          <w:szCs w:val="24"/>
          <w:highlight w:val="none"/>
        </w:rPr>
        <w:t>并</w:t>
      </w:r>
      <w:r>
        <w:rPr>
          <w:rFonts w:ascii="宋体" w:hAnsi="宋体" w:eastAsia="宋体"/>
          <w:color w:val="auto"/>
          <w:sz w:val="24"/>
          <w:szCs w:val="24"/>
          <w:highlight w:val="none"/>
        </w:rPr>
        <w:t xml:space="preserve">加盖公章之日起生效。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开 立 人</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lang w:val="en-US" w:eastAsia="zh-CN"/>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公</w:t>
      </w:r>
      <w:r>
        <w:rPr>
          <w:rFonts w:ascii="宋体" w:hAnsi="宋体" w:eastAsia="宋体"/>
          <w:color w:val="auto"/>
          <w:sz w:val="24"/>
          <w:szCs w:val="24"/>
          <w:highlight w:val="none"/>
        </w:rPr>
        <w:t xml:space="preserve">章）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法定代表人（或授权</w:t>
      </w:r>
      <w:r>
        <w:rPr>
          <w:rFonts w:hint="eastAsia" w:ascii="宋体" w:hAnsi="宋体" w:eastAsia="宋体"/>
          <w:color w:val="auto"/>
          <w:sz w:val="24"/>
          <w:szCs w:val="24"/>
          <w:highlight w:val="none"/>
          <w:lang w:eastAsia="zh-CN"/>
        </w:rPr>
        <w:t>代表</w:t>
      </w:r>
      <w:r>
        <w:rPr>
          <w:rFonts w:hint="eastAsia" w:ascii="宋体" w:hAnsi="宋体" w:eastAsia="宋体"/>
          <w:color w:val="auto"/>
          <w:sz w:val="24"/>
          <w:szCs w:val="24"/>
          <w:highlight w:val="none"/>
        </w:rPr>
        <w:t>）：</w:t>
      </w:r>
      <w:r>
        <w:rPr>
          <w:rFonts w:ascii="宋体" w:hAnsi="宋体" w:eastAsia="宋体"/>
          <w:color w:val="auto"/>
          <w:sz w:val="24"/>
          <w:szCs w:val="24"/>
          <w:highlight w:val="none"/>
        </w:rPr>
        <w:t xml:space="preserve">               （签字）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地</w:t>
      </w:r>
      <w:r>
        <w:rPr>
          <w:rFonts w:ascii="宋体" w:hAnsi="宋体" w:eastAsia="宋体"/>
          <w:color w:val="auto"/>
          <w:sz w:val="24"/>
          <w:szCs w:val="24"/>
          <w:highlight w:val="none"/>
        </w:rPr>
        <w:t xml:space="preserve">    址：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邮政编码：</w:t>
      </w:r>
      <w:r>
        <w:rPr>
          <w:rFonts w:ascii="宋体" w:hAnsi="宋体" w:eastAsia="宋体"/>
          <w:color w:val="auto"/>
          <w:sz w:val="24"/>
          <w:szCs w:val="24"/>
          <w:highlight w:val="none"/>
        </w:rPr>
        <w:t xml:space="preserve">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电</w:t>
      </w:r>
      <w:r>
        <w:rPr>
          <w:rFonts w:ascii="宋体" w:hAnsi="宋体" w:eastAsia="宋体"/>
          <w:color w:val="auto"/>
          <w:sz w:val="24"/>
          <w:szCs w:val="24"/>
          <w:highlight w:val="none"/>
        </w:rPr>
        <w:t xml:space="preserve">    话：                 </w:t>
      </w:r>
    </w:p>
    <w:p>
      <w:pPr>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传</w:t>
      </w:r>
      <w:r>
        <w:rPr>
          <w:rFonts w:ascii="宋体" w:hAnsi="宋体" w:eastAsia="宋体"/>
          <w:color w:val="auto"/>
          <w:sz w:val="24"/>
          <w:szCs w:val="24"/>
          <w:highlight w:val="none"/>
        </w:rPr>
        <w:t xml:space="preserve">    真：                 </w:t>
      </w:r>
    </w:p>
    <w:p>
      <w:pPr>
        <w:wordWrap w:val="0"/>
        <w:adjustRightInd w:val="0"/>
        <w:snapToGrid w:val="0"/>
        <w:spacing w:line="360" w:lineRule="auto"/>
        <w:ind w:firstLine="480" w:firstLineChars="200"/>
        <w:rPr>
          <w:rFonts w:cs="宋体" w:asciiTheme="minorEastAsia" w:hAnsiTheme="minorEastAsia" w:eastAsiaTheme="minorEastAsia"/>
          <w:color w:val="auto"/>
          <w:szCs w:val="21"/>
          <w:highlight w:val="none"/>
        </w:rPr>
      </w:pPr>
      <w:r>
        <w:rPr>
          <w:rFonts w:hint="eastAsia" w:ascii="宋体" w:hAnsi="宋体" w:eastAsia="宋体"/>
          <w:color w:val="auto"/>
          <w:sz w:val="24"/>
          <w:szCs w:val="24"/>
          <w:highlight w:val="none"/>
        </w:rPr>
        <w:t>开立时间：</w:t>
      </w:r>
      <w:r>
        <w:rPr>
          <w:rFonts w:ascii="宋体" w:hAnsi="宋体" w:eastAsia="宋体"/>
          <w:color w:val="auto"/>
          <w:sz w:val="24"/>
          <w:szCs w:val="24"/>
          <w:highlight w:val="none"/>
        </w:rPr>
        <w:t xml:space="preserve">      年      月</w:t>
      </w:r>
    </w:p>
    <w:p>
      <w:pPr>
        <w:wordWrap w:val="0"/>
        <w:spacing w:line="416" w:lineRule="auto"/>
        <w:outlineLvl w:val="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Cs w:val="21"/>
          <w:highlight w:val="none"/>
        </w:rPr>
        <w:br w:type="page"/>
      </w:r>
      <w:bookmarkStart w:id="236" w:name="_Toc21718"/>
      <w:bookmarkStart w:id="237" w:name="_Toc11413"/>
      <w:bookmarkStart w:id="238" w:name="_Toc30451"/>
      <w:bookmarkStart w:id="239" w:name="_Toc23850"/>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3</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安健环管理协议</w:t>
      </w:r>
      <w:bookmarkEnd w:id="236"/>
      <w:bookmarkEnd w:id="237"/>
      <w:bookmarkEnd w:id="238"/>
      <w:bookmarkEnd w:id="239"/>
    </w:p>
    <w:p>
      <w:pPr>
        <w:spacing w:line="360" w:lineRule="auto"/>
        <w:jc w:val="center"/>
        <w:rPr>
          <w:rFonts w:ascii="宋体" w:hAnsi="宋体" w:cs="宋体"/>
          <w:b/>
          <w:color w:val="auto"/>
          <w:sz w:val="36"/>
          <w:szCs w:val="36"/>
          <w:highlight w:val="none"/>
        </w:rPr>
      </w:pPr>
      <w:r>
        <w:rPr>
          <w:rFonts w:hint="eastAsia" w:ascii="宋体" w:hAnsi="宋体" w:cs="Batang"/>
          <w:b/>
          <w:color w:val="auto"/>
          <w:sz w:val="36"/>
          <w:szCs w:val="36"/>
          <w:highlight w:val="none"/>
        </w:rPr>
        <w:t>安健环管理</w:t>
      </w:r>
      <w:r>
        <w:rPr>
          <w:rFonts w:hint="eastAsia" w:ascii="宋体" w:hAnsi="宋体" w:cs="宋体"/>
          <w:b/>
          <w:color w:val="auto"/>
          <w:sz w:val="36"/>
          <w:szCs w:val="36"/>
          <w:highlight w:val="none"/>
        </w:rPr>
        <w:t>协议</w:t>
      </w:r>
    </w:p>
    <w:p>
      <w:pPr>
        <w:spacing w:line="360" w:lineRule="auto"/>
        <w:ind w:left="1"/>
        <w:jc w:val="center"/>
        <w:rPr>
          <w:rFonts w:ascii="宋体" w:hAnsi="宋体" w:cs="宋体"/>
          <w:b/>
          <w:color w:val="auto"/>
          <w:szCs w:val="21"/>
          <w:highlight w:val="none"/>
          <w:shd w:val="pct10" w:color="auto" w:fill="FFFFFF"/>
        </w:rPr>
      </w:pPr>
      <w:r>
        <w:rPr>
          <w:rFonts w:hint="eastAsia" w:ascii="楷体" w:hAnsi="楷体" w:eastAsia="楷体" w:cs="楷体"/>
          <w:bCs/>
          <w:color w:val="auto"/>
          <w:sz w:val="24"/>
          <w:highlight w:val="none"/>
        </w:rPr>
        <w:t>（本协议适用于工程类项目）</w:t>
      </w:r>
    </w:p>
    <w:p>
      <w:pPr>
        <w:pStyle w:val="84"/>
        <w:outlineLvl w:val="9"/>
        <w:rPr>
          <w:color w:val="auto"/>
          <w:highlight w:val="none"/>
        </w:rPr>
      </w:pPr>
    </w:p>
    <w:p>
      <w:pPr>
        <w:spacing w:line="360" w:lineRule="auto"/>
        <w:ind w:left="1"/>
        <w:rPr>
          <w:rFonts w:ascii="宋体" w:hAnsi="宋体"/>
          <w:color w:val="auto"/>
          <w:szCs w:val="21"/>
          <w:highlight w:val="none"/>
        </w:rPr>
      </w:pPr>
      <w:r>
        <w:rPr>
          <w:rFonts w:hint="eastAsia" w:ascii="宋体" w:hAnsi="宋体"/>
          <w:color w:val="auto"/>
          <w:szCs w:val="21"/>
          <w:highlight w:val="none"/>
        </w:rPr>
        <w:t>甲方：</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r>
        <w:rPr>
          <w:rFonts w:hint="eastAsia" w:ascii="宋体" w:hAnsi="宋体"/>
          <w:color w:val="auto"/>
          <w:szCs w:val="21"/>
          <w:highlight w:val="none"/>
        </w:rPr>
        <w:t>乙方：</w:t>
      </w:r>
      <w:r>
        <w:rPr>
          <w:rFonts w:hint="eastAsia" w:ascii="宋体" w:hAnsi="宋体"/>
          <w:color w:val="auto"/>
          <w:szCs w:val="21"/>
          <w:highlight w:val="none"/>
          <w:u w:val="single"/>
        </w:rPr>
        <w:t xml:space="preserve">                           </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为贯彻“安全第一、预防为主、综合治理”的安全生产方针，明确</w:t>
      </w:r>
      <w:r>
        <w:rPr>
          <w:rFonts w:hint="eastAsia" w:ascii="宋体" w:hAnsi="宋体"/>
          <w:color w:val="auto"/>
          <w:szCs w:val="21"/>
          <w:highlight w:val="none"/>
        </w:rPr>
        <w:t>甲、乙</w:t>
      </w:r>
      <w:r>
        <w:rPr>
          <w:rFonts w:ascii="宋体" w:hAnsi="宋体"/>
          <w:color w:val="auto"/>
          <w:szCs w:val="21"/>
          <w:highlight w:val="none"/>
        </w:rPr>
        <w:t>双方的安全责任，保障</w:t>
      </w:r>
      <w:r>
        <w:rPr>
          <w:rFonts w:hint="eastAsia" w:ascii="宋体" w:hAnsi="宋体"/>
          <w:color w:val="auto"/>
          <w:szCs w:val="21"/>
          <w:highlight w:val="none"/>
        </w:rPr>
        <w:t>施工安全和</w:t>
      </w:r>
      <w:r>
        <w:rPr>
          <w:rFonts w:ascii="宋体" w:hAnsi="宋体"/>
          <w:color w:val="auto"/>
          <w:szCs w:val="21"/>
          <w:highlight w:val="none"/>
        </w:rPr>
        <w:t>施工人员的安全与健康，根据</w:t>
      </w:r>
      <w:r>
        <w:rPr>
          <w:rFonts w:hint="eastAsia" w:ascii="宋体" w:hAnsi="宋体"/>
          <w:color w:val="auto"/>
          <w:szCs w:val="21"/>
          <w:highlight w:val="none"/>
        </w:rPr>
        <w:t>《安全生产法》等</w:t>
      </w:r>
      <w:r>
        <w:rPr>
          <w:rFonts w:ascii="宋体" w:hAnsi="宋体"/>
          <w:color w:val="auto"/>
          <w:szCs w:val="21"/>
          <w:highlight w:val="none"/>
        </w:rPr>
        <w:t>法律法规</w:t>
      </w:r>
      <w:r>
        <w:rPr>
          <w:rFonts w:hint="eastAsia" w:ascii="宋体" w:hAnsi="宋体"/>
          <w:color w:val="auto"/>
          <w:szCs w:val="21"/>
          <w:highlight w:val="none"/>
        </w:rPr>
        <w:t>和甲方建设工程安健环管理</w:t>
      </w:r>
      <w:r>
        <w:rPr>
          <w:rFonts w:ascii="宋体" w:hAnsi="宋体"/>
          <w:color w:val="auto"/>
          <w:szCs w:val="21"/>
          <w:highlight w:val="none"/>
        </w:rPr>
        <w:t>规定，</w:t>
      </w:r>
      <w:r>
        <w:rPr>
          <w:rFonts w:hint="eastAsia" w:ascii="宋体" w:hAnsi="宋体"/>
          <w:color w:val="auto"/>
          <w:szCs w:val="21"/>
          <w:highlight w:val="none"/>
        </w:rPr>
        <w:t>经甲、乙双方共同</w:t>
      </w:r>
      <w:r>
        <w:rPr>
          <w:rFonts w:ascii="宋体" w:hAnsi="宋体"/>
          <w:color w:val="auto"/>
          <w:szCs w:val="21"/>
          <w:highlight w:val="none"/>
        </w:rPr>
        <w:t>协商，</w:t>
      </w:r>
      <w:r>
        <w:rPr>
          <w:rFonts w:hint="eastAsia" w:ascii="宋体" w:hAnsi="宋体"/>
          <w:color w:val="auto"/>
          <w:szCs w:val="21"/>
          <w:highlight w:val="none"/>
        </w:rPr>
        <w:t>就</w:t>
      </w:r>
      <w:r>
        <w:rPr>
          <w:rFonts w:hint="eastAsia" w:ascii="宋体" w:hAnsi="宋体"/>
          <w:color w:val="auto"/>
          <w:szCs w:val="21"/>
          <w:highlight w:val="none"/>
          <w:u w:val="single"/>
        </w:rPr>
        <w:t xml:space="preserve">                     </w:t>
      </w:r>
      <w:r>
        <w:rPr>
          <w:rFonts w:hint="eastAsia" w:ascii="宋体" w:hAnsi="宋体"/>
          <w:color w:val="auto"/>
          <w:szCs w:val="21"/>
          <w:highlight w:val="none"/>
        </w:rPr>
        <w:t>项目达成如下</w:t>
      </w:r>
      <w:r>
        <w:rPr>
          <w:rFonts w:ascii="宋体" w:hAnsi="宋体"/>
          <w:color w:val="auto"/>
          <w:szCs w:val="21"/>
          <w:highlight w:val="none"/>
        </w:rPr>
        <w:t>协议</w:t>
      </w:r>
      <w:r>
        <w:rPr>
          <w:rFonts w:hint="eastAsia" w:ascii="宋体" w:hAnsi="宋体"/>
          <w:color w:val="auto"/>
          <w:szCs w:val="21"/>
          <w:highlight w:val="none"/>
        </w:rPr>
        <w:t>，甲、乙双方必须共同遵守</w:t>
      </w:r>
      <w:r>
        <w:rPr>
          <w:rFonts w:ascii="宋体" w:hAnsi="宋体"/>
          <w:color w:val="auto"/>
          <w:szCs w:val="21"/>
          <w:highlight w:val="none"/>
        </w:rPr>
        <w:t>。</w:t>
      </w:r>
    </w:p>
    <w:p>
      <w:pPr>
        <w:spacing w:line="360" w:lineRule="auto"/>
        <w:ind w:firstLine="422" w:firstLineChars="200"/>
        <w:rPr>
          <w:rFonts w:ascii="宋体" w:hAnsi="宋体" w:cs="Batang"/>
          <w:b/>
          <w:color w:val="auto"/>
          <w:szCs w:val="21"/>
          <w:highlight w:val="none"/>
        </w:rPr>
      </w:pPr>
      <w:r>
        <w:rPr>
          <w:rFonts w:hint="eastAsia" w:ascii="宋体" w:hAnsi="宋体" w:cs="Batang"/>
          <w:b/>
          <w:color w:val="auto"/>
          <w:szCs w:val="21"/>
          <w:highlight w:val="none"/>
        </w:rPr>
        <w:t>一、安健环管理目标</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1.不发生人身死亡、责任性人身重伤及群伤事故，人身轻伤控制在 </w:t>
      </w:r>
      <w:r>
        <w:rPr>
          <w:rFonts w:hint="eastAsia" w:ascii="宋体" w:hAnsi="宋体" w:cs="宋体"/>
          <w:color w:val="auto"/>
          <w:szCs w:val="21"/>
          <w:highlight w:val="none"/>
          <w:u w:val="single"/>
        </w:rPr>
        <w:t>1</w:t>
      </w:r>
      <w:r>
        <w:rPr>
          <w:rFonts w:hint="eastAsia" w:ascii="宋体" w:hAnsi="宋体" w:cs="宋体"/>
          <w:color w:val="auto"/>
          <w:szCs w:val="21"/>
          <w:highlight w:val="none"/>
        </w:rPr>
        <w:t>人次以下。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2.不发生一般及以上生产安全事故。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3.不发生火灾和环境污染事故。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4.不发生设备损坏事故。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5.不新增职业病例。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6.满足甲方提出的现场安全文明施工要求。</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7.不发生综治维稳等群体性事件。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8.在施工现场范围内不发生交通安全事故（件）。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9.不发生扰民及影响周边社会环境的事件。</w:t>
      </w:r>
    </w:p>
    <w:p>
      <w:pPr>
        <w:spacing w:line="360" w:lineRule="auto"/>
        <w:ind w:firstLine="420" w:firstLineChars="200"/>
        <w:rPr>
          <w:color w:val="auto"/>
          <w:highlight w:val="none"/>
        </w:rPr>
      </w:pPr>
      <w:r>
        <w:rPr>
          <w:rFonts w:hint="eastAsia" w:ascii="宋体" w:hAnsi="宋体" w:cs="宋体"/>
          <w:color w:val="auto"/>
          <w:szCs w:val="21"/>
          <w:highlight w:val="none"/>
        </w:rPr>
        <w:t>10.不发生因安全监管不到位导致的不安全事件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二、</w:t>
      </w:r>
      <w:r>
        <w:rPr>
          <w:rFonts w:ascii="宋体" w:hAnsi="宋体" w:cs="宋体"/>
          <w:b/>
          <w:color w:val="auto"/>
          <w:szCs w:val="21"/>
          <w:highlight w:val="none"/>
        </w:rPr>
        <w:t>甲</w:t>
      </w:r>
      <w:r>
        <w:rPr>
          <w:rFonts w:hint="eastAsia" w:ascii="宋体" w:hAnsi="宋体" w:cs="宋体"/>
          <w:b/>
          <w:color w:val="auto"/>
          <w:szCs w:val="21"/>
          <w:highlight w:val="none"/>
        </w:rPr>
        <w:t>、</w:t>
      </w:r>
      <w:r>
        <w:rPr>
          <w:rFonts w:ascii="宋体" w:hAnsi="宋体" w:cs="宋体"/>
          <w:b/>
          <w:color w:val="auto"/>
          <w:szCs w:val="21"/>
          <w:highlight w:val="none"/>
        </w:rPr>
        <w:t>乙双方</w:t>
      </w:r>
      <w:r>
        <w:rPr>
          <w:rFonts w:hint="eastAsia" w:ascii="宋体" w:hAnsi="宋体" w:cs="宋体"/>
          <w:b/>
          <w:color w:val="auto"/>
          <w:szCs w:val="21"/>
          <w:highlight w:val="none"/>
        </w:rPr>
        <w:t>安健环职责</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（一）甲方安健环职责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审核乙方安全资质、乙方项目经理及特种作业人员资质、乙方安全管理机构和安全管理人员配备及资质；审核乙方施工人员健康体检报告，无职业禁忌方可入场施工；督促检查在场工作超过一年的施工人员每年至少进行一次健康体检，体检合格方可继续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2.对</w:t>
      </w:r>
      <w:r>
        <w:rPr>
          <w:rFonts w:ascii="宋体" w:hAnsi="宋体" w:cs="宋体"/>
          <w:color w:val="auto"/>
          <w:szCs w:val="21"/>
          <w:highlight w:val="none"/>
        </w:rPr>
        <w:t>乙方</w:t>
      </w:r>
      <w:r>
        <w:rPr>
          <w:rFonts w:hint="eastAsia" w:ascii="宋体" w:hAnsi="宋体" w:cs="宋体"/>
          <w:color w:val="auto"/>
          <w:szCs w:val="21"/>
          <w:highlight w:val="none"/>
        </w:rPr>
        <w:t>施工</w:t>
      </w:r>
      <w:r>
        <w:rPr>
          <w:rFonts w:ascii="宋体" w:hAnsi="宋体" w:cs="宋体"/>
          <w:color w:val="auto"/>
          <w:szCs w:val="21"/>
          <w:highlight w:val="none"/>
        </w:rPr>
        <w:t>人员进行</w:t>
      </w:r>
      <w:r>
        <w:rPr>
          <w:rFonts w:hint="eastAsia" w:ascii="宋体" w:hAnsi="宋体" w:cs="宋体"/>
          <w:color w:val="auto"/>
          <w:szCs w:val="21"/>
          <w:highlight w:val="none"/>
        </w:rPr>
        <w:t>施工前</w:t>
      </w:r>
      <w:r>
        <w:rPr>
          <w:rFonts w:ascii="宋体" w:hAnsi="宋体" w:cs="宋体"/>
          <w:color w:val="auto"/>
          <w:szCs w:val="21"/>
          <w:highlight w:val="none"/>
        </w:rPr>
        <w:t>安全教育</w:t>
      </w:r>
      <w:r>
        <w:rPr>
          <w:rFonts w:hint="eastAsia" w:ascii="宋体" w:hAnsi="宋体" w:cs="宋体"/>
          <w:color w:val="auto"/>
          <w:szCs w:val="21"/>
          <w:highlight w:val="none"/>
        </w:rPr>
        <w:t>或安全交底</w:t>
      </w:r>
      <w:r>
        <w:rPr>
          <w:rFonts w:ascii="宋体" w:hAnsi="宋体" w:cs="宋体"/>
          <w:color w:val="auto"/>
          <w:szCs w:val="21"/>
          <w:highlight w:val="none"/>
        </w:rPr>
        <w:t>，</w:t>
      </w:r>
      <w:r>
        <w:rPr>
          <w:rFonts w:hint="eastAsia" w:ascii="宋体" w:hAnsi="宋体" w:cs="宋体"/>
          <w:color w:val="auto"/>
          <w:szCs w:val="21"/>
          <w:highlight w:val="none"/>
        </w:rPr>
        <w:t>如需进入甲方生产运营区域施工，应经</w:t>
      </w:r>
      <w:r>
        <w:rPr>
          <w:rFonts w:ascii="宋体" w:hAnsi="宋体" w:cs="宋体"/>
          <w:color w:val="auto"/>
          <w:szCs w:val="21"/>
          <w:highlight w:val="none"/>
        </w:rPr>
        <w:t>考</w:t>
      </w:r>
      <w:r>
        <w:rPr>
          <w:rFonts w:hint="eastAsia" w:ascii="宋体" w:hAnsi="宋体" w:cs="宋体"/>
          <w:color w:val="auto"/>
          <w:szCs w:val="21"/>
          <w:highlight w:val="none"/>
        </w:rPr>
        <w:t>核</w:t>
      </w:r>
      <w:r>
        <w:rPr>
          <w:rFonts w:ascii="宋体" w:hAnsi="宋体" w:cs="宋体"/>
          <w:color w:val="auto"/>
          <w:szCs w:val="21"/>
          <w:highlight w:val="none"/>
        </w:rPr>
        <w:t>合格</w:t>
      </w:r>
      <w:r>
        <w:rPr>
          <w:rFonts w:hint="eastAsia" w:ascii="宋体" w:hAnsi="宋体" w:cs="宋体"/>
          <w:color w:val="auto"/>
          <w:szCs w:val="21"/>
          <w:highlight w:val="none"/>
        </w:rPr>
        <w:t>后办理入场手续。</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3.审核乙方施工组织设计或施工方案中的安全保障措施符合安全施工要求；审核乙方入场的施工机械、工器具验收合格，符合安全要求；审核施工人员安全和职业健康保护用品配备符合规范要求，并正确使用。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4.项目开工前，负责审核现场安全措施满足施工要求，按规定办理开工手续。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5.负责</w:t>
      </w:r>
      <w:r>
        <w:rPr>
          <w:rFonts w:ascii="宋体" w:hAnsi="宋体" w:cs="宋体"/>
          <w:color w:val="auto"/>
          <w:szCs w:val="21"/>
          <w:highlight w:val="none"/>
        </w:rPr>
        <w:t>组织同一区域交叉施工各</w:t>
      </w:r>
      <w:r>
        <w:rPr>
          <w:rFonts w:hint="eastAsia" w:ascii="宋体" w:hAnsi="宋体" w:cs="宋体"/>
          <w:color w:val="auto"/>
          <w:szCs w:val="21"/>
          <w:highlight w:val="none"/>
        </w:rPr>
        <w:t>承包</w:t>
      </w:r>
      <w:r>
        <w:rPr>
          <w:rFonts w:ascii="宋体" w:hAnsi="宋体" w:cs="宋体"/>
          <w:color w:val="auto"/>
          <w:szCs w:val="21"/>
          <w:highlight w:val="none"/>
        </w:rPr>
        <w:t>方签订安全协议，</w:t>
      </w:r>
      <w:r>
        <w:rPr>
          <w:rFonts w:hint="eastAsia" w:ascii="宋体" w:hAnsi="宋体" w:cs="宋体"/>
          <w:color w:val="auto"/>
          <w:szCs w:val="21"/>
          <w:highlight w:val="none"/>
        </w:rPr>
        <w:t>明确各方安全职责和保障措施</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定期</w:t>
      </w:r>
      <w:r>
        <w:rPr>
          <w:rFonts w:hint="eastAsia" w:ascii="宋体" w:hAnsi="宋体" w:cs="宋体"/>
          <w:color w:val="auto"/>
          <w:szCs w:val="21"/>
          <w:highlight w:val="none"/>
        </w:rPr>
        <w:t>组织</w:t>
      </w:r>
      <w:r>
        <w:rPr>
          <w:rFonts w:ascii="宋体" w:hAnsi="宋体" w:cs="宋体"/>
          <w:color w:val="auto"/>
          <w:szCs w:val="21"/>
          <w:highlight w:val="none"/>
        </w:rPr>
        <w:t>召开安全工作例会和安全专题会议，</w:t>
      </w:r>
      <w:r>
        <w:rPr>
          <w:rFonts w:hint="eastAsia" w:ascii="宋体" w:hAnsi="宋体" w:cs="宋体"/>
          <w:color w:val="auto"/>
          <w:szCs w:val="21"/>
          <w:highlight w:val="none"/>
        </w:rPr>
        <w:t>通报现场安全情况，</w:t>
      </w:r>
      <w:r>
        <w:rPr>
          <w:rFonts w:ascii="宋体" w:hAnsi="宋体" w:cs="宋体"/>
          <w:color w:val="auto"/>
          <w:szCs w:val="21"/>
          <w:highlight w:val="none"/>
        </w:rPr>
        <w:t xml:space="preserve">协调解决安全问题。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w:t>
      </w:r>
      <w:r>
        <w:rPr>
          <w:rFonts w:ascii="宋体" w:hAnsi="宋体" w:cs="宋体"/>
          <w:color w:val="auto"/>
          <w:szCs w:val="21"/>
          <w:highlight w:val="none"/>
        </w:rPr>
        <w:t>组织</w:t>
      </w:r>
      <w:r>
        <w:rPr>
          <w:rFonts w:hint="eastAsia" w:ascii="宋体" w:hAnsi="宋体" w:cs="宋体"/>
          <w:color w:val="auto"/>
          <w:szCs w:val="21"/>
          <w:highlight w:val="none"/>
        </w:rPr>
        <w:t>施工</w:t>
      </w:r>
      <w:r>
        <w:rPr>
          <w:rFonts w:ascii="宋体" w:hAnsi="宋体" w:cs="宋体"/>
          <w:color w:val="auto"/>
          <w:szCs w:val="21"/>
          <w:highlight w:val="none"/>
        </w:rPr>
        <w:t>现场安全检查，</w:t>
      </w:r>
      <w:r>
        <w:rPr>
          <w:rFonts w:hint="eastAsia" w:ascii="宋体" w:hAnsi="宋体" w:cs="宋体"/>
          <w:color w:val="auto"/>
          <w:szCs w:val="21"/>
          <w:highlight w:val="none"/>
        </w:rPr>
        <w:t>及时</w:t>
      </w:r>
      <w:r>
        <w:rPr>
          <w:rFonts w:ascii="宋体" w:hAnsi="宋体" w:cs="宋体"/>
          <w:color w:val="auto"/>
          <w:szCs w:val="21"/>
          <w:highlight w:val="none"/>
        </w:rPr>
        <w:t>纠正违章</w:t>
      </w:r>
      <w:r>
        <w:rPr>
          <w:rFonts w:hint="eastAsia" w:ascii="宋体" w:hAnsi="宋体" w:cs="宋体"/>
          <w:color w:val="auto"/>
          <w:szCs w:val="21"/>
          <w:highlight w:val="none"/>
        </w:rPr>
        <w:t>；情节严重或未按期整改的，按照考核标准</w:t>
      </w:r>
      <w:r>
        <w:rPr>
          <w:rFonts w:ascii="宋体" w:hAnsi="宋体" w:cs="宋体"/>
          <w:color w:val="auto"/>
          <w:szCs w:val="21"/>
          <w:highlight w:val="none"/>
        </w:rPr>
        <w:t xml:space="preserve">进行考核。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8</w:t>
      </w:r>
      <w:r>
        <w:rPr>
          <w:rFonts w:hint="eastAsia" w:ascii="宋体" w:hAnsi="宋体" w:cs="宋体"/>
          <w:color w:val="auto"/>
          <w:szCs w:val="21"/>
          <w:highlight w:val="none"/>
        </w:rPr>
        <w:t>.负责审核</w:t>
      </w:r>
      <w:r>
        <w:rPr>
          <w:rFonts w:ascii="宋体" w:hAnsi="宋体" w:cs="宋体"/>
          <w:color w:val="auto"/>
          <w:szCs w:val="21"/>
          <w:highlight w:val="none"/>
        </w:rPr>
        <w:t>乙方</w:t>
      </w:r>
      <w:r>
        <w:rPr>
          <w:rFonts w:hint="eastAsia" w:ascii="宋体" w:hAnsi="宋体" w:cs="宋体"/>
          <w:color w:val="auto"/>
          <w:szCs w:val="21"/>
          <w:highlight w:val="none"/>
        </w:rPr>
        <w:t>高风险</w:t>
      </w:r>
      <w:r>
        <w:rPr>
          <w:rFonts w:ascii="宋体" w:hAnsi="宋体" w:cs="宋体"/>
          <w:color w:val="auto"/>
          <w:szCs w:val="21"/>
          <w:highlight w:val="none"/>
        </w:rPr>
        <w:t>作业项目</w:t>
      </w:r>
      <w:r>
        <w:rPr>
          <w:rFonts w:hint="eastAsia" w:ascii="宋体" w:hAnsi="宋体" w:cs="宋体"/>
          <w:color w:val="auto"/>
          <w:szCs w:val="21"/>
          <w:highlight w:val="none"/>
        </w:rPr>
        <w:t>或专项施工方案中的安全保障</w:t>
      </w:r>
      <w:r>
        <w:rPr>
          <w:rFonts w:ascii="宋体" w:hAnsi="宋体" w:cs="宋体"/>
          <w:color w:val="auto"/>
          <w:szCs w:val="21"/>
          <w:highlight w:val="none"/>
        </w:rPr>
        <w:t>措施</w:t>
      </w:r>
      <w:r>
        <w:rPr>
          <w:rFonts w:hint="eastAsia" w:ascii="宋体" w:hAnsi="宋体" w:cs="宋体"/>
          <w:color w:val="auto"/>
          <w:szCs w:val="21"/>
          <w:highlight w:val="none"/>
        </w:rPr>
        <w:t>满足施工要求。</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9</w:t>
      </w:r>
      <w:r>
        <w:rPr>
          <w:rFonts w:hint="eastAsia" w:ascii="宋体" w:hAnsi="宋体" w:cs="宋体"/>
          <w:color w:val="auto"/>
          <w:szCs w:val="21"/>
          <w:highlight w:val="none"/>
        </w:rPr>
        <w:t>.审核</w:t>
      </w:r>
      <w:r>
        <w:rPr>
          <w:rFonts w:ascii="宋体" w:hAnsi="宋体" w:cs="宋体"/>
          <w:color w:val="auto"/>
          <w:szCs w:val="21"/>
          <w:highlight w:val="none"/>
        </w:rPr>
        <w:t>乙方</w:t>
      </w:r>
      <w:r>
        <w:rPr>
          <w:rFonts w:hint="eastAsia" w:ascii="宋体" w:hAnsi="宋体" w:cs="宋体"/>
          <w:color w:val="auto"/>
          <w:szCs w:val="21"/>
          <w:highlight w:val="none"/>
        </w:rPr>
        <w:t>绿色施工</w:t>
      </w:r>
      <w:r>
        <w:rPr>
          <w:rFonts w:ascii="宋体" w:hAnsi="宋体" w:cs="宋体"/>
          <w:color w:val="auto"/>
          <w:szCs w:val="21"/>
          <w:highlight w:val="none"/>
        </w:rPr>
        <w:t>安全</w:t>
      </w:r>
      <w:r>
        <w:rPr>
          <w:rFonts w:hint="eastAsia" w:ascii="宋体" w:hAnsi="宋体" w:cs="宋体"/>
          <w:color w:val="auto"/>
          <w:szCs w:val="21"/>
          <w:highlight w:val="none"/>
        </w:rPr>
        <w:t>防护</w:t>
      </w:r>
      <w:r>
        <w:rPr>
          <w:rFonts w:ascii="宋体" w:hAnsi="宋体" w:cs="宋体"/>
          <w:color w:val="auto"/>
          <w:szCs w:val="21"/>
          <w:highlight w:val="none"/>
        </w:rPr>
        <w:t>措施费使用情况</w:t>
      </w:r>
      <w:r>
        <w:rPr>
          <w:rFonts w:hint="eastAsia" w:ascii="宋体" w:hAnsi="宋体" w:cs="宋体"/>
          <w:color w:val="auto"/>
          <w:szCs w:val="21"/>
          <w:highlight w:val="none"/>
        </w:rPr>
        <w:t>。</w:t>
      </w:r>
    </w:p>
    <w:p>
      <w:pPr>
        <w:spacing w:line="360" w:lineRule="auto"/>
        <w:ind w:firstLine="420" w:firstLineChars="200"/>
        <w:rPr>
          <w:color w:val="auto"/>
          <w:highlight w:val="none"/>
        </w:rPr>
      </w:pPr>
      <w:r>
        <w:rPr>
          <w:rFonts w:hint="eastAsia" w:ascii="宋体" w:hAnsi="宋体" w:cs="宋体"/>
          <w:color w:val="auto"/>
          <w:szCs w:val="21"/>
          <w:highlight w:val="none"/>
        </w:rPr>
        <w:t>11.负责向乙方项目经理、安全管理人员及工程技术人员进行安全技术交底，明确安全管理要求。</w:t>
      </w:r>
    </w:p>
    <w:p>
      <w:pPr>
        <w:spacing w:line="360" w:lineRule="auto"/>
        <w:ind w:firstLine="422" w:firstLineChars="200"/>
        <w:rPr>
          <w:rFonts w:ascii="宋体" w:hAnsi="宋体" w:cs="Batang"/>
          <w:b/>
          <w:color w:val="auto"/>
          <w:szCs w:val="21"/>
          <w:highlight w:val="none"/>
        </w:rPr>
      </w:pPr>
      <w:r>
        <w:rPr>
          <w:rFonts w:hint="eastAsia" w:ascii="宋体" w:hAnsi="宋体" w:cs="Batang"/>
          <w:b/>
          <w:color w:val="auto"/>
          <w:szCs w:val="21"/>
          <w:highlight w:val="none"/>
        </w:rPr>
        <w:t>（二）乙方安健环职责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olor w:val="auto"/>
          <w:highlight w:val="none"/>
        </w:rPr>
        <w:t>乙方</w:t>
      </w:r>
      <w:r>
        <w:rPr>
          <w:rFonts w:hint="eastAsia" w:ascii="宋体" w:hAnsi="宋体"/>
          <w:color w:val="auto"/>
          <w:highlight w:val="none"/>
        </w:rPr>
        <w:t>项目经理</w:t>
      </w:r>
      <w:r>
        <w:rPr>
          <w:rFonts w:ascii="宋体" w:hAnsi="宋体"/>
          <w:color w:val="auto"/>
          <w:highlight w:val="none"/>
        </w:rPr>
        <w:t>是本</w:t>
      </w:r>
      <w:r>
        <w:rPr>
          <w:rFonts w:hint="eastAsia" w:ascii="宋体" w:hAnsi="宋体"/>
          <w:color w:val="auto"/>
          <w:highlight w:val="none"/>
        </w:rPr>
        <w:t>项目</w:t>
      </w:r>
      <w:r>
        <w:rPr>
          <w:rFonts w:ascii="宋体" w:hAnsi="宋体"/>
          <w:color w:val="auto"/>
          <w:highlight w:val="none"/>
        </w:rPr>
        <w:t>安全第一责任</w:t>
      </w:r>
      <w:r>
        <w:rPr>
          <w:rFonts w:hint="eastAsia" w:ascii="宋体" w:hAnsi="宋体"/>
          <w:color w:val="auto"/>
          <w:highlight w:val="none"/>
        </w:rPr>
        <w:t>人</w:t>
      </w:r>
      <w:r>
        <w:rPr>
          <w:rFonts w:ascii="宋体" w:hAnsi="宋体"/>
          <w:color w:val="auto"/>
          <w:highlight w:val="none"/>
        </w:rPr>
        <w:t>，全面负责本</w:t>
      </w:r>
      <w:r>
        <w:rPr>
          <w:rFonts w:hint="eastAsia" w:ascii="宋体" w:hAnsi="宋体"/>
          <w:color w:val="auto"/>
          <w:highlight w:val="none"/>
        </w:rPr>
        <w:t>项目</w:t>
      </w:r>
      <w:r>
        <w:rPr>
          <w:rFonts w:ascii="宋体" w:hAnsi="宋体"/>
          <w:color w:val="auto"/>
          <w:highlight w:val="none"/>
        </w:rPr>
        <w:t>安健环管理工作，切实履行安健环职责。</w:t>
      </w:r>
      <w:r>
        <w:rPr>
          <w:rFonts w:hint="eastAsia" w:ascii="宋体" w:hAnsi="宋体"/>
          <w:color w:val="auto"/>
          <w:highlight w:val="none"/>
        </w:rPr>
        <w:t>负责</w:t>
      </w:r>
      <w:r>
        <w:rPr>
          <w:rFonts w:hint="eastAsia" w:ascii="宋体" w:hAnsi="宋体" w:cs="宋体"/>
          <w:color w:val="auto"/>
          <w:szCs w:val="21"/>
          <w:highlight w:val="none"/>
        </w:rPr>
        <w:t>依规</w:t>
      </w:r>
      <w:r>
        <w:rPr>
          <w:rFonts w:hint="eastAsia" w:ascii="宋体" w:hAnsi="宋体"/>
          <w:color w:val="auto"/>
          <w:highlight w:val="none"/>
        </w:rPr>
        <w:t>建立</w:t>
      </w:r>
      <w:r>
        <w:rPr>
          <w:rFonts w:hint="eastAsia" w:ascii="宋体" w:hAnsi="宋体" w:cs="宋体"/>
          <w:color w:val="auto"/>
          <w:szCs w:val="21"/>
          <w:highlight w:val="none"/>
        </w:rPr>
        <w:t>安全管理机构并配备专职安全管理人员</w:t>
      </w:r>
      <w:r>
        <w:rPr>
          <w:rFonts w:hint="eastAsia" w:ascii="宋体" w:hAnsi="宋体"/>
          <w:color w:val="auto"/>
          <w:highlight w:val="none"/>
        </w:rPr>
        <w:t>，制定安全</w:t>
      </w:r>
      <w:r>
        <w:rPr>
          <w:rFonts w:hint="eastAsia" w:ascii="宋体" w:hAnsi="宋体" w:cs="宋体"/>
          <w:color w:val="auto"/>
          <w:szCs w:val="21"/>
          <w:highlight w:val="none"/>
        </w:rPr>
        <w:t>生产</w:t>
      </w:r>
      <w:r>
        <w:rPr>
          <w:rFonts w:hint="eastAsia" w:ascii="宋体" w:hAnsi="宋体"/>
          <w:color w:val="auto"/>
          <w:highlight w:val="none"/>
        </w:rPr>
        <w:t>责任制度、应急预案、安全检查和隐患排查、安全教育培训等规章制度，并严格执行。</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对</w:t>
      </w:r>
      <w:r>
        <w:rPr>
          <w:rFonts w:hint="eastAsia" w:ascii="宋体" w:hAnsi="宋体" w:cs="宋体"/>
          <w:color w:val="auto"/>
          <w:szCs w:val="21"/>
          <w:highlight w:val="none"/>
        </w:rPr>
        <w:t>入场施工人员</w:t>
      </w:r>
      <w:r>
        <w:rPr>
          <w:rFonts w:ascii="宋体" w:hAnsi="宋体" w:cs="宋体"/>
          <w:color w:val="auto"/>
          <w:szCs w:val="21"/>
          <w:highlight w:val="none"/>
        </w:rPr>
        <w:t>进行三级安全教育</w:t>
      </w:r>
      <w:r>
        <w:rPr>
          <w:rFonts w:hint="eastAsia" w:ascii="宋体" w:hAnsi="宋体" w:cs="宋体"/>
          <w:color w:val="auto"/>
          <w:szCs w:val="21"/>
          <w:highlight w:val="none"/>
        </w:rPr>
        <w:t>，告知现场职业危害因素、危险点及防范措施，每天作业前进行安全技术交底，并做好记录；按规范为施工人员配备合格的劳动保护用品并督促正确使用；提供施工人员90天内有效的职业健康体检证明和工伤保险凭证，具有职业病危害因素岗位的施工人员应提供90天内有效的职业健康体检证明，禁止有职业禁忌人员进场施工；在场施工超过一年的，应每年至少进行一次健康或职业健康体检，并报甲方备案；不使用未成年工和不符合现场安全作业条件要求的施工人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未取得甲方开工许可前，乙方禁止以任何理由进场施工；在甲方（或者项目场地业主方）生产运营区域施工应严格执行甲方（或者项目场地业主方）安全管理相关规定、工作票和操作票管理制度、建设工程施工安全监管方案。</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ascii="宋体" w:hAnsi="宋体" w:cs="宋体"/>
          <w:color w:val="auto"/>
          <w:szCs w:val="21"/>
          <w:highlight w:val="none"/>
        </w:rPr>
        <w:t>按照甲方总平面布置</w:t>
      </w:r>
      <w:r>
        <w:rPr>
          <w:rFonts w:hint="eastAsia" w:ascii="宋体" w:hAnsi="宋体" w:cs="宋体"/>
          <w:color w:val="auto"/>
          <w:szCs w:val="21"/>
          <w:highlight w:val="none"/>
        </w:rPr>
        <w:t>要求，规范施工现场定置管理，设置“五牌一图”（即：工程概况牌、管理人员名单及监督电话牌、消防保卫牌、安全生产牌、文明施工牌和施工现场平面图），制定安全文明施工保障措施并认真实施，确保施工场地规范有序。乙方在施工区域须完善各类安全管理标识，完善必要的间隔措施。否则造成的一切后果，由乙方负责。</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w:t>
      </w:r>
      <w:r>
        <w:rPr>
          <w:rFonts w:ascii="宋体" w:hAnsi="宋体" w:cs="宋体"/>
          <w:color w:val="auto"/>
          <w:szCs w:val="21"/>
          <w:highlight w:val="none"/>
        </w:rPr>
        <w:t>遵守</w:t>
      </w:r>
      <w:r>
        <w:rPr>
          <w:rFonts w:hint="eastAsia" w:ascii="宋体" w:hAnsi="宋体" w:cs="宋体"/>
          <w:color w:val="auto"/>
          <w:szCs w:val="21"/>
          <w:highlight w:val="none"/>
        </w:rPr>
        <w:t>施工</w:t>
      </w:r>
      <w:r>
        <w:rPr>
          <w:rFonts w:ascii="宋体" w:hAnsi="宋体" w:cs="宋体"/>
          <w:color w:val="auto"/>
          <w:szCs w:val="21"/>
          <w:highlight w:val="none"/>
        </w:rPr>
        <w:t>现场安全管理制度，</w:t>
      </w:r>
      <w:r>
        <w:rPr>
          <w:rFonts w:hint="eastAsia" w:ascii="宋体" w:hAnsi="宋体" w:cs="宋体"/>
          <w:color w:val="auto"/>
          <w:szCs w:val="21"/>
          <w:highlight w:val="none"/>
        </w:rPr>
        <w:t>按政府规定购买安全生产责任保险；在</w:t>
      </w:r>
      <w:r>
        <w:rPr>
          <w:rFonts w:ascii="宋体" w:hAnsi="宋体" w:cs="宋体"/>
          <w:color w:val="auto"/>
          <w:szCs w:val="21"/>
          <w:highlight w:val="none"/>
        </w:rPr>
        <w:t>现场安全文明施工、环境保护</w:t>
      </w:r>
      <w:r>
        <w:rPr>
          <w:rFonts w:hint="eastAsia" w:ascii="宋体" w:hAnsi="宋体" w:cs="宋体"/>
          <w:color w:val="auto"/>
          <w:szCs w:val="21"/>
          <w:highlight w:val="none"/>
        </w:rPr>
        <w:t>等方面，</w:t>
      </w:r>
      <w:r>
        <w:rPr>
          <w:rFonts w:ascii="宋体" w:hAnsi="宋体" w:cs="宋体"/>
          <w:color w:val="auto"/>
          <w:szCs w:val="21"/>
          <w:highlight w:val="none"/>
        </w:rPr>
        <w:t>甲方</w:t>
      </w:r>
      <w:r>
        <w:rPr>
          <w:rFonts w:hint="eastAsia" w:ascii="宋体" w:hAnsi="宋体" w:cs="宋体"/>
          <w:color w:val="auto"/>
          <w:szCs w:val="21"/>
          <w:highlight w:val="none"/>
        </w:rPr>
        <w:t>和</w:t>
      </w:r>
      <w:r>
        <w:rPr>
          <w:rFonts w:ascii="宋体" w:hAnsi="宋体" w:cs="宋体"/>
          <w:color w:val="auto"/>
          <w:szCs w:val="21"/>
          <w:highlight w:val="none"/>
        </w:rPr>
        <w:t>监理</w:t>
      </w:r>
      <w:r>
        <w:rPr>
          <w:rFonts w:hint="eastAsia" w:ascii="宋体" w:hAnsi="宋体" w:cs="宋体"/>
          <w:color w:val="auto"/>
          <w:szCs w:val="21"/>
          <w:highlight w:val="none"/>
        </w:rPr>
        <w:t>提出的正确的整改意见，应及时落实整改措施并反馈整改完成情况</w:t>
      </w:r>
      <w:r>
        <w:rPr>
          <w:rFonts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w:t>
      </w:r>
      <w:r>
        <w:rPr>
          <w:rFonts w:ascii="宋体" w:hAnsi="宋体" w:cs="宋体"/>
          <w:color w:val="auto"/>
          <w:szCs w:val="21"/>
          <w:highlight w:val="none"/>
        </w:rPr>
        <w:t>特种作业人员</w:t>
      </w:r>
      <w:r>
        <w:rPr>
          <w:rFonts w:hint="eastAsia" w:ascii="宋体" w:hAnsi="宋体" w:cs="宋体"/>
          <w:color w:val="auto"/>
          <w:szCs w:val="21"/>
          <w:highlight w:val="none"/>
        </w:rPr>
        <w:t>必须持证上岗</w:t>
      </w:r>
      <w:r>
        <w:rPr>
          <w:rFonts w:ascii="宋体" w:hAnsi="宋体" w:cs="宋体"/>
          <w:color w:val="auto"/>
          <w:szCs w:val="21"/>
          <w:highlight w:val="none"/>
        </w:rPr>
        <w:t>，</w:t>
      </w:r>
      <w:r>
        <w:rPr>
          <w:rFonts w:hint="eastAsia" w:ascii="宋体" w:hAnsi="宋体" w:cs="宋体"/>
          <w:color w:val="auto"/>
          <w:szCs w:val="21"/>
          <w:highlight w:val="none"/>
        </w:rPr>
        <w:t>特种设备必须检验合格，开工前将</w:t>
      </w:r>
      <w:r>
        <w:rPr>
          <w:rFonts w:ascii="宋体" w:hAnsi="宋体" w:cs="宋体"/>
          <w:color w:val="auto"/>
          <w:szCs w:val="21"/>
          <w:highlight w:val="none"/>
        </w:rPr>
        <w:t>特种</w:t>
      </w:r>
      <w:r>
        <w:rPr>
          <w:rFonts w:hint="eastAsia" w:ascii="宋体" w:hAnsi="宋体" w:cs="宋体"/>
          <w:color w:val="auto"/>
          <w:szCs w:val="21"/>
          <w:highlight w:val="none"/>
        </w:rPr>
        <w:t>设备检验合格证和特种</w:t>
      </w:r>
      <w:r>
        <w:rPr>
          <w:rFonts w:ascii="宋体" w:hAnsi="宋体" w:cs="宋体"/>
          <w:color w:val="auto"/>
          <w:szCs w:val="21"/>
          <w:highlight w:val="none"/>
        </w:rPr>
        <w:t>作业人员</w:t>
      </w:r>
      <w:r>
        <w:rPr>
          <w:rFonts w:hint="eastAsia" w:ascii="宋体" w:hAnsi="宋体" w:cs="宋体"/>
          <w:color w:val="auto"/>
          <w:szCs w:val="21"/>
          <w:highlight w:val="none"/>
        </w:rPr>
        <w:t>资质</w:t>
      </w:r>
      <w:r>
        <w:rPr>
          <w:rFonts w:ascii="宋体" w:hAnsi="宋体" w:cs="宋体"/>
          <w:color w:val="auto"/>
          <w:szCs w:val="21"/>
          <w:highlight w:val="none"/>
        </w:rPr>
        <w:t>报甲方备案。</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7</w:t>
      </w:r>
      <w:r>
        <w:rPr>
          <w:rFonts w:hint="eastAsia" w:ascii="宋体" w:hAnsi="宋体" w:cs="宋体"/>
          <w:color w:val="auto"/>
          <w:szCs w:val="21"/>
          <w:highlight w:val="none"/>
        </w:rPr>
        <w:t>.监督检查施工现场安全措施检验合格后方可使用，大型机械设备安装或拆除、大型脚手架、高支模、深基坑等高风险施工项目，应严格按照住建部相关规定，包括且不限于《危险性较大的分部分项工程安全管理规定》（</w:t>
      </w:r>
      <w:r>
        <w:rPr>
          <w:rStyle w:val="90"/>
          <w:rFonts w:hint="eastAsia" w:ascii="宋体" w:hAnsi="宋体" w:cs="宋体"/>
          <w:b w:val="0"/>
          <w:bCs w:val="0"/>
          <w:color w:val="auto"/>
          <w:szCs w:val="21"/>
          <w:highlight w:val="none"/>
        </w:rPr>
        <w:t>住建部</w:t>
      </w:r>
      <w:r>
        <w:rPr>
          <w:rFonts w:hint="eastAsia" w:ascii="宋体" w:hAnsi="宋体" w:cs="宋体"/>
          <w:color w:val="auto"/>
          <w:szCs w:val="21"/>
          <w:highlight w:val="none"/>
        </w:rPr>
        <w:t>〔2018〕</w:t>
      </w:r>
      <w:r>
        <w:rPr>
          <w:rStyle w:val="90"/>
          <w:rFonts w:hint="eastAsia" w:ascii="宋体" w:hAnsi="宋体" w:cs="宋体"/>
          <w:b w:val="0"/>
          <w:bCs w:val="0"/>
          <w:color w:val="auto"/>
          <w:szCs w:val="21"/>
          <w:highlight w:val="none"/>
        </w:rPr>
        <w:t>37号令</w:t>
      </w:r>
      <w:r>
        <w:rPr>
          <w:rFonts w:hint="eastAsia" w:ascii="宋体" w:hAnsi="宋体" w:cs="宋体"/>
          <w:color w:val="auto"/>
          <w:szCs w:val="21"/>
          <w:highlight w:val="none"/>
        </w:rPr>
        <w:t>）及《危险性较大的分部分项工程安全管理规定》（建办质〔2018〕</w:t>
      </w:r>
      <w:r>
        <w:rPr>
          <w:rStyle w:val="90"/>
          <w:rFonts w:hint="eastAsia" w:ascii="宋体" w:hAnsi="宋体" w:cs="宋体"/>
          <w:b w:val="0"/>
          <w:bCs w:val="0"/>
          <w:color w:val="auto"/>
          <w:szCs w:val="21"/>
          <w:highlight w:val="none"/>
        </w:rPr>
        <w:t>31号文</w:t>
      </w:r>
      <w:r>
        <w:rPr>
          <w:rFonts w:hint="eastAsia" w:ascii="宋体" w:hAnsi="宋体" w:cs="宋体"/>
          <w:color w:val="auto"/>
          <w:szCs w:val="21"/>
          <w:highlight w:val="none"/>
        </w:rPr>
        <w:t>）的相关要求，编制专项施工方案，经评审、签章后方可实施。</w:t>
      </w:r>
    </w:p>
    <w:p>
      <w:pPr>
        <w:spacing w:line="360" w:lineRule="auto"/>
        <w:ind w:firstLine="420" w:firstLineChars="200"/>
        <w:rPr>
          <w:rFonts w:ascii="宋体" w:hAnsi="宋体" w:cs="宋体"/>
          <w:color w:val="auto"/>
          <w:szCs w:val="21"/>
          <w:highlight w:val="none"/>
        </w:rPr>
      </w:pPr>
      <w:r>
        <w:rPr>
          <w:rFonts w:hint="eastAsia"/>
          <w:color w:val="auto"/>
          <w:highlight w:val="none"/>
        </w:rPr>
        <w:t>8</w:t>
      </w:r>
      <w:r>
        <w:rPr>
          <w:rFonts w:hint="eastAsia" w:ascii="宋体" w:hAnsi="宋体" w:cs="宋体"/>
          <w:color w:val="auto"/>
          <w:szCs w:val="21"/>
          <w:highlight w:val="none"/>
        </w:rPr>
        <w:t>.每天安排专职或兼职安全管理人员对施工现场和施工人员进行安全监督和管理，认真落实各项安全保障措施和各级安全管理职责，做到“不安全不施工”。</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对施工现场每日进行安全检查和隐患排查，发现问题及时处理。存在人身伤害或严重影响施工安全的隐患，应立即停工整改；对施工安全影响较小，不能立即整改的隐患，按照隐患整改“五落实”的要求限期整改。施工材料设备或废料杂物严禁占用安全通道或未经许可占用主要厂区通道。施工材料设备必须堆放整齐。人员离开作业现场时，应及时断开作业电源。施工结束，要清理所有施工废弃物，撤走施工人员，做好隔离、警示措施，做到“工完料尽场地清”。</w:t>
      </w:r>
      <w:r>
        <w:rPr>
          <w:rFonts w:ascii="宋体" w:hAnsi="宋体" w:cs="宋体"/>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0.杜绝违章指挥，及时对施工现场违章行为给予纠正和考核。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11.在施工过程中，存在交叉作业的要完善安全防护措施；与其他施工单位存在交叉作业的作业面，要签订安全协议，明确各自责任范围和具体安全防护措施。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12.针对施工现场实际情况，制定应急处置方案并予以公布，明确应急管理职责和应急处置程序，并定期组织演练。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w:t>
      </w:r>
      <w:r>
        <w:rPr>
          <w:rFonts w:ascii="宋体" w:hAnsi="宋体" w:cs="宋体"/>
          <w:color w:val="auto"/>
          <w:szCs w:val="21"/>
          <w:highlight w:val="none"/>
        </w:rPr>
        <w:t>乙方如确需对部分施工作业进行劳务分包，应严格对劳务分包单位进行安全资质审查，履行报批手续，报</w:t>
      </w:r>
      <w:r>
        <w:rPr>
          <w:rFonts w:hint="eastAsia" w:ascii="宋体" w:hAnsi="宋体" w:cs="宋体"/>
          <w:color w:val="auto"/>
          <w:szCs w:val="21"/>
          <w:highlight w:val="none"/>
        </w:rPr>
        <w:t>监理和</w:t>
      </w:r>
      <w:r>
        <w:rPr>
          <w:rFonts w:ascii="宋体" w:hAnsi="宋体" w:cs="宋体"/>
          <w:color w:val="auto"/>
          <w:szCs w:val="21"/>
          <w:highlight w:val="none"/>
        </w:rPr>
        <w:t>甲方审核批准后，方可签订劳务分包合同和安全协议，明确安全责任，</w:t>
      </w:r>
      <w:r>
        <w:rPr>
          <w:rFonts w:hint="eastAsia" w:ascii="宋体" w:hAnsi="宋体" w:cs="宋体"/>
          <w:color w:val="auto"/>
          <w:szCs w:val="21"/>
          <w:highlight w:val="none"/>
        </w:rPr>
        <w:t>并将分包单位</w:t>
      </w:r>
      <w:r>
        <w:rPr>
          <w:rFonts w:ascii="宋体" w:hAnsi="宋体" w:cs="宋体"/>
          <w:color w:val="auto"/>
          <w:szCs w:val="21"/>
          <w:highlight w:val="none"/>
        </w:rPr>
        <w:t>纳入乙方的安全</w:t>
      </w:r>
      <w:r>
        <w:rPr>
          <w:rFonts w:hint="eastAsia" w:ascii="宋体" w:hAnsi="宋体" w:cs="宋体"/>
          <w:color w:val="auto"/>
          <w:szCs w:val="21"/>
          <w:highlight w:val="none"/>
        </w:rPr>
        <w:t>管理</w:t>
      </w:r>
      <w:r>
        <w:rPr>
          <w:rFonts w:ascii="宋体" w:hAnsi="宋体" w:cs="宋体"/>
          <w:color w:val="auto"/>
          <w:szCs w:val="21"/>
          <w:highlight w:val="none"/>
        </w:rPr>
        <w:t xml:space="preserve">责任范围。 </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4.乙方必须按规定使用绿色施工安全防护措施费，不得挪用、虚开绿色施工安全防护措施费；因安全措施不到位导致不安全事件发生，造成的经济损失和工期延误等由乙方负全责。</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5.施工过程中发生不安全事件或影响甲方正常生产经营的事件，应及时、如实向甲方报告。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乙方必须接受甲方的监督、管理和指导。乙方对甲方提出的意见必须及时整改，并接受甲方安全管理部门和工程技术管理部门的监督。发生人身事故或危及生产运行的不安全情况或人身安全受到威胁，乙方有责任立即处理并立即报告甲方和场地业主方。杜绝违章指挥，及时对施工现场违章行为给予纠正和考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17.乙方要根据季节变化，采取相应的安全防范措施，如防台、防汛、防雷、防暑降温、防火、防潮防静电、防小动物等，并加强建设工程的安健环管理，确保建设工程不发生安全事件和安全事故。</w:t>
      </w:r>
    </w:p>
    <w:p>
      <w:pPr>
        <w:spacing w:line="360" w:lineRule="auto"/>
        <w:ind w:firstLine="420" w:firstLineChars="200"/>
        <w:rPr>
          <w:color w:val="auto"/>
          <w:highlight w:val="none"/>
        </w:rPr>
      </w:pPr>
    </w:p>
    <w:p>
      <w:pPr>
        <w:spacing w:line="360" w:lineRule="auto"/>
        <w:ind w:firstLine="420" w:firstLineChars="200"/>
        <w:rPr>
          <w:color w:val="auto"/>
          <w:szCs w:val="20"/>
          <w:highlight w:val="none"/>
        </w:rPr>
      </w:pPr>
      <w:r>
        <w:rPr>
          <w:rFonts w:hint="eastAsia" w:ascii="宋体" w:hAnsi="宋体" w:cs="宋体"/>
          <w:color w:val="auto"/>
          <w:szCs w:val="21"/>
          <w:highlight w:val="none"/>
        </w:rPr>
        <w:t>18.</w:t>
      </w:r>
      <w:r>
        <w:rPr>
          <w:color w:val="auto"/>
          <w:szCs w:val="20"/>
          <w:highlight w:val="none"/>
        </w:rPr>
        <w:t>不能乱砍树，砍树需要先办理报批手续</w:t>
      </w:r>
      <w:r>
        <w:rPr>
          <w:rFonts w:hint="eastAsia"/>
          <w:color w:val="auto"/>
          <w:szCs w:val="20"/>
          <w:highlight w:val="none"/>
        </w:rPr>
        <w:t>。</w:t>
      </w:r>
    </w:p>
    <w:p>
      <w:pPr>
        <w:spacing w:line="360" w:lineRule="auto"/>
        <w:ind w:firstLine="420" w:firstLineChars="200"/>
        <w:rPr>
          <w:color w:val="auto"/>
          <w:highlight w:val="none"/>
        </w:rPr>
      </w:pPr>
      <w:r>
        <w:rPr>
          <w:rFonts w:hint="eastAsia" w:ascii="宋体" w:hAnsi="宋体" w:cs="宋体"/>
          <w:color w:val="auto"/>
          <w:szCs w:val="21"/>
          <w:highlight w:val="none"/>
        </w:rPr>
        <w:t>19.高空作业及临空边缘（距离边缘不足1.5米）作业时必须使用双扣安全带，禁止将工具及杂物向下投掷，禁止违规踩踏设备设施，注意保持作业区域各种警示牌的原有状态。同时注意做好屋面排水系统的畅通。尽量避免在照明不足如晚上时段进行作业，若要晚上作业须保证有充足照明，且工作票上必须要注明和落实好相应的安全措施。</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21.现场垃圾、废料必须实行定点分类回收，不得向指定的垃圾、废料回收区域外排放废水、废料，因乙方工作造成的环境污染损失由乙方负全部责任。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在现场工作中，必须严格执行甲方及场地方业主方安全、文明生产（施工）、治安保卫等规定的有关要求。进入生产区域内施工，必须遵守业主的门卫安检登记和交通管理等制度。乙方进场施工所带来的车辆、物资、工具、物品，均须在门岗登记，需带出时，须凭入门登记，经检查核对后方能带出。施工期间，乙方人员不得随意进入非施工场地（施工中必须通过的场地通道除外），同时不能碰触现场生产设备或按钮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23.严禁在雷雨大风的气象条件下从事户外高空作业及吊装作业。</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乙方应在甲方指定的地方取用施工电源、水源，严禁不经甲方同意，私自驳接电源和水源。作业用电动工器具必须符合有关电气安全规定要求并经检验合格，施工照明用电必须符合安全电压等级，做好绝缘措施。发现有人触电，应立即切断电源，使触电人脱离电源，并进行急救；遇有电气设备着火时，应立即将有关设备的电源切断，然后进行救火，并及时通知现场管理人员或110、119电话报警。</w:t>
      </w:r>
    </w:p>
    <w:p>
      <w:pPr>
        <w:pStyle w:val="2"/>
        <w:rPr>
          <w:color w:val="auto"/>
          <w:highlight w:val="none"/>
        </w:rPr>
      </w:pPr>
    </w:p>
    <w:p>
      <w:pPr>
        <w:spacing w:line="400" w:lineRule="exact"/>
        <w:ind w:firstLine="422" w:firstLineChars="200"/>
        <w:rPr>
          <w:rFonts w:ascii="宋体" w:hAnsi="宋体" w:cs="宋体"/>
          <w:b/>
          <w:i/>
          <w:color w:val="auto"/>
          <w:szCs w:val="21"/>
          <w:highlight w:val="none"/>
          <w:shd w:val="pct10" w:color="auto" w:fill="FFFFFF"/>
        </w:rPr>
      </w:pPr>
      <w:r>
        <w:rPr>
          <w:rFonts w:hint="eastAsia" w:ascii="宋体" w:hAnsi="宋体" w:cs="宋体"/>
          <w:b/>
          <w:color w:val="auto"/>
          <w:kern w:val="0"/>
          <w:szCs w:val="21"/>
          <w:highlight w:val="none"/>
        </w:rPr>
        <w:t>三、安全生产费用的提取和使用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（一）安全生产费用包括绿色施工安全防护措施费和安全文明施工保障金，在甲方支付首笔工程款时全额提取，确保专款专用。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（二）绿色施工安全防护措施费提取和使用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1.绿色施工安全防护措施费按照《企业安全生产费用提取和使用管理办法》和《</w:t>
      </w:r>
      <w:r>
        <w:rPr>
          <w:rFonts w:hint="eastAsia" w:ascii="宋体" w:hAnsi="宋体" w:cs="宋体"/>
          <w:color w:val="auto"/>
          <w:szCs w:val="21"/>
          <w:highlight w:val="none"/>
          <w:lang w:eastAsia="zh-CN"/>
        </w:rPr>
        <w:t>……</w:t>
      </w:r>
      <w:r>
        <w:rPr>
          <w:rFonts w:hint="eastAsia" w:ascii="宋体" w:hAnsi="宋体" w:cs="宋体"/>
          <w:color w:val="auto"/>
          <w:szCs w:val="21"/>
          <w:highlight w:val="none"/>
        </w:rPr>
        <w:t>》相关规定，以该项目建筑安装工程造价为依据，提取【  】作为绿色施工安全防护措施费。使用范围如下：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完善、改造和维护安全防护设施设备支出（不含“三同时”要求初期投入的安全设施），包括施工现场临时用电系统、洞口、临边、机械设备、高处作业防护、交叉作业防护、防火、防爆、防尘、防毒、防雷、防台风、防地质灾害、地下工程有害气体监测、通风、临时安全防护等设施设备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（2）配备、维护、保养应急救援器材、设备支出和应急演练支出。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（3）开展重大危险源和事故隐患评估、监控和整改支出。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（4）安全生产检查、评价（不包括新建、改建、扩建项目安全评价）、咨询和标准化建设支出。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（5）配备和更新现场作业人员安全防护用品支出。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（6）安全生产宣传、教育、培训支出。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（7）安全生产适用的新技术、新标准、新工艺、新装备的推广应用支出。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（8）安全设施及特种设备检测检验支出。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（9）其他与安全生产直接相关的支出。</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.乙方编制分阶段绿色施工安全防护措施费用计划，经监理审核后，</w:t>
      </w:r>
      <w:r>
        <w:rPr>
          <w:rFonts w:ascii="宋体" w:hAnsi="宋体" w:cs="宋体"/>
          <w:color w:val="auto"/>
          <w:szCs w:val="21"/>
          <w:highlight w:val="none"/>
        </w:rPr>
        <w:t>甲方</w:t>
      </w:r>
      <w:r>
        <w:rPr>
          <w:rFonts w:hint="eastAsia" w:ascii="宋体" w:hAnsi="宋体" w:cs="宋体"/>
          <w:color w:val="auto"/>
          <w:szCs w:val="21"/>
          <w:highlight w:val="none"/>
        </w:rPr>
        <w:t>预付绿色施工安全防护措施费总额的</w:t>
      </w:r>
      <w:r>
        <w:rPr>
          <w:rFonts w:hint="eastAsia" w:ascii="宋体" w:hAnsi="宋体" w:cs="宋体"/>
          <w:color w:val="auto"/>
          <w:szCs w:val="21"/>
          <w:highlight w:val="none"/>
          <w:u w:val="single"/>
        </w:rPr>
        <w:t>50</w:t>
      </w:r>
      <w:r>
        <w:rPr>
          <w:rFonts w:hint="eastAsia" w:ascii="宋体" w:hAnsi="宋体" w:cs="宋体"/>
          <w:color w:val="auto"/>
          <w:szCs w:val="21"/>
          <w:highlight w:val="none"/>
        </w:rPr>
        <w:t>%用于安全措施投入，其余费用</w:t>
      </w:r>
      <w:r>
        <w:rPr>
          <w:rFonts w:ascii="宋体" w:hAnsi="宋体" w:cs="宋体"/>
          <w:color w:val="auto"/>
          <w:szCs w:val="21"/>
          <w:highlight w:val="none"/>
        </w:rPr>
        <w:t>按照工程进展情况以及</w:t>
      </w:r>
      <w:r>
        <w:rPr>
          <w:rFonts w:hint="eastAsia" w:ascii="宋体" w:hAnsi="宋体" w:cs="宋体"/>
          <w:color w:val="auto"/>
          <w:szCs w:val="21"/>
          <w:highlight w:val="none"/>
        </w:rPr>
        <w:t>甲、乙、监理三方共同核定的安全措施落实情况分阶段</w:t>
      </w:r>
      <w:r>
        <w:rPr>
          <w:rFonts w:ascii="宋体" w:hAnsi="宋体" w:cs="宋体"/>
          <w:color w:val="auto"/>
          <w:szCs w:val="21"/>
          <w:highlight w:val="none"/>
        </w:rPr>
        <w:t>支付。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ascii="宋体" w:hAnsi="宋体" w:cs="宋体"/>
          <w:color w:val="auto"/>
          <w:szCs w:val="21"/>
          <w:highlight w:val="none"/>
        </w:rPr>
        <w:t>乙方应按规定用于安全文明施工措施等相关支出，不得</w:t>
      </w:r>
      <w:r>
        <w:rPr>
          <w:rFonts w:hint="eastAsia" w:ascii="宋体" w:hAnsi="宋体" w:cs="宋体"/>
          <w:color w:val="auto"/>
          <w:szCs w:val="21"/>
          <w:highlight w:val="none"/>
        </w:rPr>
        <w:t>挤占、</w:t>
      </w:r>
      <w:r>
        <w:rPr>
          <w:rFonts w:ascii="宋体" w:hAnsi="宋体" w:cs="宋体"/>
          <w:color w:val="auto"/>
          <w:szCs w:val="21"/>
          <w:highlight w:val="none"/>
        </w:rPr>
        <w:t>挪用</w:t>
      </w:r>
      <w:r>
        <w:rPr>
          <w:rFonts w:hint="eastAsia" w:ascii="宋体" w:hAnsi="宋体" w:cs="宋体"/>
          <w:color w:val="auto"/>
          <w:szCs w:val="21"/>
          <w:highlight w:val="none"/>
        </w:rPr>
        <w:t>、欠用，</w:t>
      </w:r>
      <w:r>
        <w:rPr>
          <w:rFonts w:ascii="宋体" w:hAnsi="宋体" w:cs="宋体"/>
          <w:color w:val="auto"/>
          <w:szCs w:val="21"/>
          <w:highlight w:val="none"/>
        </w:rPr>
        <w:t>有关使用情况应接受</w:t>
      </w:r>
      <w:r>
        <w:rPr>
          <w:rFonts w:hint="eastAsia" w:ascii="宋体" w:hAnsi="宋体" w:cs="宋体"/>
          <w:color w:val="auto"/>
          <w:szCs w:val="21"/>
          <w:highlight w:val="none"/>
        </w:rPr>
        <w:t>监理和</w:t>
      </w:r>
      <w:r>
        <w:rPr>
          <w:rFonts w:ascii="宋体" w:hAnsi="宋体" w:cs="宋体"/>
          <w:color w:val="auto"/>
          <w:szCs w:val="21"/>
          <w:highlight w:val="none"/>
        </w:rPr>
        <w:t>甲方的监督。</w:t>
      </w:r>
      <w:r>
        <w:rPr>
          <w:rFonts w:hint="eastAsia" w:ascii="宋体" w:hAnsi="宋体" w:cs="宋体"/>
          <w:color w:val="auto"/>
          <w:szCs w:val="21"/>
          <w:highlight w:val="none"/>
        </w:rPr>
        <w:t>如果乙方未按照施工方案落实工程安全防护措施，甲方或监理单位可向乙方发出书面通知，要求乙方在规定时间内落实，在规定时间内仍不落实的，甲方或监理单位有权委托第三方实施全部或部分安全防护措施，所产生的费用由乙方承担。</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取的绿色施工安全防护措施费不足时，不足部分在合同价款中列支；绿色施工安全防护措施费未足额使用，结余部分用于该项目质保期内或需要在后期实施的安全技术改造、完善、升级或隐患整改，不再支付给施工单位。</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（三）安全文明施工保障金的提取和使用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1.安全文明施工保障金用于施工期间安全考核、安全生产事故救援抢险及善后处理、行政处罚等费用支出。提取标准为合同总价的【 %】。（提取标准：合同总价30万元至300万元按2%提取，300万元至1000万元按1.5%提取，1000万元至5000万元按1%提取，5000万元以上按0.8%提取，提取金额最高不超过100万元。设备采购和生产咨询服务类等不在生产现场进行施工的项目无需提取。合同总价30万元以下的项目，建设单位可根据项目安全实际情况决定是否提取安全文明施工保障金。）</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olor w:val="auto"/>
          <w:szCs w:val="21"/>
          <w:highlight w:val="none"/>
        </w:rPr>
        <w:t xml:space="preserve"> </w:t>
      </w:r>
      <w:r>
        <w:rPr>
          <w:rFonts w:hint="eastAsia" w:ascii="宋体" w:hAnsi="宋体" w:cs="宋体"/>
          <w:color w:val="auto"/>
          <w:szCs w:val="21"/>
          <w:highlight w:val="none"/>
        </w:rPr>
        <w:t>施工期间发生下列情况之一，</w:t>
      </w:r>
      <w:r>
        <w:rPr>
          <w:rFonts w:hint="eastAsia" w:ascii="宋体" w:hAnsi="宋体"/>
          <w:color w:val="auto"/>
          <w:kern w:val="0"/>
          <w:szCs w:val="21"/>
          <w:highlight w:val="none"/>
        </w:rPr>
        <w:t>可</w:t>
      </w:r>
      <w:r>
        <w:rPr>
          <w:rFonts w:hint="eastAsia" w:ascii="宋体" w:hAnsi="宋体" w:cs="宋体"/>
          <w:color w:val="auto"/>
          <w:szCs w:val="21"/>
          <w:highlight w:val="none"/>
        </w:rPr>
        <w:t>在安全文明施工保障金中支付相关费用：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（1）乙方发生人身伤亡事故或其它安全生产事故后，不采取有效处置措施并支付费用的。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（2）乙方受到政府部门行政处罚未及时处理的。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（3）甲方或监理单位对乙方进行安全考核的。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如果安全文明施工保障金剩余金额低于应提取金额50%，甲方在支付下一次工程进度款时补足相应数额。</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完工后，乙方凭甲方安健环管理部门确认的考核结果办理安全文明施工保障金返还手续。如果发生的安全责任事故、行政处罚或安全考核都已处理完成，则将剩余的保障金返还给乙方，否则甲方拒绝支付安全文明施工保障金。</w:t>
      </w:r>
    </w:p>
    <w:p>
      <w:pPr>
        <w:spacing w:line="360" w:lineRule="auto"/>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四、安全考核和奖励细则</w:t>
      </w:r>
    </w:p>
    <w:p>
      <w:pPr>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（一）考核细则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1.同一外委施工人员第一次违章按考核标准进行考核；第二次违章除按考核标准进行考核外，违章人员停工1天进行安全学习；第三次违章将禁止入场施工。</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2.出现下列情况之一，甲方对乙方按照合同相关考核条款进行考核：</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（1）乙方累计违章次数达到在场施工人数5%。</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（2）乙方同一次违章人数超过3人。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（3）乙方发生负有责任的人身伤害、火灾、环境污染或设备损坏等不安全事件。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（4）乙方因未履行安全管理职责而导致施工人员违章的。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（5）甲方或监理单位提出的合理的整改建议未在规定期限内落实整改措施的。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违章次数达到施工总人数10%，情节严重且现场安全形势不可控的，由甲方安健环管理部门组织乙方全体施工人员安全学习半天；以后违章次数每增加5%，再次由甲方安健环管理部门组织乙方全体施工人员安全学习半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4.实行工程总承包的建设项目，现场违章次数达到施工总人数10%，情节严重且现场安全形势不可控的，总承包单位组织所有施工人员集体停工学习半天，并将学习情况向甲方报告。</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5.考核条款（不限于）：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（1）乙方项目负责人施工期间不在施工现场，且没有指定能胜任的人代替履行职责的，考核</w:t>
      </w:r>
      <w:r>
        <w:rPr>
          <w:rFonts w:hint="eastAsia" w:ascii="宋体" w:hAnsi="宋体" w:cs="宋体"/>
          <w:color w:val="auto"/>
          <w:szCs w:val="21"/>
          <w:highlight w:val="none"/>
          <w:u w:val="single"/>
        </w:rPr>
        <w:t xml:space="preserve">500 </w:t>
      </w:r>
      <w:r>
        <w:rPr>
          <w:rFonts w:hint="eastAsia" w:ascii="宋体" w:hAnsi="宋体" w:cs="宋体"/>
          <w:color w:val="auto"/>
          <w:szCs w:val="21"/>
          <w:highlight w:val="none"/>
        </w:rPr>
        <w:t>元/天。</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（2）未经三级安全教育培训考试合格进入施工现场施工作业的，考核</w:t>
      </w:r>
      <w:r>
        <w:rPr>
          <w:rFonts w:hint="eastAsia" w:ascii="宋体" w:hAnsi="宋体" w:cs="宋体"/>
          <w:color w:val="auto"/>
          <w:szCs w:val="21"/>
          <w:highlight w:val="none"/>
          <w:u w:val="single"/>
        </w:rPr>
        <w:t>100</w:t>
      </w:r>
      <w:r>
        <w:rPr>
          <w:rFonts w:hint="eastAsia" w:ascii="宋体" w:hAnsi="宋体" w:cs="宋体"/>
          <w:color w:val="auto"/>
          <w:szCs w:val="21"/>
          <w:highlight w:val="none"/>
        </w:rPr>
        <w:t>元/人。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（3）乙方施工前没有对施工人员进行安全交底和技术交底的，或者没有相应的签名记录的，考核</w:t>
      </w:r>
      <w:r>
        <w:rPr>
          <w:rFonts w:hint="eastAsia" w:ascii="宋体" w:hAnsi="宋体" w:cs="宋体"/>
          <w:color w:val="auto"/>
          <w:szCs w:val="21"/>
          <w:highlight w:val="none"/>
          <w:u w:val="single"/>
        </w:rPr>
        <w:t xml:space="preserve">100 </w:t>
      </w:r>
      <w:r>
        <w:rPr>
          <w:rFonts w:hint="eastAsia" w:ascii="宋体" w:hAnsi="宋体" w:cs="宋体"/>
          <w:color w:val="auto"/>
          <w:szCs w:val="21"/>
          <w:highlight w:val="none"/>
        </w:rPr>
        <w:t>元/人。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（4）乙方对施工人员违章行为没有立即制止和纠正的，考核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（5）乙方没有办理开工手续就开始施工的，考核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（6）乙方发现重大安全隐患没有立即采取安全防范措施，并及时向甲方或监理报告的，考核500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（7）监理或甲方安全管理人员提出的正确合理的整改意见在规定期限内没有落实整改措施的，考核</w:t>
      </w:r>
      <w:r>
        <w:rPr>
          <w:rFonts w:hint="eastAsia" w:ascii="宋体" w:hAnsi="宋体" w:cs="宋体"/>
          <w:color w:val="auto"/>
          <w:szCs w:val="21"/>
          <w:highlight w:val="none"/>
          <w:u w:val="single"/>
        </w:rPr>
        <w:t xml:space="preserve"> 1000 元</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（8）作业现场在禁止吸烟区吸烟，考核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（9）从事特种作业的人员（如电工、焊工、起重等）无相应的资质，考核_</w:t>
      </w:r>
      <w:r>
        <w:rPr>
          <w:rFonts w:hint="eastAsia" w:ascii="宋体" w:hAnsi="宋体" w:cs="宋体"/>
          <w:color w:val="auto"/>
          <w:szCs w:val="21"/>
          <w:highlight w:val="none"/>
          <w:u w:val="single"/>
        </w:rPr>
        <w:t>200</w:t>
      </w:r>
      <w:r>
        <w:rPr>
          <w:rFonts w:hint="eastAsia" w:ascii="宋体" w:hAnsi="宋体" w:cs="宋体"/>
          <w:color w:val="auto"/>
          <w:szCs w:val="21"/>
          <w:highlight w:val="none"/>
        </w:rPr>
        <w:t>元/人次。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（10）在起重吊物下行走或站立、起吊作业未围蔽作业区域、吊物捆扎或吊装方法不当、在吊物上堆放或悬挂零星物件，考核 </w:t>
      </w:r>
      <w:r>
        <w:rPr>
          <w:rFonts w:hint="eastAsia" w:ascii="宋体" w:hAnsi="宋体" w:cs="宋体"/>
          <w:color w:val="auto"/>
          <w:szCs w:val="21"/>
          <w:highlight w:val="none"/>
          <w:u w:val="single"/>
        </w:rPr>
        <w:t xml:space="preserve">200 </w:t>
      </w:r>
      <w:r>
        <w:rPr>
          <w:rFonts w:hint="eastAsia" w:ascii="宋体" w:hAnsi="宋体" w:cs="宋体"/>
          <w:color w:val="auto"/>
          <w:szCs w:val="21"/>
          <w:highlight w:val="none"/>
        </w:rPr>
        <w:t>元/人次。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（11）进入生产施工现场不按规定正确佩戴安全帽或工作人员在工作中不按规定正确着装（如赤裸上身、穿拖鞋等），考核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（12）在带电设备附近进行起吊作业安全距离不够、在带电设备附近进行起吊作业无监护人，考核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（13）被责令暂停施工、停止使用有关设备设施或场所，不听劝阻强行或私自进行施工作业的，考核 </w:t>
      </w:r>
      <w:r>
        <w:rPr>
          <w:rFonts w:hint="eastAsia" w:ascii="宋体" w:hAnsi="宋体" w:cs="宋体"/>
          <w:color w:val="auto"/>
          <w:szCs w:val="21"/>
          <w:highlight w:val="none"/>
          <w:u w:val="single"/>
        </w:rPr>
        <w:t>1000</w:t>
      </w:r>
      <w:r>
        <w:rPr>
          <w:rFonts w:hint="eastAsia" w:ascii="宋体" w:hAnsi="宋体" w:cs="宋体"/>
          <w:color w:val="auto"/>
          <w:szCs w:val="21"/>
          <w:highlight w:val="none"/>
        </w:rPr>
        <w:t xml:space="preserve"> 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（14）在电缆沟、隧道、夹层或金属容器内工作无监护人，考核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（15）开展有限空间作业前未进行通风和气体检测，考核 </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（16）各种孔洞盖板掀开后未装设遮栏、警告标志，考核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（17）使用的电动工具金属外壳不接地或不装漏电保护器，或使用中不戴绝缘手套，或使用电动工具戴棉纱手套，考核</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（18）发电设备（含组件）没有按照厂家对设备组件的搬运、卸货、安装等技术交底或说明书要求的，考核 </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1000 </w:t>
      </w:r>
      <w:r>
        <w:rPr>
          <w:rFonts w:hint="eastAsia" w:ascii="宋体" w:hAnsi="宋体" w:cs="宋体"/>
          <w:color w:val="auto"/>
          <w:szCs w:val="21"/>
          <w:highlight w:val="none"/>
        </w:rPr>
        <w:t>元/人次；若造成设备组件损坏则按照合同要求赔偿。</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（19）焊接工作用的气瓶与明火距离小于安全规定距离，考核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（20）焊接、切割工作前，未清理周围的易燃物，工作后未检查、清理现场遗留物，考核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（21）焊接工作用的气瓶超期未检，考核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（22）气瓶无防倾倒措施，考核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（23）气瓶无防震圈，考核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（24）高空作业人员不按规定系好安全带，考核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元/人次。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（25）脚手架未经验收合格并挂牌即投入使用的，考核</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（26）未按要求编制应急预案并定期组织演练，考核</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（27）办公室、工器具库房、休息室、宿舍等房屋内存放易燃、易爆物品，考核</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（28）消防器材未定期检查，考核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（29）危大工程未编制专项施工方案进行作业的，考核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（30）施工作业未按照专项施工方案进行的，考核</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（31）用一台开关控制1台以上用电设备的，考核</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（32）开关箱内摆放杂物，考核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（33）配电箱、开关箱名称、用途、分路标记等缺失，考核</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元/次。</w:t>
      </w:r>
    </w:p>
    <w:p>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（根据项目实际情况进行增加、删减）</w:t>
      </w:r>
    </w:p>
    <w:p>
      <w:pPr>
        <w:numPr>
          <w:ilvl w:val="0"/>
          <w:numId w:val="5"/>
        </w:numPr>
        <w:spacing w:line="400" w:lineRule="exact"/>
        <w:ind w:firstLine="315" w:firstLineChars="150"/>
        <w:rPr>
          <w:rFonts w:ascii="宋体" w:hAnsi="宋体" w:cs="宋体"/>
          <w:color w:val="auto"/>
          <w:kern w:val="0"/>
          <w:szCs w:val="21"/>
          <w:highlight w:val="none"/>
        </w:rPr>
      </w:pPr>
      <w:r>
        <w:rPr>
          <w:rFonts w:hint="eastAsia" w:ascii="宋体" w:hAnsi="宋体" w:cs="宋体"/>
          <w:color w:val="auto"/>
          <w:kern w:val="0"/>
          <w:szCs w:val="21"/>
          <w:highlight w:val="none"/>
        </w:rPr>
        <w:t>奖励细则</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在同一项目中，对乙方安全违章考核所得可以用于安全奖励，奖励金额不得超过考核金额。在年度合同有效期内，乙方多个工程项目可合并执行考核和奖励。甲方在制定安全考核细则的同时应制定安全奖励细则。</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2.奖励条款（不限于）：</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（1）及时发现重大安全隐患或缺陷，避免不安全事件发生的，奖励</w:t>
      </w:r>
      <w:r>
        <w:rPr>
          <w:rFonts w:hint="eastAsia" w:ascii="宋体" w:hAnsi="宋体" w:cs="宋体"/>
          <w:color w:val="auto"/>
          <w:szCs w:val="21"/>
          <w:highlight w:val="none"/>
          <w:u w:val="single"/>
        </w:rPr>
        <w:t xml:space="preserve"> 500 </w:t>
      </w:r>
      <w:r>
        <w:rPr>
          <w:rFonts w:hint="eastAsia" w:ascii="宋体" w:hAnsi="宋体" w:cs="宋体"/>
          <w:color w:val="auto"/>
          <w:szCs w:val="21"/>
          <w:highlight w:val="none"/>
        </w:rPr>
        <w:t>元</w:t>
      </w:r>
      <w:r>
        <w:rPr>
          <w:rFonts w:hint="eastAsia" w:ascii="宋体" w:hAnsi="宋体" w:cs="宋体"/>
          <w:color w:val="auto"/>
          <w:kern w:val="0"/>
          <w:szCs w:val="21"/>
          <w:highlight w:val="none"/>
        </w:rPr>
        <w:t>。</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（2）突发事件应急处理得当，避免事件进一步扩大的，奖励</w:t>
      </w:r>
      <w:r>
        <w:rPr>
          <w:rFonts w:hint="eastAsia" w:ascii="宋体" w:hAnsi="宋体" w:cs="宋体"/>
          <w:color w:val="auto"/>
          <w:szCs w:val="21"/>
          <w:highlight w:val="none"/>
          <w:u w:val="single"/>
        </w:rPr>
        <w:t xml:space="preserve"> 300 </w:t>
      </w:r>
      <w:r>
        <w:rPr>
          <w:rFonts w:hint="eastAsia" w:ascii="宋体" w:hAnsi="宋体" w:cs="宋体"/>
          <w:color w:val="auto"/>
          <w:szCs w:val="21"/>
          <w:highlight w:val="none"/>
        </w:rPr>
        <w:t>元</w:t>
      </w:r>
      <w:r>
        <w:rPr>
          <w:rFonts w:hint="eastAsia" w:ascii="宋体" w:hAnsi="宋体" w:cs="宋体"/>
          <w:color w:val="auto"/>
          <w:kern w:val="0"/>
          <w:szCs w:val="21"/>
          <w:highlight w:val="none"/>
        </w:rPr>
        <w:t>。</w:t>
      </w:r>
    </w:p>
    <w:p>
      <w:pPr>
        <w:spacing w:line="400" w:lineRule="exact"/>
        <w:ind w:left="420" w:leftChars="200"/>
        <w:rPr>
          <w:rFonts w:ascii="宋体" w:hAnsi="宋体" w:cs="宋体"/>
          <w:color w:val="auto"/>
          <w:kern w:val="0"/>
          <w:szCs w:val="21"/>
          <w:highlight w:val="none"/>
        </w:rPr>
      </w:pPr>
      <w:r>
        <w:rPr>
          <w:rFonts w:hint="eastAsia" w:ascii="宋体" w:hAnsi="宋体" w:cs="宋体"/>
          <w:color w:val="auto"/>
          <w:kern w:val="0"/>
          <w:szCs w:val="21"/>
          <w:highlight w:val="none"/>
        </w:rPr>
        <w:t>（3）在安全文明施工管理工作或安全施工过程中提出合理化建议或新举措，并取得突出成效的，奖励</w:t>
      </w:r>
      <w:r>
        <w:rPr>
          <w:rFonts w:hint="eastAsia" w:ascii="宋体" w:hAnsi="宋体" w:cs="宋体"/>
          <w:color w:val="auto"/>
          <w:szCs w:val="21"/>
          <w:highlight w:val="none"/>
          <w:u w:val="single"/>
        </w:rPr>
        <w:t xml:space="preserve"> 100 </w:t>
      </w:r>
      <w:r>
        <w:rPr>
          <w:rFonts w:hint="eastAsia" w:ascii="宋体" w:hAnsi="宋体" w:cs="宋体"/>
          <w:color w:val="auto"/>
          <w:szCs w:val="21"/>
          <w:highlight w:val="none"/>
        </w:rPr>
        <w:t>元</w:t>
      </w:r>
      <w:r>
        <w:rPr>
          <w:rFonts w:hint="eastAsia" w:ascii="宋体" w:hAnsi="宋体" w:cs="宋体"/>
          <w:color w:val="auto"/>
          <w:kern w:val="0"/>
          <w:szCs w:val="21"/>
          <w:highlight w:val="none"/>
        </w:rPr>
        <w:t>。</w:t>
      </w:r>
    </w:p>
    <w:p>
      <w:pPr>
        <w:spacing w:line="40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（4）安全文明施工管理规范，具有典型示范效应，受到甲方或上级企业集团通报表扬的，奖励</w:t>
      </w:r>
      <w:r>
        <w:rPr>
          <w:rFonts w:hint="eastAsia" w:ascii="宋体" w:hAnsi="宋体" w:cs="宋体"/>
          <w:color w:val="auto"/>
          <w:szCs w:val="21"/>
          <w:highlight w:val="none"/>
          <w:u w:val="single"/>
        </w:rPr>
        <w:t xml:space="preserve"> 200 </w:t>
      </w:r>
      <w:r>
        <w:rPr>
          <w:rFonts w:hint="eastAsia" w:ascii="宋体" w:hAnsi="宋体" w:cs="宋体"/>
          <w:color w:val="auto"/>
          <w:szCs w:val="21"/>
          <w:highlight w:val="none"/>
        </w:rPr>
        <w:t>元</w:t>
      </w:r>
      <w:r>
        <w:rPr>
          <w:rFonts w:hint="eastAsia" w:ascii="宋体" w:hAnsi="宋体" w:cs="宋体"/>
          <w:color w:val="auto"/>
          <w:kern w:val="0"/>
          <w:szCs w:val="21"/>
          <w:highlight w:val="none"/>
        </w:rPr>
        <w:t xml:space="preserve">。 </w:t>
      </w:r>
    </w:p>
    <w:p>
      <w:pPr>
        <w:spacing w:line="360" w:lineRule="auto"/>
        <w:ind w:firstLine="420" w:firstLineChars="200"/>
        <w:jc w:val="center"/>
        <w:rPr>
          <w:rFonts w:ascii="宋体" w:hAnsi="宋体" w:cs="宋体"/>
          <w:color w:val="auto"/>
          <w:kern w:val="0"/>
          <w:szCs w:val="21"/>
          <w:highlight w:val="none"/>
        </w:rPr>
      </w:pPr>
      <w:r>
        <w:rPr>
          <w:rFonts w:hint="eastAsia" w:ascii="宋体" w:hAnsi="宋体" w:cs="宋体"/>
          <w:color w:val="auto"/>
          <w:szCs w:val="21"/>
          <w:highlight w:val="none"/>
        </w:rPr>
        <w:t>（根据项目实际情况进行增加、删减）</w:t>
      </w:r>
    </w:p>
    <w:p>
      <w:pPr>
        <w:spacing w:line="400" w:lineRule="exact"/>
        <w:ind w:firstLine="422" w:firstLineChars="200"/>
        <w:rPr>
          <w:rFonts w:ascii="宋体" w:hAnsi="宋体"/>
          <w:b/>
          <w:color w:val="auto"/>
          <w:szCs w:val="21"/>
          <w:highlight w:val="none"/>
        </w:rPr>
      </w:pPr>
      <w:r>
        <w:rPr>
          <w:rFonts w:hint="eastAsia" w:ascii="宋体" w:hAnsi="宋体" w:cs="宋体"/>
          <w:b/>
          <w:color w:val="auto"/>
          <w:kern w:val="0"/>
          <w:szCs w:val="21"/>
          <w:highlight w:val="none"/>
        </w:rPr>
        <w:t>五、不安全事件报告及处理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1.工程发生不安全事件时，属乙方负责，由乙方组织调查、分析和处理，甲方应给予配合，乙方应将结论书面报甲方安健环管理部门；发生影响或损失较大的不安全事件时，可由甲方组织调查、分析和处理。 </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在施工过程中发生一般及以上生产安全事故，乙方应在1小时内向甲方和监理单位报告事故具体情况；发生人身伤亡事故，乙方应按国家有关规定立即向属地政府安监部门及行业主管部门报告，同时告知甲方；发生事故后，乙方</w:t>
      </w:r>
      <w:r>
        <w:rPr>
          <w:rFonts w:ascii="宋体" w:hAnsi="宋体" w:cs="宋体"/>
          <w:bCs/>
          <w:color w:val="auto"/>
          <w:szCs w:val="21"/>
          <w:highlight w:val="none"/>
        </w:rPr>
        <w:t>应</w:t>
      </w:r>
      <w:r>
        <w:rPr>
          <w:rFonts w:hint="eastAsia" w:ascii="宋体" w:hAnsi="宋体" w:cs="宋体"/>
          <w:bCs/>
          <w:color w:val="auto"/>
          <w:szCs w:val="21"/>
          <w:highlight w:val="none"/>
        </w:rPr>
        <w:t>迅速</w:t>
      </w:r>
      <w:r>
        <w:rPr>
          <w:rFonts w:ascii="宋体" w:hAnsi="宋体" w:cs="宋体"/>
          <w:bCs/>
          <w:color w:val="auto"/>
          <w:szCs w:val="21"/>
          <w:highlight w:val="none"/>
        </w:rPr>
        <w:t>组织抢救伤员和</w:t>
      </w:r>
      <w:r>
        <w:rPr>
          <w:rFonts w:hint="eastAsia" w:ascii="宋体" w:hAnsi="宋体" w:cs="宋体"/>
          <w:bCs/>
          <w:color w:val="auto"/>
          <w:szCs w:val="21"/>
          <w:highlight w:val="none"/>
        </w:rPr>
        <w:t>现场</w:t>
      </w:r>
      <w:r>
        <w:rPr>
          <w:rFonts w:ascii="宋体" w:hAnsi="宋体" w:cs="宋体"/>
          <w:bCs/>
          <w:color w:val="auto"/>
          <w:szCs w:val="21"/>
          <w:highlight w:val="none"/>
        </w:rPr>
        <w:t>应急处置</w:t>
      </w:r>
      <w:r>
        <w:rPr>
          <w:rFonts w:hint="eastAsia" w:ascii="宋体" w:hAnsi="宋体" w:cs="宋体"/>
          <w:bCs/>
          <w:color w:val="auto"/>
          <w:szCs w:val="21"/>
          <w:highlight w:val="none"/>
        </w:rPr>
        <w:t>，</w:t>
      </w:r>
      <w:r>
        <w:rPr>
          <w:rFonts w:ascii="宋体" w:hAnsi="宋体" w:cs="宋体"/>
          <w:bCs/>
          <w:color w:val="auto"/>
          <w:szCs w:val="21"/>
          <w:highlight w:val="none"/>
        </w:rPr>
        <w:t>派专人保护事</w:t>
      </w:r>
      <w:r>
        <w:rPr>
          <w:rFonts w:hint="eastAsia" w:ascii="宋体" w:hAnsi="宋体" w:cs="宋体"/>
          <w:bCs/>
          <w:color w:val="auto"/>
          <w:szCs w:val="21"/>
          <w:highlight w:val="none"/>
        </w:rPr>
        <w:t>故</w:t>
      </w:r>
      <w:r>
        <w:rPr>
          <w:rFonts w:ascii="宋体" w:hAnsi="宋体" w:cs="宋体"/>
          <w:bCs/>
          <w:color w:val="auto"/>
          <w:szCs w:val="21"/>
          <w:highlight w:val="none"/>
        </w:rPr>
        <w:t>现场</w:t>
      </w:r>
      <w:r>
        <w:rPr>
          <w:rFonts w:hint="eastAsia" w:ascii="宋体" w:hAnsi="宋体" w:cs="宋体"/>
          <w:bCs/>
          <w:color w:val="auto"/>
          <w:szCs w:val="21"/>
          <w:highlight w:val="none"/>
        </w:rPr>
        <w:t>，</w:t>
      </w:r>
      <w:r>
        <w:rPr>
          <w:rFonts w:hint="eastAsia" w:ascii="宋体" w:hAnsi="宋体" w:cs="宋体"/>
          <w:color w:val="auto"/>
          <w:szCs w:val="21"/>
          <w:highlight w:val="none"/>
        </w:rPr>
        <w:t>积极配合并接受相应级别政府调查组调查处理，积极做好善后处理工作。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3.因乙方发生不安全事件造成工程项目经济上的损失、工期延误等损失由乙方承担。</w:t>
      </w:r>
    </w:p>
    <w:p>
      <w:pPr>
        <w:spacing w:line="400" w:lineRule="exact"/>
        <w:ind w:firstLine="422" w:firstLineChars="200"/>
        <w:rPr>
          <w:rFonts w:ascii="宋体" w:hAnsi="宋体" w:cs="宋体"/>
          <w:b/>
          <w:color w:val="auto"/>
          <w:kern w:val="0"/>
          <w:szCs w:val="21"/>
          <w:highlight w:val="none"/>
        </w:rPr>
      </w:pPr>
      <w:r>
        <w:rPr>
          <w:rFonts w:hint="eastAsia" w:ascii="宋体" w:hAnsi="宋体" w:cs="宋体"/>
          <w:b/>
          <w:color w:val="auto"/>
          <w:kern w:val="0"/>
          <w:szCs w:val="21"/>
          <w:highlight w:val="none"/>
        </w:rPr>
        <w:t>六、附则</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w:t>
      </w:r>
      <w:r>
        <w:rPr>
          <w:rFonts w:ascii="宋体" w:hAnsi="宋体" w:cs="宋体"/>
          <w:color w:val="auto"/>
          <w:szCs w:val="21"/>
          <w:highlight w:val="none"/>
        </w:rPr>
        <w:t>本协议约定的各项条款，经双方签字、盖章后生效，</w:t>
      </w:r>
      <w:r>
        <w:rPr>
          <w:rFonts w:hint="eastAsia" w:ascii="宋体" w:hAnsi="宋体" w:cs="宋体"/>
          <w:color w:val="auto"/>
          <w:szCs w:val="21"/>
          <w:highlight w:val="none"/>
        </w:rPr>
        <w:t>与</w:t>
      </w:r>
      <w:r>
        <w:rPr>
          <w:rFonts w:ascii="宋体" w:hAnsi="宋体" w:cs="宋体"/>
          <w:color w:val="auto"/>
          <w:szCs w:val="21"/>
          <w:highlight w:val="none"/>
        </w:rPr>
        <w:t>合同具有同等法律效力。因违反本协议造成的安全事故或环境影响事件，由违约方承担相应的法律责任和经济责任</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w:t>
      </w:r>
      <w:r>
        <w:rPr>
          <w:rFonts w:ascii="宋体" w:hAnsi="宋体" w:cs="宋体"/>
          <w:color w:val="auto"/>
          <w:szCs w:val="21"/>
          <w:highlight w:val="none"/>
        </w:rPr>
        <w:t>本协议内容如与国家有关法律、法规和规定不一致，按照国家有关规定执行。</w:t>
      </w:r>
    </w:p>
    <w:p>
      <w:pPr>
        <w:spacing w:line="360" w:lineRule="auto"/>
        <w:ind w:firstLine="420" w:firstLineChars="200"/>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.在</w:t>
      </w:r>
      <w:r>
        <w:rPr>
          <w:rFonts w:ascii="宋体" w:hAnsi="宋体" w:cs="宋体"/>
          <w:color w:val="auto"/>
          <w:szCs w:val="21"/>
          <w:highlight w:val="none"/>
        </w:rPr>
        <w:t>协议有效期</w:t>
      </w:r>
      <w:r>
        <w:rPr>
          <w:rFonts w:hint="eastAsia" w:ascii="宋体" w:hAnsi="宋体" w:cs="宋体"/>
          <w:color w:val="auto"/>
          <w:szCs w:val="21"/>
          <w:highlight w:val="none"/>
        </w:rPr>
        <w:t>内，</w:t>
      </w:r>
      <w:r>
        <w:rPr>
          <w:rFonts w:ascii="宋体" w:hAnsi="宋体" w:cs="宋体"/>
          <w:color w:val="auto"/>
          <w:szCs w:val="21"/>
          <w:highlight w:val="none"/>
        </w:rPr>
        <w:t>施工内容、范围</w:t>
      </w:r>
      <w:r>
        <w:rPr>
          <w:rFonts w:hint="eastAsia" w:ascii="宋体" w:hAnsi="宋体" w:cs="宋体"/>
          <w:color w:val="auto"/>
          <w:szCs w:val="21"/>
          <w:highlight w:val="none"/>
        </w:rPr>
        <w:t>发生</w:t>
      </w:r>
      <w:r>
        <w:rPr>
          <w:rFonts w:ascii="宋体" w:hAnsi="宋体" w:cs="宋体"/>
          <w:color w:val="auto"/>
          <w:szCs w:val="21"/>
          <w:highlight w:val="none"/>
        </w:rPr>
        <w:t>变动，</w:t>
      </w:r>
      <w:r>
        <w:rPr>
          <w:rFonts w:hint="eastAsia" w:ascii="宋体" w:hAnsi="宋体" w:cs="宋体"/>
          <w:color w:val="auto"/>
          <w:szCs w:val="21"/>
          <w:highlight w:val="none"/>
        </w:rPr>
        <w:t>可能影响协议相关内容时，</w:t>
      </w:r>
      <w:r>
        <w:rPr>
          <w:rFonts w:ascii="宋体" w:hAnsi="宋体" w:cs="宋体"/>
          <w:color w:val="auto"/>
          <w:szCs w:val="21"/>
          <w:highlight w:val="none"/>
        </w:rPr>
        <w:t>应及时签订补充协议。</w:t>
      </w:r>
    </w:p>
    <w:p>
      <w:pPr>
        <w:ind w:firstLine="420"/>
        <w:rPr>
          <w:rFonts w:ascii="宋体" w:hAnsi="宋体" w:cs="宋体"/>
          <w:color w:val="auto"/>
          <w:szCs w:val="21"/>
          <w:highlight w:val="none"/>
        </w:rPr>
      </w:pPr>
      <w:r>
        <w:rPr>
          <w:rFonts w:ascii="宋体" w:hAnsi="宋体" w:cs="宋体"/>
          <w:color w:val="auto"/>
          <w:szCs w:val="21"/>
          <w:highlight w:val="none"/>
        </w:rPr>
        <w:t>4</w:t>
      </w:r>
      <w:r>
        <w:rPr>
          <w:rFonts w:hint="eastAsia" w:ascii="宋体" w:hAnsi="宋体" w:cs="宋体"/>
          <w:color w:val="auto"/>
          <w:szCs w:val="21"/>
          <w:highlight w:val="none"/>
        </w:rPr>
        <w:t>.</w:t>
      </w:r>
      <w:r>
        <w:rPr>
          <w:rFonts w:ascii="宋体" w:hAnsi="宋体" w:cs="宋体"/>
          <w:color w:val="auto"/>
          <w:szCs w:val="21"/>
          <w:highlight w:val="none"/>
        </w:rPr>
        <w:t>本协议一式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陆</w:t>
      </w:r>
      <w:r>
        <w:rPr>
          <w:rFonts w:hint="eastAsia" w:ascii="宋体" w:hAnsi="宋体" w:cs="宋体"/>
          <w:color w:val="auto"/>
          <w:szCs w:val="21"/>
          <w:highlight w:val="none"/>
          <w:u w:val="single"/>
        </w:rPr>
        <w:t xml:space="preserve">   </w:t>
      </w:r>
      <w:r>
        <w:rPr>
          <w:rFonts w:ascii="宋体" w:hAnsi="宋体" w:cs="宋体"/>
          <w:color w:val="auto"/>
          <w:szCs w:val="21"/>
          <w:highlight w:val="none"/>
        </w:rPr>
        <w:t>份，</w:t>
      </w:r>
      <w:r>
        <w:rPr>
          <w:rFonts w:hint="eastAsia" w:ascii="宋体" w:hAnsi="宋体" w:cs="宋体"/>
          <w:color w:val="auto"/>
          <w:szCs w:val="21"/>
          <w:highlight w:val="none"/>
        </w:rPr>
        <w:t>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肆</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份，具有同等法律效力</w:t>
      </w:r>
      <w:r>
        <w:rPr>
          <w:rFonts w:ascii="宋体" w:hAnsi="宋体" w:cs="宋体"/>
          <w:color w:val="auto"/>
          <w:szCs w:val="21"/>
          <w:highlight w:val="none"/>
        </w:rPr>
        <w:t>。</w:t>
      </w:r>
    </w:p>
    <w:p>
      <w:pPr>
        <w:pStyle w:val="84"/>
        <w:outlineLvl w:val="9"/>
        <w:rPr>
          <w:color w:val="auto"/>
          <w:highlight w:val="none"/>
        </w:rPr>
      </w:pPr>
    </w:p>
    <w:p>
      <w:pPr>
        <w:spacing w:line="360" w:lineRule="auto"/>
        <w:ind w:left="3478" w:leftChars="100" w:hanging="3268" w:hangingChars="1550"/>
        <w:rPr>
          <w:rFonts w:ascii="宋体" w:hAnsi="宋体" w:cs="宋体"/>
          <w:b/>
          <w:bCs/>
          <w:color w:val="auto"/>
          <w:szCs w:val="21"/>
          <w:highlight w:val="none"/>
        </w:rPr>
      </w:pPr>
    </w:p>
    <w:p>
      <w:pPr>
        <w:spacing w:line="360" w:lineRule="auto"/>
        <w:ind w:left="3478" w:leftChars="100" w:hanging="3268" w:hangingChars="1550"/>
        <w:rPr>
          <w:rFonts w:ascii="宋体" w:hAnsi="宋体" w:cs="宋体"/>
          <w:b/>
          <w:bCs/>
          <w:color w:val="auto"/>
          <w:szCs w:val="21"/>
          <w:highlight w:val="none"/>
        </w:rPr>
      </w:pPr>
      <w:r>
        <w:rPr>
          <w:rFonts w:hint="eastAsia" w:ascii="宋体" w:hAnsi="宋体" w:cs="宋体"/>
          <w:b/>
          <w:bCs/>
          <w:color w:val="auto"/>
          <w:szCs w:val="21"/>
          <w:highlight w:val="none"/>
        </w:rPr>
        <w:t>甲方：                             乙方：</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法定代表人：（签名）               法定代表人：（签名）</w:t>
      </w:r>
    </w:p>
    <w:p>
      <w:pPr>
        <w:spacing w:line="360" w:lineRule="auto"/>
        <w:ind w:firstLine="211" w:firstLineChars="100"/>
        <w:rPr>
          <w:rFonts w:ascii="宋体" w:hAnsi="宋体" w:cs="宋体"/>
          <w:b/>
          <w:bCs/>
          <w:color w:val="auto"/>
          <w:szCs w:val="21"/>
          <w:highlight w:val="none"/>
        </w:rPr>
      </w:pPr>
      <w:r>
        <w:rPr>
          <w:rFonts w:hint="eastAsia" w:ascii="宋体" w:hAnsi="宋体" w:cs="宋体"/>
          <w:b/>
          <w:bCs/>
          <w:color w:val="auto"/>
          <w:szCs w:val="21"/>
          <w:highlight w:val="none"/>
        </w:rPr>
        <w:t>或授权委托人：                    或授权委托人：</w:t>
      </w:r>
    </w:p>
    <w:p>
      <w:pPr>
        <w:rPr>
          <w:color w:val="auto"/>
          <w:highlight w:val="none"/>
        </w:rPr>
      </w:pPr>
      <w:r>
        <w:rPr>
          <w:rFonts w:hint="eastAsia" w:ascii="宋体" w:hAnsi="宋体" w:cs="宋体"/>
          <w:b/>
          <w:bCs/>
          <w:color w:val="auto"/>
          <w:szCs w:val="21"/>
          <w:highlight w:val="none"/>
        </w:rPr>
        <w:t xml:space="preserve">       年   月    日                       年   月    日</w:t>
      </w:r>
    </w:p>
    <w:p>
      <w:pPr>
        <w:rPr>
          <w:rFonts w:cs="宋体" w:asciiTheme="minorEastAsia" w:hAnsiTheme="minorEastAsia" w:eastAsiaTheme="minorEastAsia"/>
          <w:color w:val="auto"/>
          <w:szCs w:val="21"/>
          <w:highlight w:val="none"/>
        </w:rPr>
      </w:pPr>
      <w:bookmarkStart w:id="240" w:name="_Toc4845"/>
    </w:p>
    <w:p>
      <w:pPr>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br w:type="page"/>
      </w:r>
    </w:p>
    <w:p>
      <w:pPr>
        <w:keepNext/>
        <w:keepLines/>
        <w:wordWrap w:val="0"/>
        <w:spacing w:line="416" w:lineRule="auto"/>
        <w:outlineLvl w:val="0"/>
        <w:rPr>
          <w:rFonts w:cs="宋体" w:asciiTheme="minorEastAsia" w:hAnsiTheme="minorEastAsia" w:eastAsiaTheme="minorEastAsia"/>
          <w:color w:val="auto"/>
          <w:szCs w:val="21"/>
          <w:highlight w:val="none"/>
        </w:rPr>
      </w:pPr>
      <w:bookmarkStart w:id="241" w:name="_Toc30239"/>
      <w:bookmarkStart w:id="242" w:name="_Toc14024"/>
      <w:bookmarkStart w:id="243" w:name="_Toc7324"/>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4</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综合治理责任书</w:t>
      </w:r>
      <w:bookmarkEnd w:id="240"/>
      <w:bookmarkEnd w:id="241"/>
      <w:bookmarkEnd w:id="242"/>
      <w:bookmarkEnd w:id="243"/>
    </w:p>
    <w:p>
      <w:pPr>
        <w:pStyle w:val="80"/>
        <w:wordWrap w:val="0"/>
        <w:jc w:val="center"/>
        <w:rPr>
          <w:rFonts w:cs="宋体" w:asciiTheme="minorEastAsia" w:hAnsiTheme="minorEastAsia" w:eastAsiaTheme="minorEastAsia"/>
          <w:b/>
          <w:bCs/>
          <w:color w:val="auto"/>
          <w:sz w:val="32"/>
          <w:szCs w:val="32"/>
          <w:highlight w:val="none"/>
        </w:rPr>
      </w:pPr>
      <w:r>
        <w:rPr>
          <w:rFonts w:hint="eastAsia" w:cs="宋体" w:asciiTheme="minorEastAsia" w:hAnsiTheme="minorEastAsia" w:eastAsiaTheme="minorEastAsia"/>
          <w:b/>
          <w:bCs/>
          <w:color w:val="auto"/>
          <w:sz w:val="32"/>
          <w:szCs w:val="32"/>
          <w:highlight w:val="none"/>
        </w:rPr>
        <w:t>综合治理责任书</w:t>
      </w:r>
    </w:p>
    <w:p>
      <w:pPr>
        <w:pStyle w:val="80"/>
        <w:wordWrap w:val="0"/>
        <w:spacing w:line="300" w:lineRule="exact"/>
        <w:rPr>
          <w:rFonts w:cs="宋体" w:asciiTheme="minorEastAsia" w:hAnsiTheme="minorEastAsia" w:eastAsiaTheme="minorEastAsia"/>
          <w:color w:val="auto"/>
          <w:sz w:val="21"/>
          <w:szCs w:val="21"/>
          <w:highlight w:val="none"/>
        </w:rPr>
      </w:pP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甲方： 广州机场资产运营发展有限公司</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 xml:space="preserve">乙方：                                     </w:t>
      </w:r>
    </w:p>
    <w:p>
      <w:pPr>
        <w:pStyle w:val="80"/>
        <w:wordWrap w:val="0"/>
        <w:spacing w:line="360" w:lineRule="exact"/>
        <w:rPr>
          <w:rFonts w:cs="宋体" w:asciiTheme="minorEastAsia" w:hAnsiTheme="minorEastAsia" w:eastAsiaTheme="minorEastAsia"/>
          <w:color w:val="auto"/>
          <w:sz w:val="21"/>
          <w:szCs w:val="21"/>
          <w:highlight w:val="none"/>
        </w:rPr>
      </w:pP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为严格执行有关综合治理工作条例，乙方本建设工程项目负责人切实担负起“共保一方平安”的政治责任，认真落实本建设工程各项安全防范管理措施，积极推进社会治安综合治理工作，维护本企业乙方职工队伍的稳定，保障工程建设正常顺利的完成，特制定本责任书：</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一、主要目标</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1.乙方参加本工程建设的施工人员无人参加境外敌对势力和敌对分子煽动、组织的突发事件。</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2.乙方没有发生因人民内部矛盾引发后果严重的非法请愿、罢工、上访、静坐示威和法轮功修炼者闹事等事件。</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3.乙方没有发生贪污、受贿、诈骗、盗窃等刑事、治安案件；无发生造成重大经济损失的经济案件或造成重大火灾、工程工伤、中毒等治安灾害事故。</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4.廉洁自律，无违法犯罪。</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5.无发生施工人员组织或参与“黄、赌、毒”以及色情活动。</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二、乙方应采取以下主要措施</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1.本建设工程项目负责人亲自抓社会治安综合治理工作，对综合治理工作有研究、有部署、有督促检查。</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2.密切掌握敌、社情动态，化解矛盾平息事态；做好民事纠纷的调节，预防和减少不稳定因素；关心家庭困难职工，设法保障他们的基本生活；扎实做好对“法轮功”人员的教育转化和防控工作。</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3.健全治安防范管理机制，落实“七防”制度，参与义务消防队、治安队等群防群治队伍，做好对重点要害部位的防范措施，发现隐患，及时认真整治，堵塞漏洞，防范各种治安责任事故发生。</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4.采取多种形式，对施工人员开展综治、法制与国家安全的宣传教育活动，逐步提高施工人员遵纪守法意识和树立法制观念的自觉性。</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5.健全对施工人员各项管理制度，落实检查、监督机制，有效防止内部人员违法、违纪、犯罪。</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6.积极支持参与施工所在地的社会治安综合治理工作，搞好联防联治，教育和引导施工人员积极参与当地共建安全文明社区建设。</w:t>
      </w:r>
    </w:p>
    <w:p>
      <w:pPr>
        <w:pStyle w:val="80"/>
        <w:wordWrap w:val="0"/>
        <w:spacing w:line="360" w:lineRule="exact"/>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7.积极开展创建安全施工、文明施工单位的活动。</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cs="宋体" w:asciiTheme="minorEastAsia" w:hAnsiTheme="minorEastAsia" w:eastAsiaTheme="minorEastAsia"/>
          <w:color w:val="auto"/>
          <w:szCs w:val="21"/>
          <w:highlight w:val="none"/>
        </w:rPr>
      </w:pPr>
    </w:p>
    <w:p>
      <w:pPr>
        <w:wordWrap w:val="0"/>
        <w:outlineLvl w:val="0"/>
        <w:rPr>
          <w:rFonts w:hint="eastAsia"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highlight w:val="none"/>
        </w:rPr>
        <w:br w:type="page"/>
      </w:r>
      <w:bookmarkStart w:id="244" w:name="_Toc16328"/>
      <w:bookmarkStart w:id="245" w:name="_Toc30969"/>
      <w:bookmarkStart w:id="246" w:name="_Toc12884"/>
      <w:bookmarkStart w:id="247" w:name="_Toc18125"/>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5</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廉洁协议</w:t>
      </w:r>
      <w:bookmarkEnd w:id="244"/>
      <w:r>
        <w:rPr>
          <w:rFonts w:hint="eastAsia" w:cs="宋体" w:asciiTheme="minorEastAsia" w:hAnsiTheme="minorEastAsia" w:eastAsiaTheme="minorEastAsia"/>
          <w:color w:val="auto"/>
          <w:sz w:val="24"/>
          <w:highlight w:val="none"/>
          <w:lang w:val="en-US" w:eastAsia="zh-CN"/>
        </w:rPr>
        <w:t>书</w:t>
      </w:r>
      <w:bookmarkEnd w:id="245"/>
      <w:bookmarkEnd w:id="246"/>
      <w:bookmarkEnd w:id="247"/>
    </w:p>
    <w:p>
      <w:pPr>
        <w:pStyle w:val="5"/>
        <w:spacing w:line="240" w:lineRule="auto"/>
        <w:jc w:val="center"/>
        <w:rPr>
          <w:rFonts w:hint="eastAsia" w:ascii="仿宋_GB2312" w:hAnsi="仿宋_GB2312" w:eastAsia="仿宋_GB2312" w:cs="仿宋_GB2312"/>
          <w:snapToGrid w:val="0"/>
          <w:color w:val="auto"/>
          <w:highlight w:val="none"/>
        </w:rPr>
      </w:pPr>
      <w:bookmarkStart w:id="248" w:name="_Toc10552"/>
      <w:bookmarkStart w:id="249" w:name="_Toc5725"/>
      <w:bookmarkStart w:id="250" w:name="_Toc23788"/>
      <w:r>
        <w:rPr>
          <w:rFonts w:hint="eastAsia" w:ascii="宋体" w:hAnsi="宋体" w:eastAsia="宋体" w:cs="宋体"/>
          <w:b/>
          <w:bCs w:val="0"/>
          <w:snapToGrid w:val="0"/>
          <w:color w:val="auto"/>
          <w:highlight w:val="none"/>
        </w:rPr>
        <w:t>廉洁协议书</w:t>
      </w:r>
      <w:bookmarkEnd w:id="248"/>
      <w:bookmarkEnd w:id="249"/>
      <w:bookmarkEnd w:id="250"/>
    </w:p>
    <w:p>
      <w:pPr>
        <w:spacing w:line="360"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项目名称：</w:t>
      </w:r>
      <w:r>
        <w:rPr>
          <w:rFonts w:hint="eastAsia" w:ascii="宋体" w:hAnsi="宋体" w:cs="宋体"/>
          <w:color w:val="auto"/>
          <w:sz w:val="21"/>
          <w:szCs w:val="21"/>
          <w:highlight w:val="none"/>
          <w:u w:val="single"/>
          <w:lang w:val="en-US" w:eastAsia="zh-CN"/>
        </w:rPr>
        <w:t>广州机场二期噪音安置区光充互联项目一期</w:t>
      </w:r>
    </w:p>
    <w:p>
      <w:pPr>
        <w:spacing w:line="360"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u w:val="single"/>
        </w:rPr>
        <w:t>广州机场资产运营发展有限公司</w:t>
      </w:r>
    </w:p>
    <w:p>
      <w:pPr>
        <w:spacing w:line="360" w:lineRule="auto"/>
        <w:rPr>
          <w:rFonts w:hint="eastAsia" w:ascii="宋体" w:hAnsi="宋体" w:eastAsia="宋体" w:cs="宋体"/>
          <w:b w:val="0"/>
          <w:bCs w:val="0"/>
          <w:color w:val="auto"/>
          <w:sz w:val="21"/>
          <w:szCs w:val="21"/>
          <w:highlight w:val="none"/>
          <w:u w:val="single"/>
        </w:rPr>
      </w:pPr>
      <w:r>
        <w:rPr>
          <w:rFonts w:hint="eastAsia" w:ascii="宋体" w:hAnsi="宋体" w:eastAsia="宋体" w:cs="宋体"/>
          <w:b w:val="0"/>
          <w:bCs w:val="0"/>
          <w:color w:val="auto"/>
          <w:sz w:val="21"/>
          <w:szCs w:val="21"/>
          <w:highlight w:val="none"/>
        </w:rPr>
        <w:t>乙方：</w:t>
      </w:r>
    </w:p>
    <w:p>
      <w:pPr>
        <w:pStyle w:val="2"/>
        <w:spacing w:line="360" w:lineRule="auto"/>
        <w:ind w:left="0" w:leftChars="0" w:firstLine="0" w:firstLineChars="0"/>
        <w:rPr>
          <w:rFonts w:hint="eastAsia" w:ascii="宋体" w:hAnsi="宋体" w:cs="宋体"/>
          <w:color w:val="auto"/>
          <w:szCs w:val="21"/>
          <w:highlight w:val="none"/>
        </w:rPr>
      </w:pP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加强项目廉政建设，规范项目甲乙双方的各项活动，防止发生各种谋取不正当利益的违法违纪行为，保护国家、集体和当事人的合法权益，根据国家有关工程建设的法律法规和廉政建设责任制规定，特订立本廉政责任书。</w:t>
      </w:r>
    </w:p>
    <w:p>
      <w:pPr>
        <w:snapToGrid w:val="0"/>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第一条 甲乙双方的责任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（一）应严格遵守国家关于市场准入、项目情况、工程建设和市场活动等有关法律、法规、相关政策，以及廉政建设的各项规定。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（三）业务活动必须坚持公开、公平、公正、诚信、透明的原则（除法律法规另有规定者外），不得为获取不正当的利益，损害国家、集体和对方利益，不得违反工程建设管理的各种规章制度。</w:t>
      </w:r>
    </w:p>
    <w:p>
      <w:pPr>
        <w:tabs>
          <w:tab w:val="left" w:pos="425"/>
          <w:tab w:val="left" w:pos="1800"/>
        </w:tabs>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（四）发现对方在业务活动中违规、违纪、违法行为的，应及时提醒对方，情节严重的，应向其上级主管部门或纪检监察、司法等有关机关举报。</w:t>
      </w:r>
    </w:p>
    <w:p>
      <w:pPr>
        <w:tabs>
          <w:tab w:val="left" w:pos="425"/>
          <w:tab w:val="left" w:pos="1800"/>
        </w:tabs>
        <w:spacing w:line="360" w:lineRule="auto"/>
        <w:ind w:firstLine="422" w:firstLineChars="200"/>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第二条 甲方的责任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甲方的领导和从事该项目的工作人员，在项目事前、事中、事后应遵守以下规定：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（一）不准向乙方和相关单位索要或接受回扣、礼金、有价证券、贵重物品和好处费、感谢费等。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（二）不准在乙方和相关单位报销任何应由甲方或个人支付的费用。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（三）不准要求、暗示或接受乙方和相关单位为个人装修住房、婚丧嫁娶、配偶子女的工作安排以及出国（境）、旅游等提供方便。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（四）不准参加有可能影响公正执行公务的乙方和相关单位的宴请、健身、娱乐等活动。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（五）不准向乙方和相关单位介绍或为配偶、子女、亲属参与同甲方项目工程服务合同有关的技术业务等活动。不得以任何理由要求乙方和相关单位在工作中使用某种产品、材料和设备。</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第三条 乙方的责任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应与甲方保持正常的业务交往，按照有关法律法规和程序开展业务工作，严格执行工程建设的有关方针、政策，尤其是有关技术咨询项目的强制性标准和规范，并遵守以下规定：</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（一）不准以任何理由向甲方、相关单位及其工作人员索要、接受或赠送礼金、有价证券、贵重物品及回扣、好处费、感谢费等。</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（二）不准以任何理由为甲方和相关单位报销应由对方或个人支付的费用。</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（三）不准接受或暗示为甲方、相关单位或个人装修住房、婚丧嫁娶、配偶子女的工作安排以及出国（境）、旅游等提供方便。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（四）不准以任何理由为甲方、相关单位或个人组织有可能影响公正执行公务的宴请、健身、娱乐等活动。</w:t>
      </w:r>
    </w:p>
    <w:p>
      <w:pPr>
        <w:spacing w:line="360" w:lineRule="auto"/>
        <w:ind w:firstLine="422" w:firstLine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第四条 违约责任</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工作人员有违反本责任书第一、第二条责任行为的，按照管理权限，依据有关法律法规和规定给予党纪、政纪处分或组织处理；涉嫌犯罪的，移交司法机关追究刑事责任；给乙方单位造成经济损失的，应予以赔偿。</w:t>
      </w:r>
    </w:p>
    <w:p>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第五条 </w:t>
      </w:r>
      <w:r>
        <w:rPr>
          <w:rFonts w:hint="eastAsia" w:ascii="宋体" w:hAnsi="宋体" w:eastAsia="宋体" w:cs="宋体"/>
          <w:color w:val="auto"/>
          <w:sz w:val="21"/>
          <w:szCs w:val="21"/>
          <w:highlight w:val="none"/>
        </w:rPr>
        <w:t>本责任书作为服务合同的附件，与服务合同具有同等法律效力。经双方签署后立即生效。</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第六条 </w:t>
      </w:r>
      <w:r>
        <w:rPr>
          <w:rFonts w:hint="eastAsia" w:ascii="宋体" w:hAnsi="宋体" w:eastAsia="宋体" w:cs="宋体"/>
          <w:color w:val="auto"/>
          <w:sz w:val="21"/>
          <w:szCs w:val="21"/>
          <w:highlight w:val="none"/>
        </w:rPr>
        <w:t>本责任书的有效期与服务合同的规定相同。</w:t>
      </w:r>
    </w:p>
    <w:p>
      <w:pPr>
        <w:spacing w:line="360" w:lineRule="auto"/>
        <w:rPr>
          <w:rFonts w:hint="eastAsia" w:ascii="宋体" w:hAnsi="宋体" w:eastAsia="宋体" w:cs="宋体"/>
          <w:color w:val="auto"/>
          <w:sz w:val="21"/>
          <w:szCs w:val="21"/>
          <w:highlight w:val="none"/>
        </w:rPr>
      </w:pP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甲方单位（盖章）：广州机场资产运营发展有限公司</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法定代表人（签章）： </w:t>
      </w:r>
    </w:p>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spacing w:line="360" w:lineRule="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乙方单位（盖章）：</w:t>
      </w:r>
    </w:p>
    <w:p>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法定代表人（签章）：</w:t>
      </w:r>
    </w:p>
    <w:bookmarkEnd w:id="0"/>
    <w:bookmarkEnd w:id="1"/>
    <w:bookmarkEnd w:id="2"/>
    <w:bookmarkEnd w:id="3"/>
    <w:bookmarkEnd w:id="4"/>
    <w:bookmarkEnd w:id="5"/>
    <w:bookmarkEnd w:id="6"/>
    <w:bookmarkEnd w:id="7"/>
    <w:bookmarkEnd w:id="8"/>
    <w:bookmarkEnd w:id="9"/>
    <w:bookmarkEnd w:id="10"/>
    <w:bookmarkEnd w:id="11"/>
    <w:bookmarkEnd w:id="12"/>
    <w:bookmarkEnd w:id="13"/>
    <w:p>
      <w:pPr>
        <w:wordWrap w:val="0"/>
        <w:spacing w:line="416" w:lineRule="auto"/>
        <w:ind w:firstLine="118"/>
        <w:rPr>
          <w:rFonts w:cs="宋体" w:asciiTheme="minorEastAsia" w:hAnsiTheme="minorEastAsia" w:eastAsiaTheme="minorEastAsia"/>
          <w:color w:val="auto"/>
          <w:sz w:val="24"/>
          <w:highlight w:val="none"/>
        </w:rPr>
      </w:pPr>
      <w:bookmarkStart w:id="251" w:name="_Toc30406"/>
      <w:bookmarkStart w:id="252" w:name="_Toc247514232"/>
      <w:bookmarkStart w:id="253" w:name="_Toc247527819"/>
    </w:p>
    <w:p>
      <w:pPr>
        <w:wordWrap/>
        <w:spacing w:line="240" w:lineRule="auto"/>
        <w:ind w:firstLine="0"/>
        <w:rPr>
          <w:rFonts w:cs="宋体" w:asciiTheme="minorEastAsia" w:hAnsiTheme="minorEastAsia" w:eastAsiaTheme="minorEastAsia"/>
          <w:color w:val="auto"/>
          <w:sz w:val="24"/>
          <w:highlight w:val="none"/>
        </w:rPr>
      </w:pPr>
      <w:r>
        <w:rPr>
          <w:rFonts w:cs="宋体" w:asciiTheme="minorEastAsia" w:hAnsiTheme="minorEastAsia" w:eastAsiaTheme="minorEastAsia"/>
          <w:color w:val="auto"/>
          <w:sz w:val="24"/>
          <w:highlight w:val="none"/>
        </w:rPr>
        <w:br w:type="page"/>
      </w:r>
    </w:p>
    <w:p>
      <w:pPr>
        <w:wordWrap w:val="0"/>
        <w:spacing w:line="416" w:lineRule="auto"/>
        <w:ind w:firstLine="118"/>
        <w:outlineLvl w:val="0"/>
        <w:rPr>
          <w:rFonts w:cs="宋体" w:asciiTheme="minorEastAsia" w:hAnsiTheme="minorEastAsia" w:eastAsiaTheme="minorEastAsia"/>
          <w:color w:val="auto"/>
          <w:szCs w:val="21"/>
          <w:highlight w:val="none"/>
        </w:rPr>
      </w:pPr>
      <w:bookmarkStart w:id="254" w:name="_Toc24021"/>
      <w:bookmarkStart w:id="255" w:name="_Toc10876"/>
      <w:bookmarkStart w:id="256" w:name="_Toc7745"/>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6</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分项价格</w:t>
      </w:r>
      <w:bookmarkEnd w:id="251"/>
      <w:bookmarkEnd w:id="254"/>
      <w:bookmarkEnd w:id="255"/>
      <w:bookmarkEnd w:id="256"/>
    </w:p>
    <w:p>
      <w:pPr>
        <w:pStyle w:val="2"/>
        <w:wordWrap w:val="0"/>
        <w:jc w:val="right"/>
        <w:rPr>
          <w:color w:val="auto"/>
          <w:highlight w:val="none"/>
        </w:rPr>
      </w:pPr>
    </w:p>
    <w:bookmarkEnd w:id="252"/>
    <w:bookmarkEnd w:id="253"/>
    <w:p>
      <w:pPr>
        <w:adjustRightInd w:val="0"/>
        <w:snapToGrid w:val="0"/>
        <w:spacing w:line="360" w:lineRule="auto"/>
        <w:rPr>
          <w:rFonts w:ascii="宋体" w:hAnsi="宋体" w:cs="宋体"/>
          <w:color w:val="auto"/>
          <w:sz w:val="24"/>
          <w:highlight w:val="none"/>
        </w:rPr>
      </w:pPr>
      <w:bookmarkStart w:id="257" w:name="_Toc152045782"/>
      <w:bookmarkStart w:id="258" w:name="_Toc62725765"/>
      <w:bookmarkStart w:id="259" w:name="_Toc247514233"/>
      <w:bookmarkStart w:id="260" w:name="_Toc8764"/>
      <w:bookmarkStart w:id="261" w:name="_Toc49436600"/>
      <w:bookmarkStart w:id="262" w:name="_Toc26850"/>
      <w:bookmarkStart w:id="263" w:name="_Toc8078"/>
      <w:bookmarkStart w:id="264" w:name="_Toc247527820"/>
      <w:bookmarkStart w:id="265" w:name="_Toc45640701"/>
      <w:bookmarkStart w:id="266" w:name="_Toc152042571"/>
      <w:bookmarkStart w:id="267" w:name="_Toc19204109"/>
      <w:bookmarkStart w:id="268" w:name="_Toc29161"/>
      <w:bookmarkStart w:id="269" w:name="_Toc144974851"/>
      <w:bookmarkStart w:id="270" w:name="_Toc21669"/>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p>
    <w:p>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br w:type="page"/>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Pr>
        <w:wordWrap w:val="0"/>
        <w:spacing w:before="200" w:after="200"/>
        <w:jc w:val="left"/>
        <w:outlineLvl w:val="0"/>
        <w:rPr>
          <w:rFonts w:hint="default"/>
          <w:color w:val="auto"/>
          <w:highlight w:val="none"/>
          <w:lang w:val="en-US"/>
        </w:rPr>
      </w:pPr>
      <w:bookmarkStart w:id="271" w:name="_Toc24256"/>
      <w:bookmarkStart w:id="272" w:name="_Toc651"/>
      <w:bookmarkStart w:id="273" w:name="_Toc22726"/>
      <w:r>
        <w:rPr>
          <w:rFonts w:hint="eastAsia" w:cs="宋体" w:asciiTheme="minorEastAsia" w:hAnsiTheme="minorEastAsia" w:eastAsiaTheme="minorEastAsia"/>
          <w:color w:val="auto"/>
          <w:sz w:val="24"/>
          <w:highlight w:val="none"/>
        </w:rPr>
        <w:t>附件</w:t>
      </w:r>
      <w:r>
        <w:rPr>
          <w:rFonts w:hint="eastAsia" w:cs="宋体" w:asciiTheme="minorEastAsia" w:hAnsiTheme="minorEastAsia" w:eastAsiaTheme="minorEastAsia"/>
          <w:color w:val="auto"/>
          <w:sz w:val="24"/>
          <w:highlight w:val="none"/>
          <w:lang w:val="en-US" w:eastAsia="zh-CN"/>
        </w:rPr>
        <w:t>7</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中标通知书</w:t>
      </w:r>
      <w:bookmarkEnd w:id="271"/>
      <w:bookmarkEnd w:id="272"/>
      <w:bookmarkEnd w:id="273"/>
    </w:p>
    <w:bookmarkEnd w:id="274"/>
    <w:sectPr>
      <w:headerReference r:id="rId5" w:type="default"/>
      <w:footerReference r:id="rId6" w:type="default"/>
      <w:pgSz w:w="11905" w:h="16838"/>
      <w:pgMar w:top="1417" w:right="1417" w:bottom="1417" w:left="141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方正书宋简体">
    <w:altName w:val="宋体"/>
    <w:panose1 w:val="00000000000000000000"/>
    <w:charset w:val="86"/>
    <w:family w:val="auto"/>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4002009F" w:csb1="DFD70000"/>
  </w:font>
  <w:font w:name="Cambria">
    <w:panose1 w:val="02040503050406030204"/>
    <w:charset w:val="00"/>
    <w:family w:val="roman"/>
    <w:pitch w:val="default"/>
    <w:sig w:usb0="E00006FF" w:usb1="420024FF" w:usb2="02000000" w:usb3="00000000" w:csb0="2000019F" w:csb1="00000000"/>
  </w:font>
  <w:font w:name="EU-F1">
    <w:altName w:val="宋体"/>
    <w:panose1 w:val="00000000000000000000"/>
    <w:charset w:val="86"/>
    <w:family w:val="script"/>
    <w:pitch w:val="default"/>
    <w:sig w:usb0="00000000" w:usb1="00000000" w:usb2="00000010" w:usb3="00000000" w:csb0="00040000" w:csb1="00000000"/>
  </w:font>
  <w:font w:name="_x000B__x000C_">
    <w:altName w:val="Segoe Print"/>
    <w:panose1 w:val="00000000000000000000"/>
    <w:charset w:val="00"/>
    <w:family w:val="roman"/>
    <w:pitch w:val="default"/>
    <w:sig w:usb0="00000000" w:usb1="00000000" w:usb2="00000000" w:usb3="00000000" w:csb0="00000001" w:csb1="0000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华康宋体W5(P)">
    <w:altName w:val="宋体"/>
    <w:panose1 w:val="00000000000000000000"/>
    <w:charset w:val="86"/>
    <w:family w:val="auto"/>
    <w:pitch w:val="default"/>
    <w:sig w:usb0="00000000" w:usb1="00000000" w:usb2="00000010" w:usb3="00000000" w:csb0="00040000" w:csb1="00000000"/>
  </w:font>
  <w:font w:name="oúì.">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华文细黑">
    <w:panose1 w:val="02010600040101010101"/>
    <w:charset w:val="86"/>
    <w:family w:val="auto"/>
    <w:pitch w:val="default"/>
    <w:sig w:usb0="00000287" w:usb1="080F0000" w:usb2="00000000" w:usb3="00000000" w:csb0="0004009F" w:csb1="DFD70000"/>
  </w:font>
  <w:font w:name="FuturaA Bk BT">
    <w:altName w:val="Segoe Print"/>
    <w:panose1 w:val="00000000000000000000"/>
    <w:charset w:val="00"/>
    <w:family w:val="auto"/>
    <w:pitch w:val="default"/>
    <w:sig w:usb0="00000000" w:usb1="00000000" w:usb2="00000000" w:usb3="00000000" w:csb0="0000001B" w:csb1="00000000"/>
  </w:font>
  <w:font w:name="New York">
    <w:altName w:val="Segoe Print"/>
    <w:panose1 w:val="02040503060506020304"/>
    <w:charset w:val="00"/>
    <w:family w:val="roman"/>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E-F1">
    <w:altName w:val="Malgun Gothic"/>
    <w:panose1 w:val="00000000000000000000"/>
    <w:charset w:val="81"/>
    <w:family w:val="auto"/>
    <w:pitch w:val="default"/>
    <w:sig w:usb0="00000000" w:usb1="00000000" w:usb2="00000010" w:usb3="00000000" w:csb0="00080000" w:csb1="00000000"/>
  </w:font>
  <w:font w:name="Verdana">
    <w:panose1 w:val="020B0604030504040204"/>
    <w:charset w:val="00"/>
    <w:family w:val="swiss"/>
    <w:pitch w:val="default"/>
    <w:sig w:usb0="A00006FF" w:usb1="4000205B" w:usb2="00000010" w:usb3="00000000" w:csb0="2000019F" w:csb1="00000000"/>
  </w:font>
  <w:font w:name="五">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宋体-18030">
    <w:altName w:val="微软雅黑"/>
    <w:panose1 w:val="00000000000000000000"/>
    <w:charset w:val="86"/>
    <w:family w:val="modern"/>
    <w:pitch w:val="default"/>
    <w:sig w:usb0="00000000" w:usb1="00000000" w:usb2="000A005E" w:usb3="00000000" w:csb0="00040001" w:csb1="00000000"/>
  </w:font>
  <w:font w:name="????">
    <w:altName w:val="Malgun Gothic"/>
    <w:panose1 w:val="00000000000000000000"/>
    <w:charset w:val="81"/>
    <w:family w:val="auto"/>
    <w:pitch w:val="default"/>
    <w:sig w:usb0="00000000" w:usb1="00000000" w:usb2="00000010" w:usb3="00000000" w:csb0="00080000" w:csb1="00000000"/>
  </w:font>
  <w:font w:name="Plotter">
    <w:altName w:val="Segoe Print"/>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MS Gothic">
    <w:panose1 w:val="020B0609070205080204"/>
    <w:charset w:val="80"/>
    <w:family w:val="modern"/>
    <w:pitch w:val="default"/>
    <w:sig w:usb0="E00002FF" w:usb1="6AC7FDFB" w:usb2="08000012" w:usb3="00000000" w:csb0="4002009F" w:csb1="DFD70000"/>
  </w:font>
  <w:font w:name="Batang">
    <w:altName w:val="Malgun Gothic"/>
    <w:panose1 w:val="02030600000101010101"/>
    <w:charset w:val="81"/>
    <w:family w:val="roma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59264" behindDoc="0" locked="0" layoutInCell="1" allowOverlap="1">
              <wp:simplePos x="0" y="0"/>
              <wp:positionH relativeFrom="margin">
                <wp:posOffset>2720975</wp:posOffset>
              </wp:positionH>
              <wp:positionV relativeFrom="paragraph">
                <wp:posOffset>-635</wp:posOffset>
              </wp:positionV>
              <wp:extent cx="431800" cy="194945"/>
              <wp:effectExtent l="0" t="0" r="6350" b="0"/>
              <wp:wrapNone/>
              <wp:docPr id="45" name="文本框 45"/>
              <wp:cNvGraphicFramePr/>
              <a:graphic xmlns:a="http://schemas.openxmlformats.org/drawingml/2006/main">
                <a:graphicData uri="http://schemas.microsoft.com/office/word/2010/wordprocessingShape">
                  <wps:wsp>
                    <wps:cNvSpPr txBox="1"/>
                    <wps:spPr>
                      <a:xfrm>
                        <a:off x="0" y="0"/>
                        <a:ext cx="431800" cy="194733"/>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95</w:t>
                          </w:r>
                          <w:r>
                            <w:rPr>
                              <w:rFonts w:hint="eastAsia"/>
                              <w:sz w:val="18"/>
                            </w:rPr>
                            <w:fldChar w:fldCharType="end"/>
                          </w:r>
                        </w:p>
                      </w:txbxContent>
                    </wps:txbx>
                    <wps:bodyPr wrap="square" lIns="0" tIns="0" rIns="0" bIns="0" upright="1">
                      <a:noAutofit/>
                    </wps:bodyPr>
                  </wps:wsp>
                </a:graphicData>
              </a:graphic>
            </wp:anchor>
          </w:drawing>
        </mc:Choice>
        <mc:Fallback>
          <w:pict>
            <v:shape id="_x0000_s1026" o:spid="_x0000_s1026" o:spt="202" type="#_x0000_t202" style="position:absolute;left:0pt;margin-left:214.25pt;margin-top:-0.05pt;height:15.35pt;width:34pt;mso-position-horizontal-relative:margin;z-index:251659264;mso-width-relative:page;mso-height-relative:page;" filled="f" stroked="f" coordsize="21600,21600" o:gfxdata="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WF/UzXAAAACAEAAA8A&#10;AAAAAAAAAQAgAAAAIgAAAGRycy9kb3ducmV2LnhtbFBLAQIUABQAAAAIAIdO4kAWvndk3wEAALMD&#10;AAAOAAAAAAAAAAEAIAAAACYBAABkcnMvZTJvRG9jLnhtbFBLBQYAAAAABgAGAFkBAAB3BQAAAAA=&#10;">
              <v:fill on="f" focussize="0,0"/>
              <v:stroke on="f" weight="1.25pt"/>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95</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72085" cy="13144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72085" cy="131445"/>
                      </a:xfrm>
                      <a:prstGeom prst="rect">
                        <a:avLst/>
                      </a:prstGeom>
                      <a:noFill/>
                      <a:ln w="1587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326</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13.55pt;mso-position-horizontal:center;mso-position-horizontal-relative:margin;mso-wrap-style:none;z-index:251660288;mso-width-relative:page;mso-height-relative:page;" filled="f" stroked="f" coordsize="21600,21600" o:gfxdata="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d8aSzUAAAAAwEAAA8AAAAAAAAA&#10;AQAgAAAAIgAAAGRycy9kb3ducmV2LnhtbFBLAQIUABQAAAAIAIdO4kD/ENB93AEAAK8DAAAOAAAA&#10;AAAAAAEAIAAAACMBAABkcnMvZTJvRG9jLnhtbFBLBQYAAAAABgAGAFkBAABxBQAAAAA=&#10;">
              <v:fill on="f" focussize="0,0"/>
              <v:stroke on="f" weight="1.2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326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1"/>
      </w:pBd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1"/>
      <w:numFmt w:val="chineseCountingThousand"/>
      <w:pStyle w:val="1130"/>
      <w:lvlText w:val="%1."/>
      <w:lvlJc w:val="left"/>
      <w:pPr>
        <w:tabs>
          <w:tab w:val="left" w:pos="425"/>
        </w:tabs>
        <w:ind w:left="425" w:hanging="425"/>
      </w:pPr>
      <w:rPr>
        <w:rFonts w:hint="eastAsia"/>
      </w:rPr>
    </w:lvl>
  </w:abstractNum>
  <w:abstractNum w:abstractNumId="1">
    <w:nsid w:val="15713CDE"/>
    <w:multiLevelType w:val="singleLevel"/>
    <w:tmpl w:val="15713CDE"/>
    <w:lvl w:ilvl="0" w:tentative="0">
      <w:start w:val="1"/>
      <w:numFmt w:val="bullet"/>
      <w:lvlText w:val=""/>
      <w:lvlJc w:val="left"/>
      <w:pPr>
        <w:tabs>
          <w:tab w:val="left" w:pos="425"/>
        </w:tabs>
        <w:ind w:left="425" w:hanging="425"/>
      </w:pPr>
      <w:rPr>
        <w:rFonts w:hint="default" w:ascii="Symbol" w:hAnsi="Symbol"/>
      </w:rPr>
    </w:lvl>
  </w:abstractNum>
  <w:abstractNum w:abstractNumId="2">
    <w:nsid w:val="1FC91163"/>
    <w:multiLevelType w:val="multilevel"/>
    <w:tmpl w:val="1FC91163"/>
    <w:lvl w:ilvl="0" w:tentative="0">
      <w:start w:val="1"/>
      <w:numFmt w:val="decimal"/>
      <w:pStyle w:val="1140"/>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color w:val="00000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BED8E00"/>
    <w:multiLevelType w:val="singleLevel"/>
    <w:tmpl w:val="5BED8E00"/>
    <w:lvl w:ilvl="0" w:tentative="0">
      <w:start w:val="2"/>
      <w:numFmt w:val="chineseCounting"/>
      <w:suff w:val="nothing"/>
      <w:lvlText w:val="（%1）"/>
      <w:lvlJc w:val="left"/>
    </w:lvl>
  </w:abstractNum>
  <w:abstractNum w:abstractNumId="4">
    <w:nsid w:val="5DD45EE5"/>
    <w:multiLevelType w:val="multilevel"/>
    <w:tmpl w:val="5DD45EE5"/>
    <w:lvl w:ilvl="0" w:tentative="0">
      <w:start w:val="1"/>
      <w:numFmt w:val="decimal"/>
      <w:suff w:val="space"/>
      <w:lvlText w:val="%1 "/>
      <w:lvlJc w:val="left"/>
      <w:pPr>
        <w:ind w:left="0" w:firstLine="0"/>
      </w:pPr>
      <w:rPr>
        <w:rFonts w:hint="eastAsia"/>
      </w:rPr>
    </w:lvl>
    <w:lvl w:ilvl="1" w:tentative="0">
      <w:start w:val="1"/>
      <w:numFmt w:val="decimal"/>
      <w:suff w:val="space"/>
      <w:lvlText w:val="%1.%2 "/>
      <w:lvlJc w:val="left"/>
      <w:pPr>
        <w:ind w:left="0" w:firstLine="0"/>
      </w:pPr>
      <w:rPr>
        <w:rFonts w:hint="eastAsia"/>
      </w:rPr>
    </w:lvl>
    <w:lvl w:ilvl="2" w:tentative="0">
      <w:start w:val="1"/>
      <w:numFmt w:val="decimal"/>
      <w:pStyle w:val="1151"/>
      <w:suff w:val="space"/>
      <w:lvlText w:val="%1.%2.%3 "/>
      <w:lvlJc w:val="left"/>
      <w:pPr>
        <w:ind w:left="0" w:firstLine="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trackRevisions w:val="1"/>
  <w:documentProtection w:edit="trackedChanges" w:enforcement="0"/>
  <w:defaultTabStop w:val="0"/>
  <w:drawingGridHorizontalSpacing w:val="21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FjZDk3NzRiMTVmNWM3ZGEwNGVkN2RhYTgwZTM2NjgifQ=="/>
  </w:docVars>
  <w:rsids>
    <w:rsidRoot w:val="00AB2C02"/>
    <w:rsid w:val="00000A20"/>
    <w:rsid w:val="000029E6"/>
    <w:rsid w:val="00003DE2"/>
    <w:rsid w:val="00004092"/>
    <w:rsid w:val="00004B49"/>
    <w:rsid w:val="00011B17"/>
    <w:rsid w:val="000123A5"/>
    <w:rsid w:val="000206BD"/>
    <w:rsid w:val="000259DC"/>
    <w:rsid w:val="000270FC"/>
    <w:rsid w:val="000305C2"/>
    <w:rsid w:val="00030936"/>
    <w:rsid w:val="000328F7"/>
    <w:rsid w:val="00035C72"/>
    <w:rsid w:val="00042A26"/>
    <w:rsid w:val="000449C7"/>
    <w:rsid w:val="00054D25"/>
    <w:rsid w:val="0005578D"/>
    <w:rsid w:val="00061B45"/>
    <w:rsid w:val="000738BB"/>
    <w:rsid w:val="00082AC1"/>
    <w:rsid w:val="00085334"/>
    <w:rsid w:val="0009267B"/>
    <w:rsid w:val="00093D55"/>
    <w:rsid w:val="000967A4"/>
    <w:rsid w:val="000A2F29"/>
    <w:rsid w:val="000A7324"/>
    <w:rsid w:val="000A7632"/>
    <w:rsid w:val="000B195B"/>
    <w:rsid w:val="000B333E"/>
    <w:rsid w:val="000B3980"/>
    <w:rsid w:val="000B4760"/>
    <w:rsid w:val="000B56FC"/>
    <w:rsid w:val="000C017D"/>
    <w:rsid w:val="000C6E68"/>
    <w:rsid w:val="000C731D"/>
    <w:rsid w:val="000C7AD9"/>
    <w:rsid w:val="000D0C11"/>
    <w:rsid w:val="000D1FFE"/>
    <w:rsid w:val="000D577E"/>
    <w:rsid w:val="000F0193"/>
    <w:rsid w:val="000F0A29"/>
    <w:rsid w:val="000F3000"/>
    <w:rsid w:val="00105C33"/>
    <w:rsid w:val="00106808"/>
    <w:rsid w:val="00115611"/>
    <w:rsid w:val="00115B23"/>
    <w:rsid w:val="00116658"/>
    <w:rsid w:val="001173B0"/>
    <w:rsid w:val="00117B5F"/>
    <w:rsid w:val="00120808"/>
    <w:rsid w:val="0012185E"/>
    <w:rsid w:val="00121D86"/>
    <w:rsid w:val="001253F8"/>
    <w:rsid w:val="00126AE3"/>
    <w:rsid w:val="00126F54"/>
    <w:rsid w:val="00127667"/>
    <w:rsid w:val="00127CEE"/>
    <w:rsid w:val="001333BD"/>
    <w:rsid w:val="00133883"/>
    <w:rsid w:val="00135A8A"/>
    <w:rsid w:val="00137F8D"/>
    <w:rsid w:val="00166352"/>
    <w:rsid w:val="00171599"/>
    <w:rsid w:val="00176C2E"/>
    <w:rsid w:val="00182CB0"/>
    <w:rsid w:val="00183818"/>
    <w:rsid w:val="00190E90"/>
    <w:rsid w:val="00191AEF"/>
    <w:rsid w:val="001A031F"/>
    <w:rsid w:val="001A7ADD"/>
    <w:rsid w:val="001B170D"/>
    <w:rsid w:val="001C03BB"/>
    <w:rsid w:val="001C1ABD"/>
    <w:rsid w:val="001C522F"/>
    <w:rsid w:val="001D0D75"/>
    <w:rsid w:val="001D1EE4"/>
    <w:rsid w:val="001D43B9"/>
    <w:rsid w:val="001D5D01"/>
    <w:rsid w:val="001E1346"/>
    <w:rsid w:val="001E4C63"/>
    <w:rsid w:val="001E6F96"/>
    <w:rsid w:val="001F01A2"/>
    <w:rsid w:val="001F1C8E"/>
    <w:rsid w:val="00210C4C"/>
    <w:rsid w:val="00215E2A"/>
    <w:rsid w:val="0021751E"/>
    <w:rsid w:val="00223CBD"/>
    <w:rsid w:val="0022442F"/>
    <w:rsid w:val="00230199"/>
    <w:rsid w:val="00233178"/>
    <w:rsid w:val="00240312"/>
    <w:rsid w:val="002429EA"/>
    <w:rsid w:val="0024413C"/>
    <w:rsid w:val="00244ED2"/>
    <w:rsid w:val="002577B2"/>
    <w:rsid w:val="00257EC3"/>
    <w:rsid w:val="00260582"/>
    <w:rsid w:val="00265CFC"/>
    <w:rsid w:val="002725A7"/>
    <w:rsid w:val="00272C2F"/>
    <w:rsid w:val="00275D28"/>
    <w:rsid w:val="0027633C"/>
    <w:rsid w:val="002774E7"/>
    <w:rsid w:val="00277601"/>
    <w:rsid w:val="00282EF8"/>
    <w:rsid w:val="00285DAE"/>
    <w:rsid w:val="00291414"/>
    <w:rsid w:val="00295AE0"/>
    <w:rsid w:val="002A223C"/>
    <w:rsid w:val="002A28E1"/>
    <w:rsid w:val="002A30D3"/>
    <w:rsid w:val="002A3BC4"/>
    <w:rsid w:val="002A5BF0"/>
    <w:rsid w:val="002A79F6"/>
    <w:rsid w:val="002B278D"/>
    <w:rsid w:val="002B6DDE"/>
    <w:rsid w:val="002B7AC5"/>
    <w:rsid w:val="002C2F70"/>
    <w:rsid w:val="002C3F3F"/>
    <w:rsid w:val="002C6D52"/>
    <w:rsid w:val="002C70B3"/>
    <w:rsid w:val="002C77F7"/>
    <w:rsid w:val="002D0A9D"/>
    <w:rsid w:val="002D0C5E"/>
    <w:rsid w:val="002D22F6"/>
    <w:rsid w:val="002D41FA"/>
    <w:rsid w:val="002D488C"/>
    <w:rsid w:val="002D5FF7"/>
    <w:rsid w:val="002E015F"/>
    <w:rsid w:val="002E0377"/>
    <w:rsid w:val="002E1250"/>
    <w:rsid w:val="002E21E4"/>
    <w:rsid w:val="002E25F7"/>
    <w:rsid w:val="002E4015"/>
    <w:rsid w:val="002E6E10"/>
    <w:rsid w:val="00300AD7"/>
    <w:rsid w:val="003046B9"/>
    <w:rsid w:val="003058B9"/>
    <w:rsid w:val="00306F1E"/>
    <w:rsid w:val="00311AA8"/>
    <w:rsid w:val="00313954"/>
    <w:rsid w:val="00314BB5"/>
    <w:rsid w:val="00320128"/>
    <w:rsid w:val="00326705"/>
    <w:rsid w:val="00326888"/>
    <w:rsid w:val="0032774F"/>
    <w:rsid w:val="003405F7"/>
    <w:rsid w:val="00340F68"/>
    <w:rsid w:val="00345B2C"/>
    <w:rsid w:val="0034719D"/>
    <w:rsid w:val="00350AAB"/>
    <w:rsid w:val="0035151A"/>
    <w:rsid w:val="0035343A"/>
    <w:rsid w:val="00356D5E"/>
    <w:rsid w:val="00362071"/>
    <w:rsid w:val="00366291"/>
    <w:rsid w:val="003673EF"/>
    <w:rsid w:val="003677D1"/>
    <w:rsid w:val="00371C4D"/>
    <w:rsid w:val="00374534"/>
    <w:rsid w:val="00376022"/>
    <w:rsid w:val="00376470"/>
    <w:rsid w:val="003821DF"/>
    <w:rsid w:val="00382308"/>
    <w:rsid w:val="00382B9B"/>
    <w:rsid w:val="003929A5"/>
    <w:rsid w:val="003A1EB8"/>
    <w:rsid w:val="003A35C8"/>
    <w:rsid w:val="003A6268"/>
    <w:rsid w:val="003A662C"/>
    <w:rsid w:val="003B21E0"/>
    <w:rsid w:val="003C06B7"/>
    <w:rsid w:val="003C3D8F"/>
    <w:rsid w:val="003D34FB"/>
    <w:rsid w:val="003D4DA7"/>
    <w:rsid w:val="003D60C0"/>
    <w:rsid w:val="003E0F48"/>
    <w:rsid w:val="003E4F19"/>
    <w:rsid w:val="003E7EF3"/>
    <w:rsid w:val="003F1397"/>
    <w:rsid w:val="003F44EA"/>
    <w:rsid w:val="003F5AC4"/>
    <w:rsid w:val="004003F7"/>
    <w:rsid w:val="00400F4F"/>
    <w:rsid w:val="0040395A"/>
    <w:rsid w:val="00403E9F"/>
    <w:rsid w:val="0040474F"/>
    <w:rsid w:val="00406862"/>
    <w:rsid w:val="00410501"/>
    <w:rsid w:val="0042356D"/>
    <w:rsid w:val="004242BB"/>
    <w:rsid w:val="004325E9"/>
    <w:rsid w:val="0043275C"/>
    <w:rsid w:val="00433B4E"/>
    <w:rsid w:val="00433C41"/>
    <w:rsid w:val="00436B23"/>
    <w:rsid w:val="00440A87"/>
    <w:rsid w:val="00440AD0"/>
    <w:rsid w:val="004442C0"/>
    <w:rsid w:val="00446D37"/>
    <w:rsid w:val="00453C28"/>
    <w:rsid w:val="00460654"/>
    <w:rsid w:val="00462AC4"/>
    <w:rsid w:val="004634B5"/>
    <w:rsid w:val="00464E73"/>
    <w:rsid w:val="00470C82"/>
    <w:rsid w:val="00470E68"/>
    <w:rsid w:val="004757D3"/>
    <w:rsid w:val="004764B1"/>
    <w:rsid w:val="00483C09"/>
    <w:rsid w:val="00485AC6"/>
    <w:rsid w:val="004866D3"/>
    <w:rsid w:val="00486892"/>
    <w:rsid w:val="004926B3"/>
    <w:rsid w:val="0049615C"/>
    <w:rsid w:val="004A3332"/>
    <w:rsid w:val="004A6B85"/>
    <w:rsid w:val="004B700F"/>
    <w:rsid w:val="004C2948"/>
    <w:rsid w:val="004C7D9A"/>
    <w:rsid w:val="004D357B"/>
    <w:rsid w:val="004D469F"/>
    <w:rsid w:val="004D6ECB"/>
    <w:rsid w:val="004E2607"/>
    <w:rsid w:val="004E3963"/>
    <w:rsid w:val="004E4DCC"/>
    <w:rsid w:val="004E68AC"/>
    <w:rsid w:val="004E7BF9"/>
    <w:rsid w:val="004F1424"/>
    <w:rsid w:val="004F293D"/>
    <w:rsid w:val="004F2DE1"/>
    <w:rsid w:val="00502B42"/>
    <w:rsid w:val="00503BF6"/>
    <w:rsid w:val="005055B7"/>
    <w:rsid w:val="00507B6B"/>
    <w:rsid w:val="00511574"/>
    <w:rsid w:val="00523718"/>
    <w:rsid w:val="00527D4E"/>
    <w:rsid w:val="00530751"/>
    <w:rsid w:val="0053181E"/>
    <w:rsid w:val="0053363D"/>
    <w:rsid w:val="0053778C"/>
    <w:rsid w:val="00537ADC"/>
    <w:rsid w:val="0054148C"/>
    <w:rsid w:val="00543D88"/>
    <w:rsid w:val="00545F06"/>
    <w:rsid w:val="00551503"/>
    <w:rsid w:val="00551F13"/>
    <w:rsid w:val="00553045"/>
    <w:rsid w:val="00553496"/>
    <w:rsid w:val="0056355B"/>
    <w:rsid w:val="00567AF4"/>
    <w:rsid w:val="00570391"/>
    <w:rsid w:val="00570DD3"/>
    <w:rsid w:val="00572AF8"/>
    <w:rsid w:val="00572F28"/>
    <w:rsid w:val="0057555A"/>
    <w:rsid w:val="00575727"/>
    <w:rsid w:val="0058480A"/>
    <w:rsid w:val="00587419"/>
    <w:rsid w:val="00587DE7"/>
    <w:rsid w:val="00591578"/>
    <w:rsid w:val="00592DEB"/>
    <w:rsid w:val="005960E2"/>
    <w:rsid w:val="0059733D"/>
    <w:rsid w:val="00597E13"/>
    <w:rsid w:val="005A0D6B"/>
    <w:rsid w:val="005A140B"/>
    <w:rsid w:val="005A2628"/>
    <w:rsid w:val="005A5D9D"/>
    <w:rsid w:val="005A7987"/>
    <w:rsid w:val="005B03C4"/>
    <w:rsid w:val="005B0419"/>
    <w:rsid w:val="005B3C3B"/>
    <w:rsid w:val="005B4A22"/>
    <w:rsid w:val="005C0B21"/>
    <w:rsid w:val="005C1E27"/>
    <w:rsid w:val="005C2933"/>
    <w:rsid w:val="005C2FCF"/>
    <w:rsid w:val="005C392C"/>
    <w:rsid w:val="005D29F6"/>
    <w:rsid w:val="005D3EDC"/>
    <w:rsid w:val="005D455A"/>
    <w:rsid w:val="005D47C8"/>
    <w:rsid w:val="005D5AA3"/>
    <w:rsid w:val="005E19EA"/>
    <w:rsid w:val="005E1CCF"/>
    <w:rsid w:val="005F089E"/>
    <w:rsid w:val="005F2332"/>
    <w:rsid w:val="005F3EAC"/>
    <w:rsid w:val="005F3ED5"/>
    <w:rsid w:val="005F45C0"/>
    <w:rsid w:val="005F4CEC"/>
    <w:rsid w:val="006016B4"/>
    <w:rsid w:val="00604157"/>
    <w:rsid w:val="00604BEF"/>
    <w:rsid w:val="00606AAA"/>
    <w:rsid w:val="00607B51"/>
    <w:rsid w:val="00607CDA"/>
    <w:rsid w:val="0061560E"/>
    <w:rsid w:val="00615BC5"/>
    <w:rsid w:val="00634F06"/>
    <w:rsid w:val="00643909"/>
    <w:rsid w:val="00644B5E"/>
    <w:rsid w:val="00653BA2"/>
    <w:rsid w:val="00653FB7"/>
    <w:rsid w:val="00654606"/>
    <w:rsid w:val="00656FEF"/>
    <w:rsid w:val="0065732D"/>
    <w:rsid w:val="00660EEA"/>
    <w:rsid w:val="00660F35"/>
    <w:rsid w:val="006662D8"/>
    <w:rsid w:val="0067037F"/>
    <w:rsid w:val="00687A81"/>
    <w:rsid w:val="00687F28"/>
    <w:rsid w:val="0069167F"/>
    <w:rsid w:val="00696DAC"/>
    <w:rsid w:val="006A0601"/>
    <w:rsid w:val="006A2E82"/>
    <w:rsid w:val="006C0103"/>
    <w:rsid w:val="006D2271"/>
    <w:rsid w:val="006D47AD"/>
    <w:rsid w:val="006D5159"/>
    <w:rsid w:val="006E088B"/>
    <w:rsid w:val="006E7BEB"/>
    <w:rsid w:val="006F118F"/>
    <w:rsid w:val="006F3EBC"/>
    <w:rsid w:val="00706DAF"/>
    <w:rsid w:val="007127DF"/>
    <w:rsid w:val="007215FC"/>
    <w:rsid w:val="007229C1"/>
    <w:rsid w:val="0072686B"/>
    <w:rsid w:val="007307AD"/>
    <w:rsid w:val="007323EA"/>
    <w:rsid w:val="00733220"/>
    <w:rsid w:val="00733540"/>
    <w:rsid w:val="0073367F"/>
    <w:rsid w:val="00736A0F"/>
    <w:rsid w:val="00737535"/>
    <w:rsid w:val="00745B6F"/>
    <w:rsid w:val="0075041D"/>
    <w:rsid w:val="007518B4"/>
    <w:rsid w:val="00761727"/>
    <w:rsid w:val="00761F7B"/>
    <w:rsid w:val="00767F6D"/>
    <w:rsid w:val="00772FB4"/>
    <w:rsid w:val="00777004"/>
    <w:rsid w:val="00777BA9"/>
    <w:rsid w:val="00780E5B"/>
    <w:rsid w:val="00781396"/>
    <w:rsid w:val="00782BCD"/>
    <w:rsid w:val="00782BF0"/>
    <w:rsid w:val="007848E4"/>
    <w:rsid w:val="00786821"/>
    <w:rsid w:val="00790460"/>
    <w:rsid w:val="00791826"/>
    <w:rsid w:val="007942BB"/>
    <w:rsid w:val="007A0883"/>
    <w:rsid w:val="007A0885"/>
    <w:rsid w:val="007A0D0A"/>
    <w:rsid w:val="007A2979"/>
    <w:rsid w:val="007A61CB"/>
    <w:rsid w:val="007B2F96"/>
    <w:rsid w:val="007B3AC2"/>
    <w:rsid w:val="007B56CE"/>
    <w:rsid w:val="007B58C6"/>
    <w:rsid w:val="007B5DC2"/>
    <w:rsid w:val="007B638C"/>
    <w:rsid w:val="007C7F82"/>
    <w:rsid w:val="007D1C63"/>
    <w:rsid w:val="007E1019"/>
    <w:rsid w:val="007E4C38"/>
    <w:rsid w:val="0080355E"/>
    <w:rsid w:val="008038F8"/>
    <w:rsid w:val="00803C1A"/>
    <w:rsid w:val="00804A40"/>
    <w:rsid w:val="008126A4"/>
    <w:rsid w:val="00814DCF"/>
    <w:rsid w:val="00815B28"/>
    <w:rsid w:val="00821CA9"/>
    <w:rsid w:val="0082673C"/>
    <w:rsid w:val="00827490"/>
    <w:rsid w:val="008310EA"/>
    <w:rsid w:val="00833C31"/>
    <w:rsid w:val="0083580D"/>
    <w:rsid w:val="008369B1"/>
    <w:rsid w:val="00841999"/>
    <w:rsid w:val="0084253D"/>
    <w:rsid w:val="008429E0"/>
    <w:rsid w:val="00842ED6"/>
    <w:rsid w:val="00843BC6"/>
    <w:rsid w:val="00843D60"/>
    <w:rsid w:val="00844D35"/>
    <w:rsid w:val="008505C8"/>
    <w:rsid w:val="00853D34"/>
    <w:rsid w:val="00855BC4"/>
    <w:rsid w:val="00860CE4"/>
    <w:rsid w:val="008659F8"/>
    <w:rsid w:val="00866C58"/>
    <w:rsid w:val="00873A26"/>
    <w:rsid w:val="00886135"/>
    <w:rsid w:val="00891354"/>
    <w:rsid w:val="00893EDB"/>
    <w:rsid w:val="008A0912"/>
    <w:rsid w:val="008A0A2D"/>
    <w:rsid w:val="008A62B9"/>
    <w:rsid w:val="008B3973"/>
    <w:rsid w:val="008B39B6"/>
    <w:rsid w:val="008B5614"/>
    <w:rsid w:val="008B6C81"/>
    <w:rsid w:val="008C754A"/>
    <w:rsid w:val="008D1ACD"/>
    <w:rsid w:val="008D6973"/>
    <w:rsid w:val="008E1B12"/>
    <w:rsid w:val="008E1C0D"/>
    <w:rsid w:val="008E430A"/>
    <w:rsid w:val="008E6729"/>
    <w:rsid w:val="008E6D53"/>
    <w:rsid w:val="008F2D5C"/>
    <w:rsid w:val="008F536C"/>
    <w:rsid w:val="008F6CEB"/>
    <w:rsid w:val="009001B3"/>
    <w:rsid w:val="009031A3"/>
    <w:rsid w:val="00903369"/>
    <w:rsid w:val="0090466B"/>
    <w:rsid w:val="00904EF4"/>
    <w:rsid w:val="00905EDF"/>
    <w:rsid w:val="009061EF"/>
    <w:rsid w:val="009111EC"/>
    <w:rsid w:val="00912AF3"/>
    <w:rsid w:val="00913D3E"/>
    <w:rsid w:val="009150B9"/>
    <w:rsid w:val="0091546F"/>
    <w:rsid w:val="0092477E"/>
    <w:rsid w:val="009261FC"/>
    <w:rsid w:val="00931DDF"/>
    <w:rsid w:val="00933CFF"/>
    <w:rsid w:val="00933FC4"/>
    <w:rsid w:val="00940CDE"/>
    <w:rsid w:val="00943523"/>
    <w:rsid w:val="00943D4F"/>
    <w:rsid w:val="00947FCF"/>
    <w:rsid w:val="00951271"/>
    <w:rsid w:val="00953E16"/>
    <w:rsid w:val="009541D2"/>
    <w:rsid w:val="00954775"/>
    <w:rsid w:val="009561DA"/>
    <w:rsid w:val="00957AE2"/>
    <w:rsid w:val="00961A85"/>
    <w:rsid w:val="00961E30"/>
    <w:rsid w:val="00965675"/>
    <w:rsid w:val="009669C4"/>
    <w:rsid w:val="00967BA0"/>
    <w:rsid w:val="00967E12"/>
    <w:rsid w:val="0097384C"/>
    <w:rsid w:val="009756DA"/>
    <w:rsid w:val="00975C43"/>
    <w:rsid w:val="009766C8"/>
    <w:rsid w:val="00980634"/>
    <w:rsid w:val="00982338"/>
    <w:rsid w:val="009825A4"/>
    <w:rsid w:val="0098531B"/>
    <w:rsid w:val="009856E1"/>
    <w:rsid w:val="00985F64"/>
    <w:rsid w:val="0099127B"/>
    <w:rsid w:val="009923A2"/>
    <w:rsid w:val="00995090"/>
    <w:rsid w:val="00997850"/>
    <w:rsid w:val="009A781D"/>
    <w:rsid w:val="009B3609"/>
    <w:rsid w:val="009B733D"/>
    <w:rsid w:val="009C75EB"/>
    <w:rsid w:val="009D09E8"/>
    <w:rsid w:val="009D72DC"/>
    <w:rsid w:val="009F2553"/>
    <w:rsid w:val="009F5387"/>
    <w:rsid w:val="00A00D98"/>
    <w:rsid w:val="00A02095"/>
    <w:rsid w:val="00A0717F"/>
    <w:rsid w:val="00A111BF"/>
    <w:rsid w:val="00A13163"/>
    <w:rsid w:val="00A154B0"/>
    <w:rsid w:val="00A1680A"/>
    <w:rsid w:val="00A20D2B"/>
    <w:rsid w:val="00A20F19"/>
    <w:rsid w:val="00A2378A"/>
    <w:rsid w:val="00A2619B"/>
    <w:rsid w:val="00A27A4F"/>
    <w:rsid w:val="00A313DD"/>
    <w:rsid w:val="00A34695"/>
    <w:rsid w:val="00A41E84"/>
    <w:rsid w:val="00A42CED"/>
    <w:rsid w:val="00A43C06"/>
    <w:rsid w:val="00A532E8"/>
    <w:rsid w:val="00A55C57"/>
    <w:rsid w:val="00A561E2"/>
    <w:rsid w:val="00A56566"/>
    <w:rsid w:val="00A57066"/>
    <w:rsid w:val="00A6220B"/>
    <w:rsid w:val="00A62DE2"/>
    <w:rsid w:val="00A635FF"/>
    <w:rsid w:val="00A6389F"/>
    <w:rsid w:val="00A63B2F"/>
    <w:rsid w:val="00A6506A"/>
    <w:rsid w:val="00A70D09"/>
    <w:rsid w:val="00A71296"/>
    <w:rsid w:val="00A736E2"/>
    <w:rsid w:val="00A84F68"/>
    <w:rsid w:val="00A8795E"/>
    <w:rsid w:val="00A90295"/>
    <w:rsid w:val="00A93915"/>
    <w:rsid w:val="00A96F69"/>
    <w:rsid w:val="00A97604"/>
    <w:rsid w:val="00AA312B"/>
    <w:rsid w:val="00AA6770"/>
    <w:rsid w:val="00AB2C02"/>
    <w:rsid w:val="00AB6D57"/>
    <w:rsid w:val="00AC0705"/>
    <w:rsid w:val="00AC07CF"/>
    <w:rsid w:val="00AC0CE0"/>
    <w:rsid w:val="00AC1510"/>
    <w:rsid w:val="00AC2899"/>
    <w:rsid w:val="00AC401A"/>
    <w:rsid w:val="00AF01AF"/>
    <w:rsid w:val="00AF1C85"/>
    <w:rsid w:val="00AF3974"/>
    <w:rsid w:val="00AF426C"/>
    <w:rsid w:val="00AF4607"/>
    <w:rsid w:val="00AF4AC8"/>
    <w:rsid w:val="00AF7D72"/>
    <w:rsid w:val="00B03430"/>
    <w:rsid w:val="00B067D9"/>
    <w:rsid w:val="00B15FEC"/>
    <w:rsid w:val="00B170C3"/>
    <w:rsid w:val="00B17836"/>
    <w:rsid w:val="00B22282"/>
    <w:rsid w:val="00B22E7F"/>
    <w:rsid w:val="00B230EE"/>
    <w:rsid w:val="00B24711"/>
    <w:rsid w:val="00B24C44"/>
    <w:rsid w:val="00B25132"/>
    <w:rsid w:val="00B279BF"/>
    <w:rsid w:val="00B34140"/>
    <w:rsid w:val="00B34852"/>
    <w:rsid w:val="00B47CDD"/>
    <w:rsid w:val="00B5310C"/>
    <w:rsid w:val="00B53663"/>
    <w:rsid w:val="00B54883"/>
    <w:rsid w:val="00B560C6"/>
    <w:rsid w:val="00B6353F"/>
    <w:rsid w:val="00B74DC4"/>
    <w:rsid w:val="00B81BC6"/>
    <w:rsid w:val="00B86682"/>
    <w:rsid w:val="00B920A1"/>
    <w:rsid w:val="00B92B41"/>
    <w:rsid w:val="00B972F7"/>
    <w:rsid w:val="00BA0DDB"/>
    <w:rsid w:val="00BA2F56"/>
    <w:rsid w:val="00BA3744"/>
    <w:rsid w:val="00BA4D05"/>
    <w:rsid w:val="00BB2603"/>
    <w:rsid w:val="00BB3549"/>
    <w:rsid w:val="00BB4C3B"/>
    <w:rsid w:val="00BB7220"/>
    <w:rsid w:val="00BC0B32"/>
    <w:rsid w:val="00BC130F"/>
    <w:rsid w:val="00BC2DCF"/>
    <w:rsid w:val="00BD0D1D"/>
    <w:rsid w:val="00BD4DDF"/>
    <w:rsid w:val="00BE21A2"/>
    <w:rsid w:val="00BE42AE"/>
    <w:rsid w:val="00BE5984"/>
    <w:rsid w:val="00BF72A6"/>
    <w:rsid w:val="00C03CF4"/>
    <w:rsid w:val="00C1024B"/>
    <w:rsid w:val="00C1083F"/>
    <w:rsid w:val="00C122C5"/>
    <w:rsid w:val="00C12681"/>
    <w:rsid w:val="00C13C96"/>
    <w:rsid w:val="00C14BED"/>
    <w:rsid w:val="00C17E90"/>
    <w:rsid w:val="00C2218B"/>
    <w:rsid w:val="00C35FBD"/>
    <w:rsid w:val="00C36EF8"/>
    <w:rsid w:val="00C41A8D"/>
    <w:rsid w:val="00C4535D"/>
    <w:rsid w:val="00C53B56"/>
    <w:rsid w:val="00C54539"/>
    <w:rsid w:val="00C54FB5"/>
    <w:rsid w:val="00C5618C"/>
    <w:rsid w:val="00C63913"/>
    <w:rsid w:val="00C63999"/>
    <w:rsid w:val="00C66D0E"/>
    <w:rsid w:val="00C7132F"/>
    <w:rsid w:val="00C72EF0"/>
    <w:rsid w:val="00C737E5"/>
    <w:rsid w:val="00C75C41"/>
    <w:rsid w:val="00C7763C"/>
    <w:rsid w:val="00C80415"/>
    <w:rsid w:val="00C81C26"/>
    <w:rsid w:val="00C84BE0"/>
    <w:rsid w:val="00C92947"/>
    <w:rsid w:val="00C93289"/>
    <w:rsid w:val="00C94785"/>
    <w:rsid w:val="00CA05BF"/>
    <w:rsid w:val="00CA0998"/>
    <w:rsid w:val="00CA0D5C"/>
    <w:rsid w:val="00CA4BA9"/>
    <w:rsid w:val="00CB4DF0"/>
    <w:rsid w:val="00CB7603"/>
    <w:rsid w:val="00CC795F"/>
    <w:rsid w:val="00CD57EF"/>
    <w:rsid w:val="00CE0A85"/>
    <w:rsid w:val="00CE59CE"/>
    <w:rsid w:val="00CF0C92"/>
    <w:rsid w:val="00CF6389"/>
    <w:rsid w:val="00D005B5"/>
    <w:rsid w:val="00D0131E"/>
    <w:rsid w:val="00D02413"/>
    <w:rsid w:val="00D03C97"/>
    <w:rsid w:val="00D10E2E"/>
    <w:rsid w:val="00D15624"/>
    <w:rsid w:val="00D1775F"/>
    <w:rsid w:val="00D17A6D"/>
    <w:rsid w:val="00D2165E"/>
    <w:rsid w:val="00D25E97"/>
    <w:rsid w:val="00D2683C"/>
    <w:rsid w:val="00D33377"/>
    <w:rsid w:val="00D3540A"/>
    <w:rsid w:val="00D3555E"/>
    <w:rsid w:val="00D36E06"/>
    <w:rsid w:val="00D37466"/>
    <w:rsid w:val="00D4110B"/>
    <w:rsid w:val="00D42E6B"/>
    <w:rsid w:val="00D4313E"/>
    <w:rsid w:val="00D4635E"/>
    <w:rsid w:val="00D5417F"/>
    <w:rsid w:val="00D5451C"/>
    <w:rsid w:val="00D60BAF"/>
    <w:rsid w:val="00D63C16"/>
    <w:rsid w:val="00D646FD"/>
    <w:rsid w:val="00D67A60"/>
    <w:rsid w:val="00D756AC"/>
    <w:rsid w:val="00D7687F"/>
    <w:rsid w:val="00D774A9"/>
    <w:rsid w:val="00D774AA"/>
    <w:rsid w:val="00D900AA"/>
    <w:rsid w:val="00D92192"/>
    <w:rsid w:val="00D9286F"/>
    <w:rsid w:val="00D932F8"/>
    <w:rsid w:val="00DA1B0B"/>
    <w:rsid w:val="00DA26D2"/>
    <w:rsid w:val="00DA50BD"/>
    <w:rsid w:val="00DA6B69"/>
    <w:rsid w:val="00DA728E"/>
    <w:rsid w:val="00DB337E"/>
    <w:rsid w:val="00DB4999"/>
    <w:rsid w:val="00DC581B"/>
    <w:rsid w:val="00DC7EF2"/>
    <w:rsid w:val="00DE31CD"/>
    <w:rsid w:val="00DE5E3D"/>
    <w:rsid w:val="00DE6F61"/>
    <w:rsid w:val="00DF0015"/>
    <w:rsid w:val="00DF34D5"/>
    <w:rsid w:val="00DF58B0"/>
    <w:rsid w:val="00DF76E3"/>
    <w:rsid w:val="00E00A95"/>
    <w:rsid w:val="00E046D9"/>
    <w:rsid w:val="00E07342"/>
    <w:rsid w:val="00E12B92"/>
    <w:rsid w:val="00E16937"/>
    <w:rsid w:val="00E170D6"/>
    <w:rsid w:val="00E20370"/>
    <w:rsid w:val="00E21B92"/>
    <w:rsid w:val="00E23B9C"/>
    <w:rsid w:val="00E241FE"/>
    <w:rsid w:val="00E30D96"/>
    <w:rsid w:val="00E31679"/>
    <w:rsid w:val="00E377DF"/>
    <w:rsid w:val="00E50C40"/>
    <w:rsid w:val="00E50EEA"/>
    <w:rsid w:val="00E52D75"/>
    <w:rsid w:val="00E55DC1"/>
    <w:rsid w:val="00E62B1F"/>
    <w:rsid w:val="00E62C9B"/>
    <w:rsid w:val="00E666AE"/>
    <w:rsid w:val="00E72493"/>
    <w:rsid w:val="00E82611"/>
    <w:rsid w:val="00E86246"/>
    <w:rsid w:val="00E90E08"/>
    <w:rsid w:val="00E92F8D"/>
    <w:rsid w:val="00E93E3D"/>
    <w:rsid w:val="00E97DF3"/>
    <w:rsid w:val="00EB48AA"/>
    <w:rsid w:val="00EB51E9"/>
    <w:rsid w:val="00EB6BF2"/>
    <w:rsid w:val="00EC0FE5"/>
    <w:rsid w:val="00ED384F"/>
    <w:rsid w:val="00ED4401"/>
    <w:rsid w:val="00ED47A9"/>
    <w:rsid w:val="00ED678A"/>
    <w:rsid w:val="00EE3FD6"/>
    <w:rsid w:val="00EE647C"/>
    <w:rsid w:val="00EF1C6A"/>
    <w:rsid w:val="00EF47C8"/>
    <w:rsid w:val="00EF543A"/>
    <w:rsid w:val="00F0092B"/>
    <w:rsid w:val="00F0243F"/>
    <w:rsid w:val="00F03911"/>
    <w:rsid w:val="00F04F68"/>
    <w:rsid w:val="00F07EA2"/>
    <w:rsid w:val="00F112EB"/>
    <w:rsid w:val="00F1427C"/>
    <w:rsid w:val="00F157D8"/>
    <w:rsid w:val="00F1598A"/>
    <w:rsid w:val="00F164CD"/>
    <w:rsid w:val="00F17814"/>
    <w:rsid w:val="00F20091"/>
    <w:rsid w:val="00F20666"/>
    <w:rsid w:val="00F20831"/>
    <w:rsid w:val="00F2123B"/>
    <w:rsid w:val="00F24F57"/>
    <w:rsid w:val="00F253D4"/>
    <w:rsid w:val="00F256EA"/>
    <w:rsid w:val="00F25FE6"/>
    <w:rsid w:val="00F27890"/>
    <w:rsid w:val="00F306DA"/>
    <w:rsid w:val="00F451BC"/>
    <w:rsid w:val="00F4654E"/>
    <w:rsid w:val="00F467D2"/>
    <w:rsid w:val="00F476D6"/>
    <w:rsid w:val="00F5155A"/>
    <w:rsid w:val="00F517D4"/>
    <w:rsid w:val="00F53C3C"/>
    <w:rsid w:val="00F655E7"/>
    <w:rsid w:val="00F673C1"/>
    <w:rsid w:val="00F72348"/>
    <w:rsid w:val="00F72AD2"/>
    <w:rsid w:val="00F73197"/>
    <w:rsid w:val="00F80646"/>
    <w:rsid w:val="00F861F4"/>
    <w:rsid w:val="00F93AB9"/>
    <w:rsid w:val="00F95809"/>
    <w:rsid w:val="00FA074B"/>
    <w:rsid w:val="00FA1EE8"/>
    <w:rsid w:val="00FA487D"/>
    <w:rsid w:val="00FA4931"/>
    <w:rsid w:val="00FA6CD9"/>
    <w:rsid w:val="00FA6FA0"/>
    <w:rsid w:val="00FA78E1"/>
    <w:rsid w:val="00FA79E6"/>
    <w:rsid w:val="00FB01CE"/>
    <w:rsid w:val="00FB0A54"/>
    <w:rsid w:val="00FB46A0"/>
    <w:rsid w:val="00FB5255"/>
    <w:rsid w:val="00FB796A"/>
    <w:rsid w:val="00FC4935"/>
    <w:rsid w:val="00FD14BD"/>
    <w:rsid w:val="00FD2374"/>
    <w:rsid w:val="00FE0C32"/>
    <w:rsid w:val="00FE1A39"/>
    <w:rsid w:val="00FE1D3E"/>
    <w:rsid w:val="00FE6B78"/>
    <w:rsid w:val="00FE76BE"/>
    <w:rsid w:val="00FE7806"/>
    <w:rsid w:val="00FF269A"/>
    <w:rsid w:val="00FF3E9D"/>
    <w:rsid w:val="00FF6876"/>
    <w:rsid w:val="010F370A"/>
    <w:rsid w:val="0112491F"/>
    <w:rsid w:val="012166D9"/>
    <w:rsid w:val="0133440A"/>
    <w:rsid w:val="01735986"/>
    <w:rsid w:val="01743CF5"/>
    <w:rsid w:val="018078EB"/>
    <w:rsid w:val="019D59D8"/>
    <w:rsid w:val="019F3757"/>
    <w:rsid w:val="01CB20DE"/>
    <w:rsid w:val="01E97464"/>
    <w:rsid w:val="01F3416A"/>
    <w:rsid w:val="01F8449C"/>
    <w:rsid w:val="01FA6380"/>
    <w:rsid w:val="020170A4"/>
    <w:rsid w:val="0204777B"/>
    <w:rsid w:val="02336B68"/>
    <w:rsid w:val="02360538"/>
    <w:rsid w:val="024318C6"/>
    <w:rsid w:val="02474A93"/>
    <w:rsid w:val="024A43A0"/>
    <w:rsid w:val="02556D55"/>
    <w:rsid w:val="0276371D"/>
    <w:rsid w:val="02805EA8"/>
    <w:rsid w:val="02AC260F"/>
    <w:rsid w:val="02BD620E"/>
    <w:rsid w:val="02F10D0D"/>
    <w:rsid w:val="02FD4A10"/>
    <w:rsid w:val="03132714"/>
    <w:rsid w:val="03272FC0"/>
    <w:rsid w:val="032A708B"/>
    <w:rsid w:val="033D229D"/>
    <w:rsid w:val="034321D6"/>
    <w:rsid w:val="034B79A2"/>
    <w:rsid w:val="035615F3"/>
    <w:rsid w:val="038968E8"/>
    <w:rsid w:val="038E1988"/>
    <w:rsid w:val="039662F7"/>
    <w:rsid w:val="039E0EC5"/>
    <w:rsid w:val="03A332B8"/>
    <w:rsid w:val="040E3F97"/>
    <w:rsid w:val="0421576B"/>
    <w:rsid w:val="04262EDA"/>
    <w:rsid w:val="044C6546"/>
    <w:rsid w:val="04655B6C"/>
    <w:rsid w:val="046C5DF8"/>
    <w:rsid w:val="047B6F67"/>
    <w:rsid w:val="047D1CA2"/>
    <w:rsid w:val="047D59BC"/>
    <w:rsid w:val="04824374"/>
    <w:rsid w:val="048B70D0"/>
    <w:rsid w:val="049045EF"/>
    <w:rsid w:val="04D63B75"/>
    <w:rsid w:val="04E325BC"/>
    <w:rsid w:val="04EA1989"/>
    <w:rsid w:val="04EB1A34"/>
    <w:rsid w:val="05165077"/>
    <w:rsid w:val="052105E1"/>
    <w:rsid w:val="05284B01"/>
    <w:rsid w:val="05675709"/>
    <w:rsid w:val="05691DB7"/>
    <w:rsid w:val="056E24FA"/>
    <w:rsid w:val="05710AC5"/>
    <w:rsid w:val="059971AF"/>
    <w:rsid w:val="05A21516"/>
    <w:rsid w:val="05AE03BA"/>
    <w:rsid w:val="05C953E0"/>
    <w:rsid w:val="05CE6807"/>
    <w:rsid w:val="05E72183"/>
    <w:rsid w:val="05FD5EE8"/>
    <w:rsid w:val="06100483"/>
    <w:rsid w:val="06264BB2"/>
    <w:rsid w:val="063465AA"/>
    <w:rsid w:val="06707825"/>
    <w:rsid w:val="06723FAB"/>
    <w:rsid w:val="06757493"/>
    <w:rsid w:val="067D312E"/>
    <w:rsid w:val="06800A5E"/>
    <w:rsid w:val="069534AC"/>
    <w:rsid w:val="069C18CD"/>
    <w:rsid w:val="06A9786F"/>
    <w:rsid w:val="06BE4FCC"/>
    <w:rsid w:val="06C56EF9"/>
    <w:rsid w:val="06C64C85"/>
    <w:rsid w:val="06CB7731"/>
    <w:rsid w:val="06CE120E"/>
    <w:rsid w:val="06E51605"/>
    <w:rsid w:val="06F40762"/>
    <w:rsid w:val="070424F3"/>
    <w:rsid w:val="070D6FF2"/>
    <w:rsid w:val="07220601"/>
    <w:rsid w:val="075D581E"/>
    <w:rsid w:val="077A7B93"/>
    <w:rsid w:val="0786484C"/>
    <w:rsid w:val="07962A7B"/>
    <w:rsid w:val="079B5513"/>
    <w:rsid w:val="07C47BB7"/>
    <w:rsid w:val="07C75353"/>
    <w:rsid w:val="07FF72A3"/>
    <w:rsid w:val="08024112"/>
    <w:rsid w:val="0811388A"/>
    <w:rsid w:val="0811742F"/>
    <w:rsid w:val="081C7747"/>
    <w:rsid w:val="08216F14"/>
    <w:rsid w:val="08256AFF"/>
    <w:rsid w:val="082B1C77"/>
    <w:rsid w:val="083E41D5"/>
    <w:rsid w:val="0846222B"/>
    <w:rsid w:val="084B0E51"/>
    <w:rsid w:val="0851745F"/>
    <w:rsid w:val="086908A4"/>
    <w:rsid w:val="08747951"/>
    <w:rsid w:val="087B6FC1"/>
    <w:rsid w:val="087C2925"/>
    <w:rsid w:val="087D048C"/>
    <w:rsid w:val="087D6941"/>
    <w:rsid w:val="08841994"/>
    <w:rsid w:val="088810FD"/>
    <w:rsid w:val="088F6C3B"/>
    <w:rsid w:val="08E51ACD"/>
    <w:rsid w:val="08E95FB2"/>
    <w:rsid w:val="09151F48"/>
    <w:rsid w:val="09164F43"/>
    <w:rsid w:val="09395CBE"/>
    <w:rsid w:val="095A361E"/>
    <w:rsid w:val="09610ADC"/>
    <w:rsid w:val="09664142"/>
    <w:rsid w:val="09672A41"/>
    <w:rsid w:val="097A4945"/>
    <w:rsid w:val="098924B8"/>
    <w:rsid w:val="098D0B3F"/>
    <w:rsid w:val="09A97097"/>
    <w:rsid w:val="09AB1E2A"/>
    <w:rsid w:val="09BB2E39"/>
    <w:rsid w:val="09BF0526"/>
    <w:rsid w:val="09E31C71"/>
    <w:rsid w:val="09E82FF2"/>
    <w:rsid w:val="09EB0D57"/>
    <w:rsid w:val="09F62154"/>
    <w:rsid w:val="09FD1661"/>
    <w:rsid w:val="0A027332"/>
    <w:rsid w:val="0A0420B0"/>
    <w:rsid w:val="0A072481"/>
    <w:rsid w:val="0A1160FA"/>
    <w:rsid w:val="0A1A1953"/>
    <w:rsid w:val="0A3E1B97"/>
    <w:rsid w:val="0A4131AC"/>
    <w:rsid w:val="0A540CAE"/>
    <w:rsid w:val="0A636BF1"/>
    <w:rsid w:val="0A7A093D"/>
    <w:rsid w:val="0A8639C2"/>
    <w:rsid w:val="0A8B4CD9"/>
    <w:rsid w:val="0A8F6FFE"/>
    <w:rsid w:val="0A9305B0"/>
    <w:rsid w:val="0A995D8D"/>
    <w:rsid w:val="0AAB518D"/>
    <w:rsid w:val="0AD31255"/>
    <w:rsid w:val="0AD81D4C"/>
    <w:rsid w:val="0AE16E88"/>
    <w:rsid w:val="0AFD304C"/>
    <w:rsid w:val="0B0205DA"/>
    <w:rsid w:val="0B0922EE"/>
    <w:rsid w:val="0B0A041B"/>
    <w:rsid w:val="0B0B790E"/>
    <w:rsid w:val="0B117623"/>
    <w:rsid w:val="0B1220A2"/>
    <w:rsid w:val="0B1C4801"/>
    <w:rsid w:val="0B2169B2"/>
    <w:rsid w:val="0B35172A"/>
    <w:rsid w:val="0B370E64"/>
    <w:rsid w:val="0B5A402C"/>
    <w:rsid w:val="0B5E64DE"/>
    <w:rsid w:val="0B6351CB"/>
    <w:rsid w:val="0B6E532D"/>
    <w:rsid w:val="0B82282C"/>
    <w:rsid w:val="0B82715B"/>
    <w:rsid w:val="0B922E85"/>
    <w:rsid w:val="0B93122E"/>
    <w:rsid w:val="0B963448"/>
    <w:rsid w:val="0BB6384C"/>
    <w:rsid w:val="0BCB4853"/>
    <w:rsid w:val="0BE57B6D"/>
    <w:rsid w:val="0BF82477"/>
    <w:rsid w:val="0C01435D"/>
    <w:rsid w:val="0C027E22"/>
    <w:rsid w:val="0C1B3BC2"/>
    <w:rsid w:val="0C213D66"/>
    <w:rsid w:val="0C2C5A97"/>
    <w:rsid w:val="0C2F4CF8"/>
    <w:rsid w:val="0C374939"/>
    <w:rsid w:val="0C3F0E7D"/>
    <w:rsid w:val="0C840297"/>
    <w:rsid w:val="0C89289B"/>
    <w:rsid w:val="0C976E74"/>
    <w:rsid w:val="0C9C23C4"/>
    <w:rsid w:val="0CA23E10"/>
    <w:rsid w:val="0CA71695"/>
    <w:rsid w:val="0CAD21F9"/>
    <w:rsid w:val="0CAF48AA"/>
    <w:rsid w:val="0CC45CCB"/>
    <w:rsid w:val="0CEF3F24"/>
    <w:rsid w:val="0CFD5596"/>
    <w:rsid w:val="0D0612C8"/>
    <w:rsid w:val="0D090B2A"/>
    <w:rsid w:val="0D1256E5"/>
    <w:rsid w:val="0D1C4688"/>
    <w:rsid w:val="0D2123E9"/>
    <w:rsid w:val="0D2C649F"/>
    <w:rsid w:val="0D523D38"/>
    <w:rsid w:val="0D5E090E"/>
    <w:rsid w:val="0D6C553D"/>
    <w:rsid w:val="0D7318BA"/>
    <w:rsid w:val="0D7F0C60"/>
    <w:rsid w:val="0DA0356E"/>
    <w:rsid w:val="0DB033F1"/>
    <w:rsid w:val="0DBF5AAA"/>
    <w:rsid w:val="0DBF6434"/>
    <w:rsid w:val="0DC0285A"/>
    <w:rsid w:val="0DCB05AE"/>
    <w:rsid w:val="0DCF5FAC"/>
    <w:rsid w:val="0DD27007"/>
    <w:rsid w:val="0DEA6D68"/>
    <w:rsid w:val="0DF2626F"/>
    <w:rsid w:val="0DFE0349"/>
    <w:rsid w:val="0E023458"/>
    <w:rsid w:val="0E141EB8"/>
    <w:rsid w:val="0E187659"/>
    <w:rsid w:val="0E1E7DCA"/>
    <w:rsid w:val="0E3A2B0E"/>
    <w:rsid w:val="0E450A4F"/>
    <w:rsid w:val="0E461078"/>
    <w:rsid w:val="0E563E9C"/>
    <w:rsid w:val="0E5907C7"/>
    <w:rsid w:val="0E7123E7"/>
    <w:rsid w:val="0E764EBF"/>
    <w:rsid w:val="0EA0734B"/>
    <w:rsid w:val="0EA7186A"/>
    <w:rsid w:val="0EAB1436"/>
    <w:rsid w:val="0EB401CD"/>
    <w:rsid w:val="0EC228EB"/>
    <w:rsid w:val="0EC8231D"/>
    <w:rsid w:val="0ECB24D1"/>
    <w:rsid w:val="0EE35FC5"/>
    <w:rsid w:val="0F150B74"/>
    <w:rsid w:val="0F185C9C"/>
    <w:rsid w:val="0F602649"/>
    <w:rsid w:val="0F6B21EA"/>
    <w:rsid w:val="0F740948"/>
    <w:rsid w:val="0F76560A"/>
    <w:rsid w:val="0F890F77"/>
    <w:rsid w:val="0F917E25"/>
    <w:rsid w:val="0F9271C9"/>
    <w:rsid w:val="0F9F43C2"/>
    <w:rsid w:val="0FA213FF"/>
    <w:rsid w:val="0FB200E1"/>
    <w:rsid w:val="0FC7285C"/>
    <w:rsid w:val="0FCA4D53"/>
    <w:rsid w:val="0FE80191"/>
    <w:rsid w:val="0FF379FC"/>
    <w:rsid w:val="0FF94724"/>
    <w:rsid w:val="10001A10"/>
    <w:rsid w:val="100A7F80"/>
    <w:rsid w:val="10172556"/>
    <w:rsid w:val="10386BF4"/>
    <w:rsid w:val="10444753"/>
    <w:rsid w:val="10470709"/>
    <w:rsid w:val="104808FE"/>
    <w:rsid w:val="10495B1C"/>
    <w:rsid w:val="105B0D11"/>
    <w:rsid w:val="106451FB"/>
    <w:rsid w:val="107823C4"/>
    <w:rsid w:val="10A1632C"/>
    <w:rsid w:val="10A93815"/>
    <w:rsid w:val="10B32A6B"/>
    <w:rsid w:val="10BB0DB2"/>
    <w:rsid w:val="10C821AC"/>
    <w:rsid w:val="10C831E5"/>
    <w:rsid w:val="10D874B5"/>
    <w:rsid w:val="10EF01F5"/>
    <w:rsid w:val="10F62F03"/>
    <w:rsid w:val="110265D7"/>
    <w:rsid w:val="1103688C"/>
    <w:rsid w:val="111071FF"/>
    <w:rsid w:val="111368EE"/>
    <w:rsid w:val="11154760"/>
    <w:rsid w:val="11175FDA"/>
    <w:rsid w:val="11290C8E"/>
    <w:rsid w:val="112B3726"/>
    <w:rsid w:val="112B73B3"/>
    <w:rsid w:val="11433D21"/>
    <w:rsid w:val="114C3C80"/>
    <w:rsid w:val="116D401B"/>
    <w:rsid w:val="117A583C"/>
    <w:rsid w:val="118F52A3"/>
    <w:rsid w:val="1190156F"/>
    <w:rsid w:val="11A31EA2"/>
    <w:rsid w:val="11C61B0C"/>
    <w:rsid w:val="11C65E83"/>
    <w:rsid w:val="11DD23BF"/>
    <w:rsid w:val="12133921"/>
    <w:rsid w:val="12157E88"/>
    <w:rsid w:val="121E634A"/>
    <w:rsid w:val="12401C17"/>
    <w:rsid w:val="12431B70"/>
    <w:rsid w:val="124D097B"/>
    <w:rsid w:val="12665AC7"/>
    <w:rsid w:val="126F4D6A"/>
    <w:rsid w:val="127B662C"/>
    <w:rsid w:val="12843231"/>
    <w:rsid w:val="128E6432"/>
    <w:rsid w:val="1297259A"/>
    <w:rsid w:val="129C19E1"/>
    <w:rsid w:val="12AD4338"/>
    <w:rsid w:val="12B8197A"/>
    <w:rsid w:val="12D442DD"/>
    <w:rsid w:val="12F04A09"/>
    <w:rsid w:val="12F31AF3"/>
    <w:rsid w:val="130732C9"/>
    <w:rsid w:val="130D1237"/>
    <w:rsid w:val="13275E7F"/>
    <w:rsid w:val="135709F8"/>
    <w:rsid w:val="1365291D"/>
    <w:rsid w:val="136C0190"/>
    <w:rsid w:val="13981DAD"/>
    <w:rsid w:val="13B624C0"/>
    <w:rsid w:val="13D90828"/>
    <w:rsid w:val="13E76E82"/>
    <w:rsid w:val="140D3BD3"/>
    <w:rsid w:val="1410457B"/>
    <w:rsid w:val="14203064"/>
    <w:rsid w:val="14302650"/>
    <w:rsid w:val="14306C12"/>
    <w:rsid w:val="14590E33"/>
    <w:rsid w:val="145F3C89"/>
    <w:rsid w:val="14655159"/>
    <w:rsid w:val="14860477"/>
    <w:rsid w:val="148F34C7"/>
    <w:rsid w:val="14985835"/>
    <w:rsid w:val="14A13F3C"/>
    <w:rsid w:val="14C94CFA"/>
    <w:rsid w:val="14D110BF"/>
    <w:rsid w:val="14D5030E"/>
    <w:rsid w:val="14F54751"/>
    <w:rsid w:val="1527353F"/>
    <w:rsid w:val="15417E01"/>
    <w:rsid w:val="156017EF"/>
    <w:rsid w:val="156C0C72"/>
    <w:rsid w:val="156C4792"/>
    <w:rsid w:val="158D033E"/>
    <w:rsid w:val="159B28AE"/>
    <w:rsid w:val="159B3C30"/>
    <w:rsid w:val="15C768A0"/>
    <w:rsid w:val="15D051CB"/>
    <w:rsid w:val="15D33DB7"/>
    <w:rsid w:val="15DB736E"/>
    <w:rsid w:val="15FB29E4"/>
    <w:rsid w:val="160348EB"/>
    <w:rsid w:val="162750A8"/>
    <w:rsid w:val="162916EC"/>
    <w:rsid w:val="162B097D"/>
    <w:rsid w:val="162D4D4B"/>
    <w:rsid w:val="16406D60"/>
    <w:rsid w:val="1642648E"/>
    <w:rsid w:val="16504F09"/>
    <w:rsid w:val="16535A2F"/>
    <w:rsid w:val="165E07CD"/>
    <w:rsid w:val="166243DB"/>
    <w:rsid w:val="166C62E8"/>
    <w:rsid w:val="1681027E"/>
    <w:rsid w:val="16916A17"/>
    <w:rsid w:val="16981794"/>
    <w:rsid w:val="16A02CA7"/>
    <w:rsid w:val="16A10DC9"/>
    <w:rsid w:val="16BF2EEB"/>
    <w:rsid w:val="16CF33BD"/>
    <w:rsid w:val="16D273DC"/>
    <w:rsid w:val="17064ED3"/>
    <w:rsid w:val="171336A7"/>
    <w:rsid w:val="176102A3"/>
    <w:rsid w:val="17667D6D"/>
    <w:rsid w:val="17991002"/>
    <w:rsid w:val="17C313F2"/>
    <w:rsid w:val="17E34580"/>
    <w:rsid w:val="17E90E8E"/>
    <w:rsid w:val="17EF52F8"/>
    <w:rsid w:val="1801112D"/>
    <w:rsid w:val="180118D6"/>
    <w:rsid w:val="18270461"/>
    <w:rsid w:val="18356C27"/>
    <w:rsid w:val="185310FF"/>
    <w:rsid w:val="18544105"/>
    <w:rsid w:val="18701A95"/>
    <w:rsid w:val="18936CC0"/>
    <w:rsid w:val="189560CC"/>
    <w:rsid w:val="18C024E1"/>
    <w:rsid w:val="18C131F7"/>
    <w:rsid w:val="18C331FA"/>
    <w:rsid w:val="18C533CF"/>
    <w:rsid w:val="18C53A59"/>
    <w:rsid w:val="18CC5A96"/>
    <w:rsid w:val="18FA10DB"/>
    <w:rsid w:val="18FE15D1"/>
    <w:rsid w:val="18FE19F0"/>
    <w:rsid w:val="19093C39"/>
    <w:rsid w:val="190C37F0"/>
    <w:rsid w:val="192428C6"/>
    <w:rsid w:val="192E3BDE"/>
    <w:rsid w:val="19314B62"/>
    <w:rsid w:val="194730E5"/>
    <w:rsid w:val="194D7AC0"/>
    <w:rsid w:val="197D6F38"/>
    <w:rsid w:val="198C622F"/>
    <w:rsid w:val="19995AEB"/>
    <w:rsid w:val="19EA4944"/>
    <w:rsid w:val="19F6641B"/>
    <w:rsid w:val="1A127343"/>
    <w:rsid w:val="1A20226D"/>
    <w:rsid w:val="1A51363B"/>
    <w:rsid w:val="1A5442FA"/>
    <w:rsid w:val="1A5E2622"/>
    <w:rsid w:val="1A7242DD"/>
    <w:rsid w:val="1A743CE5"/>
    <w:rsid w:val="1A7B531D"/>
    <w:rsid w:val="1A861ABD"/>
    <w:rsid w:val="1A9645B5"/>
    <w:rsid w:val="1A9A6BE6"/>
    <w:rsid w:val="1A9D204C"/>
    <w:rsid w:val="1AAB760B"/>
    <w:rsid w:val="1AAE0797"/>
    <w:rsid w:val="1AB97653"/>
    <w:rsid w:val="1ABA023F"/>
    <w:rsid w:val="1AD055FA"/>
    <w:rsid w:val="1AD12E33"/>
    <w:rsid w:val="1AD965C3"/>
    <w:rsid w:val="1AF72395"/>
    <w:rsid w:val="1B06643C"/>
    <w:rsid w:val="1B62655B"/>
    <w:rsid w:val="1B6443F5"/>
    <w:rsid w:val="1B6B0B12"/>
    <w:rsid w:val="1B6E54A2"/>
    <w:rsid w:val="1B6E73DE"/>
    <w:rsid w:val="1B73318D"/>
    <w:rsid w:val="1B7A50CF"/>
    <w:rsid w:val="1B7B77E3"/>
    <w:rsid w:val="1B876DE3"/>
    <w:rsid w:val="1B8E63B3"/>
    <w:rsid w:val="1B916235"/>
    <w:rsid w:val="1B97380C"/>
    <w:rsid w:val="1B985615"/>
    <w:rsid w:val="1BBD2887"/>
    <w:rsid w:val="1BC25F71"/>
    <w:rsid w:val="1BC94789"/>
    <w:rsid w:val="1BE82D98"/>
    <w:rsid w:val="1BEE0962"/>
    <w:rsid w:val="1BF41A71"/>
    <w:rsid w:val="1BF6301E"/>
    <w:rsid w:val="1BFB75AB"/>
    <w:rsid w:val="1C31449E"/>
    <w:rsid w:val="1C427968"/>
    <w:rsid w:val="1C4C1CA3"/>
    <w:rsid w:val="1C4F1E8A"/>
    <w:rsid w:val="1C6051E6"/>
    <w:rsid w:val="1C6B0A29"/>
    <w:rsid w:val="1C70352E"/>
    <w:rsid w:val="1C804769"/>
    <w:rsid w:val="1C80559A"/>
    <w:rsid w:val="1CAB1A97"/>
    <w:rsid w:val="1CBA56DF"/>
    <w:rsid w:val="1CC14757"/>
    <w:rsid w:val="1CC25E82"/>
    <w:rsid w:val="1CD11FAE"/>
    <w:rsid w:val="1CD33CF2"/>
    <w:rsid w:val="1CD846C0"/>
    <w:rsid w:val="1CE403B2"/>
    <w:rsid w:val="1CF7725B"/>
    <w:rsid w:val="1CF8327D"/>
    <w:rsid w:val="1D1052D2"/>
    <w:rsid w:val="1D1207F7"/>
    <w:rsid w:val="1D1C1041"/>
    <w:rsid w:val="1D233617"/>
    <w:rsid w:val="1D2548C9"/>
    <w:rsid w:val="1D313DF1"/>
    <w:rsid w:val="1D343D8D"/>
    <w:rsid w:val="1D3614FA"/>
    <w:rsid w:val="1D3D0D5B"/>
    <w:rsid w:val="1D3E218A"/>
    <w:rsid w:val="1D48461C"/>
    <w:rsid w:val="1D4B28BA"/>
    <w:rsid w:val="1D4C68D5"/>
    <w:rsid w:val="1D722CF1"/>
    <w:rsid w:val="1D9674AD"/>
    <w:rsid w:val="1D975E5C"/>
    <w:rsid w:val="1DAF415B"/>
    <w:rsid w:val="1DD37CA2"/>
    <w:rsid w:val="1DD618D8"/>
    <w:rsid w:val="1DE644B0"/>
    <w:rsid w:val="1DEA3522"/>
    <w:rsid w:val="1E00084B"/>
    <w:rsid w:val="1E0453CE"/>
    <w:rsid w:val="1E071CE0"/>
    <w:rsid w:val="1E363038"/>
    <w:rsid w:val="1E4518C6"/>
    <w:rsid w:val="1E473EA1"/>
    <w:rsid w:val="1E6446FB"/>
    <w:rsid w:val="1E653F54"/>
    <w:rsid w:val="1E731007"/>
    <w:rsid w:val="1E8A5742"/>
    <w:rsid w:val="1E9E6F62"/>
    <w:rsid w:val="1ECA3F8B"/>
    <w:rsid w:val="1EDD63A2"/>
    <w:rsid w:val="1EDE6225"/>
    <w:rsid w:val="1EE31408"/>
    <w:rsid w:val="1EEB0EBE"/>
    <w:rsid w:val="1EEF45EC"/>
    <w:rsid w:val="1EF34E84"/>
    <w:rsid w:val="1F064CAA"/>
    <w:rsid w:val="1F0C12A3"/>
    <w:rsid w:val="1F2775B9"/>
    <w:rsid w:val="1F327CE8"/>
    <w:rsid w:val="1F560AEA"/>
    <w:rsid w:val="1F8C2552"/>
    <w:rsid w:val="1F971D0F"/>
    <w:rsid w:val="1F9C2044"/>
    <w:rsid w:val="1FA26764"/>
    <w:rsid w:val="1FFA6CBE"/>
    <w:rsid w:val="203614A6"/>
    <w:rsid w:val="205546E5"/>
    <w:rsid w:val="205C2380"/>
    <w:rsid w:val="20763EA7"/>
    <w:rsid w:val="20813787"/>
    <w:rsid w:val="20872B6B"/>
    <w:rsid w:val="20C63F65"/>
    <w:rsid w:val="20E05ABD"/>
    <w:rsid w:val="20EC59B6"/>
    <w:rsid w:val="20ED3E94"/>
    <w:rsid w:val="20F229B3"/>
    <w:rsid w:val="20F278BE"/>
    <w:rsid w:val="210048EA"/>
    <w:rsid w:val="210455EA"/>
    <w:rsid w:val="21557D6F"/>
    <w:rsid w:val="21596374"/>
    <w:rsid w:val="21733CA6"/>
    <w:rsid w:val="21834B21"/>
    <w:rsid w:val="21891347"/>
    <w:rsid w:val="219D0E40"/>
    <w:rsid w:val="219F349A"/>
    <w:rsid w:val="21A214B6"/>
    <w:rsid w:val="21A26445"/>
    <w:rsid w:val="21AB2A49"/>
    <w:rsid w:val="21B57D5A"/>
    <w:rsid w:val="21C115D6"/>
    <w:rsid w:val="21D10144"/>
    <w:rsid w:val="21E23478"/>
    <w:rsid w:val="21ED4A5D"/>
    <w:rsid w:val="21FE6E9B"/>
    <w:rsid w:val="22163512"/>
    <w:rsid w:val="22167854"/>
    <w:rsid w:val="223615AD"/>
    <w:rsid w:val="223C09D5"/>
    <w:rsid w:val="224A16B2"/>
    <w:rsid w:val="224C4D82"/>
    <w:rsid w:val="22621177"/>
    <w:rsid w:val="22625ED7"/>
    <w:rsid w:val="2282105B"/>
    <w:rsid w:val="228B35B9"/>
    <w:rsid w:val="228E3279"/>
    <w:rsid w:val="22986D6E"/>
    <w:rsid w:val="22AB412A"/>
    <w:rsid w:val="22C458D9"/>
    <w:rsid w:val="22C55122"/>
    <w:rsid w:val="22F74A59"/>
    <w:rsid w:val="231502FE"/>
    <w:rsid w:val="2323128C"/>
    <w:rsid w:val="233C1FC6"/>
    <w:rsid w:val="234554F9"/>
    <w:rsid w:val="235D3970"/>
    <w:rsid w:val="23784EE2"/>
    <w:rsid w:val="237C6F1D"/>
    <w:rsid w:val="23801694"/>
    <w:rsid w:val="238F5CCF"/>
    <w:rsid w:val="23911CDF"/>
    <w:rsid w:val="23B2758F"/>
    <w:rsid w:val="23DD7E34"/>
    <w:rsid w:val="23EB7402"/>
    <w:rsid w:val="23EF36E1"/>
    <w:rsid w:val="23F410D3"/>
    <w:rsid w:val="23F62FC3"/>
    <w:rsid w:val="23F96394"/>
    <w:rsid w:val="23FF67AE"/>
    <w:rsid w:val="240846CD"/>
    <w:rsid w:val="240B6BC2"/>
    <w:rsid w:val="240C5E49"/>
    <w:rsid w:val="240F5176"/>
    <w:rsid w:val="241F4B39"/>
    <w:rsid w:val="245C2E4D"/>
    <w:rsid w:val="246024C2"/>
    <w:rsid w:val="246177C3"/>
    <w:rsid w:val="24663344"/>
    <w:rsid w:val="246846E0"/>
    <w:rsid w:val="246E4D8C"/>
    <w:rsid w:val="248A1C06"/>
    <w:rsid w:val="249042AC"/>
    <w:rsid w:val="249D1168"/>
    <w:rsid w:val="24A158E2"/>
    <w:rsid w:val="24C41B0A"/>
    <w:rsid w:val="24D675B4"/>
    <w:rsid w:val="24DA49AA"/>
    <w:rsid w:val="24DF4756"/>
    <w:rsid w:val="24E02F73"/>
    <w:rsid w:val="24FF0D64"/>
    <w:rsid w:val="252A1741"/>
    <w:rsid w:val="25392271"/>
    <w:rsid w:val="256504B1"/>
    <w:rsid w:val="25AE43D4"/>
    <w:rsid w:val="25C078C6"/>
    <w:rsid w:val="25C438AA"/>
    <w:rsid w:val="25D80769"/>
    <w:rsid w:val="25D974BD"/>
    <w:rsid w:val="25E3606C"/>
    <w:rsid w:val="25E82ED1"/>
    <w:rsid w:val="25ED3C47"/>
    <w:rsid w:val="25F61A86"/>
    <w:rsid w:val="26033188"/>
    <w:rsid w:val="26074C08"/>
    <w:rsid w:val="26207C9C"/>
    <w:rsid w:val="26501C2A"/>
    <w:rsid w:val="26535E2A"/>
    <w:rsid w:val="265E56CE"/>
    <w:rsid w:val="268661B6"/>
    <w:rsid w:val="268A5A26"/>
    <w:rsid w:val="268E4938"/>
    <w:rsid w:val="268F16DD"/>
    <w:rsid w:val="269532A2"/>
    <w:rsid w:val="26A162A5"/>
    <w:rsid w:val="26B6106C"/>
    <w:rsid w:val="26C76A03"/>
    <w:rsid w:val="26D734C2"/>
    <w:rsid w:val="26FF165A"/>
    <w:rsid w:val="276F6620"/>
    <w:rsid w:val="277A09EA"/>
    <w:rsid w:val="278D590B"/>
    <w:rsid w:val="279F50E3"/>
    <w:rsid w:val="27BD0B7A"/>
    <w:rsid w:val="27D3779E"/>
    <w:rsid w:val="27D43F35"/>
    <w:rsid w:val="27D47A69"/>
    <w:rsid w:val="27DA4ADE"/>
    <w:rsid w:val="27F555B8"/>
    <w:rsid w:val="28077BA7"/>
    <w:rsid w:val="281705C4"/>
    <w:rsid w:val="28333D6E"/>
    <w:rsid w:val="283B2CF0"/>
    <w:rsid w:val="284C108C"/>
    <w:rsid w:val="286474A6"/>
    <w:rsid w:val="286C265D"/>
    <w:rsid w:val="286E2D16"/>
    <w:rsid w:val="28722A91"/>
    <w:rsid w:val="28992561"/>
    <w:rsid w:val="291037A6"/>
    <w:rsid w:val="29202C33"/>
    <w:rsid w:val="292D6B7B"/>
    <w:rsid w:val="292E0307"/>
    <w:rsid w:val="292E5BA9"/>
    <w:rsid w:val="29492228"/>
    <w:rsid w:val="295648EE"/>
    <w:rsid w:val="295745C3"/>
    <w:rsid w:val="295C68B2"/>
    <w:rsid w:val="29A50A3B"/>
    <w:rsid w:val="29A71F2F"/>
    <w:rsid w:val="29AE45CF"/>
    <w:rsid w:val="29B87ECD"/>
    <w:rsid w:val="29C711C7"/>
    <w:rsid w:val="29E568E8"/>
    <w:rsid w:val="29E777F5"/>
    <w:rsid w:val="29F12B5D"/>
    <w:rsid w:val="2A266823"/>
    <w:rsid w:val="2A2B34DB"/>
    <w:rsid w:val="2A2B6352"/>
    <w:rsid w:val="2A3458A4"/>
    <w:rsid w:val="2A4841E3"/>
    <w:rsid w:val="2A4F7B4F"/>
    <w:rsid w:val="2A51421B"/>
    <w:rsid w:val="2A6A7CD6"/>
    <w:rsid w:val="2A71171B"/>
    <w:rsid w:val="2A8F6D49"/>
    <w:rsid w:val="2A913163"/>
    <w:rsid w:val="2A914C65"/>
    <w:rsid w:val="2A953B54"/>
    <w:rsid w:val="2A9A2093"/>
    <w:rsid w:val="2AC32F03"/>
    <w:rsid w:val="2AD86408"/>
    <w:rsid w:val="2ADA7BC1"/>
    <w:rsid w:val="2ADC6851"/>
    <w:rsid w:val="2AF54819"/>
    <w:rsid w:val="2B2E531A"/>
    <w:rsid w:val="2B355AF8"/>
    <w:rsid w:val="2B5266DB"/>
    <w:rsid w:val="2B590E2A"/>
    <w:rsid w:val="2B784EE3"/>
    <w:rsid w:val="2B891D91"/>
    <w:rsid w:val="2BAC0E10"/>
    <w:rsid w:val="2BBD0B2E"/>
    <w:rsid w:val="2BCF38E5"/>
    <w:rsid w:val="2BD17132"/>
    <w:rsid w:val="2BE000AA"/>
    <w:rsid w:val="2BE41CBD"/>
    <w:rsid w:val="2BED364F"/>
    <w:rsid w:val="2C0A05DD"/>
    <w:rsid w:val="2C1403AB"/>
    <w:rsid w:val="2C216235"/>
    <w:rsid w:val="2C2E6162"/>
    <w:rsid w:val="2C496E92"/>
    <w:rsid w:val="2C4B2819"/>
    <w:rsid w:val="2C746DAC"/>
    <w:rsid w:val="2C884905"/>
    <w:rsid w:val="2CA151AC"/>
    <w:rsid w:val="2CA41DAE"/>
    <w:rsid w:val="2CAC3FA9"/>
    <w:rsid w:val="2CAE2D80"/>
    <w:rsid w:val="2CB754F1"/>
    <w:rsid w:val="2CB92C0D"/>
    <w:rsid w:val="2CCE6947"/>
    <w:rsid w:val="2CD96B2E"/>
    <w:rsid w:val="2CE16139"/>
    <w:rsid w:val="2CE81C59"/>
    <w:rsid w:val="2CE847D3"/>
    <w:rsid w:val="2D001B1A"/>
    <w:rsid w:val="2D0F0B22"/>
    <w:rsid w:val="2D116D90"/>
    <w:rsid w:val="2D2152F3"/>
    <w:rsid w:val="2D2368E7"/>
    <w:rsid w:val="2D2B6CFA"/>
    <w:rsid w:val="2D65011B"/>
    <w:rsid w:val="2D716F60"/>
    <w:rsid w:val="2D7F2BEA"/>
    <w:rsid w:val="2D8172D3"/>
    <w:rsid w:val="2DAC4835"/>
    <w:rsid w:val="2DAF7934"/>
    <w:rsid w:val="2DBC3E98"/>
    <w:rsid w:val="2DDF349E"/>
    <w:rsid w:val="2DF94926"/>
    <w:rsid w:val="2E11127F"/>
    <w:rsid w:val="2E27484C"/>
    <w:rsid w:val="2E2C6A38"/>
    <w:rsid w:val="2E2D5BDB"/>
    <w:rsid w:val="2E4B5402"/>
    <w:rsid w:val="2E4C39FF"/>
    <w:rsid w:val="2E4E7270"/>
    <w:rsid w:val="2E604648"/>
    <w:rsid w:val="2E677537"/>
    <w:rsid w:val="2EB67109"/>
    <w:rsid w:val="2EC17248"/>
    <w:rsid w:val="2EC22A07"/>
    <w:rsid w:val="2EC34793"/>
    <w:rsid w:val="2EC41996"/>
    <w:rsid w:val="2EC74FC0"/>
    <w:rsid w:val="2EF10140"/>
    <w:rsid w:val="2F0C3174"/>
    <w:rsid w:val="2F172085"/>
    <w:rsid w:val="2F1D4563"/>
    <w:rsid w:val="2F202D6B"/>
    <w:rsid w:val="2F26603A"/>
    <w:rsid w:val="2F387A2F"/>
    <w:rsid w:val="2F483AFF"/>
    <w:rsid w:val="2F536E91"/>
    <w:rsid w:val="2F5F4EDA"/>
    <w:rsid w:val="2F6521C1"/>
    <w:rsid w:val="2F732BA8"/>
    <w:rsid w:val="2F857B72"/>
    <w:rsid w:val="2F9474FA"/>
    <w:rsid w:val="2F9B22C7"/>
    <w:rsid w:val="2FB1598C"/>
    <w:rsid w:val="2FC70A96"/>
    <w:rsid w:val="2FD119E5"/>
    <w:rsid w:val="2FDD6C81"/>
    <w:rsid w:val="2FE85A42"/>
    <w:rsid w:val="2FEB0A26"/>
    <w:rsid w:val="2FF93442"/>
    <w:rsid w:val="2FFC1C7D"/>
    <w:rsid w:val="30125DA1"/>
    <w:rsid w:val="30177DC7"/>
    <w:rsid w:val="30214B3A"/>
    <w:rsid w:val="30556751"/>
    <w:rsid w:val="30663E65"/>
    <w:rsid w:val="306C76F7"/>
    <w:rsid w:val="30AE0949"/>
    <w:rsid w:val="30B26047"/>
    <w:rsid w:val="30BA4BFA"/>
    <w:rsid w:val="30BE1F06"/>
    <w:rsid w:val="30CD21A3"/>
    <w:rsid w:val="31092897"/>
    <w:rsid w:val="31160898"/>
    <w:rsid w:val="312B28BD"/>
    <w:rsid w:val="31417889"/>
    <w:rsid w:val="316045BC"/>
    <w:rsid w:val="316115B8"/>
    <w:rsid w:val="316627DE"/>
    <w:rsid w:val="31796589"/>
    <w:rsid w:val="318F2569"/>
    <w:rsid w:val="31A9006C"/>
    <w:rsid w:val="31B07D02"/>
    <w:rsid w:val="31B90ED4"/>
    <w:rsid w:val="31E4264E"/>
    <w:rsid w:val="31E500A5"/>
    <w:rsid w:val="31EB5C1B"/>
    <w:rsid w:val="31FD6E92"/>
    <w:rsid w:val="320D1DB7"/>
    <w:rsid w:val="3220725A"/>
    <w:rsid w:val="32406B7F"/>
    <w:rsid w:val="324103FC"/>
    <w:rsid w:val="325767A5"/>
    <w:rsid w:val="327F224A"/>
    <w:rsid w:val="329C0F06"/>
    <w:rsid w:val="32B262AC"/>
    <w:rsid w:val="32C45843"/>
    <w:rsid w:val="32F87E70"/>
    <w:rsid w:val="32FC6221"/>
    <w:rsid w:val="33007C30"/>
    <w:rsid w:val="330F1720"/>
    <w:rsid w:val="332074F9"/>
    <w:rsid w:val="332E4A68"/>
    <w:rsid w:val="334A7893"/>
    <w:rsid w:val="334D02A3"/>
    <w:rsid w:val="334D566C"/>
    <w:rsid w:val="33702F81"/>
    <w:rsid w:val="33762B16"/>
    <w:rsid w:val="338B6A3D"/>
    <w:rsid w:val="338C151A"/>
    <w:rsid w:val="33921A4F"/>
    <w:rsid w:val="33A27959"/>
    <w:rsid w:val="33B408E5"/>
    <w:rsid w:val="33EA1139"/>
    <w:rsid w:val="33FB735C"/>
    <w:rsid w:val="33FC5F19"/>
    <w:rsid w:val="34155399"/>
    <w:rsid w:val="342618A4"/>
    <w:rsid w:val="342F02AA"/>
    <w:rsid w:val="343334A4"/>
    <w:rsid w:val="343C74E6"/>
    <w:rsid w:val="344D5DE7"/>
    <w:rsid w:val="34514417"/>
    <w:rsid w:val="3454790A"/>
    <w:rsid w:val="34820C7C"/>
    <w:rsid w:val="34842B80"/>
    <w:rsid w:val="3497732A"/>
    <w:rsid w:val="34B3065E"/>
    <w:rsid w:val="34BD4923"/>
    <w:rsid w:val="34C84410"/>
    <w:rsid w:val="34CE4F44"/>
    <w:rsid w:val="34DD1B3D"/>
    <w:rsid w:val="350F767B"/>
    <w:rsid w:val="351C6565"/>
    <w:rsid w:val="351D4BED"/>
    <w:rsid w:val="352A723C"/>
    <w:rsid w:val="35482B2D"/>
    <w:rsid w:val="355F5F06"/>
    <w:rsid w:val="356067AE"/>
    <w:rsid w:val="356B6427"/>
    <w:rsid w:val="356E020C"/>
    <w:rsid w:val="356F2C95"/>
    <w:rsid w:val="357F165F"/>
    <w:rsid w:val="35814CD2"/>
    <w:rsid w:val="358D07D8"/>
    <w:rsid w:val="35903A03"/>
    <w:rsid w:val="359C6868"/>
    <w:rsid w:val="35A07547"/>
    <w:rsid w:val="35AC5B36"/>
    <w:rsid w:val="35F07826"/>
    <w:rsid w:val="361252CE"/>
    <w:rsid w:val="36241BD3"/>
    <w:rsid w:val="3635405D"/>
    <w:rsid w:val="36524A0D"/>
    <w:rsid w:val="3667250B"/>
    <w:rsid w:val="36721BFB"/>
    <w:rsid w:val="36885665"/>
    <w:rsid w:val="369060D6"/>
    <w:rsid w:val="369B06A2"/>
    <w:rsid w:val="36AE5577"/>
    <w:rsid w:val="36C11803"/>
    <w:rsid w:val="36D727E6"/>
    <w:rsid w:val="36DF5238"/>
    <w:rsid w:val="36E947B2"/>
    <w:rsid w:val="36EE2234"/>
    <w:rsid w:val="37031F92"/>
    <w:rsid w:val="37152260"/>
    <w:rsid w:val="371604C1"/>
    <w:rsid w:val="37160D3D"/>
    <w:rsid w:val="371A559C"/>
    <w:rsid w:val="371D13B8"/>
    <w:rsid w:val="374B3CA0"/>
    <w:rsid w:val="375812CD"/>
    <w:rsid w:val="376C68FE"/>
    <w:rsid w:val="37847473"/>
    <w:rsid w:val="37916B7C"/>
    <w:rsid w:val="379348C9"/>
    <w:rsid w:val="37BE4AA0"/>
    <w:rsid w:val="37C84D95"/>
    <w:rsid w:val="37C95A77"/>
    <w:rsid w:val="37D52021"/>
    <w:rsid w:val="37DC0495"/>
    <w:rsid w:val="37ED46A9"/>
    <w:rsid w:val="37EE2D8E"/>
    <w:rsid w:val="37F076AB"/>
    <w:rsid w:val="37F67133"/>
    <w:rsid w:val="37F844D2"/>
    <w:rsid w:val="380B0227"/>
    <w:rsid w:val="380C3CEC"/>
    <w:rsid w:val="381809D3"/>
    <w:rsid w:val="382A7495"/>
    <w:rsid w:val="38545576"/>
    <w:rsid w:val="3863628B"/>
    <w:rsid w:val="387A1260"/>
    <w:rsid w:val="38961840"/>
    <w:rsid w:val="38A55057"/>
    <w:rsid w:val="38A77651"/>
    <w:rsid w:val="38B23830"/>
    <w:rsid w:val="38B91936"/>
    <w:rsid w:val="38C60F8C"/>
    <w:rsid w:val="38C82280"/>
    <w:rsid w:val="38C9328B"/>
    <w:rsid w:val="38DB3B79"/>
    <w:rsid w:val="38F57687"/>
    <w:rsid w:val="38FF32C7"/>
    <w:rsid w:val="39012550"/>
    <w:rsid w:val="392635CF"/>
    <w:rsid w:val="39274739"/>
    <w:rsid w:val="393472DD"/>
    <w:rsid w:val="393637D0"/>
    <w:rsid w:val="39374B6F"/>
    <w:rsid w:val="3948553E"/>
    <w:rsid w:val="39647E57"/>
    <w:rsid w:val="39737300"/>
    <w:rsid w:val="39A62340"/>
    <w:rsid w:val="39B16F83"/>
    <w:rsid w:val="39C32A46"/>
    <w:rsid w:val="39D35A06"/>
    <w:rsid w:val="39D44649"/>
    <w:rsid w:val="39F153AB"/>
    <w:rsid w:val="3A085EDB"/>
    <w:rsid w:val="3A182FB9"/>
    <w:rsid w:val="3A2967DF"/>
    <w:rsid w:val="3A2C68B8"/>
    <w:rsid w:val="3A307668"/>
    <w:rsid w:val="3A3C1ECB"/>
    <w:rsid w:val="3A587A68"/>
    <w:rsid w:val="3A8A450A"/>
    <w:rsid w:val="3A8A6E99"/>
    <w:rsid w:val="3AA150ED"/>
    <w:rsid w:val="3AC115C5"/>
    <w:rsid w:val="3ADC7AD5"/>
    <w:rsid w:val="3AE81FE0"/>
    <w:rsid w:val="3AF15792"/>
    <w:rsid w:val="3AF7635A"/>
    <w:rsid w:val="3AF864B4"/>
    <w:rsid w:val="3AFD26A6"/>
    <w:rsid w:val="3B1527C9"/>
    <w:rsid w:val="3B2C6683"/>
    <w:rsid w:val="3B44485B"/>
    <w:rsid w:val="3B4A3511"/>
    <w:rsid w:val="3B503E06"/>
    <w:rsid w:val="3B7A5992"/>
    <w:rsid w:val="3B94208E"/>
    <w:rsid w:val="3BA00FEB"/>
    <w:rsid w:val="3BA854AB"/>
    <w:rsid w:val="3BAC34A1"/>
    <w:rsid w:val="3BC967B8"/>
    <w:rsid w:val="3BCE07DB"/>
    <w:rsid w:val="3BE11D4A"/>
    <w:rsid w:val="3BE36752"/>
    <w:rsid w:val="3BEC7853"/>
    <w:rsid w:val="3C031DFD"/>
    <w:rsid w:val="3C0431B2"/>
    <w:rsid w:val="3C0C6701"/>
    <w:rsid w:val="3C1835B5"/>
    <w:rsid w:val="3C2B53B4"/>
    <w:rsid w:val="3C2D373A"/>
    <w:rsid w:val="3C36436E"/>
    <w:rsid w:val="3C37304E"/>
    <w:rsid w:val="3C450619"/>
    <w:rsid w:val="3C5B2471"/>
    <w:rsid w:val="3C6C247F"/>
    <w:rsid w:val="3C8B7826"/>
    <w:rsid w:val="3C9135C1"/>
    <w:rsid w:val="3C9B6971"/>
    <w:rsid w:val="3CE11284"/>
    <w:rsid w:val="3CF14F92"/>
    <w:rsid w:val="3D075A30"/>
    <w:rsid w:val="3D530663"/>
    <w:rsid w:val="3D5737FB"/>
    <w:rsid w:val="3D9E2FC2"/>
    <w:rsid w:val="3DA90F97"/>
    <w:rsid w:val="3DB77CFB"/>
    <w:rsid w:val="3DBC4A4D"/>
    <w:rsid w:val="3DD049A2"/>
    <w:rsid w:val="3DD45644"/>
    <w:rsid w:val="3DD55A71"/>
    <w:rsid w:val="3E2837FD"/>
    <w:rsid w:val="3E354AB2"/>
    <w:rsid w:val="3E4420C1"/>
    <w:rsid w:val="3E4F5A4F"/>
    <w:rsid w:val="3E6278F5"/>
    <w:rsid w:val="3E6603FF"/>
    <w:rsid w:val="3E7A4B06"/>
    <w:rsid w:val="3E8F4CEB"/>
    <w:rsid w:val="3E8F674A"/>
    <w:rsid w:val="3EA63BA1"/>
    <w:rsid w:val="3EBC159E"/>
    <w:rsid w:val="3EC63F69"/>
    <w:rsid w:val="3ED5122D"/>
    <w:rsid w:val="3EE32441"/>
    <w:rsid w:val="3EF561F7"/>
    <w:rsid w:val="3F200A97"/>
    <w:rsid w:val="3F572AFA"/>
    <w:rsid w:val="3F5D7BED"/>
    <w:rsid w:val="3F632576"/>
    <w:rsid w:val="3F723CD1"/>
    <w:rsid w:val="3F7C6082"/>
    <w:rsid w:val="3F911157"/>
    <w:rsid w:val="3FC37CFB"/>
    <w:rsid w:val="3FD36A5E"/>
    <w:rsid w:val="3FE945E8"/>
    <w:rsid w:val="401279AA"/>
    <w:rsid w:val="40327E11"/>
    <w:rsid w:val="404C7D25"/>
    <w:rsid w:val="40660AB5"/>
    <w:rsid w:val="40832905"/>
    <w:rsid w:val="4086469B"/>
    <w:rsid w:val="409E0633"/>
    <w:rsid w:val="40BD6C56"/>
    <w:rsid w:val="40DD2B61"/>
    <w:rsid w:val="40F765CE"/>
    <w:rsid w:val="4100554C"/>
    <w:rsid w:val="41197897"/>
    <w:rsid w:val="412465EE"/>
    <w:rsid w:val="41282565"/>
    <w:rsid w:val="4133162D"/>
    <w:rsid w:val="415C27EF"/>
    <w:rsid w:val="416852BA"/>
    <w:rsid w:val="41701346"/>
    <w:rsid w:val="41783920"/>
    <w:rsid w:val="418027C1"/>
    <w:rsid w:val="418D0426"/>
    <w:rsid w:val="41C0633B"/>
    <w:rsid w:val="41E2371D"/>
    <w:rsid w:val="41F04F45"/>
    <w:rsid w:val="41F92E0C"/>
    <w:rsid w:val="42030047"/>
    <w:rsid w:val="42034AD0"/>
    <w:rsid w:val="422978B6"/>
    <w:rsid w:val="422A7604"/>
    <w:rsid w:val="42547A06"/>
    <w:rsid w:val="425A7530"/>
    <w:rsid w:val="425C67A0"/>
    <w:rsid w:val="42666581"/>
    <w:rsid w:val="42853C75"/>
    <w:rsid w:val="42857C0D"/>
    <w:rsid w:val="42A11DC0"/>
    <w:rsid w:val="42A41D8C"/>
    <w:rsid w:val="42A72ED2"/>
    <w:rsid w:val="42AF58F0"/>
    <w:rsid w:val="42B223AB"/>
    <w:rsid w:val="42B26FF9"/>
    <w:rsid w:val="42B74820"/>
    <w:rsid w:val="42C65C9A"/>
    <w:rsid w:val="42D42B8A"/>
    <w:rsid w:val="42F321D7"/>
    <w:rsid w:val="42FB3DFB"/>
    <w:rsid w:val="42FC057E"/>
    <w:rsid w:val="430B0236"/>
    <w:rsid w:val="43186663"/>
    <w:rsid w:val="43197420"/>
    <w:rsid w:val="432065BA"/>
    <w:rsid w:val="43206C68"/>
    <w:rsid w:val="432160F5"/>
    <w:rsid w:val="432A50C9"/>
    <w:rsid w:val="4331548E"/>
    <w:rsid w:val="43421CF8"/>
    <w:rsid w:val="43582C46"/>
    <w:rsid w:val="435F473A"/>
    <w:rsid w:val="43843F19"/>
    <w:rsid w:val="438E3FC1"/>
    <w:rsid w:val="439F19E8"/>
    <w:rsid w:val="43AD6D69"/>
    <w:rsid w:val="43E12D2C"/>
    <w:rsid w:val="43E77F82"/>
    <w:rsid w:val="44020B31"/>
    <w:rsid w:val="444919D8"/>
    <w:rsid w:val="444A6C16"/>
    <w:rsid w:val="445243C6"/>
    <w:rsid w:val="445E51A9"/>
    <w:rsid w:val="44697523"/>
    <w:rsid w:val="448016B1"/>
    <w:rsid w:val="44846382"/>
    <w:rsid w:val="44863868"/>
    <w:rsid w:val="44A10BD1"/>
    <w:rsid w:val="44AA34A0"/>
    <w:rsid w:val="44BC0341"/>
    <w:rsid w:val="44BF4BC4"/>
    <w:rsid w:val="44BF5289"/>
    <w:rsid w:val="44D64F31"/>
    <w:rsid w:val="452079DB"/>
    <w:rsid w:val="456A030D"/>
    <w:rsid w:val="456F5664"/>
    <w:rsid w:val="45AC39B2"/>
    <w:rsid w:val="45C539E0"/>
    <w:rsid w:val="45D203E6"/>
    <w:rsid w:val="45F859BC"/>
    <w:rsid w:val="461C149D"/>
    <w:rsid w:val="46305BE7"/>
    <w:rsid w:val="46321D39"/>
    <w:rsid w:val="46397079"/>
    <w:rsid w:val="46577D1E"/>
    <w:rsid w:val="467761D8"/>
    <w:rsid w:val="46924C67"/>
    <w:rsid w:val="46A0791C"/>
    <w:rsid w:val="46A34C20"/>
    <w:rsid w:val="46B3701E"/>
    <w:rsid w:val="46B4226F"/>
    <w:rsid w:val="46B74EA2"/>
    <w:rsid w:val="46C15EBB"/>
    <w:rsid w:val="46C54859"/>
    <w:rsid w:val="46CA4EA1"/>
    <w:rsid w:val="46CC45FF"/>
    <w:rsid w:val="470B7EBC"/>
    <w:rsid w:val="47101046"/>
    <w:rsid w:val="47155ACD"/>
    <w:rsid w:val="471F1D31"/>
    <w:rsid w:val="473A0CB0"/>
    <w:rsid w:val="47492B53"/>
    <w:rsid w:val="475711AA"/>
    <w:rsid w:val="475D0DC7"/>
    <w:rsid w:val="476A2733"/>
    <w:rsid w:val="478F5DBC"/>
    <w:rsid w:val="478F7958"/>
    <w:rsid w:val="4791488A"/>
    <w:rsid w:val="47A004F0"/>
    <w:rsid w:val="47B91EC5"/>
    <w:rsid w:val="47C1094C"/>
    <w:rsid w:val="47D07BAB"/>
    <w:rsid w:val="47E43667"/>
    <w:rsid w:val="47F15C97"/>
    <w:rsid w:val="47F2522B"/>
    <w:rsid w:val="480120A1"/>
    <w:rsid w:val="4808059C"/>
    <w:rsid w:val="481A3859"/>
    <w:rsid w:val="48203554"/>
    <w:rsid w:val="482205FC"/>
    <w:rsid w:val="48430B92"/>
    <w:rsid w:val="488A347B"/>
    <w:rsid w:val="4891419D"/>
    <w:rsid w:val="48932A29"/>
    <w:rsid w:val="489824AA"/>
    <w:rsid w:val="489B77C2"/>
    <w:rsid w:val="48AA151F"/>
    <w:rsid w:val="48CE1E2C"/>
    <w:rsid w:val="48E058B3"/>
    <w:rsid w:val="48E10446"/>
    <w:rsid w:val="48E10818"/>
    <w:rsid w:val="48E14131"/>
    <w:rsid w:val="48E21FE0"/>
    <w:rsid w:val="48EF5E6A"/>
    <w:rsid w:val="49010392"/>
    <w:rsid w:val="49062FC1"/>
    <w:rsid w:val="491A5BD4"/>
    <w:rsid w:val="49200E73"/>
    <w:rsid w:val="493A6F33"/>
    <w:rsid w:val="493C35AA"/>
    <w:rsid w:val="493E6B7D"/>
    <w:rsid w:val="494B3BEF"/>
    <w:rsid w:val="495B530E"/>
    <w:rsid w:val="4979354D"/>
    <w:rsid w:val="497B77DB"/>
    <w:rsid w:val="498B1691"/>
    <w:rsid w:val="49943C16"/>
    <w:rsid w:val="49BD4B3B"/>
    <w:rsid w:val="49E35FBC"/>
    <w:rsid w:val="4A017234"/>
    <w:rsid w:val="4A191F96"/>
    <w:rsid w:val="4A1D2FA2"/>
    <w:rsid w:val="4A2B5398"/>
    <w:rsid w:val="4A437DBA"/>
    <w:rsid w:val="4A454D0C"/>
    <w:rsid w:val="4A530C5F"/>
    <w:rsid w:val="4A6053B4"/>
    <w:rsid w:val="4A773F91"/>
    <w:rsid w:val="4A9C0535"/>
    <w:rsid w:val="4AAF598B"/>
    <w:rsid w:val="4AB33F56"/>
    <w:rsid w:val="4ABF2341"/>
    <w:rsid w:val="4AC4711F"/>
    <w:rsid w:val="4B14046F"/>
    <w:rsid w:val="4B14137C"/>
    <w:rsid w:val="4B2502B2"/>
    <w:rsid w:val="4B291BB9"/>
    <w:rsid w:val="4B2D5BD0"/>
    <w:rsid w:val="4B4953B2"/>
    <w:rsid w:val="4B4F62B7"/>
    <w:rsid w:val="4B66505C"/>
    <w:rsid w:val="4B692D26"/>
    <w:rsid w:val="4B6B7640"/>
    <w:rsid w:val="4B916DC4"/>
    <w:rsid w:val="4BA24948"/>
    <w:rsid w:val="4BAD40C6"/>
    <w:rsid w:val="4BCC6220"/>
    <w:rsid w:val="4BD72A46"/>
    <w:rsid w:val="4BDC3BFA"/>
    <w:rsid w:val="4BEA5CF4"/>
    <w:rsid w:val="4BFF7D97"/>
    <w:rsid w:val="4C04755E"/>
    <w:rsid w:val="4C200A84"/>
    <w:rsid w:val="4C3665BA"/>
    <w:rsid w:val="4C3B692F"/>
    <w:rsid w:val="4C3D037F"/>
    <w:rsid w:val="4C4A1D67"/>
    <w:rsid w:val="4C614CB6"/>
    <w:rsid w:val="4C792178"/>
    <w:rsid w:val="4C995521"/>
    <w:rsid w:val="4CB20023"/>
    <w:rsid w:val="4CB701C3"/>
    <w:rsid w:val="4CC0765E"/>
    <w:rsid w:val="4CD8371F"/>
    <w:rsid w:val="4CE76DC1"/>
    <w:rsid w:val="4CF447D2"/>
    <w:rsid w:val="4CF679C8"/>
    <w:rsid w:val="4D0D1F9E"/>
    <w:rsid w:val="4D0F05BA"/>
    <w:rsid w:val="4D105682"/>
    <w:rsid w:val="4D2728BB"/>
    <w:rsid w:val="4D2A60CE"/>
    <w:rsid w:val="4D2D28E8"/>
    <w:rsid w:val="4D390C43"/>
    <w:rsid w:val="4D3A5B30"/>
    <w:rsid w:val="4D3C161A"/>
    <w:rsid w:val="4D5650CE"/>
    <w:rsid w:val="4D604D41"/>
    <w:rsid w:val="4D624760"/>
    <w:rsid w:val="4D653C96"/>
    <w:rsid w:val="4D656903"/>
    <w:rsid w:val="4D7D234A"/>
    <w:rsid w:val="4D823B0D"/>
    <w:rsid w:val="4D847B5F"/>
    <w:rsid w:val="4D9A124A"/>
    <w:rsid w:val="4DA1274E"/>
    <w:rsid w:val="4DA71847"/>
    <w:rsid w:val="4DD50876"/>
    <w:rsid w:val="4DE237B4"/>
    <w:rsid w:val="4DE23EA8"/>
    <w:rsid w:val="4DE457B0"/>
    <w:rsid w:val="4DEC6260"/>
    <w:rsid w:val="4DEE06C6"/>
    <w:rsid w:val="4E010F28"/>
    <w:rsid w:val="4E0B126E"/>
    <w:rsid w:val="4E1547F4"/>
    <w:rsid w:val="4E6D6E98"/>
    <w:rsid w:val="4EBA4E59"/>
    <w:rsid w:val="4EC94FE0"/>
    <w:rsid w:val="4ECC2634"/>
    <w:rsid w:val="4ED97DE9"/>
    <w:rsid w:val="4EED1B68"/>
    <w:rsid w:val="4EF85714"/>
    <w:rsid w:val="4F04790D"/>
    <w:rsid w:val="4F1A13EF"/>
    <w:rsid w:val="4F3F3370"/>
    <w:rsid w:val="4F4C0128"/>
    <w:rsid w:val="4F52519E"/>
    <w:rsid w:val="4F573995"/>
    <w:rsid w:val="4F59462B"/>
    <w:rsid w:val="4F5B2E41"/>
    <w:rsid w:val="4F6A76D8"/>
    <w:rsid w:val="4F6E3A26"/>
    <w:rsid w:val="4F803437"/>
    <w:rsid w:val="4F8B6FDC"/>
    <w:rsid w:val="4F9910EB"/>
    <w:rsid w:val="4FA00E1F"/>
    <w:rsid w:val="4FB86FAE"/>
    <w:rsid w:val="4FD15E08"/>
    <w:rsid w:val="500E1870"/>
    <w:rsid w:val="50154287"/>
    <w:rsid w:val="501D62DD"/>
    <w:rsid w:val="501E44A1"/>
    <w:rsid w:val="501F215E"/>
    <w:rsid w:val="5023039A"/>
    <w:rsid w:val="50313241"/>
    <w:rsid w:val="50315343"/>
    <w:rsid w:val="50321B66"/>
    <w:rsid w:val="50354221"/>
    <w:rsid w:val="5036678C"/>
    <w:rsid w:val="50507FBA"/>
    <w:rsid w:val="50523A52"/>
    <w:rsid w:val="5054178B"/>
    <w:rsid w:val="507041B4"/>
    <w:rsid w:val="50AF1149"/>
    <w:rsid w:val="50F32AEB"/>
    <w:rsid w:val="5106297C"/>
    <w:rsid w:val="51120E79"/>
    <w:rsid w:val="51137A04"/>
    <w:rsid w:val="51190146"/>
    <w:rsid w:val="512F338C"/>
    <w:rsid w:val="514C6E21"/>
    <w:rsid w:val="51650641"/>
    <w:rsid w:val="5173609A"/>
    <w:rsid w:val="517B4A96"/>
    <w:rsid w:val="518B30FC"/>
    <w:rsid w:val="5191210F"/>
    <w:rsid w:val="51E33342"/>
    <w:rsid w:val="5223286C"/>
    <w:rsid w:val="523443FA"/>
    <w:rsid w:val="5272131E"/>
    <w:rsid w:val="52A633A5"/>
    <w:rsid w:val="52B70144"/>
    <w:rsid w:val="52BE18C0"/>
    <w:rsid w:val="52CB5354"/>
    <w:rsid w:val="52FB4092"/>
    <w:rsid w:val="52FE2907"/>
    <w:rsid w:val="5306408E"/>
    <w:rsid w:val="530968C9"/>
    <w:rsid w:val="53277F8A"/>
    <w:rsid w:val="532939E0"/>
    <w:rsid w:val="533C0975"/>
    <w:rsid w:val="535509A5"/>
    <w:rsid w:val="53A76DD4"/>
    <w:rsid w:val="53AC47FA"/>
    <w:rsid w:val="53B82BB5"/>
    <w:rsid w:val="53C37AB4"/>
    <w:rsid w:val="53CB34D8"/>
    <w:rsid w:val="53CD6EC7"/>
    <w:rsid w:val="53E434E5"/>
    <w:rsid w:val="53EC38C2"/>
    <w:rsid w:val="53ED6C99"/>
    <w:rsid w:val="53F13A9E"/>
    <w:rsid w:val="53F36FED"/>
    <w:rsid w:val="53F44183"/>
    <w:rsid w:val="53F71610"/>
    <w:rsid w:val="53F96ED0"/>
    <w:rsid w:val="54032B19"/>
    <w:rsid w:val="54122810"/>
    <w:rsid w:val="542A7718"/>
    <w:rsid w:val="54427033"/>
    <w:rsid w:val="544C7978"/>
    <w:rsid w:val="544E765F"/>
    <w:rsid w:val="54563B59"/>
    <w:rsid w:val="546E6BF0"/>
    <w:rsid w:val="54735386"/>
    <w:rsid w:val="54870C72"/>
    <w:rsid w:val="549E4761"/>
    <w:rsid w:val="54A14F33"/>
    <w:rsid w:val="54A73ABC"/>
    <w:rsid w:val="54A96BB6"/>
    <w:rsid w:val="54B9450F"/>
    <w:rsid w:val="54CD670C"/>
    <w:rsid w:val="54D711E5"/>
    <w:rsid w:val="54E05D73"/>
    <w:rsid w:val="54EB0261"/>
    <w:rsid w:val="54F53147"/>
    <w:rsid w:val="54F855D3"/>
    <w:rsid w:val="54FA19FD"/>
    <w:rsid w:val="54FE3697"/>
    <w:rsid w:val="55051494"/>
    <w:rsid w:val="55072D34"/>
    <w:rsid w:val="550F0D68"/>
    <w:rsid w:val="551B025B"/>
    <w:rsid w:val="551D0829"/>
    <w:rsid w:val="55263EF4"/>
    <w:rsid w:val="554C7CCB"/>
    <w:rsid w:val="55531675"/>
    <w:rsid w:val="555A19D3"/>
    <w:rsid w:val="556C34AE"/>
    <w:rsid w:val="55820ABF"/>
    <w:rsid w:val="558949E2"/>
    <w:rsid w:val="55984DA8"/>
    <w:rsid w:val="55E3068D"/>
    <w:rsid w:val="560F2366"/>
    <w:rsid w:val="56216002"/>
    <w:rsid w:val="56243DCF"/>
    <w:rsid w:val="5627038E"/>
    <w:rsid w:val="56321447"/>
    <w:rsid w:val="56345240"/>
    <w:rsid w:val="56573EBE"/>
    <w:rsid w:val="565F3201"/>
    <w:rsid w:val="5660207E"/>
    <w:rsid w:val="567977ED"/>
    <w:rsid w:val="567E36CB"/>
    <w:rsid w:val="56A76D3F"/>
    <w:rsid w:val="56BD4258"/>
    <w:rsid w:val="56CB740A"/>
    <w:rsid w:val="56CC1E21"/>
    <w:rsid w:val="56EA2091"/>
    <w:rsid w:val="56F72811"/>
    <w:rsid w:val="56FA787B"/>
    <w:rsid w:val="57074D8D"/>
    <w:rsid w:val="57081041"/>
    <w:rsid w:val="57217540"/>
    <w:rsid w:val="572D571B"/>
    <w:rsid w:val="573E3C85"/>
    <w:rsid w:val="57742E59"/>
    <w:rsid w:val="57813341"/>
    <w:rsid w:val="57822328"/>
    <w:rsid w:val="57920247"/>
    <w:rsid w:val="579F3664"/>
    <w:rsid w:val="57A369DB"/>
    <w:rsid w:val="57A42A96"/>
    <w:rsid w:val="57AE013C"/>
    <w:rsid w:val="57CB1FE4"/>
    <w:rsid w:val="57D72E0A"/>
    <w:rsid w:val="57DB325F"/>
    <w:rsid w:val="57F650BE"/>
    <w:rsid w:val="57FA2054"/>
    <w:rsid w:val="58024438"/>
    <w:rsid w:val="58242ED5"/>
    <w:rsid w:val="5827505B"/>
    <w:rsid w:val="58300549"/>
    <w:rsid w:val="58360413"/>
    <w:rsid w:val="583678E6"/>
    <w:rsid w:val="583B38E3"/>
    <w:rsid w:val="5841204A"/>
    <w:rsid w:val="586279AA"/>
    <w:rsid w:val="586D1316"/>
    <w:rsid w:val="589219CD"/>
    <w:rsid w:val="589543E4"/>
    <w:rsid w:val="58974C5D"/>
    <w:rsid w:val="58A3602E"/>
    <w:rsid w:val="58B94E54"/>
    <w:rsid w:val="58C77499"/>
    <w:rsid w:val="58D11CD4"/>
    <w:rsid w:val="58E01444"/>
    <w:rsid w:val="590F3C5A"/>
    <w:rsid w:val="59204532"/>
    <w:rsid w:val="59483981"/>
    <w:rsid w:val="5962117E"/>
    <w:rsid w:val="59737D78"/>
    <w:rsid w:val="59951BF9"/>
    <w:rsid w:val="59B724CA"/>
    <w:rsid w:val="5A02063A"/>
    <w:rsid w:val="5A027EB7"/>
    <w:rsid w:val="5A3C0BA6"/>
    <w:rsid w:val="5A3E219F"/>
    <w:rsid w:val="5A402E2F"/>
    <w:rsid w:val="5A533F0D"/>
    <w:rsid w:val="5A7045E7"/>
    <w:rsid w:val="5A71139B"/>
    <w:rsid w:val="5A7719D1"/>
    <w:rsid w:val="5A7C33CD"/>
    <w:rsid w:val="5A9B2020"/>
    <w:rsid w:val="5A9D1F12"/>
    <w:rsid w:val="5ABA1448"/>
    <w:rsid w:val="5AC80B4E"/>
    <w:rsid w:val="5AE42E43"/>
    <w:rsid w:val="5AF0208C"/>
    <w:rsid w:val="5B0A4D6B"/>
    <w:rsid w:val="5B186F7D"/>
    <w:rsid w:val="5B4E7651"/>
    <w:rsid w:val="5B544420"/>
    <w:rsid w:val="5B592DCA"/>
    <w:rsid w:val="5B68615E"/>
    <w:rsid w:val="5B6A118E"/>
    <w:rsid w:val="5B8B737E"/>
    <w:rsid w:val="5B901363"/>
    <w:rsid w:val="5BB13D5D"/>
    <w:rsid w:val="5BB7182C"/>
    <w:rsid w:val="5BC07342"/>
    <w:rsid w:val="5BC24AAB"/>
    <w:rsid w:val="5BDA1E2A"/>
    <w:rsid w:val="5BF40019"/>
    <w:rsid w:val="5C1F3A90"/>
    <w:rsid w:val="5C3F1BB4"/>
    <w:rsid w:val="5C6F44AB"/>
    <w:rsid w:val="5C80011E"/>
    <w:rsid w:val="5C816837"/>
    <w:rsid w:val="5C820904"/>
    <w:rsid w:val="5C835B9D"/>
    <w:rsid w:val="5C860898"/>
    <w:rsid w:val="5CBD1FFC"/>
    <w:rsid w:val="5CC138DA"/>
    <w:rsid w:val="5CE85B66"/>
    <w:rsid w:val="5CFC5168"/>
    <w:rsid w:val="5D093485"/>
    <w:rsid w:val="5D155AD2"/>
    <w:rsid w:val="5D384C5D"/>
    <w:rsid w:val="5D5229EF"/>
    <w:rsid w:val="5D541040"/>
    <w:rsid w:val="5D596710"/>
    <w:rsid w:val="5D6A7BF1"/>
    <w:rsid w:val="5D842FA1"/>
    <w:rsid w:val="5D8B3D93"/>
    <w:rsid w:val="5D8D3CC5"/>
    <w:rsid w:val="5DA8451A"/>
    <w:rsid w:val="5DAC6B35"/>
    <w:rsid w:val="5DB825DD"/>
    <w:rsid w:val="5DBC2F45"/>
    <w:rsid w:val="5DC42C4C"/>
    <w:rsid w:val="5DD20020"/>
    <w:rsid w:val="5DDA327C"/>
    <w:rsid w:val="5DE35547"/>
    <w:rsid w:val="5DE52DE2"/>
    <w:rsid w:val="5DEB2794"/>
    <w:rsid w:val="5E071067"/>
    <w:rsid w:val="5E1B36EB"/>
    <w:rsid w:val="5E1D1C90"/>
    <w:rsid w:val="5E1E251A"/>
    <w:rsid w:val="5E255167"/>
    <w:rsid w:val="5E293EB3"/>
    <w:rsid w:val="5E372F6C"/>
    <w:rsid w:val="5E42773D"/>
    <w:rsid w:val="5E7D7426"/>
    <w:rsid w:val="5E8E60CD"/>
    <w:rsid w:val="5E9850AF"/>
    <w:rsid w:val="5E98568E"/>
    <w:rsid w:val="5EA141B0"/>
    <w:rsid w:val="5EAE7208"/>
    <w:rsid w:val="5EC13318"/>
    <w:rsid w:val="5EC73A29"/>
    <w:rsid w:val="5EC7625B"/>
    <w:rsid w:val="5ECA54F8"/>
    <w:rsid w:val="5EDD319F"/>
    <w:rsid w:val="5EE50C7A"/>
    <w:rsid w:val="5EFA7F85"/>
    <w:rsid w:val="5F170EB1"/>
    <w:rsid w:val="5F360FF7"/>
    <w:rsid w:val="5F4F503F"/>
    <w:rsid w:val="5F6444B4"/>
    <w:rsid w:val="5F9E767D"/>
    <w:rsid w:val="5FA33A61"/>
    <w:rsid w:val="5FAF5FE6"/>
    <w:rsid w:val="5FB5034D"/>
    <w:rsid w:val="5FD1411A"/>
    <w:rsid w:val="5FD53688"/>
    <w:rsid w:val="5FD66D39"/>
    <w:rsid w:val="5FE70336"/>
    <w:rsid w:val="5FF56BB4"/>
    <w:rsid w:val="5FFE36F6"/>
    <w:rsid w:val="5FFF6FAE"/>
    <w:rsid w:val="602223BD"/>
    <w:rsid w:val="60243E70"/>
    <w:rsid w:val="603950E5"/>
    <w:rsid w:val="603950EB"/>
    <w:rsid w:val="604967B1"/>
    <w:rsid w:val="604B6D18"/>
    <w:rsid w:val="604F0CB2"/>
    <w:rsid w:val="605C03FC"/>
    <w:rsid w:val="60680C14"/>
    <w:rsid w:val="607E2DA7"/>
    <w:rsid w:val="60AF52FB"/>
    <w:rsid w:val="60C07B23"/>
    <w:rsid w:val="60D13FB0"/>
    <w:rsid w:val="60FD3BFB"/>
    <w:rsid w:val="60FF0EE5"/>
    <w:rsid w:val="611C1F6E"/>
    <w:rsid w:val="612C1E2F"/>
    <w:rsid w:val="612E74FF"/>
    <w:rsid w:val="613A5E73"/>
    <w:rsid w:val="6143128A"/>
    <w:rsid w:val="61631C32"/>
    <w:rsid w:val="61720F7F"/>
    <w:rsid w:val="617C7844"/>
    <w:rsid w:val="618D5084"/>
    <w:rsid w:val="619F6B68"/>
    <w:rsid w:val="61C923E9"/>
    <w:rsid w:val="61E12047"/>
    <w:rsid w:val="61E37D33"/>
    <w:rsid w:val="61ED7FE4"/>
    <w:rsid w:val="61EE4DA2"/>
    <w:rsid w:val="61F54233"/>
    <w:rsid w:val="61F84CC2"/>
    <w:rsid w:val="62066613"/>
    <w:rsid w:val="620720E6"/>
    <w:rsid w:val="620C1768"/>
    <w:rsid w:val="622A3A62"/>
    <w:rsid w:val="622C411D"/>
    <w:rsid w:val="623B0593"/>
    <w:rsid w:val="62456545"/>
    <w:rsid w:val="626D6A86"/>
    <w:rsid w:val="626F35C2"/>
    <w:rsid w:val="626F53EC"/>
    <w:rsid w:val="627C5FE0"/>
    <w:rsid w:val="628B77D3"/>
    <w:rsid w:val="62957D4A"/>
    <w:rsid w:val="62EB4A60"/>
    <w:rsid w:val="62FA0486"/>
    <w:rsid w:val="62FC2954"/>
    <w:rsid w:val="630F343F"/>
    <w:rsid w:val="63146D70"/>
    <w:rsid w:val="632D15A1"/>
    <w:rsid w:val="633C63C9"/>
    <w:rsid w:val="634A1E78"/>
    <w:rsid w:val="63503F82"/>
    <w:rsid w:val="63514E80"/>
    <w:rsid w:val="636C3F92"/>
    <w:rsid w:val="636F3905"/>
    <w:rsid w:val="639956EA"/>
    <w:rsid w:val="63BC6324"/>
    <w:rsid w:val="63BE08D7"/>
    <w:rsid w:val="63D8333B"/>
    <w:rsid w:val="6410730A"/>
    <w:rsid w:val="64206896"/>
    <w:rsid w:val="64310D9C"/>
    <w:rsid w:val="64447E3B"/>
    <w:rsid w:val="64660522"/>
    <w:rsid w:val="648D2A82"/>
    <w:rsid w:val="64AD6D36"/>
    <w:rsid w:val="64B83B89"/>
    <w:rsid w:val="64C57A84"/>
    <w:rsid w:val="64D10666"/>
    <w:rsid w:val="64D546BD"/>
    <w:rsid w:val="64D62D11"/>
    <w:rsid w:val="64D62F0D"/>
    <w:rsid w:val="64D92AD9"/>
    <w:rsid w:val="64DE5835"/>
    <w:rsid w:val="64EA021F"/>
    <w:rsid w:val="64EE7FC9"/>
    <w:rsid w:val="64FA3F77"/>
    <w:rsid w:val="64FF09E2"/>
    <w:rsid w:val="65133F67"/>
    <w:rsid w:val="65261DA8"/>
    <w:rsid w:val="653105DD"/>
    <w:rsid w:val="65456934"/>
    <w:rsid w:val="65510900"/>
    <w:rsid w:val="656461FE"/>
    <w:rsid w:val="656D5559"/>
    <w:rsid w:val="659A34C4"/>
    <w:rsid w:val="65A65A6A"/>
    <w:rsid w:val="65A8456D"/>
    <w:rsid w:val="65AE634D"/>
    <w:rsid w:val="65B41AA2"/>
    <w:rsid w:val="65CA223A"/>
    <w:rsid w:val="65CB4461"/>
    <w:rsid w:val="65D442BE"/>
    <w:rsid w:val="65ED0928"/>
    <w:rsid w:val="66123504"/>
    <w:rsid w:val="661B1589"/>
    <w:rsid w:val="661E5B3B"/>
    <w:rsid w:val="66240981"/>
    <w:rsid w:val="663C417A"/>
    <w:rsid w:val="663D7BCC"/>
    <w:rsid w:val="66427363"/>
    <w:rsid w:val="667138FE"/>
    <w:rsid w:val="66720B54"/>
    <w:rsid w:val="66760935"/>
    <w:rsid w:val="66906562"/>
    <w:rsid w:val="66BF3AFC"/>
    <w:rsid w:val="66D9725C"/>
    <w:rsid w:val="66DD78AF"/>
    <w:rsid w:val="66F23669"/>
    <w:rsid w:val="66FA7E7C"/>
    <w:rsid w:val="670B22FF"/>
    <w:rsid w:val="670E74F2"/>
    <w:rsid w:val="67112985"/>
    <w:rsid w:val="67590C01"/>
    <w:rsid w:val="6769319C"/>
    <w:rsid w:val="67763142"/>
    <w:rsid w:val="67782CCB"/>
    <w:rsid w:val="677940D0"/>
    <w:rsid w:val="678B0707"/>
    <w:rsid w:val="67A871D5"/>
    <w:rsid w:val="67BA6F66"/>
    <w:rsid w:val="67E47E38"/>
    <w:rsid w:val="680E712A"/>
    <w:rsid w:val="681C2EF5"/>
    <w:rsid w:val="681F356E"/>
    <w:rsid w:val="682C64C3"/>
    <w:rsid w:val="687257F0"/>
    <w:rsid w:val="687432D2"/>
    <w:rsid w:val="68956437"/>
    <w:rsid w:val="68A62102"/>
    <w:rsid w:val="68E21C4E"/>
    <w:rsid w:val="68ED01D8"/>
    <w:rsid w:val="68F828C1"/>
    <w:rsid w:val="690140B1"/>
    <w:rsid w:val="690C3308"/>
    <w:rsid w:val="692263FA"/>
    <w:rsid w:val="69413D67"/>
    <w:rsid w:val="695E5F04"/>
    <w:rsid w:val="69602FC1"/>
    <w:rsid w:val="698636BA"/>
    <w:rsid w:val="69C20348"/>
    <w:rsid w:val="69C237A0"/>
    <w:rsid w:val="69CD1F69"/>
    <w:rsid w:val="69D633C0"/>
    <w:rsid w:val="69D634C9"/>
    <w:rsid w:val="69EC4E8D"/>
    <w:rsid w:val="69FC1080"/>
    <w:rsid w:val="69FC2236"/>
    <w:rsid w:val="6A05607D"/>
    <w:rsid w:val="6A0F0A99"/>
    <w:rsid w:val="6A17569D"/>
    <w:rsid w:val="6A271362"/>
    <w:rsid w:val="6A333F49"/>
    <w:rsid w:val="6A3E7803"/>
    <w:rsid w:val="6A4128DA"/>
    <w:rsid w:val="6A7114C5"/>
    <w:rsid w:val="6A7C1BC0"/>
    <w:rsid w:val="6A7C2099"/>
    <w:rsid w:val="6A7F1FB8"/>
    <w:rsid w:val="6A845E27"/>
    <w:rsid w:val="6A89253A"/>
    <w:rsid w:val="6A94015E"/>
    <w:rsid w:val="6AA25247"/>
    <w:rsid w:val="6AA84957"/>
    <w:rsid w:val="6AB01F63"/>
    <w:rsid w:val="6AB76064"/>
    <w:rsid w:val="6AC32D4F"/>
    <w:rsid w:val="6AD65ADB"/>
    <w:rsid w:val="6ADC3997"/>
    <w:rsid w:val="6ADC49CE"/>
    <w:rsid w:val="6B353C7E"/>
    <w:rsid w:val="6B4154A8"/>
    <w:rsid w:val="6B4D6366"/>
    <w:rsid w:val="6B521FBC"/>
    <w:rsid w:val="6B5B65A9"/>
    <w:rsid w:val="6B647B3E"/>
    <w:rsid w:val="6B78188C"/>
    <w:rsid w:val="6B972EBA"/>
    <w:rsid w:val="6B9C5A18"/>
    <w:rsid w:val="6BD56071"/>
    <w:rsid w:val="6BDF325A"/>
    <w:rsid w:val="6BE0026A"/>
    <w:rsid w:val="6BE818A7"/>
    <w:rsid w:val="6BF86DFA"/>
    <w:rsid w:val="6BFE2E33"/>
    <w:rsid w:val="6C030A30"/>
    <w:rsid w:val="6C0960CD"/>
    <w:rsid w:val="6C1B3F1C"/>
    <w:rsid w:val="6C1B7899"/>
    <w:rsid w:val="6C524585"/>
    <w:rsid w:val="6C9E5379"/>
    <w:rsid w:val="6CB00E36"/>
    <w:rsid w:val="6CBC7517"/>
    <w:rsid w:val="6CE6074F"/>
    <w:rsid w:val="6CFA3B39"/>
    <w:rsid w:val="6CFB4C6F"/>
    <w:rsid w:val="6D01312E"/>
    <w:rsid w:val="6D045686"/>
    <w:rsid w:val="6D1C6854"/>
    <w:rsid w:val="6D2D76AB"/>
    <w:rsid w:val="6D39519C"/>
    <w:rsid w:val="6D395807"/>
    <w:rsid w:val="6D4B7FF0"/>
    <w:rsid w:val="6D681536"/>
    <w:rsid w:val="6D7D3F22"/>
    <w:rsid w:val="6D932F34"/>
    <w:rsid w:val="6D9E061F"/>
    <w:rsid w:val="6DB33951"/>
    <w:rsid w:val="6DB42801"/>
    <w:rsid w:val="6DB44D4E"/>
    <w:rsid w:val="6DBE754F"/>
    <w:rsid w:val="6DC71CC2"/>
    <w:rsid w:val="6DD1578F"/>
    <w:rsid w:val="6DE852DE"/>
    <w:rsid w:val="6DEA0681"/>
    <w:rsid w:val="6DEA7FA1"/>
    <w:rsid w:val="6DF35B2B"/>
    <w:rsid w:val="6DF414A9"/>
    <w:rsid w:val="6E0A3C06"/>
    <w:rsid w:val="6E1D562B"/>
    <w:rsid w:val="6E210EC8"/>
    <w:rsid w:val="6E2F7505"/>
    <w:rsid w:val="6E337504"/>
    <w:rsid w:val="6E4C4ABE"/>
    <w:rsid w:val="6E532BE3"/>
    <w:rsid w:val="6E560ADA"/>
    <w:rsid w:val="6E627AD1"/>
    <w:rsid w:val="6E70494A"/>
    <w:rsid w:val="6E7C73BB"/>
    <w:rsid w:val="6E7F066C"/>
    <w:rsid w:val="6E7F7C88"/>
    <w:rsid w:val="6E850136"/>
    <w:rsid w:val="6E885E07"/>
    <w:rsid w:val="6E9D6E60"/>
    <w:rsid w:val="6EA43374"/>
    <w:rsid w:val="6EAC75B9"/>
    <w:rsid w:val="6EB36A4F"/>
    <w:rsid w:val="6EB96483"/>
    <w:rsid w:val="6EFA4FC6"/>
    <w:rsid w:val="6F157B79"/>
    <w:rsid w:val="6F1C5B9F"/>
    <w:rsid w:val="6F3640F3"/>
    <w:rsid w:val="6F455CDF"/>
    <w:rsid w:val="6F4D60E4"/>
    <w:rsid w:val="6F551065"/>
    <w:rsid w:val="6F5B1EEC"/>
    <w:rsid w:val="6F766B3B"/>
    <w:rsid w:val="6F8037B5"/>
    <w:rsid w:val="6F865499"/>
    <w:rsid w:val="6F8E4068"/>
    <w:rsid w:val="6FAE440B"/>
    <w:rsid w:val="6FB7726A"/>
    <w:rsid w:val="6FC11203"/>
    <w:rsid w:val="701B5E67"/>
    <w:rsid w:val="7020293F"/>
    <w:rsid w:val="70275B8D"/>
    <w:rsid w:val="703F364C"/>
    <w:rsid w:val="70637F71"/>
    <w:rsid w:val="706E5F26"/>
    <w:rsid w:val="707E04D4"/>
    <w:rsid w:val="708B06D5"/>
    <w:rsid w:val="7094387F"/>
    <w:rsid w:val="709B4317"/>
    <w:rsid w:val="709E3B81"/>
    <w:rsid w:val="709E41E8"/>
    <w:rsid w:val="70A35E07"/>
    <w:rsid w:val="70A4228F"/>
    <w:rsid w:val="70BA6401"/>
    <w:rsid w:val="70C222BA"/>
    <w:rsid w:val="70C54042"/>
    <w:rsid w:val="70E9657D"/>
    <w:rsid w:val="70F431E2"/>
    <w:rsid w:val="710169C7"/>
    <w:rsid w:val="710D238D"/>
    <w:rsid w:val="711D308E"/>
    <w:rsid w:val="712C1006"/>
    <w:rsid w:val="713237E3"/>
    <w:rsid w:val="71373916"/>
    <w:rsid w:val="713962D8"/>
    <w:rsid w:val="71627CCF"/>
    <w:rsid w:val="71640718"/>
    <w:rsid w:val="716F1573"/>
    <w:rsid w:val="71725A47"/>
    <w:rsid w:val="717D0CE3"/>
    <w:rsid w:val="71BC7FEE"/>
    <w:rsid w:val="71C53227"/>
    <w:rsid w:val="71CA7D22"/>
    <w:rsid w:val="71CB168E"/>
    <w:rsid w:val="71D52EC2"/>
    <w:rsid w:val="71D81A37"/>
    <w:rsid w:val="71E745F3"/>
    <w:rsid w:val="71E857EE"/>
    <w:rsid w:val="71EE6C22"/>
    <w:rsid w:val="71F93E74"/>
    <w:rsid w:val="72062BA0"/>
    <w:rsid w:val="722A5E4F"/>
    <w:rsid w:val="72356A53"/>
    <w:rsid w:val="72536105"/>
    <w:rsid w:val="72635089"/>
    <w:rsid w:val="72691624"/>
    <w:rsid w:val="7294233C"/>
    <w:rsid w:val="729B0E19"/>
    <w:rsid w:val="72A262A2"/>
    <w:rsid w:val="72A41E96"/>
    <w:rsid w:val="72B6352F"/>
    <w:rsid w:val="72B86FDA"/>
    <w:rsid w:val="72BA3DB6"/>
    <w:rsid w:val="72C80288"/>
    <w:rsid w:val="72D4020D"/>
    <w:rsid w:val="72E17D3A"/>
    <w:rsid w:val="73047E0E"/>
    <w:rsid w:val="73246C53"/>
    <w:rsid w:val="732D788E"/>
    <w:rsid w:val="7333405D"/>
    <w:rsid w:val="735546EC"/>
    <w:rsid w:val="735D575B"/>
    <w:rsid w:val="737E52E9"/>
    <w:rsid w:val="73850A48"/>
    <w:rsid w:val="738D60D4"/>
    <w:rsid w:val="73910E40"/>
    <w:rsid w:val="73951099"/>
    <w:rsid w:val="73974017"/>
    <w:rsid w:val="739C4957"/>
    <w:rsid w:val="739D06CE"/>
    <w:rsid w:val="73A13758"/>
    <w:rsid w:val="73A24504"/>
    <w:rsid w:val="73E15E13"/>
    <w:rsid w:val="73E25735"/>
    <w:rsid w:val="73EA677F"/>
    <w:rsid w:val="74027094"/>
    <w:rsid w:val="74027CE9"/>
    <w:rsid w:val="741A4809"/>
    <w:rsid w:val="74232261"/>
    <w:rsid w:val="74343FCC"/>
    <w:rsid w:val="7441536E"/>
    <w:rsid w:val="74624BFD"/>
    <w:rsid w:val="74624E2A"/>
    <w:rsid w:val="74646CAE"/>
    <w:rsid w:val="74A90FC4"/>
    <w:rsid w:val="74C166BF"/>
    <w:rsid w:val="74F062BC"/>
    <w:rsid w:val="7505316B"/>
    <w:rsid w:val="75194B62"/>
    <w:rsid w:val="7522135B"/>
    <w:rsid w:val="752255BA"/>
    <w:rsid w:val="7532192A"/>
    <w:rsid w:val="75374067"/>
    <w:rsid w:val="753F0B09"/>
    <w:rsid w:val="7545227C"/>
    <w:rsid w:val="75454530"/>
    <w:rsid w:val="75470A50"/>
    <w:rsid w:val="754F1383"/>
    <w:rsid w:val="754F3EA8"/>
    <w:rsid w:val="755B6152"/>
    <w:rsid w:val="75636046"/>
    <w:rsid w:val="756E4A7E"/>
    <w:rsid w:val="75791EC8"/>
    <w:rsid w:val="758D732C"/>
    <w:rsid w:val="759D08ED"/>
    <w:rsid w:val="759E022D"/>
    <w:rsid w:val="75BD7438"/>
    <w:rsid w:val="75BE27D5"/>
    <w:rsid w:val="75CA35AD"/>
    <w:rsid w:val="75D44C7F"/>
    <w:rsid w:val="75EA0ACE"/>
    <w:rsid w:val="75F61BED"/>
    <w:rsid w:val="76347D5B"/>
    <w:rsid w:val="763B49D2"/>
    <w:rsid w:val="76485EEC"/>
    <w:rsid w:val="764A3CD3"/>
    <w:rsid w:val="76900193"/>
    <w:rsid w:val="769B4857"/>
    <w:rsid w:val="769F6095"/>
    <w:rsid w:val="76A46B74"/>
    <w:rsid w:val="76AB055A"/>
    <w:rsid w:val="76AB17C5"/>
    <w:rsid w:val="76C37F83"/>
    <w:rsid w:val="76CD689E"/>
    <w:rsid w:val="76D77991"/>
    <w:rsid w:val="76DF3F19"/>
    <w:rsid w:val="76DF439F"/>
    <w:rsid w:val="76E97969"/>
    <w:rsid w:val="76F00581"/>
    <w:rsid w:val="76F55CDF"/>
    <w:rsid w:val="76F875E8"/>
    <w:rsid w:val="77016B7C"/>
    <w:rsid w:val="77375C70"/>
    <w:rsid w:val="773D4709"/>
    <w:rsid w:val="77407D5F"/>
    <w:rsid w:val="77451B7E"/>
    <w:rsid w:val="77567387"/>
    <w:rsid w:val="77742E18"/>
    <w:rsid w:val="77813D49"/>
    <w:rsid w:val="77AB0822"/>
    <w:rsid w:val="77AD356F"/>
    <w:rsid w:val="77B32D91"/>
    <w:rsid w:val="77E95325"/>
    <w:rsid w:val="77F36CC6"/>
    <w:rsid w:val="780E41F1"/>
    <w:rsid w:val="782E517D"/>
    <w:rsid w:val="783D0751"/>
    <w:rsid w:val="783D634A"/>
    <w:rsid w:val="784F520C"/>
    <w:rsid w:val="78526E6F"/>
    <w:rsid w:val="787F3771"/>
    <w:rsid w:val="789B2592"/>
    <w:rsid w:val="78A21786"/>
    <w:rsid w:val="78A62A8B"/>
    <w:rsid w:val="78AC6D37"/>
    <w:rsid w:val="78AD11CC"/>
    <w:rsid w:val="78E06720"/>
    <w:rsid w:val="78EA041A"/>
    <w:rsid w:val="78EB6C0C"/>
    <w:rsid w:val="78EF1DF6"/>
    <w:rsid w:val="790303FF"/>
    <w:rsid w:val="790D3777"/>
    <w:rsid w:val="791F6453"/>
    <w:rsid w:val="792916E0"/>
    <w:rsid w:val="794A171B"/>
    <w:rsid w:val="79597548"/>
    <w:rsid w:val="796410F6"/>
    <w:rsid w:val="79657D17"/>
    <w:rsid w:val="7974753D"/>
    <w:rsid w:val="797A41F9"/>
    <w:rsid w:val="797A72F0"/>
    <w:rsid w:val="798B46BE"/>
    <w:rsid w:val="798C2CDB"/>
    <w:rsid w:val="799D520D"/>
    <w:rsid w:val="79A36720"/>
    <w:rsid w:val="79A56E6B"/>
    <w:rsid w:val="79C5000E"/>
    <w:rsid w:val="79F40DBA"/>
    <w:rsid w:val="79FD362C"/>
    <w:rsid w:val="7A071EF3"/>
    <w:rsid w:val="7A266B63"/>
    <w:rsid w:val="7A2A6905"/>
    <w:rsid w:val="7A354941"/>
    <w:rsid w:val="7A612811"/>
    <w:rsid w:val="7A641E2D"/>
    <w:rsid w:val="7A6B2350"/>
    <w:rsid w:val="7A7D3C1D"/>
    <w:rsid w:val="7A7E470B"/>
    <w:rsid w:val="7A805488"/>
    <w:rsid w:val="7A837015"/>
    <w:rsid w:val="7A854E64"/>
    <w:rsid w:val="7A8749E1"/>
    <w:rsid w:val="7A903681"/>
    <w:rsid w:val="7AA5303A"/>
    <w:rsid w:val="7AB23E73"/>
    <w:rsid w:val="7AC62A2A"/>
    <w:rsid w:val="7AC871B3"/>
    <w:rsid w:val="7ADD5809"/>
    <w:rsid w:val="7AE72926"/>
    <w:rsid w:val="7AFA456C"/>
    <w:rsid w:val="7B027E2B"/>
    <w:rsid w:val="7B080AE8"/>
    <w:rsid w:val="7B0A201D"/>
    <w:rsid w:val="7B0B5877"/>
    <w:rsid w:val="7B0D16AC"/>
    <w:rsid w:val="7B124BF9"/>
    <w:rsid w:val="7B1E6DB4"/>
    <w:rsid w:val="7B322930"/>
    <w:rsid w:val="7B64706D"/>
    <w:rsid w:val="7B7D42D1"/>
    <w:rsid w:val="7B995ADD"/>
    <w:rsid w:val="7B9C43CE"/>
    <w:rsid w:val="7BA55212"/>
    <w:rsid w:val="7BAD3BC3"/>
    <w:rsid w:val="7BB32F92"/>
    <w:rsid w:val="7BC32A61"/>
    <w:rsid w:val="7BCD2DEC"/>
    <w:rsid w:val="7BDE06ED"/>
    <w:rsid w:val="7BF23569"/>
    <w:rsid w:val="7BFE68E8"/>
    <w:rsid w:val="7C0478F4"/>
    <w:rsid w:val="7C1449F0"/>
    <w:rsid w:val="7C425434"/>
    <w:rsid w:val="7C593FC4"/>
    <w:rsid w:val="7C5E2C42"/>
    <w:rsid w:val="7C7C3D86"/>
    <w:rsid w:val="7C8B6057"/>
    <w:rsid w:val="7C8F629A"/>
    <w:rsid w:val="7C9005A8"/>
    <w:rsid w:val="7CBE6B04"/>
    <w:rsid w:val="7CCB2CE0"/>
    <w:rsid w:val="7CE57AFD"/>
    <w:rsid w:val="7CF12259"/>
    <w:rsid w:val="7CF340CD"/>
    <w:rsid w:val="7CFB4E83"/>
    <w:rsid w:val="7D20646A"/>
    <w:rsid w:val="7D2256F3"/>
    <w:rsid w:val="7D2869F6"/>
    <w:rsid w:val="7D3F5BBB"/>
    <w:rsid w:val="7D5342E1"/>
    <w:rsid w:val="7D601E32"/>
    <w:rsid w:val="7D647149"/>
    <w:rsid w:val="7D674EAD"/>
    <w:rsid w:val="7D7B59FE"/>
    <w:rsid w:val="7D8D69E5"/>
    <w:rsid w:val="7D933791"/>
    <w:rsid w:val="7D9A420A"/>
    <w:rsid w:val="7DBF527E"/>
    <w:rsid w:val="7DC02F86"/>
    <w:rsid w:val="7DC37CD3"/>
    <w:rsid w:val="7DD26B2A"/>
    <w:rsid w:val="7DD67B2F"/>
    <w:rsid w:val="7DEB36EA"/>
    <w:rsid w:val="7DF256C0"/>
    <w:rsid w:val="7DFD2CDC"/>
    <w:rsid w:val="7E0269FD"/>
    <w:rsid w:val="7E054379"/>
    <w:rsid w:val="7E0847D0"/>
    <w:rsid w:val="7E116933"/>
    <w:rsid w:val="7E301368"/>
    <w:rsid w:val="7E361426"/>
    <w:rsid w:val="7E3647BE"/>
    <w:rsid w:val="7E37292D"/>
    <w:rsid w:val="7E3751F3"/>
    <w:rsid w:val="7E4434D2"/>
    <w:rsid w:val="7E5A1E52"/>
    <w:rsid w:val="7E8106B8"/>
    <w:rsid w:val="7E90125E"/>
    <w:rsid w:val="7E963DC8"/>
    <w:rsid w:val="7EB619D1"/>
    <w:rsid w:val="7EE5313E"/>
    <w:rsid w:val="7EEE33C7"/>
    <w:rsid w:val="7EF03EE5"/>
    <w:rsid w:val="7F0204B4"/>
    <w:rsid w:val="7F183682"/>
    <w:rsid w:val="7F207BC4"/>
    <w:rsid w:val="7F4953FC"/>
    <w:rsid w:val="7F4C680D"/>
    <w:rsid w:val="7F87061E"/>
    <w:rsid w:val="7F90025E"/>
    <w:rsid w:val="7F94015A"/>
    <w:rsid w:val="7F9D6BFF"/>
    <w:rsid w:val="7FAB032D"/>
    <w:rsid w:val="7FAB7EAD"/>
    <w:rsid w:val="7FB34A90"/>
    <w:rsid w:val="7FBB7791"/>
    <w:rsid w:val="7FC17096"/>
    <w:rsid w:val="7FC301F9"/>
    <w:rsid w:val="7FD05618"/>
    <w:rsid w:val="7FD34529"/>
    <w:rsid w:val="7FE02F0D"/>
    <w:rsid w:val="7FE46EE6"/>
    <w:rsid w:val="7FEB7802"/>
    <w:rsid w:val="7FF939F5"/>
    <w:rsid w:val="7FFD1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name="endnote text"/>
    <w:lsdException w:qFormat="1" w:unhideWhenUsed="0" w:uiPriority="0" w:semiHidden="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iPriority="0" w:semiHidden="0" w:name="Body Text 2"/>
    <w:lsdException w:qFormat="1" w:unhideWhenUsed="0" w:uiPriority="0" w:semiHidden="0" w:name="Body Text 3"/>
    <w:lsdException w:qFormat="1"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53"/>
    <w:qFormat/>
    <w:uiPriority w:val="9"/>
    <w:pPr>
      <w:keepNext/>
      <w:keepLines/>
      <w:spacing w:before="340" w:after="330" w:line="576" w:lineRule="auto"/>
      <w:outlineLvl w:val="0"/>
    </w:pPr>
    <w:rPr>
      <w:bCs/>
      <w:kern w:val="44"/>
      <w:sz w:val="44"/>
      <w:szCs w:val="44"/>
    </w:rPr>
  </w:style>
  <w:style w:type="paragraph" w:styleId="6">
    <w:name w:val="heading 2"/>
    <w:basedOn w:val="1"/>
    <w:next w:val="1"/>
    <w:link w:val="17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7">
    <w:name w:val="heading 3"/>
    <w:basedOn w:val="1"/>
    <w:next w:val="8"/>
    <w:link w:val="1133"/>
    <w:qFormat/>
    <w:uiPriority w:val="0"/>
    <w:pPr>
      <w:keepNext/>
      <w:keepLines/>
      <w:spacing w:before="260" w:after="260" w:line="415" w:lineRule="auto"/>
      <w:ind w:firstLine="137" w:firstLineChars="49"/>
      <w:outlineLvl w:val="2"/>
    </w:pPr>
    <w:rPr>
      <w:rFonts w:ascii="黑体" w:hAnsi="宋体" w:eastAsia="黑体"/>
      <w:bCs/>
      <w:kern w:val="0"/>
      <w:sz w:val="28"/>
      <w:szCs w:val="28"/>
    </w:rPr>
  </w:style>
  <w:style w:type="paragraph" w:styleId="9">
    <w:name w:val="heading 4"/>
    <w:basedOn w:val="1"/>
    <w:next w:val="1"/>
    <w:link w:val="211"/>
    <w:autoRedefine/>
    <w:qFormat/>
    <w:uiPriority w:val="9"/>
    <w:pPr>
      <w:keepNext/>
      <w:keepLines/>
      <w:spacing w:before="280" w:after="290" w:line="374" w:lineRule="auto"/>
      <w:outlineLvl w:val="3"/>
    </w:pPr>
    <w:rPr>
      <w:rFonts w:ascii="Arial" w:hAnsi="Arial" w:eastAsia="黑体"/>
      <w:b/>
      <w:bCs/>
      <w:kern w:val="0"/>
      <w:sz w:val="28"/>
      <w:szCs w:val="28"/>
    </w:rPr>
  </w:style>
  <w:style w:type="paragraph" w:styleId="10">
    <w:name w:val="heading 5"/>
    <w:basedOn w:val="1"/>
    <w:next w:val="1"/>
    <w:link w:val="198"/>
    <w:qFormat/>
    <w:uiPriority w:val="0"/>
    <w:pPr>
      <w:keepNext/>
      <w:keepLines/>
      <w:tabs>
        <w:tab w:val="left" w:pos="1008"/>
      </w:tabs>
      <w:adjustRightInd w:val="0"/>
      <w:spacing w:line="376" w:lineRule="atLeast"/>
      <w:ind w:left="1008" w:hanging="1008"/>
      <w:textAlignment w:val="baseline"/>
      <w:outlineLvl w:val="4"/>
    </w:pPr>
    <w:rPr>
      <w:rFonts w:ascii="宋体"/>
      <w:b/>
      <w:bCs/>
      <w:kern w:val="0"/>
      <w:position w:val="-6"/>
      <w:sz w:val="28"/>
      <w:szCs w:val="28"/>
    </w:rPr>
  </w:style>
  <w:style w:type="paragraph" w:styleId="11">
    <w:name w:val="heading 6"/>
    <w:basedOn w:val="1"/>
    <w:next w:val="1"/>
    <w:link w:val="184"/>
    <w:autoRedefine/>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12">
    <w:name w:val="heading 7"/>
    <w:basedOn w:val="1"/>
    <w:next w:val="1"/>
    <w:link w:val="225"/>
    <w:autoRedefine/>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3">
    <w:name w:val="heading 8"/>
    <w:basedOn w:val="1"/>
    <w:next w:val="1"/>
    <w:link w:val="122"/>
    <w:autoRedefine/>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4">
    <w:name w:val="heading 9"/>
    <w:basedOn w:val="1"/>
    <w:next w:val="1"/>
    <w:link w:val="170"/>
    <w:autoRedefine/>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89">
    <w:name w:val="Default Paragraph Font"/>
    <w:autoRedefine/>
    <w:semiHidden/>
    <w:unhideWhenUsed/>
    <w:qFormat/>
    <w:uiPriority w:val="1"/>
  </w:style>
  <w:style w:type="table" w:default="1" w:styleId="87">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231"/>
    <w:autoRedefine/>
    <w:qFormat/>
    <w:uiPriority w:val="0"/>
    <w:pPr>
      <w:ind w:firstLine="420" w:firstLineChars="200"/>
    </w:pPr>
    <w:rPr>
      <w:kern w:val="2"/>
      <w:sz w:val="21"/>
    </w:rPr>
  </w:style>
  <w:style w:type="paragraph" w:styleId="3">
    <w:name w:val="Body Text Indent"/>
    <w:basedOn w:val="1"/>
    <w:next w:val="4"/>
    <w:link w:val="242"/>
    <w:qFormat/>
    <w:uiPriority w:val="0"/>
    <w:pPr>
      <w:spacing w:after="120"/>
      <w:ind w:left="420" w:leftChars="200"/>
    </w:pPr>
    <w:rPr>
      <w:kern w:val="0"/>
      <w:sz w:val="20"/>
    </w:rPr>
  </w:style>
  <w:style w:type="paragraph" w:styleId="4">
    <w:name w:val="envelope return"/>
    <w:basedOn w:val="1"/>
    <w:autoRedefine/>
    <w:qFormat/>
    <w:uiPriority w:val="0"/>
    <w:pPr>
      <w:snapToGrid w:val="0"/>
    </w:pPr>
    <w:rPr>
      <w:rFonts w:ascii="Arial" w:hAnsi="Arial" w:cs="Arial"/>
      <w:szCs w:val="20"/>
    </w:rPr>
  </w:style>
  <w:style w:type="paragraph" w:styleId="8">
    <w:name w:val="Normal Indent"/>
    <w:basedOn w:val="1"/>
    <w:next w:val="1"/>
    <w:link w:val="120"/>
    <w:autoRedefine/>
    <w:qFormat/>
    <w:uiPriority w:val="0"/>
    <w:pPr>
      <w:ind w:firstLine="420" w:firstLineChars="200"/>
    </w:pPr>
    <w:rPr>
      <w:szCs w:val="21"/>
    </w:rPr>
  </w:style>
  <w:style w:type="paragraph" w:styleId="15">
    <w:name w:val="List 3"/>
    <w:basedOn w:val="1"/>
    <w:autoRedefine/>
    <w:qFormat/>
    <w:uiPriority w:val="0"/>
    <w:pPr>
      <w:ind w:left="1260" w:hanging="420"/>
    </w:pPr>
    <w:rPr>
      <w:szCs w:val="20"/>
    </w:rPr>
  </w:style>
  <w:style w:type="paragraph" w:styleId="16">
    <w:name w:val="toc 7"/>
    <w:basedOn w:val="1"/>
    <w:next w:val="1"/>
    <w:autoRedefine/>
    <w:qFormat/>
    <w:uiPriority w:val="39"/>
    <w:pPr>
      <w:ind w:left="1260"/>
      <w:jc w:val="left"/>
    </w:pPr>
    <w:rPr>
      <w:sz w:val="18"/>
      <w:szCs w:val="18"/>
    </w:rPr>
  </w:style>
  <w:style w:type="paragraph" w:styleId="17">
    <w:name w:val="List Number 2"/>
    <w:basedOn w:val="1"/>
    <w:qFormat/>
    <w:uiPriority w:val="0"/>
    <w:pPr>
      <w:tabs>
        <w:tab w:val="left" w:pos="1206"/>
      </w:tabs>
      <w:ind w:left="1206" w:hanging="696"/>
    </w:pPr>
    <w:rPr>
      <w:szCs w:val="20"/>
    </w:rPr>
  </w:style>
  <w:style w:type="paragraph" w:styleId="18">
    <w:name w:val="table of authorities"/>
    <w:basedOn w:val="1"/>
    <w:next w:val="1"/>
    <w:autoRedefine/>
    <w:qFormat/>
    <w:uiPriority w:val="0"/>
    <w:pPr>
      <w:spacing w:line="480" w:lineRule="exact"/>
      <w:ind w:left="420"/>
    </w:pPr>
    <w:rPr>
      <w:sz w:val="24"/>
      <w:szCs w:val="20"/>
    </w:rPr>
  </w:style>
  <w:style w:type="paragraph" w:styleId="19">
    <w:name w:val="Note Heading"/>
    <w:basedOn w:val="1"/>
    <w:next w:val="1"/>
    <w:link w:val="152"/>
    <w:autoRedefine/>
    <w:qFormat/>
    <w:uiPriority w:val="0"/>
    <w:pPr>
      <w:jc w:val="center"/>
    </w:pPr>
    <w:rPr>
      <w:szCs w:val="20"/>
    </w:rPr>
  </w:style>
  <w:style w:type="paragraph" w:styleId="20">
    <w:name w:val="List Bullet 4"/>
    <w:basedOn w:val="1"/>
    <w:autoRedefine/>
    <w:qFormat/>
    <w:uiPriority w:val="0"/>
    <w:pPr>
      <w:tabs>
        <w:tab w:val="left" w:pos="720"/>
      </w:tabs>
      <w:ind w:left="720" w:hanging="720"/>
    </w:pPr>
    <w:rPr>
      <w:szCs w:val="20"/>
    </w:rPr>
  </w:style>
  <w:style w:type="paragraph" w:styleId="21">
    <w:name w:val="index 8"/>
    <w:basedOn w:val="1"/>
    <w:next w:val="1"/>
    <w:qFormat/>
    <w:uiPriority w:val="0"/>
    <w:pPr>
      <w:ind w:left="1680" w:hanging="210"/>
      <w:jc w:val="left"/>
    </w:pPr>
    <w:rPr>
      <w:sz w:val="20"/>
      <w:szCs w:val="20"/>
    </w:rPr>
  </w:style>
  <w:style w:type="paragraph" w:styleId="22">
    <w:name w:val="E-mail Signature"/>
    <w:basedOn w:val="1"/>
    <w:link w:val="123"/>
    <w:autoRedefine/>
    <w:qFormat/>
    <w:uiPriority w:val="0"/>
    <w:rPr>
      <w:szCs w:val="20"/>
    </w:rPr>
  </w:style>
  <w:style w:type="paragraph" w:styleId="23">
    <w:name w:val="List Number"/>
    <w:basedOn w:val="1"/>
    <w:qFormat/>
    <w:uiPriority w:val="0"/>
    <w:pPr>
      <w:tabs>
        <w:tab w:val="left" w:pos="1263"/>
      </w:tabs>
      <w:ind w:left="1263" w:hanging="696"/>
    </w:pPr>
    <w:rPr>
      <w:szCs w:val="20"/>
    </w:rPr>
  </w:style>
  <w:style w:type="paragraph" w:styleId="24">
    <w:name w:val="caption"/>
    <w:basedOn w:val="1"/>
    <w:next w:val="1"/>
    <w:autoRedefine/>
    <w:qFormat/>
    <w:uiPriority w:val="0"/>
    <w:pPr>
      <w:spacing w:before="152" w:after="160"/>
    </w:pPr>
    <w:rPr>
      <w:rFonts w:ascii="Arial" w:hAnsi="Arial" w:eastAsia="黑体"/>
      <w:sz w:val="20"/>
      <w:szCs w:val="20"/>
    </w:rPr>
  </w:style>
  <w:style w:type="paragraph" w:styleId="25">
    <w:name w:val="index 5"/>
    <w:basedOn w:val="1"/>
    <w:next w:val="1"/>
    <w:unhideWhenUsed/>
    <w:qFormat/>
    <w:uiPriority w:val="0"/>
    <w:pPr>
      <w:ind w:left="800" w:leftChars="800"/>
    </w:pPr>
    <w:rPr>
      <w:rFonts w:ascii="宋体"/>
      <w:kern w:val="0"/>
      <w:position w:val="-6"/>
      <w:sz w:val="32"/>
      <w:szCs w:val="20"/>
    </w:rPr>
  </w:style>
  <w:style w:type="paragraph" w:styleId="26">
    <w:name w:val="List Bullet"/>
    <w:basedOn w:val="1"/>
    <w:qFormat/>
    <w:uiPriority w:val="0"/>
    <w:rPr>
      <w:sz w:val="28"/>
      <w:szCs w:val="20"/>
    </w:rPr>
  </w:style>
  <w:style w:type="paragraph" w:styleId="27">
    <w:name w:val="envelope address"/>
    <w:basedOn w:val="1"/>
    <w:qFormat/>
    <w:uiPriority w:val="0"/>
    <w:pPr>
      <w:snapToGrid w:val="0"/>
      <w:ind w:left="2880"/>
    </w:pPr>
    <w:rPr>
      <w:rFonts w:ascii="Arial" w:hAnsi="Arial" w:cs="Arial"/>
      <w:sz w:val="24"/>
      <w:szCs w:val="20"/>
    </w:rPr>
  </w:style>
  <w:style w:type="paragraph" w:styleId="28">
    <w:name w:val="Document Map"/>
    <w:basedOn w:val="1"/>
    <w:link w:val="196"/>
    <w:autoRedefine/>
    <w:qFormat/>
    <w:uiPriority w:val="0"/>
    <w:pPr>
      <w:shd w:val="clear" w:color="auto" w:fill="000080"/>
    </w:pPr>
    <w:rPr>
      <w:kern w:val="0"/>
      <w:sz w:val="20"/>
    </w:rPr>
  </w:style>
  <w:style w:type="paragraph" w:styleId="29">
    <w:name w:val="toa heading"/>
    <w:basedOn w:val="1"/>
    <w:next w:val="1"/>
    <w:link w:val="212"/>
    <w:qFormat/>
    <w:uiPriority w:val="0"/>
    <w:pPr>
      <w:spacing w:before="120"/>
    </w:pPr>
    <w:rPr>
      <w:rFonts w:ascii="Arial" w:hAnsi="Arial"/>
      <w:sz w:val="24"/>
      <w:szCs w:val="21"/>
    </w:rPr>
  </w:style>
  <w:style w:type="paragraph" w:styleId="30">
    <w:name w:val="annotation text"/>
    <w:basedOn w:val="1"/>
    <w:link w:val="162"/>
    <w:qFormat/>
    <w:uiPriority w:val="99"/>
    <w:pPr>
      <w:jc w:val="left"/>
    </w:pPr>
    <w:rPr>
      <w:kern w:val="0"/>
      <w:sz w:val="20"/>
    </w:rPr>
  </w:style>
  <w:style w:type="paragraph" w:styleId="31">
    <w:name w:val="index 6"/>
    <w:basedOn w:val="1"/>
    <w:next w:val="1"/>
    <w:qFormat/>
    <w:uiPriority w:val="0"/>
    <w:pPr>
      <w:ind w:left="1260" w:hanging="210"/>
      <w:jc w:val="left"/>
    </w:pPr>
    <w:rPr>
      <w:sz w:val="20"/>
      <w:szCs w:val="20"/>
    </w:rPr>
  </w:style>
  <w:style w:type="paragraph" w:styleId="32">
    <w:name w:val="Salutation"/>
    <w:basedOn w:val="1"/>
    <w:next w:val="1"/>
    <w:link w:val="136"/>
    <w:qFormat/>
    <w:uiPriority w:val="0"/>
    <w:pPr>
      <w:adjustRightInd w:val="0"/>
      <w:snapToGrid w:val="0"/>
      <w:spacing w:line="500" w:lineRule="atLeast"/>
      <w:textAlignment w:val="baseline"/>
    </w:pPr>
    <w:rPr>
      <w:rFonts w:ascii="宋体"/>
      <w:b/>
      <w:kern w:val="0"/>
      <w:sz w:val="28"/>
      <w:szCs w:val="20"/>
    </w:rPr>
  </w:style>
  <w:style w:type="paragraph" w:styleId="33">
    <w:name w:val="Body Text 3"/>
    <w:basedOn w:val="1"/>
    <w:link w:val="182"/>
    <w:qFormat/>
    <w:uiPriority w:val="0"/>
    <w:rPr>
      <w:rFonts w:ascii="宋体"/>
      <w:kern w:val="0"/>
      <w:sz w:val="24"/>
      <w:szCs w:val="20"/>
    </w:rPr>
  </w:style>
  <w:style w:type="paragraph" w:styleId="34">
    <w:name w:val="Closing"/>
    <w:basedOn w:val="1"/>
    <w:link w:val="154"/>
    <w:qFormat/>
    <w:uiPriority w:val="0"/>
    <w:pPr>
      <w:ind w:left="4320"/>
    </w:pPr>
    <w:rPr>
      <w:szCs w:val="20"/>
    </w:rPr>
  </w:style>
  <w:style w:type="paragraph" w:styleId="35">
    <w:name w:val="List Bullet 3"/>
    <w:basedOn w:val="1"/>
    <w:autoRedefine/>
    <w:qFormat/>
    <w:uiPriority w:val="0"/>
    <w:pPr>
      <w:tabs>
        <w:tab w:val="left" w:pos="444"/>
      </w:tabs>
      <w:ind w:left="444" w:hanging="444"/>
    </w:pPr>
    <w:rPr>
      <w:szCs w:val="20"/>
    </w:rPr>
  </w:style>
  <w:style w:type="paragraph" w:styleId="36">
    <w:name w:val="Body Text"/>
    <w:basedOn w:val="1"/>
    <w:next w:val="1"/>
    <w:link w:val="241"/>
    <w:unhideWhenUsed/>
    <w:qFormat/>
    <w:uiPriority w:val="0"/>
    <w:pPr>
      <w:spacing w:after="120"/>
    </w:pPr>
    <w:rPr>
      <w:sz w:val="20"/>
    </w:rPr>
  </w:style>
  <w:style w:type="paragraph" w:styleId="37">
    <w:name w:val="List Number 3"/>
    <w:basedOn w:val="1"/>
    <w:qFormat/>
    <w:uiPriority w:val="0"/>
    <w:pPr>
      <w:tabs>
        <w:tab w:val="left" w:pos="1206"/>
      </w:tabs>
      <w:ind w:left="1206" w:hanging="696"/>
    </w:pPr>
    <w:rPr>
      <w:szCs w:val="20"/>
    </w:rPr>
  </w:style>
  <w:style w:type="paragraph" w:styleId="38">
    <w:name w:val="List 2"/>
    <w:basedOn w:val="1"/>
    <w:autoRedefine/>
    <w:qFormat/>
    <w:uiPriority w:val="0"/>
    <w:pPr>
      <w:autoSpaceDE w:val="0"/>
      <w:autoSpaceDN w:val="0"/>
      <w:adjustRightInd w:val="0"/>
      <w:ind w:left="840" w:hanging="420"/>
      <w:jc w:val="left"/>
    </w:pPr>
    <w:rPr>
      <w:rFonts w:ascii="宋体"/>
      <w:kern w:val="0"/>
      <w:sz w:val="20"/>
      <w:szCs w:val="20"/>
    </w:rPr>
  </w:style>
  <w:style w:type="paragraph" w:styleId="39">
    <w:name w:val="List Continue"/>
    <w:basedOn w:val="1"/>
    <w:autoRedefine/>
    <w:qFormat/>
    <w:uiPriority w:val="0"/>
    <w:pPr>
      <w:spacing w:after="120"/>
      <w:ind w:left="420"/>
    </w:pPr>
    <w:rPr>
      <w:szCs w:val="20"/>
    </w:rPr>
  </w:style>
  <w:style w:type="paragraph" w:styleId="40">
    <w:name w:val="Block Text"/>
    <w:basedOn w:val="1"/>
    <w:qFormat/>
    <w:uiPriority w:val="0"/>
    <w:pPr>
      <w:tabs>
        <w:tab w:val="left" w:pos="0"/>
      </w:tabs>
      <w:adjustRightInd w:val="0"/>
      <w:spacing w:line="360" w:lineRule="auto"/>
      <w:ind w:left="2" w:right="200" w:rightChars="200" w:firstLine="478" w:firstLineChars="199"/>
    </w:pPr>
    <w:rPr>
      <w:rFonts w:hint="eastAsia" w:ascii="宋体" w:hAnsi="宋体"/>
      <w:kern w:val="0"/>
      <w:sz w:val="24"/>
      <w:szCs w:val="21"/>
    </w:rPr>
  </w:style>
  <w:style w:type="paragraph" w:styleId="41">
    <w:name w:val="List Bullet 2"/>
    <w:basedOn w:val="1"/>
    <w:autoRedefine/>
    <w:qFormat/>
    <w:uiPriority w:val="0"/>
    <w:pPr>
      <w:tabs>
        <w:tab w:val="left" w:pos="420"/>
      </w:tabs>
      <w:ind w:left="420" w:hanging="420"/>
    </w:pPr>
    <w:rPr>
      <w:szCs w:val="20"/>
    </w:rPr>
  </w:style>
  <w:style w:type="paragraph" w:styleId="42">
    <w:name w:val="HTML Address"/>
    <w:basedOn w:val="1"/>
    <w:link w:val="226"/>
    <w:qFormat/>
    <w:uiPriority w:val="0"/>
    <w:rPr>
      <w:i/>
      <w:iCs/>
      <w:szCs w:val="20"/>
    </w:rPr>
  </w:style>
  <w:style w:type="paragraph" w:styleId="43">
    <w:name w:val="index 4"/>
    <w:basedOn w:val="1"/>
    <w:next w:val="1"/>
    <w:qFormat/>
    <w:uiPriority w:val="0"/>
    <w:pPr>
      <w:ind w:left="840" w:hanging="210"/>
      <w:jc w:val="left"/>
    </w:pPr>
    <w:rPr>
      <w:sz w:val="20"/>
      <w:szCs w:val="20"/>
    </w:rPr>
  </w:style>
  <w:style w:type="paragraph" w:styleId="44">
    <w:name w:val="toc 5"/>
    <w:basedOn w:val="1"/>
    <w:next w:val="1"/>
    <w:qFormat/>
    <w:uiPriority w:val="39"/>
    <w:pPr>
      <w:ind w:left="840"/>
      <w:jc w:val="left"/>
    </w:pPr>
    <w:rPr>
      <w:sz w:val="18"/>
      <w:szCs w:val="18"/>
    </w:rPr>
  </w:style>
  <w:style w:type="paragraph" w:styleId="45">
    <w:name w:val="toc 3"/>
    <w:basedOn w:val="1"/>
    <w:next w:val="1"/>
    <w:autoRedefine/>
    <w:qFormat/>
    <w:uiPriority w:val="39"/>
    <w:pPr>
      <w:ind w:left="420"/>
      <w:jc w:val="left"/>
    </w:pPr>
    <w:rPr>
      <w:iCs/>
      <w:sz w:val="20"/>
      <w:szCs w:val="20"/>
    </w:rPr>
  </w:style>
  <w:style w:type="paragraph" w:styleId="46">
    <w:name w:val="Plain Text"/>
    <w:basedOn w:val="1"/>
    <w:link w:val="243"/>
    <w:unhideWhenUsed/>
    <w:qFormat/>
    <w:uiPriority w:val="0"/>
    <w:rPr>
      <w:rFonts w:ascii="宋体" w:hAnsi="Courier New"/>
      <w:szCs w:val="21"/>
    </w:rPr>
  </w:style>
  <w:style w:type="paragraph" w:styleId="47">
    <w:name w:val="List Bullet 5"/>
    <w:basedOn w:val="1"/>
    <w:qFormat/>
    <w:uiPriority w:val="0"/>
    <w:pPr>
      <w:tabs>
        <w:tab w:val="left" w:pos="720"/>
      </w:tabs>
      <w:ind w:left="720" w:hanging="720"/>
    </w:pPr>
    <w:rPr>
      <w:szCs w:val="20"/>
    </w:rPr>
  </w:style>
  <w:style w:type="paragraph" w:styleId="48">
    <w:name w:val="List Number 4"/>
    <w:basedOn w:val="1"/>
    <w:qFormat/>
    <w:uiPriority w:val="0"/>
    <w:pPr>
      <w:tabs>
        <w:tab w:val="left" w:pos="918"/>
      </w:tabs>
      <w:ind w:left="918" w:hanging="408"/>
    </w:pPr>
    <w:rPr>
      <w:szCs w:val="20"/>
    </w:rPr>
  </w:style>
  <w:style w:type="paragraph" w:styleId="49">
    <w:name w:val="toc 8"/>
    <w:basedOn w:val="1"/>
    <w:next w:val="1"/>
    <w:qFormat/>
    <w:uiPriority w:val="39"/>
    <w:pPr>
      <w:ind w:left="1470"/>
      <w:jc w:val="left"/>
    </w:pPr>
    <w:rPr>
      <w:sz w:val="18"/>
      <w:szCs w:val="18"/>
    </w:rPr>
  </w:style>
  <w:style w:type="paragraph" w:styleId="50">
    <w:name w:val="index 3"/>
    <w:basedOn w:val="1"/>
    <w:next w:val="1"/>
    <w:autoRedefine/>
    <w:qFormat/>
    <w:uiPriority w:val="0"/>
    <w:pPr>
      <w:ind w:left="630" w:hanging="210"/>
      <w:jc w:val="left"/>
    </w:pPr>
    <w:rPr>
      <w:sz w:val="20"/>
      <w:szCs w:val="20"/>
    </w:rPr>
  </w:style>
  <w:style w:type="paragraph" w:styleId="51">
    <w:name w:val="Date"/>
    <w:basedOn w:val="1"/>
    <w:next w:val="1"/>
    <w:link w:val="235"/>
    <w:qFormat/>
    <w:uiPriority w:val="0"/>
    <w:rPr>
      <w:kern w:val="0"/>
      <w:sz w:val="24"/>
      <w:szCs w:val="20"/>
    </w:rPr>
  </w:style>
  <w:style w:type="paragraph" w:styleId="52">
    <w:name w:val="Body Text Indent 2"/>
    <w:basedOn w:val="1"/>
    <w:link w:val="234"/>
    <w:unhideWhenUsed/>
    <w:qFormat/>
    <w:uiPriority w:val="0"/>
    <w:pPr>
      <w:spacing w:after="120" w:line="480" w:lineRule="auto"/>
      <w:ind w:left="420" w:leftChars="200"/>
    </w:pPr>
    <w:rPr>
      <w:kern w:val="0"/>
      <w:sz w:val="20"/>
    </w:rPr>
  </w:style>
  <w:style w:type="paragraph" w:styleId="53">
    <w:name w:val="endnote text"/>
    <w:basedOn w:val="1"/>
    <w:link w:val="176"/>
    <w:semiHidden/>
    <w:qFormat/>
    <w:uiPriority w:val="0"/>
    <w:pPr>
      <w:snapToGrid w:val="0"/>
      <w:jc w:val="left"/>
    </w:pPr>
    <w:rPr>
      <w:kern w:val="0"/>
      <w:sz w:val="20"/>
      <w:szCs w:val="20"/>
    </w:rPr>
  </w:style>
  <w:style w:type="paragraph" w:styleId="54">
    <w:name w:val="List Continue 5"/>
    <w:basedOn w:val="1"/>
    <w:qFormat/>
    <w:uiPriority w:val="0"/>
    <w:pPr>
      <w:spacing w:after="120"/>
      <w:ind w:left="2100"/>
    </w:pPr>
    <w:rPr>
      <w:szCs w:val="20"/>
    </w:rPr>
  </w:style>
  <w:style w:type="paragraph" w:styleId="55">
    <w:name w:val="Balloon Text"/>
    <w:basedOn w:val="1"/>
    <w:link w:val="233"/>
    <w:qFormat/>
    <w:uiPriority w:val="0"/>
    <w:rPr>
      <w:kern w:val="0"/>
      <w:sz w:val="18"/>
      <w:szCs w:val="18"/>
    </w:rPr>
  </w:style>
  <w:style w:type="paragraph" w:styleId="56">
    <w:name w:val="footer"/>
    <w:basedOn w:val="1"/>
    <w:link w:val="244"/>
    <w:unhideWhenUsed/>
    <w:qFormat/>
    <w:uiPriority w:val="99"/>
    <w:pPr>
      <w:tabs>
        <w:tab w:val="center" w:pos="4153"/>
        <w:tab w:val="right" w:pos="8306"/>
      </w:tabs>
      <w:snapToGrid w:val="0"/>
      <w:jc w:val="left"/>
    </w:pPr>
    <w:rPr>
      <w:kern w:val="0"/>
      <w:sz w:val="18"/>
      <w:szCs w:val="18"/>
    </w:rPr>
  </w:style>
  <w:style w:type="paragraph" w:styleId="57">
    <w:name w:val="header"/>
    <w:basedOn w:val="1"/>
    <w:link w:val="245"/>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8">
    <w:name w:val="Signature"/>
    <w:basedOn w:val="1"/>
    <w:link w:val="201"/>
    <w:qFormat/>
    <w:uiPriority w:val="0"/>
    <w:pPr>
      <w:ind w:left="4320"/>
    </w:pPr>
    <w:rPr>
      <w:szCs w:val="20"/>
    </w:rPr>
  </w:style>
  <w:style w:type="paragraph" w:styleId="59">
    <w:name w:val="toc 1"/>
    <w:basedOn w:val="1"/>
    <w:next w:val="1"/>
    <w:qFormat/>
    <w:uiPriority w:val="0"/>
    <w:pPr>
      <w:spacing w:before="120" w:after="120"/>
      <w:jc w:val="left"/>
    </w:pPr>
    <w:rPr>
      <w:b/>
      <w:bCs/>
      <w:caps/>
      <w:sz w:val="20"/>
      <w:szCs w:val="20"/>
    </w:rPr>
  </w:style>
  <w:style w:type="paragraph" w:styleId="60">
    <w:name w:val="List Continue 4"/>
    <w:basedOn w:val="1"/>
    <w:qFormat/>
    <w:uiPriority w:val="0"/>
    <w:pPr>
      <w:spacing w:after="120"/>
      <w:ind w:left="1680"/>
    </w:pPr>
    <w:rPr>
      <w:szCs w:val="20"/>
    </w:rPr>
  </w:style>
  <w:style w:type="paragraph" w:styleId="61">
    <w:name w:val="toc 4"/>
    <w:basedOn w:val="1"/>
    <w:next w:val="1"/>
    <w:qFormat/>
    <w:uiPriority w:val="39"/>
    <w:pPr>
      <w:ind w:left="630"/>
      <w:jc w:val="left"/>
    </w:pPr>
    <w:rPr>
      <w:sz w:val="18"/>
      <w:szCs w:val="18"/>
    </w:rPr>
  </w:style>
  <w:style w:type="paragraph" w:styleId="62">
    <w:name w:val="index heading"/>
    <w:basedOn w:val="1"/>
    <w:next w:val="63"/>
    <w:qFormat/>
    <w:uiPriority w:val="0"/>
    <w:pPr>
      <w:spacing w:before="120" w:after="120"/>
      <w:jc w:val="left"/>
    </w:pPr>
    <w:rPr>
      <w:b/>
      <w:bCs/>
      <w:i/>
      <w:iCs/>
      <w:sz w:val="20"/>
      <w:szCs w:val="20"/>
    </w:rPr>
  </w:style>
  <w:style w:type="paragraph" w:styleId="63">
    <w:name w:val="index 1"/>
    <w:basedOn w:val="1"/>
    <w:next w:val="1"/>
    <w:qFormat/>
    <w:uiPriority w:val="0"/>
    <w:pPr>
      <w:spacing w:line="220" w:lineRule="exact"/>
      <w:jc w:val="center"/>
    </w:pPr>
    <w:rPr>
      <w:rFonts w:ascii="仿宋_GB2312" w:eastAsia="仿宋_GB2312"/>
      <w:szCs w:val="21"/>
    </w:rPr>
  </w:style>
  <w:style w:type="paragraph" w:styleId="64">
    <w:name w:val="Subtitle"/>
    <w:basedOn w:val="1"/>
    <w:link w:val="215"/>
    <w:qFormat/>
    <w:uiPriority w:val="0"/>
    <w:pPr>
      <w:spacing w:before="240" w:after="60" w:line="312" w:lineRule="auto"/>
      <w:jc w:val="center"/>
      <w:outlineLvl w:val="1"/>
    </w:pPr>
    <w:rPr>
      <w:rFonts w:ascii="Arial" w:hAnsi="Arial"/>
      <w:b/>
      <w:bCs/>
      <w:kern w:val="28"/>
      <w:sz w:val="32"/>
      <w:szCs w:val="32"/>
    </w:rPr>
  </w:style>
  <w:style w:type="paragraph" w:styleId="65">
    <w:name w:val="List Number 5"/>
    <w:basedOn w:val="1"/>
    <w:qFormat/>
    <w:uiPriority w:val="0"/>
    <w:pPr>
      <w:tabs>
        <w:tab w:val="left" w:pos="2040"/>
      </w:tabs>
      <w:ind w:left="2040" w:hanging="360"/>
    </w:pPr>
    <w:rPr>
      <w:szCs w:val="20"/>
    </w:rPr>
  </w:style>
  <w:style w:type="paragraph" w:styleId="66">
    <w:name w:val="List"/>
    <w:basedOn w:val="1"/>
    <w:qFormat/>
    <w:uiPriority w:val="0"/>
    <w:pPr>
      <w:adjustRightInd w:val="0"/>
      <w:spacing w:line="360" w:lineRule="atLeast"/>
      <w:ind w:left="420" w:hanging="420"/>
      <w:jc w:val="left"/>
      <w:textAlignment w:val="baseline"/>
    </w:pPr>
    <w:rPr>
      <w:kern w:val="0"/>
      <w:sz w:val="24"/>
      <w:szCs w:val="20"/>
    </w:rPr>
  </w:style>
  <w:style w:type="paragraph" w:styleId="67">
    <w:name w:val="footnote text"/>
    <w:basedOn w:val="1"/>
    <w:link w:val="125"/>
    <w:qFormat/>
    <w:uiPriority w:val="0"/>
    <w:pPr>
      <w:widowControl/>
      <w:adjustRightInd w:val="0"/>
      <w:snapToGrid w:val="0"/>
      <w:spacing w:line="360" w:lineRule="auto"/>
      <w:jc w:val="left"/>
    </w:pPr>
    <w:rPr>
      <w:rFonts w:ascii="Calibri" w:hAnsi="Calibri"/>
      <w:kern w:val="0"/>
      <w:sz w:val="18"/>
      <w:szCs w:val="20"/>
      <w:lang w:eastAsia="en-US" w:bidi="en-US"/>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ind w:left="2100" w:hanging="420"/>
    </w:pPr>
    <w:rPr>
      <w:szCs w:val="20"/>
    </w:rPr>
  </w:style>
  <w:style w:type="paragraph" w:styleId="70">
    <w:name w:val="Body Text Indent 3"/>
    <w:basedOn w:val="1"/>
    <w:link w:val="246"/>
    <w:qFormat/>
    <w:uiPriority w:val="0"/>
    <w:pPr>
      <w:spacing w:after="120"/>
      <w:ind w:left="420" w:leftChars="200"/>
    </w:pPr>
    <w:rPr>
      <w:kern w:val="0"/>
      <w:sz w:val="16"/>
      <w:szCs w:val="16"/>
    </w:rPr>
  </w:style>
  <w:style w:type="paragraph" w:styleId="71">
    <w:name w:val="index 7"/>
    <w:basedOn w:val="1"/>
    <w:next w:val="1"/>
    <w:qFormat/>
    <w:uiPriority w:val="0"/>
    <w:pPr>
      <w:ind w:left="1470" w:hanging="210"/>
      <w:jc w:val="left"/>
    </w:pPr>
    <w:rPr>
      <w:sz w:val="20"/>
      <w:szCs w:val="20"/>
    </w:rPr>
  </w:style>
  <w:style w:type="paragraph" w:styleId="72">
    <w:name w:val="index 9"/>
    <w:basedOn w:val="1"/>
    <w:next w:val="1"/>
    <w:qFormat/>
    <w:uiPriority w:val="0"/>
    <w:pPr>
      <w:ind w:left="1890" w:hanging="210"/>
      <w:jc w:val="left"/>
    </w:pPr>
    <w:rPr>
      <w:sz w:val="20"/>
      <w:szCs w:val="20"/>
    </w:rPr>
  </w:style>
  <w:style w:type="paragraph" w:styleId="73">
    <w:name w:val="table of figures"/>
    <w:basedOn w:val="1"/>
    <w:next w:val="1"/>
    <w:qFormat/>
    <w:uiPriority w:val="0"/>
    <w:pPr>
      <w:tabs>
        <w:tab w:val="left" w:pos="510"/>
      </w:tabs>
      <w:adjustRightInd w:val="0"/>
      <w:spacing w:line="240" w:lineRule="atLeast"/>
      <w:textAlignment w:val="baseline"/>
    </w:pPr>
    <w:rPr>
      <w:rFonts w:ascii="宋体"/>
      <w:kern w:val="0"/>
      <w:sz w:val="24"/>
      <w:szCs w:val="20"/>
    </w:rPr>
  </w:style>
  <w:style w:type="paragraph" w:styleId="74">
    <w:name w:val="toc 2"/>
    <w:basedOn w:val="1"/>
    <w:next w:val="1"/>
    <w:qFormat/>
    <w:uiPriority w:val="39"/>
    <w:pPr>
      <w:ind w:left="210"/>
      <w:jc w:val="left"/>
    </w:pPr>
    <w:rPr>
      <w:smallCaps/>
      <w:sz w:val="20"/>
      <w:szCs w:val="20"/>
    </w:rPr>
  </w:style>
  <w:style w:type="paragraph" w:styleId="75">
    <w:name w:val="toc 9"/>
    <w:basedOn w:val="1"/>
    <w:next w:val="1"/>
    <w:qFormat/>
    <w:uiPriority w:val="39"/>
    <w:pPr>
      <w:ind w:left="1680"/>
      <w:jc w:val="left"/>
    </w:pPr>
    <w:rPr>
      <w:sz w:val="18"/>
      <w:szCs w:val="18"/>
    </w:rPr>
  </w:style>
  <w:style w:type="paragraph" w:styleId="76">
    <w:name w:val="Body Text 2"/>
    <w:basedOn w:val="1"/>
    <w:link w:val="247"/>
    <w:unhideWhenUsed/>
    <w:qFormat/>
    <w:uiPriority w:val="0"/>
    <w:pPr>
      <w:adjustRightInd w:val="0"/>
      <w:snapToGrid w:val="0"/>
    </w:pPr>
    <w:rPr>
      <w:rFonts w:ascii="宋体"/>
      <w:kern w:val="0"/>
      <w:position w:val="-6"/>
      <w:sz w:val="24"/>
      <w:szCs w:val="20"/>
    </w:rPr>
  </w:style>
  <w:style w:type="paragraph" w:styleId="77">
    <w:name w:val="List 4"/>
    <w:basedOn w:val="1"/>
    <w:qFormat/>
    <w:uiPriority w:val="0"/>
    <w:pPr>
      <w:ind w:left="1680" w:hanging="420"/>
    </w:pPr>
    <w:rPr>
      <w:szCs w:val="20"/>
    </w:rPr>
  </w:style>
  <w:style w:type="paragraph" w:styleId="78">
    <w:name w:val="List Continue 2"/>
    <w:basedOn w:val="1"/>
    <w:qFormat/>
    <w:uiPriority w:val="0"/>
    <w:pPr>
      <w:spacing w:after="120"/>
      <w:ind w:left="840"/>
    </w:pPr>
    <w:rPr>
      <w:szCs w:val="20"/>
    </w:rPr>
  </w:style>
  <w:style w:type="paragraph" w:styleId="79">
    <w:name w:val="Message Header"/>
    <w:basedOn w:val="1"/>
    <w:link w:val="248"/>
    <w:unhideWhenUsed/>
    <w:qFormat/>
    <w:uiPriority w:val="0"/>
    <w:pPr>
      <w:pBdr>
        <w:top w:val="single" w:color="auto" w:sz="6" w:space="1"/>
        <w:left w:val="single" w:color="auto" w:sz="6" w:space="1"/>
        <w:bottom w:val="single" w:color="auto" w:sz="6" w:space="1"/>
        <w:right w:val="single" w:color="auto" w:sz="6" w:space="1"/>
      </w:pBdr>
      <w:shd w:val="pct20" w:color="auto" w:fill="auto"/>
      <w:adjustRightInd w:val="0"/>
      <w:snapToGrid w:val="0"/>
      <w:ind w:left="1080" w:leftChars="500" w:hanging="1080" w:hangingChars="500"/>
    </w:pPr>
    <w:rPr>
      <w:rFonts w:ascii="Arial" w:hAnsi="Arial"/>
      <w:kern w:val="0"/>
      <w:position w:val="-6"/>
      <w:sz w:val="24"/>
      <w:szCs w:val="20"/>
    </w:rPr>
  </w:style>
  <w:style w:type="paragraph" w:styleId="80">
    <w:name w:val="HTML Preformatted"/>
    <w:basedOn w:val="1"/>
    <w:link w:val="249"/>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sz w:val="20"/>
      <w:szCs w:val="20"/>
    </w:rPr>
  </w:style>
  <w:style w:type="paragraph" w:styleId="81">
    <w:name w:val="Normal (Web)"/>
    <w:basedOn w:val="1"/>
    <w:qFormat/>
    <w:uiPriority w:val="0"/>
    <w:pPr>
      <w:widowControl/>
      <w:spacing w:before="100" w:beforeAutospacing="1" w:after="100" w:afterAutospacing="1"/>
      <w:jc w:val="left"/>
    </w:pPr>
    <w:rPr>
      <w:rFonts w:ascii="宋体" w:hAnsi="宋体"/>
      <w:kern w:val="0"/>
      <w:sz w:val="24"/>
    </w:rPr>
  </w:style>
  <w:style w:type="paragraph" w:styleId="82">
    <w:name w:val="List Continue 3"/>
    <w:basedOn w:val="1"/>
    <w:qFormat/>
    <w:uiPriority w:val="0"/>
    <w:pPr>
      <w:spacing w:after="120"/>
      <w:ind w:left="1260"/>
    </w:pPr>
    <w:rPr>
      <w:szCs w:val="20"/>
    </w:rPr>
  </w:style>
  <w:style w:type="paragraph" w:styleId="83">
    <w:name w:val="index 2"/>
    <w:basedOn w:val="1"/>
    <w:next w:val="1"/>
    <w:qFormat/>
    <w:uiPriority w:val="0"/>
    <w:pPr>
      <w:ind w:left="420" w:hanging="210"/>
      <w:jc w:val="left"/>
    </w:pPr>
    <w:rPr>
      <w:sz w:val="20"/>
      <w:szCs w:val="20"/>
    </w:rPr>
  </w:style>
  <w:style w:type="paragraph" w:styleId="84">
    <w:name w:val="Title"/>
    <w:basedOn w:val="1"/>
    <w:next w:val="1"/>
    <w:link w:val="214"/>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85">
    <w:name w:val="annotation subject"/>
    <w:basedOn w:val="30"/>
    <w:next w:val="30"/>
    <w:link w:val="143"/>
    <w:qFormat/>
    <w:uiPriority w:val="0"/>
    <w:pPr>
      <w:jc w:val="both"/>
    </w:pPr>
    <w:rPr>
      <w:b/>
      <w:bCs/>
    </w:rPr>
  </w:style>
  <w:style w:type="paragraph" w:styleId="86">
    <w:name w:val="Body Text First Indent"/>
    <w:basedOn w:val="36"/>
    <w:next w:val="1"/>
    <w:link w:val="209"/>
    <w:qFormat/>
    <w:uiPriority w:val="0"/>
    <w:pPr>
      <w:spacing w:line="312" w:lineRule="auto"/>
      <w:ind w:firstLine="420"/>
    </w:pPr>
  </w:style>
  <w:style w:type="table" w:styleId="88">
    <w:name w:val="Table Grid"/>
    <w:basedOn w:val="8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90">
    <w:name w:val="Strong"/>
    <w:qFormat/>
    <w:uiPriority w:val="0"/>
    <w:rPr>
      <w:rFonts w:eastAsia="宋体"/>
      <w:b/>
      <w:bCs/>
      <w:kern w:val="2"/>
      <w:sz w:val="21"/>
      <w:szCs w:val="24"/>
      <w:lang w:val="en-US" w:eastAsia="zh-CN" w:bidi="ar-SA"/>
    </w:rPr>
  </w:style>
  <w:style w:type="character" w:styleId="91">
    <w:name w:val="endnote reference"/>
    <w:qFormat/>
    <w:uiPriority w:val="0"/>
    <w:rPr>
      <w:vertAlign w:val="superscript"/>
    </w:rPr>
  </w:style>
  <w:style w:type="character" w:styleId="92">
    <w:name w:val="page number"/>
    <w:basedOn w:val="89"/>
    <w:qFormat/>
    <w:uiPriority w:val="0"/>
  </w:style>
  <w:style w:type="character" w:styleId="93">
    <w:name w:val="FollowedHyperlink"/>
    <w:qFormat/>
    <w:uiPriority w:val="0"/>
    <w:rPr>
      <w:color w:val="800080"/>
      <w:u w:val="single"/>
    </w:rPr>
  </w:style>
  <w:style w:type="character" w:styleId="94">
    <w:name w:val="Emphasis"/>
    <w:qFormat/>
    <w:uiPriority w:val="0"/>
    <w:rPr>
      <w:i/>
      <w:iCs/>
    </w:rPr>
  </w:style>
  <w:style w:type="character" w:styleId="95">
    <w:name w:val="line number"/>
    <w:qFormat/>
    <w:uiPriority w:val="0"/>
  </w:style>
  <w:style w:type="character" w:styleId="96">
    <w:name w:val="HTML Definition"/>
    <w:qFormat/>
    <w:uiPriority w:val="0"/>
    <w:rPr>
      <w:i/>
      <w:iCs/>
    </w:rPr>
  </w:style>
  <w:style w:type="character" w:styleId="97">
    <w:name w:val="HTML Typewriter"/>
    <w:qFormat/>
    <w:uiPriority w:val="0"/>
    <w:rPr>
      <w:rFonts w:ascii="Courier New" w:hAnsi="Courier New" w:cs="Courier New"/>
      <w:sz w:val="20"/>
      <w:szCs w:val="20"/>
    </w:rPr>
  </w:style>
  <w:style w:type="character" w:styleId="98">
    <w:name w:val="HTML Acronym"/>
    <w:qFormat/>
    <w:uiPriority w:val="0"/>
  </w:style>
  <w:style w:type="character" w:styleId="99">
    <w:name w:val="HTML Variable"/>
    <w:qFormat/>
    <w:uiPriority w:val="0"/>
    <w:rPr>
      <w:i/>
      <w:iCs/>
    </w:rPr>
  </w:style>
  <w:style w:type="character" w:styleId="100">
    <w:name w:val="Hyperlink"/>
    <w:qFormat/>
    <w:uiPriority w:val="99"/>
    <w:rPr>
      <w:color w:val="0000FF"/>
      <w:u w:val="single"/>
    </w:rPr>
  </w:style>
  <w:style w:type="character" w:styleId="101">
    <w:name w:val="HTML Code"/>
    <w:qFormat/>
    <w:uiPriority w:val="0"/>
    <w:rPr>
      <w:rFonts w:ascii="Courier New" w:hAnsi="Courier New" w:cs="Courier New"/>
      <w:sz w:val="20"/>
      <w:szCs w:val="20"/>
    </w:rPr>
  </w:style>
  <w:style w:type="character" w:styleId="102">
    <w:name w:val="annotation reference"/>
    <w:qFormat/>
    <w:uiPriority w:val="99"/>
    <w:rPr>
      <w:sz w:val="21"/>
      <w:szCs w:val="21"/>
    </w:rPr>
  </w:style>
  <w:style w:type="character" w:styleId="103">
    <w:name w:val="HTML Cite"/>
    <w:qFormat/>
    <w:uiPriority w:val="0"/>
    <w:rPr>
      <w:i/>
      <w:iCs/>
    </w:rPr>
  </w:style>
  <w:style w:type="character" w:styleId="104">
    <w:name w:val="footnote reference"/>
    <w:qFormat/>
    <w:uiPriority w:val="0"/>
    <w:rPr>
      <w:vertAlign w:val="superscript"/>
    </w:rPr>
  </w:style>
  <w:style w:type="character" w:styleId="105">
    <w:name w:val="HTML Keyboard"/>
    <w:qFormat/>
    <w:uiPriority w:val="0"/>
    <w:rPr>
      <w:rFonts w:ascii="Courier New" w:hAnsi="Courier New" w:cs="Courier New"/>
      <w:sz w:val="20"/>
      <w:szCs w:val="20"/>
    </w:rPr>
  </w:style>
  <w:style w:type="character" w:styleId="106">
    <w:name w:val="HTML Sample"/>
    <w:qFormat/>
    <w:uiPriority w:val="0"/>
    <w:rPr>
      <w:rFonts w:ascii="Courier New" w:hAnsi="Courier New" w:cs="Courier New"/>
    </w:rPr>
  </w:style>
  <w:style w:type="character" w:customStyle="1" w:styleId="107">
    <w:name w:val="样式 样式 四号 加粗 居中 行距: 固定值 24 磅 + 非加粗 Char Char Char Char"/>
    <w:qFormat/>
    <w:uiPriority w:val="0"/>
    <w:rPr>
      <w:rFonts w:eastAsia="宋体" w:cs="宋体"/>
      <w:b/>
      <w:bCs/>
      <w:kern w:val="44"/>
      <w:sz w:val="28"/>
      <w:szCs w:val="28"/>
      <w:lang w:val="en-US" w:eastAsia="zh-CN" w:bidi="ar-SA"/>
    </w:rPr>
  </w:style>
  <w:style w:type="character" w:customStyle="1" w:styleId="108">
    <w:name w:val="unnamed11"/>
    <w:qFormat/>
    <w:uiPriority w:val="0"/>
    <w:rPr>
      <w:rFonts w:eastAsia="宋体"/>
      <w:b/>
      <w:sz w:val="20"/>
      <w:szCs w:val="20"/>
      <w:lang w:val="en-US" w:eastAsia="zh-CN" w:bidi="ar-SA"/>
    </w:rPr>
  </w:style>
  <w:style w:type="character" w:customStyle="1" w:styleId="109">
    <w:name w:val="干标题(a) Char"/>
    <w:qFormat/>
    <w:uiPriority w:val="0"/>
    <w:rPr>
      <w:rFonts w:ascii="Arial" w:hAnsi="Arial" w:eastAsia="黑体"/>
      <w:sz w:val="24"/>
      <w:lang w:bidi="ar-SA"/>
    </w:rPr>
  </w:style>
  <w:style w:type="character" w:customStyle="1" w:styleId="110">
    <w:name w:val="123 Char Char"/>
    <w:link w:val="111"/>
    <w:qFormat/>
    <w:uiPriority w:val="0"/>
    <w:rPr>
      <w:rFonts w:ascii="宋体" w:hAnsi="宋体" w:cs="黑体"/>
      <w:kern w:val="2"/>
      <w:sz w:val="24"/>
      <w:szCs w:val="22"/>
    </w:rPr>
  </w:style>
  <w:style w:type="paragraph" w:customStyle="1" w:styleId="111">
    <w:name w:val="123"/>
    <w:basedOn w:val="1"/>
    <w:link w:val="110"/>
    <w:qFormat/>
    <w:uiPriority w:val="0"/>
    <w:pPr>
      <w:spacing w:line="460" w:lineRule="exact"/>
      <w:ind w:firstLine="480" w:firstLineChars="200"/>
    </w:pPr>
    <w:rPr>
      <w:rFonts w:ascii="宋体" w:hAnsi="宋体"/>
      <w:sz w:val="24"/>
      <w:szCs w:val="22"/>
    </w:rPr>
  </w:style>
  <w:style w:type="character" w:customStyle="1" w:styleId="112">
    <w:name w:val="首行缩进 Char"/>
    <w:link w:val="113"/>
    <w:qFormat/>
    <w:uiPriority w:val="0"/>
    <w:rPr>
      <w:rFonts w:ascii="Calibri" w:hAnsi="Calibri" w:eastAsia="方正书宋简体" w:cs="黑体"/>
      <w:kern w:val="2"/>
      <w:sz w:val="21"/>
    </w:rPr>
  </w:style>
  <w:style w:type="paragraph" w:customStyle="1" w:styleId="113">
    <w:name w:val="首行缩进"/>
    <w:basedOn w:val="1"/>
    <w:link w:val="112"/>
    <w:qFormat/>
    <w:uiPriority w:val="0"/>
    <w:pPr>
      <w:spacing w:line="300" w:lineRule="auto"/>
      <w:ind w:firstLine="420" w:firstLineChars="200"/>
    </w:pPr>
    <w:rPr>
      <w:rFonts w:ascii="Calibri" w:hAnsi="Calibri" w:eastAsia="方正书宋简体"/>
      <w:szCs w:val="20"/>
    </w:rPr>
  </w:style>
  <w:style w:type="character" w:customStyle="1" w:styleId="114">
    <w:name w:val="hover41"/>
    <w:basedOn w:val="89"/>
    <w:qFormat/>
    <w:uiPriority w:val="0"/>
  </w:style>
  <w:style w:type="character" w:customStyle="1" w:styleId="115">
    <w:name w:val="button16"/>
    <w:basedOn w:val="89"/>
    <w:qFormat/>
    <w:uiPriority w:val="0"/>
  </w:style>
  <w:style w:type="character" w:customStyle="1" w:styleId="116">
    <w:name w:val="正文样式 Char Char"/>
    <w:link w:val="117"/>
    <w:qFormat/>
    <w:uiPriority w:val="0"/>
    <w:rPr>
      <w:rFonts w:ascii="宋体"/>
      <w:position w:val="-6"/>
      <w:sz w:val="24"/>
    </w:rPr>
  </w:style>
  <w:style w:type="paragraph" w:customStyle="1" w:styleId="117">
    <w:name w:val="正文样式"/>
    <w:basedOn w:val="1"/>
    <w:link w:val="116"/>
    <w:qFormat/>
    <w:uiPriority w:val="0"/>
    <w:pPr>
      <w:spacing w:line="480" w:lineRule="exact"/>
      <w:ind w:firstLine="480" w:firstLineChars="200"/>
    </w:pPr>
    <w:rPr>
      <w:rFonts w:ascii="宋体"/>
      <w:kern w:val="0"/>
      <w:position w:val="-6"/>
      <w:sz w:val="24"/>
      <w:szCs w:val="20"/>
    </w:rPr>
  </w:style>
  <w:style w:type="character" w:customStyle="1" w:styleId="118">
    <w:name w:val="文档结构图 Char1"/>
    <w:semiHidden/>
    <w:qFormat/>
    <w:uiPriority w:val="0"/>
    <w:rPr>
      <w:rFonts w:ascii="宋体" w:hAnsi="Times New Roman" w:eastAsia="宋体" w:cs="Times New Roman"/>
      <w:sz w:val="18"/>
      <w:szCs w:val="18"/>
    </w:rPr>
  </w:style>
  <w:style w:type="character" w:customStyle="1" w:styleId="119">
    <w:name w:val="标题 2李洪 Char Char"/>
    <w:qFormat/>
    <w:uiPriority w:val="0"/>
    <w:rPr>
      <w:rFonts w:hint="eastAsia" w:ascii="宋体" w:hAnsi="宋体" w:eastAsia="宋体"/>
      <w:kern w:val="2"/>
      <w:sz w:val="21"/>
      <w:szCs w:val="24"/>
      <w:lang w:val="en-US" w:eastAsia="zh-CN" w:bidi="ar-SA"/>
    </w:rPr>
  </w:style>
  <w:style w:type="character" w:customStyle="1" w:styleId="120">
    <w:name w:val="正文缩进 字符"/>
    <w:link w:val="8"/>
    <w:qFormat/>
    <w:locked/>
    <w:uiPriority w:val="0"/>
    <w:rPr>
      <w:rFonts w:ascii="Times New Roman" w:hAnsi="Times New Roman" w:eastAsia="宋体" w:cs="Times New Roman"/>
      <w:kern w:val="2"/>
      <w:sz w:val="21"/>
      <w:szCs w:val="24"/>
    </w:rPr>
  </w:style>
  <w:style w:type="character" w:customStyle="1" w:styleId="121">
    <w:name w:val="标题 Char1"/>
    <w:qFormat/>
    <w:uiPriority w:val="0"/>
    <w:rPr>
      <w:rFonts w:hint="default" w:ascii="Arial" w:hAnsi="Arial" w:eastAsia="宋体" w:cs="Arial"/>
      <w:b/>
      <w:kern w:val="2"/>
      <w:sz w:val="32"/>
      <w:lang w:val="en-US" w:eastAsia="zh-CN" w:bidi="ar-SA"/>
    </w:rPr>
  </w:style>
  <w:style w:type="character" w:customStyle="1" w:styleId="122">
    <w:name w:val="标题 8 字符"/>
    <w:link w:val="13"/>
    <w:qFormat/>
    <w:uiPriority w:val="0"/>
    <w:rPr>
      <w:rFonts w:ascii="Arial" w:hAnsi="Arial" w:eastAsia="黑体" w:cs="Times New Roman"/>
      <w:kern w:val="0"/>
      <w:sz w:val="24"/>
      <w:szCs w:val="24"/>
    </w:rPr>
  </w:style>
  <w:style w:type="character" w:customStyle="1" w:styleId="123">
    <w:name w:val="电子邮件签名 字符"/>
    <w:link w:val="22"/>
    <w:qFormat/>
    <w:uiPriority w:val="0"/>
    <w:rPr>
      <w:kern w:val="2"/>
      <w:sz w:val="21"/>
    </w:rPr>
  </w:style>
  <w:style w:type="character" w:customStyle="1" w:styleId="124">
    <w:name w:val="num"/>
    <w:qFormat/>
    <w:uiPriority w:val="0"/>
    <w:rPr>
      <w:rFonts w:ascii="Arial" w:hAnsi="Arial" w:cs="Arial"/>
      <w:color w:val="FF6600"/>
      <w:sz w:val="16"/>
      <w:szCs w:val="16"/>
    </w:rPr>
  </w:style>
  <w:style w:type="character" w:customStyle="1" w:styleId="125">
    <w:name w:val="脚注文本 字符"/>
    <w:link w:val="67"/>
    <w:qFormat/>
    <w:uiPriority w:val="0"/>
    <w:rPr>
      <w:rFonts w:ascii="Calibri" w:hAnsi="Calibri"/>
      <w:sz w:val="18"/>
      <w:lang w:eastAsia="en-US" w:bidi="en-US"/>
    </w:rPr>
  </w:style>
  <w:style w:type="character" w:customStyle="1" w:styleId="126">
    <w:name w:val="apple-converted-space"/>
    <w:qFormat/>
    <w:uiPriority w:val="0"/>
  </w:style>
  <w:style w:type="character" w:customStyle="1" w:styleId="127">
    <w:name w:val="标题1 Char Char Char Char Char"/>
    <w:qFormat/>
    <w:uiPriority w:val="0"/>
    <w:rPr>
      <w:rFonts w:eastAsia="宋体"/>
      <w:b/>
      <w:kern w:val="44"/>
      <w:sz w:val="28"/>
      <w:lang w:val="en-US" w:eastAsia="zh-CN" w:bidi="ar-SA"/>
    </w:rPr>
  </w:style>
  <w:style w:type="character" w:customStyle="1" w:styleId="128">
    <w:name w:val="新正文 Char Char"/>
    <w:link w:val="129"/>
    <w:qFormat/>
    <w:uiPriority w:val="0"/>
    <w:rPr>
      <w:rFonts w:ascii="宋体" w:hAnsi="宋体"/>
      <w:snapToGrid w:val="0"/>
      <w:color w:val="000000"/>
      <w:sz w:val="24"/>
      <w:szCs w:val="24"/>
    </w:rPr>
  </w:style>
  <w:style w:type="paragraph" w:customStyle="1" w:styleId="129">
    <w:name w:val="新正文"/>
    <w:basedOn w:val="1"/>
    <w:next w:val="1"/>
    <w:link w:val="128"/>
    <w:qFormat/>
    <w:uiPriority w:val="0"/>
    <w:pPr>
      <w:adjustRightInd w:val="0"/>
      <w:snapToGrid w:val="0"/>
      <w:spacing w:line="440" w:lineRule="atLeast"/>
      <w:ind w:firstLine="200" w:firstLineChars="200"/>
    </w:pPr>
    <w:rPr>
      <w:rFonts w:ascii="宋体" w:hAnsi="宋体"/>
      <w:snapToGrid w:val="0"/>
      <w:color w:val="000000"/>
      <w:kern w:val="0"/>
      <w:sz w:val="24"/>
    </w:rPr>
  </w:style>
  <w:style w:type="character" w:customStyle="1" w:styleId="130">
    <w:name w:val="field-content1"/>
    <w:qFormat/>
    <w:uiPriority w:val="0"/>
  </w:style>
  <w:style w:type="character" w:customStyle="1" w:styleId="131">
    <w:name w:val="Normal Char Char"/>
    <w:link w:val="132"/>
    <w:qFormat/>
    <w:uiPriority w:val="0"/>
    <w:rPr>
      <w:sz w:val="24"/>
      <w:lang w:bidi="ar-SA"/>
    </w:rPr>
  </w:style>
  <w:style w:type="paragraph" w:customStyle="1" w:styleId="132">
    <w:name w:val="正文2"/>
    <w:link w:val="131"/>
    <w:qFormat/>
    <w:uiPriority w:val="0"/>
    <w:pPr>
      <w:tabs>
        <w:tab w:val="left" w:pos="1440"/>
        <w:tab w:val="right" w:pos="1474"/>
      </w:tabs>
      <w:spacing w:line="360" w:lineRule="auto"/>
      <w:ind w:left="1440" w:hanging="1440"/>
    </w:pPr>
    <w:rPr>
      <w:rFonts w:ascii="Times New Roman" w:hAnsi="Times New Roman" w:eastAsia="宋体" w:cs="Times New Roman"/>
      <w:sz w:val="24"/>
      <w:lang w:val="en-US" w:eastAsia="zh-CN" w:bidi="ar-SA"/>
    </w:rPr>
  </w:style>
  <w:style w:type="character" w:customStyle="1" w:styleId="133">
    <w:name w:val="批注文字 Char1"/>
    <w:qFormat/>
    <w:uiPriority w:val="0"/>
    <w:rPr>
      <w:rFonts w:ascii="Times New Roman" w:hAnsi="Times New Roman" w:eastAsia="宋体" w:cs="Times New Roman"/>
      <w:szCs w:val="24"/>
    </w:rPr>
  </w:style>
  <w:style w:type="character" w:customStyle="1" w:styleId="134">
    <w:name w:val="样式2 Char1"/>
    <w:qFormat/>
    <w:uiPriority w:val="0"/>
    <w:rPr>
      <w:rFonts w:hint="eastAsia" w:ascii="宋体" w:hAnsi="宋体" w:eastAsia="宋体"/>
      <w:sz w:val="24"/>
      <w:lang w:val="en-US" w:eastAsia="zh-CN" w:bidi="ar-SA"/>
    </w:rPr>
  </w:style>
  <w:style w:type="character" w:customStyle="1" w:styleId="135">
    <w:name w:val="标题 3 字符"/>
    <w:qFormat/>
    <w:uiPriority w:val="0"/>
    <w:rPr>
      <w:rFonts w:ascii="黑体" w:hAnsi="宋体" w:eastAsia="黑体" w:cs="Times New Roman"/>
      <w:bCs/>
      <w:sz w:val="28"/>
      <w:szCs w:val="28"/>
    </w:rPr>
  </w:style>
  <w:style w:type="character" w:customStyle="1" w:styleId="136">
    <w:name w:val="称呼 字符"/>
    <w:link w:val="32"/>
    <w:qFormat/>
    <w:uiPriority w:val="0"/>
    <w:rPr>
      <w:rFonts w:ascii="宋体"/>
      <w:b/>
      <w:sz w:val="28"/>
    </w:rPr>
  </w:style>
  <w:style w:type="character" w:customStyle="1" w:styleId="137">
    <w:name w:val="custext"/>
    <w:basedOn w:val="89"/>
    <w:qFormat/>
    <w:uiPriority w:val="0"/>
  </w:style>
  <w:style w:type="character" w:customStyle="1" w:styleId="138">
    <w:name w:val="Body Text 4 Char Char"/>
    <w:link w:val="139"/>
    <w:qFormat/>
    <w:uiPriority w:val="0"/>
    <w:rPr>
      <w:rFonts w:eastAsia="MS Mincho"/>
      <w:spacing w:val="-5"/>
      <w:sz w:val="26"/>
      <w:szCs w:val="16"/>
      <w:lang w:eastAsia="en-US" w:bidi="ar-SA"/>
    </w:rPr>
  </w:style>
  <w:style w:type="paragraph" w:customStyle="1" w:styleId="139">
    <w:name w:val="Body Text 4"/>
    <w:link w:val="138"/>
    <w:qFormat/>
    <w:uiPriority w:val="0"/>
    <w:pPr>
      <w:spacing w:before="120" w:after="120" w:line="360" w:lineRule="auto"/>
      <w:ind w:left="567"/>
      <w:jc w:val="both"/>
    </w:pPr>
    <w:rPr>
      <w:rFonts w:ascii="Times New Roman" w:hAnsi="Times New Roman" w:eastAsia="MS Mincho" w:cs="Times New Roman"/>
      <w:spacing w:val="-5"/>
      <w:sz w:val="26"/>
      <w:szCs w:val="16"/>
      <w:lang w:val="en-US" w:eastAsia="en-US" w:bidi="ar-SA"/>
    </w:rPr>
  </w:style>
  <w:style w:type="character" w:customStyle="1" w:styleId="140">
    <w:name w:val="num3"/>
    <w:qFormat/>
    <w:uiPriority w:val="0"/>
    <w:rPr>
      <w:color w:val="FFFFFF"/>
      <w:shd w:val="clear" w:color="auto" w:fill="FF6600"/>
    </w:rPr>
  </w:style>
  <w:style w:type="character" w:customStyle="1" w:styleId="141">
    <w:name w:val="标题 4 Char1"/>
    <w:qFormat/>
    <w:uiPriority w:val="0"/>
    <w:rPr>
      <w:rFonts w:eastAsia="宋体"/>
      <w:sz w:val="24"/>
      <w:lang w:val="en-US" w:eastAsia="zh-CN"/>
    </w:rPr>
  </w:style>
  <w:style w:type="character" w:customStyle="1" w:styleId="142">
    <w:name w:val="条标题1.1.1 Char Char Char Char Char Char Char Char Char Char"/>
    <w:qFormat/>
    <w:uiPriority w:val="0"/>
    <w:rPr>
      <w:rFonts w:hint="eastAsia" w:ascii="宋体" w:hAnsi="宋体" w:eastAsia="宋体"/>
      <w:b/>
      <w:bCs/>
      <w:iCs/>
      <w:kern w:val="2"/>
      <w:sz w:val="24"/>
      <w:szCs w:val="24"/>
      <w:lang w:val="en-US" w:eastAsia="zh-CN" w:bidi="ar-SA"/>
    </w:rPr>
  </w:style>
  <w:style w:type="character" w:customStyle="1" w:styleId="143">
    <w:name w:val="批注主题 字符"/>
    <w:link w:val="85"/>
    <w:qFormat/>
    <w:uiPriority w:val="0"/>
    <w:rPr>
      <w:b/>
      <w:bCs/>
      <w:szCs w:val="24"/>
    </w:rPr>
  </w:style>
  <w:style w:type="character" w:customStyle="1" w:styleId="144">
    <w:name w:val="！正文（四号字） Char Char"/>
    <w:link w:val="145"/>
    <w:qFormat/>
    <w:uiPriority w:val="0"/>
    <w:rPr>
      <w:rFonts w:eastAsia="Times New Roman"/>
      <w:kern w:val="2"/>
      <w:sz w:val="24"/>
      <w:szCs w:val="28"/>
      <w:lang w:bidi="ar-SA"/>
    </w:rPr>
  </w:style>
  <w:style w:type="paragraph" w:customStyle="1" w:styleId="145">
    <w:name w:val="！正文（四号字）"/>
    <w:link w:val="144"/>
    <w:qFormat/>
    <w:uiPriority w:val="0"/>
    <w:pPr>
      <w:snapToGrid w:val="0"/>
      <w:spacing w:line="360" w:lineRule="auto"/>
      <w:ind w:firstLine="200" w:firstLineChars="200"/>
      <w:jc w:val="both"/>
    </w:pPr>
    <w:rPr>
      <w:rFonts w:ascii="Times New Roman" w:hAnsi="Times New Roman" w:eastAsia="Times New Roman" w:cs="Times New Roman"/>
      <w:kern w:val="2"/>
      <w:sz w:val="24"/>
      <w:szCs w:val="28"/>
      <w:lang w:val="en-US" w:eastAsia="zh-CN" w:bidi="ar-SA"/>
    </w:rPr>
  </w:style>
  <w:style w:type="character" w:customStyle="1" w:styleId="146">
    <w:name w:val="Normal Char Char Char Char"/>
    <w:link w:val="147"/>
    <w:qFormat/>
    <w:uiPriority w:val="0"/>
    <w:rPr>
      <w:sz w:val="24"/>
      <w:lang w:bidi="ar-SA"/>
    </w:rPr>
  </w:style>
  <w:style w:type="paragraph" w:customStyle="1" w:styleId="147">
    <w:name w:val="正文211"/>
    <w:link w:val="146"/>
    <w:qFormat/>
    <w:uiPriority w:val="0"/>
    <w:pPr>
      <w:tabs>
        <w:tab w:val="left" w:pos="930"/>
        <w:tab w:val="right" w:pos="1474"/>
      </w:tabs>
      <w:spacing w:line="360" w:lineRule="auto"/>
      <w:ind w:left="930" w:hanging="360"/>
    </w:pPr>
    <w:rPr>
      <w:rFonts w:ascii="Times New Roman" w:hAnsi="Times New Roman" w:eastAsia="宋体" w:cs="Times New Roman"/>
      <w:sz w:val="24"/>
      <w:lang w:val="en-US" w:eastAsia="zh-CN" w:bidi="ar-SA"/>
    </w:rPr>
  </w:style>
  <w:style w:type="character" w:customStyle="1" w:styleId="148">
    <w:name w:val="p141"/>
    <w:qFormat/>
    <w:uiPriority w:val="0"/>
    <w:rPr>
      <w:sz w:val="21"/>
      <w:szCs w:val="21"/>
    </w:rPr>
  </w:style>
  <w:style w:type="character" w:customStyle="1" w:styleId="149">
    <w:name w:val="z-窗体顶端 Char"/>
    <w:link w:val="150"/>
    <w:qFormat/>
    <w:locked/>
    <w:uiPriority w:val="0"/>
    <w:rPr>
      <w:rFonts w:ascii="Cambria" w:hAnsi="Cambria"/>
      <w:b/>
      <w:bCs/>
      <w:color w:val="365F91"/>
      <w:sz w:val="28"/>
      <w:szCs w:val="28"/>
    </w:rPr>
  </w:style>
  <w:style w:type="paragraph" w:customStyle="1" w:styleId="150">
    <w:name w:val="z-窗体顶端1"/>
    <w:basedOn w:val="5"/>
    <w:next w:val="1"/>
    <w:link w:val="149"/>
    <w:qFormat/>
    <w:uiPriority w:val="0"/>
    <w:pPr>
      <w:widowControl/>
      <w:tabs>
        <w:tab w:val="left" w:pos="720"/>
      </w:tabs>
      <w:spacing w:before="480" w:after="0" w:line="276" w:lineRule="auto"/>
      <w:jc w:val="left"/>
      <w:outlineLvl w:val="9"/>
    </w:pPr>
    <w:rPr>
      <w:rFonts w:ascii="Cambria" w:hAnsi="Cambria"/>
      <w:color w:val="365F91"/>
      <w:kern w:val="0"/>
      <w:sz w:val="28"/>
      <w:szCs w:val="28"/>
    </w:rPr>
  </w:style>
  <w:style w:type="character" w:customStyle="1" w:styleId="151">
    <w:name w:val="批注主题 Char1"/>
    <w:semiHidden/>
    <w:qFormat/>
    <w:uiPriority w:val="99"/>
    <w:rPr>
      <w:rFonts w:ascii="Times New Roman" w:hAnsi="Times New Roman" w:eastAsia="宋体" w:cs="Times New Roman"/>
      <w:b/>
      <w:bCs/>
      <w:szCs w:val="24"/>
    </w:rPr>
  </w:style>
  <w:style w:type="character" w:customStyle="1" w:styleId="152">
    <w:name w:val="注释标题 字符"/>
    <w:link w:val="19"/>
    <w:qFormat/>
    <w:uiPriority w:val="0"/>
    <w:rPr>
      <w:kern w:val="2"/>
      <w:sz w:val="21"/>
    </w:rPr>
  </w:style>
  <w:style w:type="character" w:customStyle="1" w:styleId="153">
    <w:name w:val="标题 1 字符"/>
    <w:link w:val="5"/>
    <w:qFormat/>
    <w:uiPriority w:val="0"/>
    <w:rPr>
      <w:rFonts w:ascii="Times New Roman" w:hAnsi="Times New Roman" w:eastAsia="宋体" w:cs="Times New Roman"/>
      <w:b/>
      <w:bCs/>
      <w:kern w:val="44"/>
      <w:sz w:val="44"/>
      <w:szCs w:val="44"/>
    </w:rPr>
  </w:style>
  <w:style w:type="character" w:customStyle="1" w:styleId="154">
    <w:name w:val="结束语 字符"/>
    <w:link w:val="34"/>
    <w:qFormat/>
    <w:uiPriority w:val="0"/>
    <w:rPr>
      <w:kern w:val="2"/>
      <w:sz w:val="21"/>
    </w:rPr>
  </w:style>
  <w:style w:type="character" w:customStyle="1" w:styleId="155">
    <w:name w:val="custext1"/>
    <w:basedOn w:val="89"/>
    <w:qFormat/>
    <w:uiPriority w:val="0"/>
  </w:style>
  <w:style w:type="character" w:customStyle="1" w:styleId="156">
    <w:name w:val="数字EU Char Char"/>
    <w:link w:val="157"/>
    <w:qFormat/>
    <w:uiPriority w:val="0"/>
    <w:rPr>
      <w:rFonts w:ascii="EU-F1" w:hAnsi="Calibri"/>
      <w:kern w:val="21"/>
      <w:szCs w:val="21"/>
    </w:rPr>
  </w:style>
  <w:style w:type="paragraph" w:customStyle="1" w:styleId="157">
    <w:name w:val="数字EU"/>
    <w:basedOn w:val="1"/>
    <w:link w:val="156"/>
    <w:qFormat/>
    <w:uiPriority w:val="0"/>
    <w:pPr>
      <w:wordWrap w:val="0"/>
      <w:overflowPunct w:val="0"/>
      <w:topLinePunct/>
      <w:spacing w:line="360" w:lineRule="auto"/>
      <w:ind w:firstLine="560" w:firstLineChars="200"/>
    </w:pPr>
    <w:rPr>
      <w:rFonts w:ascii="EU-F1" w:hAnsi="Calibri"/>
      <w:kern w:val="21"/>
      <w:sz w:val="20"/>
      <w:szCs w:val="21"/>
    </w:rPr>
  </w:style>
  <w:style w:type="character" w:customStyle="1" w:styleId="158">
    <w:name w:val="样式 首行缩进:  4.44 厘米 段前: 12 磅 段后: 12 磅 Char Char"/>
    <w:link w:val="159"/>
    <w:qFormat/>
    <w:uiPriority w:val="0"/>
    <w:rPr>
      <w:sz w:val="24"/>
    </w:rPr>
  </w:style>
  <w:style w:type="paragraph" w:customStyle="1" w:styleId="159">
    <w:name w:val="样式 首行缩进:  4.44 厘米 段前: 12 磅 段后: 12 磅"/>
    <w:basedOn w:val="1"/>
    <w:link w:val="158"/>
    <w:qFormat/>
    <w:uiPriority w:val="0"/>
    <w:pPr>
      <w:spacing w:line="480" w:lineRule="exact"/>
      <w:ind w:firstLine="567"/>
    </w:pPr>
    <w:rPr>
      <w:kern w:val="0"/>
      <w:sz w:val="24"/>
      <w:szCs w:val="20"/>
    </w:rPr>
  </w:style>
  <w:style w:type="character" w:customStyle="1" w:styleId="160">
    <w:name w:val="arrow2"/>
    <w:basedOn w:val="89"/>
    <w:qFormat/>
    <w:uiPriority w:val="0"/>
  </w:style>
  <w:style w:type="character" w:customStyle="1" w:styleId="161">
    <w:name w:val="标题 2 Char Char"/>
    <w:qFormat/>
    <w:uiPriority w:val="0"/>
    <w:rPr>
      <w:rFonts w:hint="eastAsia" w:ascii="宋体" w:hAnsi="宋体" w:eastAsia="宋体"/>
      <w:b/>
      <w:kern w:val="2"/>
      <w:sz w:val="24"/>
      <w:lang w:val="en-US" w:eastAsia="zh-CN" w:bidi="ar-SA"/>
    </w:rPr>
  </w:style>
  <w:style w:type="character" w:customStyle="1" w:styleId="162">
    <w:name w:val="批注文字 字符"/>
    <w:link w:val="30"/>
    <w:qFormat/>
    <w:uiPriority w:val="0"/>
    <w:rPr>
      <w:szCs w:val="24"/>
    </w:rPr>
  </w:style>
  <w:style w:type="character" w:customStyle="1" w:styleId="163">
    <w:name w:val="目标题 1) Char1"/>
    <w:qFormat/>
    <w:uiPriority w:val="0"/>
    <w:rPr>
      <w:rFonts w:eastAsia="宋体"/>
      <w:kern w:val="2"/>
      <w:sz w:val="24"/>
      <w:lang w:val="en-US" w:eastAsia="zh-CN" w:bidi="ar-SA"/>
    </w:rPr>
  </w:style>
  <w:style w:type="character" w:customStyle="1" w:styleId="164">
    <w:name w:val="样式1 Char Char"/>
    <w:link w:val="165"/>
    <w:qFormat/>
    <w:uiPriority w:val="0"/>
    <w:rPr>
      <w:rFonts w:ascii="宋体" w:hAnsi="宋体"/>
      <w:kern w:val="2"/>
      <w:sz w:val="21"/>
      <w:szCs w:val="21"/>
    </w:rPr>
  </w:style>
  <w:style w:type="paragraph" w:customStyle="1" w:styleId="165">
    <w:name w:val="样式1"/>
    <w:basedOn w:val="1"/>
    <w:next w:val="9"/>
    <w:link w:val="164"/>
    <w:qFormat/>
    <w:uiPriority w:val="0"/>
    <w:pPr>
      <w:spacing w:line="360" w:lineRule="auto"/>
      <w:ind w:firstLine="420" w:firstLineChars="200"/>
    </w:pPr>
    <w:rPr>
      <w:rFonts w:ascii="宋体" w:hAnsi="宋体"/>
      <w:szCs w:val="21"/>
    </w:rPr>
  </w:style>
  <w:style w:type="character" w:customStyle="1" w:styleId="166">
    <w:name w:val="1级列项 Char Char"/>
    <w:link w:val="167"/>
    <w:qFormat/>
    <w:uiPriority w:val="0"/>
    <w:rPr>
      <w:rFonts w:ascii="宋体"/>
      <w:position w:val="-6"/>
      <w:sz w:val="24"/>
    </w:rPr>
  </w:style>
  <w:style w:type="paragraph" w:customStyle="1" w:styleId="167">
    <w:name w:val="1级列项"/>
    <w:basedOn w:val="117"/>
    <w:link w:val="166"/>
    <w:qFormat/>
    <w:uiPriority w:val="0"/>
    <w:pPr>
      <w:tabs>
        <w:tab w:val="left" w:pos="840"/>
      </w:tabs>
      <w:ind w:left="840" w:hanging="360" w:firstLineChars="0"/>
    </w:pPr>
  </w:style>
  <w:style w:type="character" w:customStyle="1" w:styleId="168">
    <w:name w:val="页脚 Char1"/>
    <w:semiHidden/>
    <w:qFormat/>
    <w:uiPriority w:val="0"/>
    <w:rPr>
      <w:kern w:val="2"/>
      <w:sz w:val="18"/>
      <w:szCs w:val="18"/>
    </w:rPr>
  </w:style>
  <w:style w:type="character" w:customStyle="1" w:styleId="169">
    <w:name w:val="fontp1"/>
    <w:qFormat/>
    <w:uiPriority w:val="0"/>
    <w:rPr>
      <w:rFonts w:hint="eastAsia" w:ascii="宋体" w:hAnsi="宋体" w:eastAsia="宋体" w:cs="宋体"/>
      <w:sz w:val="18"/>
      <w:szCs w:val="18"/>
    </w:rPr>
  </w:style>
  <w:style w:type="character" w:customStyle="1" w:styleId="170">
    <w:name w:val="标题 9 字符"/>
    <w:link w:val="14"/>
    <w:qFormat/>
    <w:uiPriority w:val="0"/>
    <w:rPr>
      <w:rFonts w:ascii="Arial" w:hAnsi="Arial" w:eastAsia="黑体" w:cs="Times New Roman"/>
      <w:kern w:val="0"/>
      <w:szCs w:val="21"/>
    </w:rPr>
  </w:style>
  <w:style w:type="character" w:customStyle="1" w:styleId="171">
    <w:name w:val="z-窗体顶端 Char2"/>
    <w:link w:val="172"/>
    <w:qFormat/>
    <w:uiPriority w:val="0"/>
    <w:rPr>
      <w:rFonts w:ascii="Arial" w:hAnsi="Arial"/>
      <w:vanish/>
      <w:sz w:val="16"/>
      <w:szCs w:val="16"/>
    </w:rPr>
  </w:style>
  <w:style w:type="paragraph" w:customStyle="1" w:styleId="172">
    <w:name w:val="_Style 322"/>
    <w:basedOn w:val="1"/>
    <w:next w:val="1"/>
    <w:link w:val="171"/>
    <w:qFormat/>
    <w:uiPriority w:val="0"/>
    <w:pPr>
      <w:widowControl/>
      <w:pBdr>
        <w:bottom w:val="single" w:color="auto" w:sz="6" w:space="1"/>
      </w:pBdr>
      <w:spacing w:line="360" w:lineRule="auto"/>
      <w:jc w:val="center"/>
    </w:pPr>
    <w:rPr>
      <w:rFonts w:ascii="Arial" w:hAnsi="Arial"/>
      <w:vanish/>
      <w:kern w:val="0"/>
      <w:sz w:val="16"/>
      <w:szCs w:val="16"/>
    </w:rPr>
  </w:style>
  <w:style w:type="character" w:customStyle="1" w:styleId="173">
    <w:name w:val="ar_item"/>
    <w:basedOn w:val="89"/>
    <w:qFormat/>
    <w:uiPriority w:val="0"/>
  </w:style>
  <w:style w:type="character" w:customStyle="1" w:styleId="174">
    <w:name w:val="标题 2 Char2 Char"/>
    <w:qFormat/>
    <w:uiPriority w:val="0"/>
    <w:rPr>
      <w:rFonts w:hint="eastAsia" w:ascii="宋体" w:hAnsi="宋体" w:eastAsia="宋体"/>
      <w:b/>
      <w:kern w:val="2"/>
      <w:sz w:val="24"/>
      <w:lang w:val="en-US" w:eastAsia="zh-CN" w:bidi="ar-SA"/>
    </w:rPr>
  </w:style>
  <w:style w:type="character" w:customStyle="1" w:styleId="175">
    <w:name w:val="标题 2 字符"/>
    <w:link w:val="6"/>
    <w:qFormat/>
    <w:uiPriority w:val="0"/>
    <w:rPr>
      <w:rFonts w:ascii="Arial" w:hAnsi="Arial" w:eastAsia="黑体" w:cs="Times New Roman"/>
      <w:b/>
      <w:bCs/>
      <w:sz w:val="32"/>
      <w:szCs w:val="32"/>
    </w:rPr>
  </w:style>
  <w:style w:type="character" w:customStyle="1" w:styleId="176">
    <w:name w:val="尾注文本 字符"/>
    <w:basedOn w:val="89"/>
    <w:link w:val="53"/>
    <w:semiHidden/>
    <w:qFormat/>
    <w:uiPriority w:val="0"/>
  </w:style>
  <w:style w:type="character" w:customStyle="1" w:styleId="177">
    <w:name w:val="sign"/>
    <w:qFormat/>
    <w:uiPriority w:val="0"/>
    <w:rPr>
      <w:color w:val="D40000"/>
    </w:rPr>
  </w:style>
  <w:style w:type="character" w:customStyle="1" w:styleId="178">
    <w:name w:val="样式2 Char Char"/>
    <w:link w:val="179"/>
    <w:qFormat/>
    <w:uiPriority w:val="0"/>
    <w:rPr>
      <w:rFonts w:ascii="黑体" w:hAnsi="宋体" w:eastAsia="黑体"/>
      <w:bCs/>
      <w:i/>
      <w:kern w:val="2"/>
      <w:sz w:val="28"/>
      <w:szCs w:val="28"/>
    </w:rPr>
  </w:style>
  <w:style w:type="paragraph" w:customStyle="1" w:styleId="179">
    <w:name w:val="样式2"/>
    <w:basedOn w:val="7"/>
    <w:link w:val="178"/>
    <w:qFormat/>
    <w:uiPriority w:val="0"/>
    <w:rPr>
      <w:i/>
      <w:kern w:val="2"/>
    </w:rPr>
  </w:style>
  <w:style w:type="character" w:customStyle="1" w:styleId="180">
    <w:name w:val="font161"/>
    <w:qFormat/>
    <w:uiPriority w:val="0"/>
    <w:rPr>
      <w:b/>
      <w:bCs/>
      <w:sz w:val="32"/>
      <w:szCs w:val="32"/>
    </w:rPr>
  </w:style>
  <w:style w:type="character" w:customStyle="1" w:styleId="181">
    <w:name w:val="正文缩进1"/>
    <w:qFormat/>
    <w:uiPriority w:val="0"/>
    <w:rPr>
      <w:rFonts w:eastAsia="宋体"/>
      <w:kern w:val="2"/>
      <w:sz w:val="28"/>
      <w:lang w:val="en-US" w:eastAsia="zh-CN" w:bidi="ar-SA"/>
    </w:rPr>
  </w:style>
  <w:style w:type="character" w:customStyle="1" w:styleId="182">
    <w:name w:val="正文文本 3 字符"/>
    <w:link w:val="33"/>
    <w:qFormat/>
    <w:uiPriority w:val="0"/>
    <w:rPr>
      <w:rFonts w:ascii="宋体" w:hAnsi="Times New Roman" w:eastAsia="宋体" w:cs="Times New Roman"/>
      <w:sz w:val="24"/>
      <w:szCs w:val="20"/>
    </w:rPr>
  </w:style>
  <w:style w:type="character" w:customStyle="1" w:styleId="183">
    <w:name w:val="pp-place-title5"/>
    <w:qFormat/>
    <w:uiPriority w:val="0"/>
    <w:rPr>
      <w:b/>
      <w:bCs/>
      <w:sz w:val="37"/>
      <w:szCs w:val="37"/>
    </w:rPr>
  </w:style>
  <w:style w:type="character" w:customStyle="1" w:styleId="184">
    <w:name w:val="标题 6 字符"/>
    <w:link w:val="11"/>
    <w:qFormat/>
    <w:uiPriority w:val="0"/>
    <w:rPr>
      <w:rFonts w:ascii="Arial" w:hAnsi="Arial" w:eastAsia="黑体" w:cs="Times New Roman"/>
      <w:b/>
      <w:bCs/>
      <w:kern w:val="0"/>
      <w:sz w:val="24"/>
      <w:szCs w:val="24"/>
    </w:rPr>
  </w:style>
  <w:style w:type="character" w:customStyle="1" w:styleId="185">
    <w:name w:val="节标题 1.1 Char Char"/>
    <w:qFormat/>
    <w:uiPriority w:val="0"/>
    <w:rPr>
      <w:rFonts w:hint="eastAsia" w:ascii="宋体" w:hAnsi="宋体" w:eastAsia="宋体"/>
      <w:b/>
      <w:kern w:val="2"/>
      <w:sz w:val="24"/>
      <w:lang w:val="en-US" w:eastAsia="zh-CN" w:bidi="ar-SA"/>
    </w:rPr>
  </w:style>
  <w:style w:type="character" w:customStyle="1" w:styleId="186">
    <w:name w:val="15"/>
    <w:qFormat/>
    <w:uiPriority w:val="0"/>
    <w:rPr>
      <w:rFonts w:hint="default" w:ascii="Calibri" w:hAnsi="Calibri" w:cs="Calibri"/>
      <w:b/>
      <w:bCs/>
      <w:kern w:val="44"/>
      <w:sz w:val="44"/>
      <w:szCs w:val="44"/>
    </w:rPr>
  </w:style>
  <w:style w:type="character" w:customStyle="1" w:styleId="187">
    <w:name w:val="数字EU Char"/>
    <w:qFormat/>
    <w:uiPriority w:val="0"/>
    <w:rPr>
      <w:rFonts w:ascii="EU-F1"/>
      <w:kern w:val="21"/>
      <w:sz w:val="21"/>
      <w:szCs w:val="21"/>
    </w:rPr>
  </w:style>
  <w:style w:type="character" w:customStyle="1" w:styleId="188">
    <w:name w:val="表头 Char Char"/>
    <w:link w:val="189"/>
    <w:qFormat/>
    <w:uiPriority w:val="0"/>
    <w:rPr>
      <w:rFonts w:ascii="黑体" w:eastAsia="黑体"/>
      <w:sz w:val="24"/>
    </w:rPr>
  </w:style>
  <w:style w:type="paragraph" w:customStyle="1" w:styleId="189">
    <w:name w:val="表头"/>
    <w:basedOn w:val="1"/>
    <w:next w:val="1"/>
    <w:link w:val="188"/>
    <w:qFormat/>
    <w:uiPriority w:val="0"/>
    <w:pPr>
      <w:spacing w:line="360" w:lineRule="auto"/>
      <w:jc w:val="center"/>
    </w:pPr>
    <w:rPr>
      <w:rFonts w:ascii="黑体" w:eastAsia="黑体"/>
      <w:kern w:val="0"/>
      <w:sz w:val="24"/>
      <w:szCs w:val="20"/>
    </w:rPr>
  </w:style>
  <w:style w:type="character" w:customStyle="1" w:styleId="190">
    <w:name w:val="arrow3"/>
    <w:basedOn w:val="89"/>
    <w:qFormat/>
    <w:uiPriority w:val="0"/>
  </w:style>
  <w:style w:type="character" w:customStyle="1" w:styleId="191">
    <w:name w:val="hover42"/>
    <w:basedOn w:val="89"/>
    <w:qFormat/>
    <w:uiPriority w:val="0"/>
  </w:style>
  <w:style w:type="character" w:customStyle="1" w:styleId="192">
    <w:name w:val="文一 Char Char"/>
    <w:link w:val="193"/>
    <w:qFormat/>
    <w:uiPriority w:val="0"/>
    <w:rPr>
      <w:rFonts w:eastAsia="宋体"/>
      <w:snapToGrid w:val="0"/>
      <w:spacing w:val="4"/>
      <w:sz w:val="24"/>
      <w:szCs w:val="24"/>
    </w:rPr>
  </w:style>
  <w:style w:type="paragraph" w:customStyle="1" w:styleId="193">
    <w:name w:val="文一"/>
    <w:basedOn w:val="1"/>
    <w:link w:val="192"/>
    <w:qFormat/>
    <w:uiPriority w:val="0"/>
    <w:pPr>
      <w:topLinePunct/>
      <w:adjustRightInd w:val="0"/>
      <w:snapToGrid w:val="0"/>
      <w:spacing w:line="360" w:lineRule="auto"/>
      <w:ind w:firstLine="200" w:firstLineChars="200"/>
    </w:pPr>
    <w:rPr>
      <w:snapToGrid w:val="0"/>
      <w:spacing w:val="4"/>
      <w:kern w:val="0"/>
      <w:sz w:val="24"/>
    </w:rPr>
  </w:style>
  <w:style w:type="character" w:customStyle="1" w:styleId="194">
    <w:name w:val="页眉 Char1"/>
    <w:semiHidden/>
    <w:qFormat/>
    <w:uiPriority w:val="0"/>
    <w:rPr>
      <w:kern w:val="2"/>
      <w:sz w:val="18"/>
      <w:szCs w:val="18"/>
    </w:rPr>
  </w:style>
  <w:style w:type="character" w:customStyle="1" w:styleId="195">
    <w:name w:val="小标题 Char Char"/>
    <w:qFormat/>
    <w:uiPriority w:val="0"/>
    <w:rPr>
      <w:rFonts w:hint="eastAsia" w:ascii="宋体" w:hAnsi="宋体" w:eastAsia="宋体"/>
      <w:sz w:val="24"/>
      <w:lang w:val="en-US" w:eastAsia="zh-CN" w:bidi="ar-SA"/>
    </w:rPr>
  </w:style>
  <w:style w:type="character" w:customStyle="1" w:styleId="196">
    <w:name w:val="文档结构图 字符"/>
    <w:link w:val="28"/>
    <w:qFormat/>
    <w:uiPriority w:val="0"/>
    <w:rPr>
      <w:szCs w:val="24"/>
      <w:shd w:val="clear" w:color="auto" w:fill="000080"/>
    </w:rPr>
  </w:style>
  <w:style w:type="character" w:customStyle="1" w:styleId="197">
    <w:name w:val="正文1 Char Char Char Char Char Char"/>
    <w:qFormat/>
    <w:uiPriority w:val="0"/>
    <w:rPr>
      <w:rFonts w:hint="eastAsia" w:ascii="宋体" w:hAnsi="宋体" w:eastAsia="宋体"/>
      <w:kern w:val="2"/>
      <w:sz w:val="24"/>
      <w:lang w:val="en-US" w:eastAsia="zh-CN" w:bidi="ar-SA"/>
    </w:rPr>
  </w:style>
  <w:style w:type="character" w:customStyle="1" w:styleId="198">
    <w:name w:val="标题 5 字符"/>
    <w:link w:val="10"/>
    <w:qFormat/>
    <w:uiPriority w:val="0"/>
    <w:rPr>
      <w:rFonts w:ascii="宋体" w:hAnsi="Times New Roman" w:eastAsia="宋体" w:cs="Times New Roman"/>
      <w:b/>
      <w:bCs/>
      <w:kern w:val="0"/>
      <w:position w:val="-6"/>
      <w:sz w:val="28"/>
      <w:szCs w:val="28"/>
    </w:rPr>
  </w:style>
  <w:style w:type="character" w:customStyle="1" w:styleId="199">
    <w:name w:val="标题 2 Char Char Char"/>
    <w:qFormat/>
    <w:uiPriority w:val="0"/>
    <w:rPr>
      <w:rFonts w:hint="eastAsia" w:ascii="宋体" w:hAnsi="宋体" w:eastAsia="宋体"/>
      <w:b/>
      <w:kern w:val="2"/>
      <w:sz w:val="24"/>
      <w:szCs w:val="24"/>
      <w:lang w:val="en-US" w:eastAsia="zh-CN" w:bidi="ar-SA"/>
    </w:rPr>
  </w:style>
  <w:style w:type="character" w:customStyle="1" w:styleId="200">
    <w:name w:val="body text Char"/>
    <w:qFormat/>
    <w:uiPriority w:val="0"/>
    <w:rPr>
      <w:rFonts w:hint="eastAsia" w:ascii="宋体" w:hAnsi="宋体" w:eastAsia="宋体"/>
      <w:kern w:val="2"/>
      <w:sz w:val="21"/>
      <w:szCs w:val="24"/>
      <w:lang w:val="en-US" w:eastAsia="zh-CN" w:bidi="ar-SA"/>
    </w:rPr>
  </w:style>
  <w:style w:type="character" w:customStyle="1" w:styleId="201">
    <w:name w:val="签名 字符"/>
    <w:link w:val="58"/>
    <w:qFormat/>
    <w:uiPriority w:val="0"/>
    <w:rPr>
      <w:kern w:val="2"/>
      <w:sz w:val="21"/>
    </w:rPr>
  </w:style>
  <w:style w:type="character" w:customStyle="1" w:styleId="202">
    <w:name w:val="num2"/>
    <w:qFormat/>
    <w:uiPriority w:val="0"/>
    <w:rPr>
      <w:rFonts w:hint="default" w:ascii="Arial" w:hAnsi="Arial" w:cs="Arial"/>
      <w:color w:val="FF6600"/>
      <w:sz w:val="16"/>
      <w:szCs w:val="16"/>
    </w:rPr>
  </w:style>
  <w:style w:type="character" w:customStyle="1" w:styleId="203">
    <w:name w:val="样式 样式 首行缩进:  4.44 厘米 段前: 12 磅 段后: 12 磅 + 四号 Char Char"/>
    <w:link w:val="204"/>
    <w:qFormat/>
    <w:uiPriority w:val="0"/>
    <w:rPr>
      <w:sz w:val="28"/>
    </w:rPr>
  </w:style>
  <w:style w:type="paragraph" w:customStyle="1" w:styleId="204">
    <w:name w:val="样式 样式 首行缩进:  4.44 厘米 段前: 12 磅 段后: 12 磅 + 四号"/>
    <w:basedOn w:val="159"/>
    <w:link w:val="203"/>
    <w:qFormat/>
    <w:uiPriority w:val="0"/>
    <w:rPr>
      <w:sz w:val="28"/>
    </w:rPr>
  </w:style>
  <w:style w:type="character" w:customStyle="1" w:styleId="205">
    <w:name w:val="正文1 Char Char Char Char"/>
    <w:link w:val="206"/>
    <w:qFormat/>
    <w:uiPriority w:val="0"/>
    <w:rPr>
      <w:rFonts w:ascii="宋体"/>
      <w:position w:val="-6"/>
      <w:sz w:val="24"/>
    </w:rPr>
  </w:style>
  <w:style w:type="paragraph" w:customStyle="1" w:styleId="206">
    <w:name w:val="正文1"/>
    <w:basedOn w:val="1"/>
    <w:link w:val="205"/>
    <w:qFormat/>
    <w:uiPriority w:val="0"/>
    <w:pPr>
      <w:adjustRightInd w:val="0"/>
      <w:snapToGrid w:val="0"/>
    </w:pPr>
    <w:rPr>
      <w:rFonts w:ascii="宋体"/>
      <w:kern w:val="0"/>
      <w:position w:val="-6"/>
      <w:sz w:val="24"/>
      <w:szCs w:val="20"/>
    </w:rPr>
  </w:style>
  <w:style w:type="character" w:customStyle="1" w:styleId="207">
    <w:name w:val="正文首行缩进 Char1"/>
    <w:qFormat/>
    <w:uiPriority w:val="99"/>
    <w:rPr>
      <w:rFonts w:ascii="Times New Roman" w:hAnsi="Times New Roman" w:eastAsia="宋体" w:cs="Times New Roman"/>
      <w:szCs w:val="24"/>
    </w:rPr>
  </w:style>
  <w:style w:type="character" w:customStyle="1" w:styleId="208">
    <w:name w:val="Char Char Char"/>
    <w:qFormat/>
    <w:uiPriority w:val="0"/>
    <w:rPr>
      <w:rFonts w:hint="default" w:ascii="Arial" w:hAnsi="Arial" w:eastAsia="宋体" w:cs="Arial"/>
      <w:kern w:val="2"/>
      <w:sz w:val="24"/>
      <w:szCs w:val="24"/>
      <w:lang w:val="en-US" w:eastAsia="zh-CN" w:bidi="ar-SA"/>
    </w:rPr>
  </w:style>
  <w:style w:type="character" w:customStyle="1" w:styleId="209">
    <w:name w:val="正文文本首行缩进 字符"/>
    <w:link w:val="86"/>
    <w:qFormat/>
    <w:uiPriority w:val="0"/>
    <w:rPr>
      <w:rFonts w:eastAsia="宋体"/>
      <w:kern w:val="2"/>
      <w:sz w:val="21"/>
      <w:szCs w:val="24"/>
      <w:lang w:val="en-US" w:eastAsia="zh-CN" w:bidi="ar-SA"/>
    </w:rPr>
  </w:style>
  <w:style w:type="character" w:customStyle="1" w:styleId="210">
    <w:name w:val="Char Char21"/>
    <w:qFormat/>
    <w:uiPriority w:val="0"/>
    <w:rPr>
      <w:rFonts w:hint="eastAsia" w:ascii="宋体" w:hAnsi="Arial" w:eastAsia="宋体"/>
      <w:b/>
      <w:kern w:val="2"/>
      <w:sz w:val="24"/>
      <w:lang w:val="en-US" w:eastAsia="zh-CN" w:bidi="ar-SA"/>
    </w:rPr>
  </w:style>
  <w:style w:type="character" w:customStyle="1" w:styleId="211">
    <w:name w:val="标题 4 字符"/>
    <w:link w:val="9"/>
    <w:qFormat/>
    <w:uiPriority w:val="0"/>
    <w:rPr>
      <w:rFonts w:ascii="Arial" w:hAnsi="Arial" w:eastAsia="黑体" w:cs="Times New Roman"/>
      <w:b/>
      <w:bCs/>
      <w:sz w:val="28"/>
      <w:szCs w:val="28"/>
    </w:rPr>
  </w:style>
  <w:style w:type="character" w:customStyle="1" w:styleId="212">
    <w:name w:val="引文目录标题 字符"/>
    <w:link w:val="29"/>
    <w:qFormat/>
    <w:uiPriority w:val="0"/>
    <w:rPr>
      <w:rFonts w:ascii="Arial" w:hAnsi="Arial"/>
      <w:kern w:val="2"/>
      <w:sz w:val="24"/>
      <w:szCs w:val="21"/>
    </w:rPr>
  </w:style>
  <w:style w:type="character" w:customStyle="1" w:styleId="213">
    <w:name w:val="节标题 1.1 Char1"/>
    <w:qFormat/>
    <w:uiPriority w:val="0"/>
    <w:rPr>
      <w:rFonts w:ascii="Arial" w:hAnsi="Arial" w:eastAsia="黑体"/>
      <w:b/>
      <w:kern w:val="2"/>
      <w:sz w:val="32"/>
      <w:lang w:val="en-US" w:eastAsia="zh-CN"/>
    </w:rPr>
  </w:style>
  <w:style w:type="character" w:customStyle="1" w:styleId="214">
    <w:name w:val="标题 字符"/>
    <w:link w:val="84"/>
    <w:qFormat/>
    <w:uiPriority w:val="0"/>
    <w:rPr>
      <w:rFonts w:ascii="Arial" w:hAnsi="Arial" w:eastAsia="宋体" w:cs="Times New Roman"/>
      <w:b/>
      <w:kern w:val="0"/>
      <w:sz w:val="32"/>
      <w:szCs w:val="20"/>
    </w:rPr>
  </w:style>
  <w:style w:type="character" w:customStyle="1" w:styleId="215">
    <w:name w:val="副标题 字符"/>
    <w:link w:val="64"/>
    <w:qFormat/>
    <w:uiPriority w:val="0"/>
    <w:rPr>
      <w:rFonts w:ascii="Arial" w:hAnsi="Arial" w:cs="Arial"/>
      <w:b/>
      <w:bCs/>
      <w:kern w:val="28"/>
      <w:sz w:val="32"/>
      <w:szCs w:val="32"/>
    </w:rPr>
  </w:style>
  <w:style w:type="character" w:customStyle="1" w:styleId="216">
    <w:name w:val="arrow1"/>
    <w:basedOn w:val="89"/>
    <w:qFormat/>
    <w:uiPriority w:val="0"/>
  </w:style>
  <w:style w:type="character" w:customStyle="1" w:styleId="217">
    <w:name w:val="段 Char Char"/>
    <w:link w:val="218"/>
    <w:qFormat/>
    <w:uiPriority w:val="0"/>
    <w:rPr>
      <w:rFonts w:ascii="宋体" w:eastAsia="Times New Roman"/>
      <w:sz w:val="21"/>
      <w:lang w:bidi="ar-SA"/>
    </w:rPr>
  </w:style>
  <w:style w:type="paragraph" w:customStyle="1" w:styleId="218">
    <w:name w:val="段"/>
    <w:link w:val="217"/>
    <w:qFormat/>
    <w:uiPriority w:val="0"/>
    <w:pPr>
      <w:ind w:firstLine="200" w:firstLineChars="200"/>
      <w:jc w:val="both"/>
    </w:pPr>
    <w:rPr>
      <w:rFonts w:ascii="宋体" w:hAnsi="Times New Roman" w:eastAsia="Times New Roman" w:cs="Times New Roman"/>
      <w:sz w:val="21"/>
      <w:lang w:val="en-US" w:eastAsia="zh-CN" w:bidi="ar-SA"/>
    </w:rPr>
  </w:style>
  <w:style w:type="character" w:customStyle="1" w:styleId="219">
    <w:name w:val="times"/>
    <w:qFormat/>
    <w:uiPriority w:val="0"/>
    <w:rPr>
      <w:color w:val="CDCDCD"/>
      <w:bdr w:val="single" w:color="CDCDCD" w:sz="6" w:space="0"/>
      <w:shd w:val="clear" w:color="auto" w:fill="EFEFEF"/>
    </w:rPr>
  </w:style>
  <w:style w:type="character" w:customStyle="1" w:styleId="220">
    <w:name w:val="正文文本 Char"/>
    <w:qFormat/>
    <w:uiPriority w:val="0"/>
    <w:rPr>
      <w:rFonts w:eastAsia="宋体"/>
      <w:kern w:val="2"/>
      <w:sz w:val="21"/>
      <w:szCs w:val="24"/>
      <w:lang w:val="en-US" w:eastAsia="zh-CN" w:bidi="ar-SA"/>
    </w:rPr>
  </w:style>
  <w:style w:type="character" w:customStyle="1" w:styleId="221">
    <w:name w:val="表格文字 Char Char"/>
    <w:link w:val="222"/>
    <w:qFormat/>
    <w:uiPriority w:val="0"/>
    <w:rPr>
      <w:sz w:val="21"/>
    </w:rPr>
  </w:style>
  <w:style w:type="paragraph" w:customStyle="1" w:styleId="222">
    <w:name w:val="表格文字"/>
    <w:basedOn w:val="1"/>
    <w:link w:val="221"/>
    <w:qFormat/>
    <w:uiPriority w:val="0"/>
    <w:pPr>
      <w:adjustRightInd w:val="0"/>
      <w:spacing w:line="420" w:lineRule="atLeast"/>
      <w:jc w:val="left"/>
      <w:textAlignment w:val="baseline"/>
    </w:pPr>
    <w:rPr>
      <w:kern w:val="0"/>
      <w:szCs w:val="20"/>
    </w:rPr>
  </w:style>
  <w:style w:type="character" w:customStyle="1" w:styleId="223">
    <w:name w:val="dash6b636587char1"/>
    <w:qFormat/>
    <w:uiPriority w:val="0"/>
    <w:rPr>
      <w:rFonts w:hint="default" w:ascii="Times New Roman" w:hAnsi="Times New Roman" w:eastAsia="仿宋_GB2312" w:cs="Times New Roman"/>
      <w:kern w:val="24"/>
      <w:sz w:val="24"/>
      <w:u w:val="none"/>
    </w:rPr>
  </w:style>
  <w:style w:type="character" w:customStyle="1" w:styleId="224">
    <w:name w:val="Char Char2"/>
    <w:qFormat/>
    <w:uiPriority w:val="0"/>
    <w:rPr>
      <w:rFonts w:hint="eastAsia" w:ascii="宋体" w:hAnsi="Arial" w:eastAsia="宋体"/>
      <w:b/>
      <w:kern w:val="2"/>
      <w:sz w:val="24"/>
      <w:lang w:val="en-US" w:eastAsia="zh-CN" w:bidi="ar-SA"/>
    </w:rPr>
  </w:style>
  <w:style w:type="character" w:customStyle="1" w:styleId="225">
    <w:name w:val="标题 7 字符"/>
    <w:link w:val="12"/>
    <w:qFormat/>
    <w:uiPriority w:val="0"/>
    <w:rPr>
      <w:rFonts w:ascii="Times New Roman" w:hAnsi="Times New Roman" w:eastAsia="宋体" w:cs="Times New Roman"/>
      <w:b/>
      <w:bCs/>
      <w:kern w:val="0"/>
      <w:sz w:val="24"/>
      <w:szCs w:val="24"/>
    </w:rPr>
  </w:style>
  <w:style w:type="character" w:customStyle="1" w:styleId="226">
    <w:name w:val="HTML 地址 字符"/>
    <w:link w:val="42"/>
    <w:qFormat/>
    <w:uiPriority w:val="0"/>
    <w:rPr>
      <w:i/>
      <w:iCs/>
      <w:kern w:val="2"/>
      <w:sz w:val="21"/>
    </w:rPr>
  </w:style>
  <w:style w:type="character" w:customStyle="1" w:styleId="227">
    <w:name w:val="num1"/>
    <w:qFormat/>
    <w:uiPriority w:val="0"/>
    <w:rPr>
      <w:color w:val="FFFFFF"/>
      <w:shd w:val="clear" w:color="auto" w:fill="FF6600"/>
    </w:rPr>
  </w:style>
  <w:style w:type="character" w:customStyle="1" w:styleId="228">
    <w:name w:val="小点 Char Char"/>
    <w:link w:val="229"/>
    <w:qFormat/>
    <w:uiPriority w:val="0"/>
    <w:rPr>
      <w:rFonts w:ascii="Arial" w:hAnsi="Arial"/>
      <w:color w:val="000000"/>
      <w:kern w:val="2"/>
      <w:sz w:val="24"/>
    </w:rPr>
  </w:style>
  <w:style w:type="paragraph" w:customStyle="1" w:styleId="229">
    <w:name w:val="小点"/>
    <w:basedOn w:val="1"/>
    <w:link w:val="228"/>
    <w:qFormat/>
    <w:uiPriority w:val="0"/>
    <w:pPr>
      <w:tabs>
        <w:tab w:val="left" w:pos="984"/>
      </w:tabs>
      <w:topLinePunct/>
      <w:autoSpaceDE w:val="0"/>
      <w:autoSpaceDN w:val="0"/>
      <w:adjustRightInd w:val="0"/>
      <w:snapToGrid w:val="0"/>
      <w:spacing w:line="300" w:lineRule="auto"/>
      <w:ind w:left="900" w:hanging="360"/>
      <w:jc w:val="left"/>
      <w:textAlignment w:val="baseline"/>
    </w:pPr>
    <w:rPr>
      <w:rFonts w:ascii="Arial" w:hAnsi="Arial"/>
      <w:color w:val="000000"/>
      <w:sz w:val="24"/>
      <w:szCs w:val="20"/>
    </w:rPr>
  </w:style>
  <w:style w:type="character" w:customStyle="1" w:styleId="230">
    <w:name w:val="页码1"/>
    <w:qFormat/>
    <w:uiPriority w:val="0"/>
  </w:style>
  <w:style w:type="character" w:customStyle="1" w:styleId="231">
    <w:name w:val="正文文本首行缩进 2 字符"/>
    <w:link w:val="2"/>
    <w:qFormat/>
    <w:uiPriority w:val="0"/>
    <w:rPr>
      <w:rFonts w:ascii="Times New Roman" w:hAnsi="Times New Roman" w:eastAsia="宋体" w:cs="Times New Roman"/>
      <w:kern w:val="2"/>
      <w:sz w:val="21"/>
      <w:szCs w:val="24"/>
    </w:rPr>
  </w:style>
  <w:style w:type="character" w:customStyle="1" w:styleId="232">
    <w:name w:val="arrow"/>
    <w:basedOn w:val="89"/>
    <w:qFormat/>
    <w:uiPriority w:val="0"/>
  </w:style>
  <w:style w:type="character" w:customStyle="1" w:styleId="233">
    <w:name w:val="批注框文本 字符"/>
    <w:link w:val="55"/>
    <w:qFormat/>
    <w:uiPriority w:val="0"/>
    <w:rPr>
      <w:rFonts w:ascii="Times New Roman" w:hAnsi="Times New Roman" w:eastAsia="宋体" w:cs="Times New Roman"/>
      <w:sz w:val="18"/>
      <w:szCs w:val="18"/>
    </w:rPr>
  </w:style>
  <w:style w:type="character" w:customStyle="1" w:styleId="234">
    <w:name w:val="正文文本缩进 2 字符"/>
    <w:link w:val="52"/>
    <w:qFormat/>
    <w:uiPriority w:val="0"/>
    <w:rPr>
      <w:rFonts w:ascii="Times New Roman" w:hAnsi="Times New Roman" w:eastAsia="宋体" w:cs="Times New Roman"/>
      <w:szCs w:val="24"/>
    </w:rPr>
  </w:style>
  <w:style w:type="character" w:customStyle="1" w:styleId="235">
    <w:name w:val="日期 字符"/>
    <w:link w:val="51"/>
    <w:qFormat/>
    <w:uiPriority w:val="0"/>
    <w:rPr>
      <w:rFonts w:ascii="Times New Roman" w:hAnsi="Times New Roman" w:eastAsia="宋体" w:cs="Times New Roman"/>
      <w:sz w:val="24"/>
      <w:szCs w:val="20"/>
    </w:rPr>
  </w:style>
  <w:style w:type="character" w:customStyle="1" w:styleId="236">
    <w:name w:val="标题3 带序号 Char Char"/>
    <w:link w:val="237"/>
    <w:qFormat/>
    <w:uiPriority w:val="0"/>
    <w:rPr>
      <w:rFonts w:ascii="Arial" w:hAnsi="Arial" w:eastAsia="黑体" w:cs="Arial"/>
      <w:b/>
      <w:color w:val="000000"/>
      <w:kern w:val="44"/>
      <w:sz w:val="24"/>
    </w:rPr>
  </w:style>
  <w:style w:type="paragraph" w:customStyle="1" w:styleId="237">
    <w:name w:val="标题3 带序号"/>
    <w:basedOn w:val="6"/>
    <w:link w:val="236"/>
    <w:qFormat/>
    <w:uiPriority w:val="0"/>
    <w:pPr>
      <w:tabs>
        <w:tab w:val="left" w:pos="425"/>
        <w:tab w:val="left" w:pos="480"/>
        <w:tab w:val="left" w:pos="720"/>
      </w:tabs>
      <w:topLinePunct/>
      <w:adjustRightInd w:val="0"/>
      <w:snapToGrid w:val="0"/>
      <w:spacing w:before="0" w:after="0" w:line="360" w:lineRule="auto"/>
      <w:jc w:val="left"/>
      <w:textAlignment w:val="baseline"/>
    </w:pPr>
    <w:rPr>
      <w:bCs w:val="0"/>
      <w:color w:val="000000"/>
      <w:kern w:val="44"/>
      <w:sz w:val="24"/>
      <w:szCs w:val="20"/>
    </w:rPr>
  </w:style>
  <w:style w:type="character" w:customStyle="1" w:styleId="238">
    <w:name w:val="tmpztreemove_arrow"/>
    <w:basedOn w:val="89"/>
    <w:qFormat/>
    <w:uiPriority w:val="0"/>
  </w:style>
  <w:style w:type="character" w:customStyle="1" w:styleId="239">
    <w:name w:val="b1 Char Char"/>
    <w:qFormat/>
    <w:uiPriority w:val="0"/>
    <w:rPr>
      <w:rFonts w:hint="default" w:ascii="Arial" w:hAnsi="Arial" w:eastAsia="宋体" w:cs="Arial"/>
      <w:b/>
      <w:kern w:val="44"/>
      <w:sz w:val="24"/>
      <w:szCs w:val="24"/>
      <w:lang w:val="en-US" w:eastAsia="zh-CN" w:bidi="ar-SA"/>
    </w:rPr>
  </w:style>
  <w:style w:type="character" w:customStyle="1" w:styleId="240">
    <w:name w:val="标题3 Char Char"/>
    <w:qFormat/>
    <w:uiPriority w:val="0"/>
    <w:rPr>
      <w:rFonts w:hint="default" w:ascii="Arial" w:hAnsi="Arial" w:eastAsia="宋体" w:cs="Arial"/>
      <w:b/>
      <w:bCs/>
      <w:iCs/>
      <w:color w:val="FF0000"/>
      <w:kern w:val="2"/>
      <w:sz w:val="24"/>
      <w:szCs w:val="24"/>
      <w:lang w:val="en-US" w:eastAsia="zh-CN" w:bidi="ar-SA"/>
    </w:rPr>
  </w:style>
  <w:style w:type="character" w:customStyle="1" w:styleId="241">
    <w:name w:val="正文文本 字符"/>
    <w:link w:val="36"/>
    <w:qFormat/>
    <w:uiPriority w:val="0"/>
    <w:rPr>
      <w:rFonts w:ascii="Times New Roman" w:hAnsi="Times New Roman" w:eastAsia="宋体" w:cs="Times New Roman"/>
      <w:szCs w:val="24"/>
    </w:rPr>
  </w:style>
  <w:style w:type="character" w:customStyle="1" w:styleId="242">
    <w:name w:val="正文文本缩进 字符"/>
    <w:link w:val="3"/>
    <w:qFormat/>
    <w:uiPriority w:val="0"/>
    <w:rPr>
      <w:rFonts w:ascii="Times New Roman" w:hAnsi="Times New Roman" w:eastAsia="宋体" w:cs="Times New Roman"/>
      <w:szCs w:val="24"/>
    </w:rPr>
  </w:style>
  <w:style w:type="character" w:customStyle="1" w:styleId="243">
    <w:name w:val="纯文本 字符"/>
    <w:link w:val="46"/>
    <w:qFormat/>
    <w:uiPriority w:val="99"/>
    <w:rPr>
      <w:rFonts w:ascii="宋体" w:hAnsi="Courier New" w:eastAsia="宋体" w:cs="Courier New"/>
      <w:kern w:val="2"/>
      <w:sz w:val="21"/>
      <w:szCs w:val="21"/>
    </w:rPr>
  </w:style>
  <w:style w:type="character" w:customStyle="1" w:styleId="244">
    <w:name w:val="页脚 字符"/>
    <w:link w:val="56"/>
    <w:qFormat/>
    <w:uiPriority w:val="99"/>
    <w:rPr>
      <w:sz w:val="18"/>
      <w:szCs w:val="18"/>
    </w:rPr>
  </w:style>
  <w:style w:type="character" w:customStyle="1" w:styleId="245">
    <w:name w:val="页眉 字符"/>
    <w:link w:val="57"/>
    <w:qFormat/>
    <w:uiPriority w:val="99"/>
    <w:rPr>
      <w:sz w:val="18"/>
      <w:szCs w:val="18"/>
    </w:rPr>
  </w:style>
  <w:style w:type="character" w:customStyle="1" w:styleId="246">
    <w:name w:val="正文文本缩进 3 字符"/>
    <w:link w:val="70"/>
    <w:qFormat/>
    <w:uiPriority w:val="0"/>
    <w:rPr>
      <w:rFonts w:ascii="Times New Roman" w:hAnsi="Times New Roman" w:eastAsia="宋体" w:cs="Times New Roman"/>
      <w:sz w:val="16"/>
      <w:szCs w:val="16"/>
    </w:rPr>
  </w:style>
  <w:style w:type="character" w:customStyle="1" w:styleId="247">
    <w:name w:val="正文文本 2 字符"/>
    <w:link w:val="76"/>
    <w:qFormat/>
    <w:uiPriority w:val="0"/>
    <w:rPr>
      <w:rFonts w:ascii="宋体" w:hAnsi="Times New Roman" w:eastAsia="宋体" w:cs="Times New Roman"/>
      <w:position w:val="-6"/>
      <w:sz w:val="24"/>
    </w:rPr>
  </w:style>
  <w:style w:type="character" w:customStyle="1" w:styleId="248">
    <w:name w:val="信息标题 字符"/>
    <w:link w:val="79"/>
    <w:qFormat/>
    <w:uiPriority w:val="0"/>
    <w:rPr>
      <w:rFonts w:ascii="Arial" w:hAnsi="Arial" w:eastAsia="宋体" w:cs="Arial"/>
      <w:position w:val="-6"/>
      <w:sz w:val="24"/>
      <w:shd w:val="pct20" w:color="auto" w:fill="auto"/>
    </w:rPr>
  </w:style>
  <w:style w:type="character" w:customStyle="1" w:styleId="249">
    <w:name w:val="HTML 预设格式 字符"/>
    <w:link w:val="80"/>
    <w:qFormat/>
    <w:uiPriority w:val="0"/>
    <w:rPr>
      <w:rFonts w:ascii="Arial Unicode MS" w:hAnsi="Arial Unicode MS" w:eastAsia="Arial Unicode MS" w:cs="Times New Roman"/>
      <w:kern w:val="2"/>
    </w:rPr>
  </w:style>
  <w:style w:type="character" w:customStyle="1" w:styleId="250">
    <w:name w:val="封面“EPC联合体”中文文字 Char Char"/>
    <w:link w:val="251"/>
    <w:semiHidden/>
    <w:qFormat/>
    <w:uiPriority w:val="0"/>
    <w:rPr>
      <w:rFonts w:hAnsi="宋体"/>
      <w:b/>
      <w:kern w:val="2"/>
      <w:sz w:val="32"/>
      <w:szCs w:val="32"/>
    </w:rPr>
  </w:style>
  <w:style w:type="paragraph" w:customStyle="1" w:styleId="251">
    <w:name w:val="封面“EPC联合体”中文文字"/>
    <w:basedOn w:val="117"/>
    <w:link w:val="250"/>
    <w:semiHidden/>
    <w:qFormat/>
    <w:uiPriority w:val="0"/>
    <w:pPr>
      <w:ind w:firstLine="0" w:firstLineChars="0"/>
      <w:jc w:val="center"/>
    </w:pPr>
    <w:rPr>
      <w:rFonts w:ascii="Times New Roman" w:hAnsi="宋体"/>
      <w:b/>
      <w:kern w:val="2"/>
      <w:position w:val="0"/>
      <w:sz w:val="32"/>
      <w:szCs w:val="32"/>
    </w:rPr>
  </w:style>
  <w:style w:type="character" w:customStyle="1" w:styleId="252">
    <w:name w:val="封面“EPC联合体”西文文字 Char Char"/>
    <w:link w:val="253"/>
    <w:semiHidden/>
    <w:qFormat/>
    <w:uiPriority w:val="0"/>
    <w:rPr>
      <w:rFonts w:ascii="宋体" w:hAnsi="Courier New"/>
      <w:b/>
      <w:i/>
      <w:kern w:val="2"/>
      <w:sz w:val="18"/>
      <w:szCs w:val="32"/>
    </w:rPr>
  </w:style>
  <w:style w:type="paragraph" w:customStyle="1" w:styleId="253">
    <w:name w:val="封面“EPC联合体”西文文字"/>
    <w:basedOn w:val="251"/>
    <w:link w:val="252"/>
    <w:semiHidden/>
    <w:qFormat/>
    <w:uiPriority w:val="0"/>
    <w:pPr>
      <w:adjustRightInd w:val="0"/>
      <w:spacing w:line="312" w:lineRule="atLeast"/>
      <w:jc w:val="both"/>
      <w:textAlignment w:val="baseline"/>
    </w:pPr>
    <w:rPr>
      <w:rFonts w:ascii="宋体" w:hAnsi="Courier New"/>
      <w:i/>
      <w:sz w:val="18"/>
    </w:rPr>
  </w:style>
  <w:style w:type="character" w:customStyle="1" w:styleId="254">
    <w:name w:val="样式 标题2 + 加粗1 Char Char"/>
    <w:link w:val="255"/>
    <w:qFormat/>
    <w:uiPriority w:val="0"/>
    <w:rPr>
      <w:rFonts w:ascii="仿宋_GB2312" w:hAnsi="Arial" w:eastAsia="黑体" w:cs="Arial"/>
      <w:b/>
      <w:bCs/>
      <w:color w:val="000000"/>
      <w:spacing w:val="6"/>
      <w:kern w:val="2"/>
      <w:sz w:val="21"/>
      <w:szCs w:val="21"/>
    </w:rPr>
  </w:style>
  <w:style w:type="paragraph" w:customStyle="1" w:styleId="255">
    <w:name w:val="样式 标题2 + 加粗1"/>
    <w:basedOn w:val="6"/>
    <w:link w:val="254"/>
    <w:qFormat/>
    <w:uiPriority w:val="0"/>
    <w:pPr>
      <w:adjustRightInd w:val="0"/>
      <w:snapToGrid w:val="0"/>
      <w:spacing w:before="0" w:after="0" w:line="360" w:lineRule="auto"/>
      <w:ind w:firstLine="542"/>
      <w:textAlignment w:val="baseline"/>
    </w:pPr>
    <w:rPr>
      <w:rFonts w:ascii="仿宋_GB2312"/>
      <w:color w:val="000000"/>
      <w:spacing w:val="6"/>
      <w:kern w:val="2"/>
      <w:sz w:val="21"/>
      <w:szCs w:val="21"/>
    </w:rPr>
  </w:style>
  <w:style w:type="character" w:customStyle="1" w:styleId="256">
    <w:name w:val="正文样式 Char Char Char"/>
    <w:qFormat/>
    <w:uiPriority w:val="0"/>
    <w:rPr>
      <w:rFonts w:eastAsia="宋体"/>
      <w:kern w:val="2"/>
      <w:sz w:val="24"/>
      <w:szCs w:val="24"/>
      <w:lang w:val="en-US" w:eastAsia="zh-CN" w:bidi="ar-SA"/>
    </w:rPr>
  </w:style>
  <w:style w:type="character" w:customStyle="1" w:styleId="257">
    <w:name w:val="样式 四号 加粗 居中 行距: 固定值 24 磅 Char Char Char"/>
    <w:link w:val="258"/>
    <w:qFormat/>
    <w:uiPriority w:val="0"/>
    <w:rPr>
      <w:rFonts w:cs="宋体"/>
      <w:b/>
      <w:bCs/>
      <w:kern w:val="44"/>
      <w:sz w:val="28"/>
      <w:szCs w:val="36"/>
    </w:rPr>
  </w:style>
  <w:style w:type="paragraph" w:customStyle="1" w:styleId="258">
    <w:name w:val="样式 四号 加粗 居中 行距: 固定值 24 磅 Char"/>
    <w:basedOn w:val="5"/>
    <w:link w:val="257"/>
    <w:qFormat/>
    <w:uiPriority w:val="0"/>
    <w:pPr>
      <w:tabs>
        <w:tab w:val="left" w:pos="1134"/>
      </w:tabs>
      <w:snapToGrid w:val="0"/>
      <w:spacing w:before="0" w:after="0" w:line="480" w:lineRule="atLeast"/>
      <w:jc w:val="left"/>
    </w:pPr>
    <w:rPr>
      <w:sz w:val="28"/>
      <w:szCs w:val="36"/>
    </w:rPr>
  </w:style>
  <w:style w:type="character" w:customStyle="1" w:styleId="259">
    <w:name w:val="标题 1 Char Char3"/>
    <w:qFormat/>
    <w:uiPriority w:val="0"/>
    <w:rPr>
      <w:rFonts w:eastAsia="宋体"/>
      <w:b/>
      <w:bCs/>
      <w:kern w:val="44"/>
      <w:sz w:val="24"/>
      <w:szCs w:val="36"/>
      <w:lang w:val="en-US" w:eastAsia="zh-CN" w:bidi="ar-SA"/>
    </w:rPr>
  </w:style>
  <w:style w:type="character" w:customStyle="1" w:styleId="260">
    <w:name w:val="样式 样式 四号 加粗 居中 行距: 固定值 24 磅 + 非加粗 Char Char Char"/>
    <w:link w:val="261"/>
    <w:qFormat/>
    <w:uiPriority w:val="0"/>
    <w:rPr>
      <w:rFonts w:cs="宋体"/>
      <w:b/>
      <w:bCs/>
      <w:kern w:val="44"/>
      <w:sz w:val="28"/>
      <w:szCs w:val="28"/>
    </w:rPr>
  </w:style>
  <w:style w:type="paragraph" w:customStyle="1" w:styleId="261">
    <w:name w:val="样式 样式 四号 加粗 居中 行距: 固定值 24 磅 + 非加粗 Char"/>
    <w:basedOn w:val="258"/>
    <w:link w:val="260"/>
    <w:qFormat/>
    <w:uiPriority w:val="0"/>
    <w:rPr>
      <w:szCs w:val="28"/>
    </w:rPr>
  </w:style>
  <w:style w:type="character" w:customStyle="1" w:styleId="262">
    <w:name w:val="sop2 Char Char"/>
    <w:link w:val="263"/>
    <w:qFormat/>
    <w:uiPriority w:val="0"/>
    <w:rPr>
      <w:b/>
      <w:caps/>
      <w:spacing w:val="15"/>
      <w:sz w:val="30"/>
      <w:szCs w:val="30"/>
    </w:rPr>
  </w:style>
  <w:style w:type="paragraph" w:customStyle="1" w:styleId="263">
    <w:name w:val="sop2"/>
    <w:basedOn w:val="6"/>
    <w:next w:val="1"/>
    <w:link w:val="262"/>
    <w:qFormat/>
    <w:uiPriority w:val="0"/>
    <w:pPr>
      <w:widowControl/>
      <w:tabs>
        <w:tab w:val="left" w:pos="569"/>
      </w:tabs>
      <w:spacing w:before="0" w:after="200" w:line="252" w:lineRule="auto"/>
      <w:ind w:left="569" w:hanging="567"/>
      <w:jc w:val="left"/>
    </w:pPr>
    <w:rPr>
      <w:rFonts w:ascii="Times New Roman" w:hAnsi="Times New Roman" w:eastAsia="宋体"/>
      <w:bCs w:val="0"/>
      <w:caps/>
      <w:spacing w:val="15"/>
      <w:sz w:val="30"/>
      <w:szCs w:val="30"/>
    </w:rPr>
  </w:style>
  <w:style w:type="character" w:customStyle="1" w:styleId="264">
    <w:name w:val="样式 样式 小点 + 红色 + 自动设置 Char Char"/>
    <w:link w:val="265"/>
    <w:qFormat/>
    <w:uiPriority w:val="0"/>
    <w:rPr>
      <w:rFonts w:ascii="Arial"/>
      <w:spacing w:val="16"/>
      <w:kern w:val="2"/>
      <w:sz w:val="21"/>
      <w:szCs w:val="24"/>
    </w:rPr>
  </w:style>
  <w:style w:type="paragraph" w:customStyle="1" w:styleId="265">
    <w:name w:val="样式 样式 小点 + 红色 + 自动设置"/>
    <w:basedOn w:val="1"/>
    <w:link w:val="264"/>
    <w:qFormat/>
    <w:uiPriority w:val="0"/>
    <w:pPr>
      <w:tabs>
        <w:tab w:val="left" w:pos="860"/>
      </w:tabs>
      <w:spacing w:beforeLines="50" w:line="300" w:lineRule="auto"/>
      <w:ind w:left="1100" w:hanging="420"/>
      <w:jc w:val="left"/>
      <w:outlineLvl w:val="7"/>
    </w:pPr>
    <w:rPr>
      <w:rFonts w:ascii="Arial"/>
      <w:spacing w:val="16"/>
    </w:rPr>
  </w:style>
  <w:style w:type="character" w:customStyle="1" w:styleId="266">
    <w:name w:val="样式 标题 4 + 黑体 四号 Char Char"/>
    <w:link w:val="267"/>
    <w:qFormat/>
    <w:uiPriority w:val="0"/>
    <w:rPr>
      <w:rFonts w:ascii="黑体" w:hAnsi="黑体" w:eastAsia="黑体"/>
      <w:sz w:val="28"/>
      <w:szCs w:val="21"/>
    </w:rPr>
  </w:style>
  <w:style w:type="paragraph" w:customStyle="1" w:styleId="267">
    <w:name w:val="样式 标题 4 + 黑体 四号"/>
    <w:basedOn w:val="9"/>
    <w:link w:val="266"/>
    <w:qFormat/>
    <w:uiPriority w:val="0"/>
    <w:pPr>
      <w:widowControl/>
      <w:spacing w:before="0" w:after="0" w:line="377" w:lineRule="auto"/>
      <w:jc w:val="left"/>
      <w:outlineLvl w:val="4"/>
    </w:pPr>
    <w:rPr>
      <w:rFonts w:ascii="黑体" w:hAnsi="黑体"/>
      <w:b w:val="0"/>
      <w:bCs w:val="0"/>
      <w:szCs w:val="21"/>
    </w:rPr>
  </w:style>
  <w:style w:type="character" w:customStyle="1" w:styleId="268">
    <w:name w:val="z-窗体顶端 Char Char"/>
    <w:qFormat/>
    <w:uiPriority w:val="0"/>
    <w:rPr>
      <w:rFonts w:ascii="Arial" w:hAnsi="Arial"/>
      <w:vanish/>
      <w:sz w:val="16"/>
      <w:szCs w:val="16"/>
      <w:lang w:bidi="ar-SA"/>
    </w:rPr>
  </w:style>
  <w:style w:type="character" w:customStyle="1" w:styleId="269">
    <w:name w:val="引用 Char Char Char"/>
    <w:link w:val="270"/>
    <w:qFormat/>
    <w:uiPriority w:val="0"/>
    <w:rPr>
      <w:rFonts w:ascii="Calibri" w:hAnsi="Calibri"/>
      <w:i/>
      <w:sz w:val="24"/>
      <w:szCs w:val="24"/>
      <w:lang w:eastAsia="en-US" w:bidi="en-US"/>
    </w:rPr>
  </w:style>
  <w:style w:type="paragraph" w:customStyle="1" w:styleId="270">
    <w:name w:val="_Style 419"/>
    <w:basedOn w:val="1"/>
    <w:next w:val="1"/>
    <w:link w:val="269"/>
    <w:qFormat/>
    <w:uiPriority w:val="0"/>
    <w:pPr>
      <w:widowControl/>
      <w:spacing w:line="360" w:lineRule="auto"/>
      <w:jc w:val="left"/>
    </w:pPr>
    <w:rPr>
      <w:rFonts w:ascii="Calibri" w:hAnsi="Calibri"/>
      <w:i/>
      <w:kern w:val="0"/>
      <w:sz w:val="24"/>
      <w:lang w:eastAsia="en-US" w:bidi="en-US"/>
    </w:rPr>
  </w:style>
  <w:style w:type="character" w:customStyle="1" w:styleId="271">
    <w:name w:val="Body Text 1 Char Char"/>
    <w:link w:val="272"/>
    <w:qFormat/>
    <w:uiPriority w:val="0"/>
    <w:rPr>
      <w:snapToGrid w:val="0"/>
      <w:spacing w:val="-5"/>
      <w:sz w:val="24"/>
      <w:szCs w:val="24"/>
    </w:rPr>
  </w:style>
  <w:style w:type="paragraph" w:customStyle="1" w:styleId="272">
    <w:name w:val="Body Text 1"/>
    <w:basedOn w:val="1"/>
    <w:link w:val="271"/>
    <w:qFormat/>
    <w:uiPriority w:val="0"/>
    <w:pPr>
      <w:adjustRightInd w:val="0"/>
      <w:snapToGrid w:val="0"/>
      <w:spacing w:before="120" w:after="120" w:line="360" w:lineRule="auto"/>
      <w:ind w:left="117" w:leftChars="46" w:firstLine="449" w:firstLineChars="191"/>
    </w:pPr>
    <w:rPr>
      <w:snapToGrid w:val="0"/>
      <w:spacing w:val="-5"/>
      <w:kern w:val="0"/>
      <w:sz w:val="24"/>
    </w:rPr>
  </w:style>
  <w:style w:type="character" w:customStyle="1" w:styleId="273">
    <w:name w:val="样式 正文（首行缩进两字） + Arial Char Char Char Char Char Char Char Char Char Char Char Char Char Char Char Char1"/>
    <w:link w:val="274"/>
    <w:qFormat/>
    <w:uiPriority w:val="0"/>
    <w:rPr>
      <w:kern w:val="2"/>
      <w:sz w:val="24"/>
      <w:szCs w:val="24"/>
    </w:rPr>
  </w:style>
  <w:style w:type="paragraph" w:customStyle="1" w:styleId="274">
    <w:name w:val="样式 正文（首行缩进两字） + Arial Char Char Char Char Char Char Char Char Char Char Char Char Char Char Char"/>
    <w:basedOn w:val="8"/>
    <w:link w:val="273"/>
    <w:qFormat/>
    <w:uiPriority w:val="0"/>
    <w:pPr>
      <w:spacing w:line="480" w:lineRule="atLeast"/>
      <w:ind w:firstLine="480"/>
    </w:pPr>
    <w:rPr>
      <w:sz w:val="24"/>
    </w:rPr>
  </w:style>
  <w:style w:type="character" w:customStyle="1" w:styleId="275">
    <w:name w:val="articlebody21"/>
    <w:qFormat/>
    <w:uiPriority w:val="0"/>
    <w:rPr>
      <w:sz w:val="21"/>
      <w:szCs w:val="21"/>
    </w:rPr>
  </w:style>
  <w:style w:type="character" w:customStyle="1" w:styleId="276">
    <w:name w:val="样式 小四 行距: 1.5 倍行距 Char Char"/>
    <w:link w:val="277"/>
    <w:qFormat/>
    <w:uiPriority w:val="0"/>
    <w:rPr>
      <w:rFonts w:cs="宋体"/>
      <w:kern w:val="2"/>
      <w:sz w:val="24"/>
    </w:rPr>
  </w:style>
  <w:style w:type="paragraph" w:customStyle="1" w:styleId="277">
    <w:name w:val="样式 小四 行距: 1.5 倍行距"/>
    <w:basedOn w:val="1"/>
    <w:link w:val="276"/>
    <w:qFormat/>
    <w:uiPriority w:val="0"/>
    <w:pPr>
      <w:tabs>
        <w:tab w:val="left" w:pos="585"/>
      </w:tabs>
      <w:spacing w:line="360" w:lineRule="auto"/>
      <w:ind w:left="585" w:hanging="360"/>
    </w:pPr>
    <w:rPr>
      <w:sz w:val="24"/>
      <w:szCs w:val="20"/>
    </w:rPr>
  </w:style>
  <w:style w:type="character" w:customStyle="1" w:styleId="278">
    <w:name w:val="正文（不缩进） Char Char"/>
    <w:link w:val="279"/>
    <w:qFormat/>
    <w:uiPriority w:val="0"/>
    <w:rPr>
      <w:sz w:val="24"/>
    </w:rPr>
  </w:style>
  <w:style w:type="paragraph" w:customStyle="1" w:styleId="279">
    <w:name w:val="正文（不缩进）"/>
    <w:basedOn w:val="1"/>
    <w:link w:val="278"/>
    <w:qFormat/>
    <w:uiPriority w:val="0"/>
    <w:pPr>
      <w:adjustRightInd w:val="0"/>
      <w:snapToGrid w:val="0"/>
      <w:spacing w:before="60" w:after="60" w:line="400" w:lineRule="exact"/>
    </w:pPr>
    <w:rPr>
      <w:kern w:val="0"/>
      <w:sz w:val="24"/>
      <w:szCs w:val="20"/>
    </w:rPr>
  </w:style>
  <w:style w:type="character" w:customStyle="1" w:styleId="280">
    <w:name w:val="小点 Char Char Char"/>
    <w:qFormat/>
    <w:uiPriority w:val="0"/>
    <w:rPr>
      <w:rFonts w:ascii="Arial" w:hAnsi="Arial" w:eastAsia="宋体"/>
      <w:color w:val="000000"/>
      <w:kern w:val="2"/>
      <w:sz w:val="24"/>
      <w:lang w:bidi="ar-SA"/>
    </w:rPr>
  </w:style>
  <w:style w:type="character" w:customStyle="1" w:styleId="281">
    <w:name w:val="yzz段落 Char Char"/>
    <w:link w:val="282"/>
    <w:qFormat/>
    <w:uiPriority w:val="0"/>
    <w:rPr>
      <w:snapToGrid w:val="0"/>
      <w:color w:val="000000"/>
      <w:sz w:val="24"/>
      <w:szCs w:val="24"/>
    </w:rPr>
  </w:style>
  <w:style w:type="paragraph" w:customStyle="1" w:styleId="282">
    <w:name w:val="yzz段落"/>
    <w:basedOn w:val="1"/>
    <w:link w:val="281"/>
    <w:qFormat/>
    <w:uiPriority w:val="0"/>
    <w:pPr>
      <w:autoSpaceDE w:val="0"/>
      <w:autoSpaceDN w:val="0"/>
      <w:adjustRightInd w:val="0"/>
      <w:snapToGrid w:val="0"/>
      <w:spacing w:line="440" w:lineRule="exact"/>
      <w:ind w:firstLine="454"/>
      <w:textAlignment w:val="baseline"/>
    </w:pPr>
    <w:rPr>
      <w:snapToGrid w:val="0"/>
      <w:color w:val="000000"/>
      <w:kern w:val="0"/>
      <w:sz w:val="24"/>
    </w:rPr>
  </w:style>
  <w:style w:type="character" w:customStyle="1" w:styleId="283">
    <w:name w:val="正文文字 2 Char Char"/>
    <w:qFormat/>
    <w:uiPriority w:val="0"/>
    <w:rPr>
      <w:rFonts w:eastAsia="宋体"/>
      <w:kern w:val="2"/>
      <w:sz w:val="21"/>
      <w:lang w:bidi="ar-SA"/>
    </w:rPr>
  </w:style>
  <w:style w:type="character" w:customStyle="1" w:styleId="284">
    <w:name w:val="黄明亮标题三 Char Char"/>
    <w:link w:val="285"/>
    <w:qFormat/>
    <w:uiPriority w:val="0"/>
    <w:rPr>
      <w:rFonts w:eastAsia="Times New Roman"/>
      <w:snapToGrid w:val="0"/>
      <w:sz w:val="24"/>
      <w:lang w:bidi="ar-SA"/>
    </w:rPr>
  </w:style>
  <w:style w:type="paragraph" w:customStyle="1" w:styleId="285">
    <w:name w:val="黄明亮标题三"/>
    <w:link w:val="284"/>
    <w:qFormat/>
    <w:uiPriority w:val="0"/>
    <w:pPr>
      <w:spacing w:line="480" w:lineRule="exact"/>
      <w:jc w:val="center"/>
      <w:textAlignment w:val="baseline"/>
      <w:outlineLvl w:val="2"/>
    </w:pPr>
    <w:rPr>
      <w:rFonts w:ascii="Times New Roman" w:hAnsi="Times New Roman" w:eastAsia="Times New Roman" w:cs="Times New Roman"/>
      <w:snapToGrid w:val="0"/>
      <w:sz w:val="24"/>
      <w:lang w:val="en-US" w:eastAsia="zh-CN" w:bidi="ar-SA"/>
    </w:rPr>
  </w:style>
  <w:style w:type="character" w:customStyle="1" w:styleId="286">
    <w:name w:val="px141"/>
    <w:qFormat/>
    <w:uiPriority w:val="0"/>
    <w:rPr>
      <w:sz w:val="28"/>
      <w:szCs w:val="28"/>
    </w:rPr>
  </w:style>
  <w:style w:type="character" w:customStyle="1" w:styleId="287">
    <w:name w:val="样式 标题 2节标题 1.1 + 宋体 Char Char"/>
    <w:link w:val="288"/>
    <w:qFormat/>
    <w:uiPriority w:val="0"/>
    <w:rPr>
      <w:rFonts w:ascii="宋体" w:hAnsi="宋体"/>
      <w:b/>
      <w:bCs/>
      <w:color w:val="000000"/>
      <w:spacing w:val="6"/>
      <w:kern w:val="2"/>
      <w:sz w:val="24"/>
      <w:szCs w:val="28"/>
    </w:rPr>
  </w:style>
  <w:style w:type="paragraph" w:customStyle="1" w:styleId="288">
    <w:name w:val="样式 标题 2节标题 1.1 + 宋体"/>
    <w:basedOn w:val="6"/>
    <w:link w:val="287"/>
    <w:qFormat/>
    <w:uiPriority w:val="0"/>
    <w:pPr>
      <w:tabs>
        <w:tab w:val="left" w:pos="420"/>
        <w:tab w:val="left" w:pos="569"/>
      </w:tabs>
      <w:spacing w:before="0" w:after="0" w:line="440" w:lineRule="atLeast"/>
      <w:ind w:left="569" w:hanging="567"/>
    </w:pPr>
    <w:rPr>
      <w:rFonts w:ascii="宋体" w:hAnsi="宋体" w:eastAsia="宋体"/>
      <w:color w:val="000000"/>
      <w:spacing w:val="6"/>
      <w:kern w:val="2"/>
      <w:sz w:val="24"/>
      <w:szCs w:val="28"/>
    </w:rPr>
  </w:style>
  <w:style w:type="character" w:customStyle="1" w:styleId="289">
    <w:name w:val="nr1"/>
    <w:qFormat/>
    <w:uiPriority w:val="0"/>
    <w:rPr>
      <w:sz w:val="17"/>
      <w:szCs w:val="17"/>
    </w:rPr>
  </w:style>
  <w:style w:type="character" w:customStyle="1" w:styleId="290">
    <w:name w:val="样式 标题 2 + 左侧:  0 厘米 悬挂缩进: 5.76 字符 段前: 0 磅 段后: 0 磅 行距: 1.5 倍行距 Char Char"/>
    <w:link w:val="291"/>
    <w:qFormat/>
    <w:uiPriority w:val="0"/>
    <w:rPr>
      <w:kern w:val="2"/>
      <w:sz w:val="24"/>
      <w:szCs w:val="24"/>
    </w:rPr>
  </w:style>
  <w:style w:type="paragraph" w:customStyle="1" w:styleId="291">
    <w:name w:val="样式 标题 2 + 左侧:  0 厘米 悬挂缩进: 5.76 字符 段前: 0 磅 段后: 0 磅 行距: 1.5 倍行距"/>
    <w:basedOn w:val="1"/>
    <w:link w:val="290"/>
    <w:qFormat/>
    <w:uiPriority w:val="0"/>
    <w:pPr>
      <w:tabs>
        <w:tab w:val="left" w:pos="680"/>
      </w:tabs>
      <w:spacing w:line="360" w:lineRule="auto"/>
      <w:ind w:left="680" w:hanging="680"/>
    </w:pPr>
    <w:rPr>
      <w:sz w:val="24"/>
    </w:rPr>
  </w:style>
  <w:style w:type="character" w:customStyle="1" w:styleId="292">
    <w:name w:val="样式 样式 小点 + Char Char"/>
    <w:qFormat/>
    <w:uiPriority w:val="0"/>
  </w:style>
  <w:style w:type="character" w:customStyle="1" w:styleId="293">
    <w:name w:val="正文段落 Char Char"/>
    <w:link w:val="294"/>
    <w:qFormat/>
    <w:uiPriority w:val="0"/>
    <w:rPr>
      <w:rFonts w:ascii="Calibri" w:hAnsi="Calibri"/>
      <w:kern w:val="2"/>
      <w:sz w:val="21"/>
      <w:szCs w:val="22"/>
    </w:rPr>
  </w:style>
  <w:style w:type="paragraph" w:customStyle="1" w:styleId="294">
    <w:name w:val="正文段落"/>
    <w:basedOn w:val="1"/>
    <w:link w:val="293"/>
    <w:qFormat/>
    <w:uiPriority w:val="0"/>
    <w:pPr>
      <w:spacing w:line="360" w:lineRule="auto"/>
      <w:ind w:firstLine="420" w:firstLineChars="200"/>
    </w:pPr>
    <w:rPr>
      <w:rFonts w:ascii="Calibri" w:hAnsi="Calibri"/>
      <w:szCs w:val="22"/>
    </w:rPr>
  </w:style>
  <w:style w:type="character" w:customStyle="1" w:styleId="295">
    <w:name w:val="样式 小点 Char Char"/>
    <w:autoRedefine/>
    <w:qFormat/>
    <w:uiPriority w:val="0"/>
  </w:style>
  <w:style w:type="character" w:customStyle="1" w:styleId="296">
    <w:name w:val="正文格式 Char Char"/>
    <w:link w:val="297"/>
    <w:autoRedefine/>
    <w:qFormat/>
    <w:uiPriority w:val="0"/>
    <w:rPr>
      <w:rFonts w:ascii="宋体" w:hAnsi="宋体"/>
      <w:bCs/>
      <w:szCs w:val="21"/>
    </w:rPr>
  </w:style>
  <w:style w:type="paragraph" w:customStyle="1" w:styleId="297">
    <w:name w:val="正文格式"/>
    <w:basedOn w:val="1"/>
    <w:link w:val="296"/>
    <w:autoRedefine/>
    <w:qFormat/>
    <w:uiPriority w:val="0"/>
    <w:pPr>
      <w:topLinePunct/>
      <w:ind w:firstLine="420" w:firstLineChars="200"/>
    </w:pPr>
    <w:rPr>
      <w:rFonts w:ascii="宋体" w:hAnsi="宋体"/>
      <w:bCs/>
      <w:kern w:val="0"/>
      <w:sz w:val="20"/>
      <w:szCs w:val="21"/>
    </w:rPr>
  </w:style>
  <w:style w:type="character" w:customStyle="1" w:styleId="298">
    <w:name w:val="默认段落字体1"/>
    <w:qFormat/>
    <w:uiPriority w:val="0"/>
  </w:style>
  <w:style w:type="character" w:customStyle="1" w:styleId="299">
    <w:name w:val="标题5 带序号 Char Char"/>
    <w:link w:val="300"/>
    <w:qFormat/>
    <w:uiPriority w:val="0"/>
    <w:rPr>
      <w:rFonts w:ascii="Arial" w:hAnsi="Arial"/>
      <w:b/>
      <w:kern w:val="2"/>
      <w:sz w:val="24"/>
    </w:rPr>
  </w:style>
  <w:style w:type="paragraph" w:customStyle="1" w:styleId="300">
    <w:name w:val="标题5 带序号"/>
    <w:basedOn w:val="8"/>
    <w:link w:val="299"/>
    <w:qFormat/>
    <w:uiPriority w:val="0"/>
    <w:pPr>
      <w:keepNext/>
      <w:tabs>
        <w:tab w:val="left" w:pos="480"/>
        <w:tab w:val="left" w:pos="992"/>
      </w:tabs>
      <w:adjustRightInd w:val="0"/>
      <w:snapToGrid w:val="0"/>
      <w:spacing w:before="120" w:after="120" w:line="240" w:lineRule="atLeast"/>
      <w:ind w:left="992" w:hanging="992" w:firstLineChars="0"/>
      <w:textAlignment w:val="baseline"/>
      <w:outlineLvl w:val="3"/>
    </w:pPr>
    <w:rPr>
      <w:rFonts w:ascii="Arial" w:hAnsi="Arial"/>
      <w:b/>
      <w:sz w:val="24"/>
      <w:szCs w:val="20"/>
    </w:rPr>
  </w:style>
  <w:style w:type="character" w:customStyle="1" w:styleId="301">
    <w:name w:val="main1"/>
    <w:autoRedefine/>
    <w:qFormat/>
    <w:uiPriority w:val="0"/>
    <w:rPr>
      <w:rFonts w:hint="default" w:ascii="_x000B__x000C_" w:hAnsi="_x000B__x000C_"/>
      <w:color w:val="0033CC"/>
      <w:sz w:val="18"/>
    </w:rPr>
  </w:style>
  <w:style w:type="character" w:customStyle="1" w:styleId="302">
    <w:name w:val="样式 标题2 + 加粗 Char Char"/>
    <w:link w:val="303"/>
    <w:autoRedefine/>
    <w:qFormat/>
    <w:uiPriority w:val="0"/>
    <w:rPr>
      <w:rFonts w:ascii="仿宋_GB2312" w:hAnsi="Arial" w:eastAsia="黑体" w:cs="Arial"/>
      <w:b/>
      <w:bCs/>
      <w:color w:val="000000"/>
      <w:kern w:val="2"/>
      <w:sz w:val="21"/>
      <w:szCs w:val="21"/>
    </w:rPr>
  </w:style>
  <w:style w:type="paragraph" w:customStyle="1" w:styleId="303">
    <w:name w:val="样式 标题2 + 加粗"/>
    <w:basedOn w:val="6"/>
    <w:link w:val="302"/>
    <w:qFormat/>
    <w:uiPriority w:val="0"/>
    <w:pPr>
      <w:adjustRightInd w:val="0"/>
      <w:snapToGrid w:val="0"/>
      <w:spacing w:before="0" w:after="0" w:line="360" w:lineRule="auto"/>
      <w:ind w:firstLine="542"/>
      <w:textAlignment w:val="baseline"/>
    </w:pPr>
    <w:rPr>
      <w:rFonts w:ascii="仿宋_GB2312"/>
      <w:color w:val="000000"/>
      <w:kern w:val="2"/>
      <w:sz w:val="21"/>
      <w:szCs w:val="21"/>
    </w:rPr>
  </w:style>
  <w:style w:type="character" w:customStyle="1" w:styleId="304">
    <w:name w:val="yzz段落 Char Char Char"/>
    <w:qFormat/>
    <w:uiPriority w:val="0"/>
    <w:rPr>
      <w:rFonts w:eastAsia="宋体"/>
      <w:snapToGrid w:val="0"/>
      <w:color w:val="000000"/>
      <w:sz w:val="24"/>
      <w:szCs w:val="24"/>
      <w:lang w:val="en-US" w:eastAsia="zh-CN" w:bidi="ar-SA"/>
    </w:rPr>
  </w:style>
  <w:style w:type="character" w:customStyle="1" w:styleId="305">
    <w:name w:val="样式 标题 1章标题 1-*+h11st levelSection Headl1标题 1 Char标题 1 Ch...4 Char Char"/>
    <w:link w:val="306"/>
    <w:qFormat/>
    <w:uiPriority w:val="0"/>
    <w:rPr>
      <w:rFonts w:eastAsia="仿宋_GB2312" w:cs="宋体"/>
      <w:b/>
      <w:bCs/>
      <w:color w:val="0000FF"/>
      <w:spacing w:val="-20"/>
      <w:kern w:val="2"/>
      <w:sz w:val="28"/>
    </w:rPr>
  </w:style>
  <w:style w:type="paragraph" w:customStyle="1" w:styleId="306">
    <w:name w:val="样式 标题 1章标题 1-*+h11st levelSection Headl1标题 1 Char标题 1 Ch...4"/>
    <w:basedOn w:val="5"/>
    <w:link w:val="305"/>
    <w:qFormat/>
    <w:uiPriority w:val="0"/>
    <w:pPr>
      <w:tabs>
        <w:tab w:val="left" w:pos="425"/>
      </w:tabs>
      <w:snapToGrid w:val="0"/>
      <w:spacing w:beforeLines="50" w:afterLines="50" w:line="480" w:lineRule="atLeast"/>
      <w:ind w:left="425" w:hanging="425"/>
      <w:jc w:val="left"/>
    </w:pPr>
    <w:rPr>
      <w:rFonts w:eastAsia="仿宋_GB2312"/>
      <w:color w:val="0000FF"/>
      <w:spacing w:val="-20"/>
      <w:kern w:val="2"/>
      <w:sz w:val="28"/>
      <w:szCs w:val="20"/>
    </w:rPr>
  </w:style>
  <w:style w:type="character" w:customStyle="1" w:styleId="307">
    <w:name w:val="unnamed31"/>
    <w:qFormat/>
    <w:uiPriority w:val="0"/>
    <w:rPr>
      <w:color w:val="000000"/>
      <w:sz w:val="15"/>
      <w:szCs w:val="15"/>
      <w:u w:val="none"/>
    </w:rPr>
  </w:style>
  <w:style w:type="character" w:customStyle="1" w:styleId="308">
    <w:name w:val="样式 标题 3条标题1.1.1b33h33rd levelH3l3CT. (1.1.1)kapitola3... Char Char"/>
    <w:link w:val="309"/>
    <w:qFormat/>
    <w:uiPriority w:val="0"/>
    <w:rPr>
      <w:b/>
      <w:bCs/>
      <w:kern w:val="2"/>
      <w:sz w:val="28"/>
      <w:szCs w:val="28"/>
    </w:rPr>
  </w:style>
  <w:style w:type="paragraph" w:customStyle="1" w:styleId="309">
    <w:name w:val="样式 标题 3条标题1.1.1b33h33rd levelH3l3CT. (1.1.1)kapitola3..."/>
    <w:basedOn w:val="7"/>
    <w:link w:val="308"/>
    <w:autoRedefine/>
    <w:qFormat/>
    <w:uiPriority w:val="0"/>
    <w:pPr>
      <w:tabs>
        <w:tab w:val="left" w:pos="910"/>
      </w:tabs>
      <w:spacing w:before="0" w:after="0" w:line="480" w:lineRule="atLeast"/>
      <w:ind w:firstLine="0" w:firstLineChars="0"/>
    </w:pPr>
    <w:rPr>
      <w:rFonts w:ascii="Times New Roman" w:hAnsi="Times New Roman" w:eastAsia="宋体"/>
      <w:b/>
      <w:kern w:val="2"/>
    </w:rPr>
  </w:style>
  <w:style w:type="character" w:customStyle="1" w:styleId="310">
    <w:name w:val="Footer-Even Char"/>
    <w:qFormat/>
    <w:uiPriority w:val="0"/>
    <w:rPr>
      <w:rFonts w:eastAsia="宋体"/>
      <w:kern w:val="2"/>
      <w:sz w:val="18"/>
      <w:szCs w:val="18"/>
      <w:lang w:bidi="ar-SA"/>
    </w:rPr>
  </w:style>
  <w:style w:type="character" w:customStyle="1" w:styleId="311">
    <w:name w:val="Char Char Char Char3"/>
    <w:link w:val="312"/>
    <w:autoRedefine/>
    <w:qFormat/>
    <w:uiPriority w:val="0"/>
    <w:rPr>
      <w:rFonts w:ascii="宋体" w:hAnsi="宋体"/>
      <w:sz w:val="24"/>
      <w:szCs w:val="24"/>
    </w:rPr>
  </w:style>
  <w:style w:type="paragraph" w:customStyle="1" w:styleId="312">
    <w:name w:val="Char Char Char3"/>
    <w:basedOn w:val="1"/>
    <w:link w:val="311"/>
    <w:qFormat/>
    <w:uiPriority w:val="0"/>
    <w:pPr>
      <w:spacing w:line="360" w:lineRule="auto"/>
      <w:ind w:firstLine="200" w:firstLineChars="200"/>
    </w:pPr>
    <w:rPr>
      <w:rFonts w:ascii="宋体" w:hAnsi="宋体"/>
      <w:kern w:val="0"/>
      <w:sz w:val="24"/>
    </w:rPr>
  </w:style>
  <w:style w:type="character" w:customStyle="1" w:styleId="313">
    <w:name w:val="s4 Char Char Char Char Char Char"/>
    <w:autoRedefine/>
    <w:qFormat/>
    <w:uiPriority w:val="0"/>
    <w:rPr>
      <w:rFonts w:eastAsia="宋体"/>
      <w:kern w:val="2"/>
      <w:sz w:val="24"/>
      <w:lang w:val="en-US" w:eastAsia="zh-CN" w:bidi="ar-SA"/>
    </w:rPr>
  </w:style>
  <w:style w:type="character" w:customStyle="1" w:styleId="314">
    <w:name w:val="ch中文正文 Char Char"/>
    <w:link w:val="315"/>
    <w:qFormat/>
    <w:uiPriority w:val="0"/>
    <w:rPr>
      <w:rFonts w:eastAsia="Times New Roman"/>
      <w:sz w:val="24"/>
      <w:lang w:bidi="ar-SA"/>
    </w:rPr>
  </w:style>
  <w:style w:type="paragraph" w:customStyle="1" w:styleId="315">
    <w:name w:val="ch中文正文"/>
    <w:link w:val="314"/>
    <w:qFormat/>
    <w:uiPriority w:val="0"/>
    <w:pPr>
      <w:spacing w:beforeLines="50" w:afterLines="50" w:line="360" w:lineRule="auto"/>
      <w:ind w:firstLine="200" w:firstLineChars="200"/>
    </w:pPr>
    <w:rPr>
      <w:rFonts w:ascii="Times New Roman" w:hAnsi="Times New Roman" w:eastAsia="Times New Roman" w:cs="Times New Roman"/>
      <w:sz w:val="24"/>
      <w:lang w:val="en-US" w:eastAsia="zh-CN" w:bidi="ar-SA"/>
    </w:rPr>
  </w:style>
  <w:style w:type="character" w:customStyle="1" w:styleId="316">
    <w:name w:val="标题三 Char Char"/>
    <w:autoRedefine/>
    <w:qFormat/>
    <w:uiPriority w:val="0"/>
    <w:rPr>
      <w:rFonts w:ascii="宋体" w:hAnsi="宋体"/>
      <w:b/>
      <w:kern w:val="2"/>
      <w:sz w:val="24"/>
      <w:szCs w:val="24"/>
    </w:rPr>
  </w:style>
  <w:style w:type="character" w:customStyle="1" w:styleId="317">
    <w:name w:val="明显引用 Char Char Char"/>
    <w:link w:val="318"/>
    <w:qFormat/>
    <w:uiPriority w:val="0"/>
    <w:rPr>
      <w:rFonts w:ascii="Calibri" w:hAnsi="Calibri"/>
      <w:b/>
      <w:i/>
      <w:sz w:val="24"/>
      <w:szCs w:val="22"/>
      <w:lang w:eastAsia="en-US" w:bidi="en-US"/>
    </w:rPr>
  </w:style>
  <w:style w:type="paragraph" w:customStyle="1" w:styleId="318">
    <w:name w:val="_Style 198"/>
    <w:basedOn w:val="1"/>
    <w:next w:val="1"/>
    <w:link w:val="317"/>
    <w:qFormat/>
    <w:uiPriority w:val="0"/>
    <w:pPr>
      <w:widowControl/>
      <w:spacing w:line="360" w:lineRule="auto"/>
      <w:ind w:left="720" w:right="720"/>
      <w:jc w:val="left"/>
    </w:pPr>
    <w:rPr>
      <w:rFonts w:ascii="Calibri" w:hAnsi="Calibri"/>
      <w:b/>
      <w:i/>
      <w:kern w:val="0"/>
      <w:sz w:val="24"/>
      <w:szCs w:val="22"/>
      <w:lang w:eastAsia="en-US" w:bidi="en-US"/>
    </w:rPr>
  </w:style>
  <w:style w:type="character" w:customStyle="1" w:styleId="319">
    <w:name w:val="Char Char10"/>
    <w:autoRedefine/>
    <w:qFormat/>
    <w:uiPriority w:val="0"/>
    <w:rPr>
      <w:rFonts w:eastAsia="宋体"/>
      <w:kern w:val="2"/>
      <w:sz w:val="21"/>
      <w:szCs w:val="24"/>
      <w:lang w:bidi="ar-SA"/>
    </w:rPr>
  </w:style>
  <w:style w:type="character" w:customStyle="1" w:styleId="320">
    <w:name w:val="1 正文 Char Char"/>
    <w:link w:val="321"/>
    <w:autoRedefine/>
    <w:qFormat/>
    <w:uiPriority w:val="0"/>
    <w:rPr>
      <w:rFonts w:cs="宋体"/>
      <w:kern w:val="2"/>
      <w:sz w:val="24"/>
    </w:rPr>
  </w:style>
  <w:style w:type="paragraph" w:customStyle="1" w:styleId="321">
    <w:name w:val="1 正文"/>
    <w:basedOn w:val="86"/>
    <w:link w:val="320"/>
    <w:autoRedefine/>
    <w:qFormat/>
    <w:uiPriority w:val="0"/>
    <w:pPr>
      <w:spacing w:line="480" w:lineRule="exact"/>
      <w:ind w:firstLine="480" w:firstLineChars="200"/>
    </w:pPr>
    <w:rPr>
      <w:sz w:val="24"/>
    </w:rPr>
  </w:style>
  <w:style w:type="character" w:customStyle="1" w:styleId="322">
    <w:name w:val="ST20_1 Char Char"/>
    <w:autoRedefine/>
    <w:qFormat/>
    <w:uiPriority w:val="0"/>
    <w:rPr>
      <w:rFonts w:ascii="宋体" w:hAnsi="Tms Rmn" w:eastAsia="宋体"/>
      <w:sz w:val="21"/>
      <w:lang w:val="en-US" w:eastAsia="zh-CN" w:bidi="ar-SA"/>
    </w:rPr>
  </w:style>
  <w:style w:type="character" w:customStyle="1" w:styleId="323">
    <w:name w:val="n51"/>
    <w:qFormat/>
    <w:uiPriority w:val="0"/>
    <w:rPr>
      <w:rFonts w:hint="default" w:ascii="_x000B__x000C_" w:hAnsi="_x000B__x000C_"/>
      <w:sz w:val="19"/>
    </w:rPr>
  </w:style>
  <w:style w:type="character" w:customStyle="1" w:styleId="324">
    <w:name w:val="章节标题 Char"/>
    <w:qFormat/>
    <w:uiPriority w:val="0"/>
    <w:rPr>
      <w:rFonts w:ascii="Arial" w:hAnsi="Arial" w:eastAsia="黑体"/>
      <w:b/>
      <w:color w:val="000000"/>
      <w:kern w:val="44"/>
      <w:sz w:val="28"/>
      <w:lang w:val="en-US" w:eastAsia="zh-CN" w:bidi="ar-SA"/>
    </w:rPr>
  </w:style>
  <w:style w:type="character" w:customStyle="1" w:styleId="325">
    <w:name w:val="小项 Char Char"/>
    <w:autoRedefine/>
    <w:qFormat/>
    <w:uiPriority w:val="0"/>
    <w:rPr>
      <w:rFonts w:eastAsia="宋体"/>
      <w:b/>
      <w:bCs/>
      <w:kern w:val="2"/>
      <w:sz w:val="24"/>
      <w:szCs w:val="24"/>
      <w:lang w:val="en-US" w:eastAsia="zh-CN" w:bidi="ar-SA"/>
    </w:rPr>
  </w:style>
  <w:style w:type="character" w:customStyle="1" w:styleId="326">
    <w:name w:val="节标题 1.1 Char Char Char Char C"/>
    <w:autoRedefine/>
    <w:qFormat/>
    <w:uiPriority w:val="0"/>
    <w:rPr>
      <w:rFonts w:eastAsia="宋体"/>
      <w:b/>
      <w:kern w:val="2"/>
      <w:sz w:val="24"/>
      <w:lang w:val="en-US" w:eastAsia="zh-CN" w:bidi="ar-SA"/>
    </w:rPr>
  </w:style>
  <w:style w:type="character" w:customStyle="1" w:styleId="327">
    <w:name w:val="ST20_1 Char Char Char"/>
    <w:autoRedefine/>
    <w:qFormat/>
    <w:uiPriority w:val="0"/>
    <w:rPr>
      <w:rFonts w:ascii="宋体" w:hAnsi="Tms Rmn" w:eastAsia="宋体"/>
      <w:sz w:val="21"/>
      <w:lang w:val="en-US" w:eastAsia="zh-CN" w:bidi="ar-SA"/>
    </w:rPr>
  </w:style>
  <w:style w:type="character" w:customStyle="1" w:styleId="328">
    <w:name w:val="Char Char13"/>
    <w:autoRedefine/>
    <w:qFormat/>
    <w:uiPriority w:val="0"/>
    <w:rPr>
      <w:rFonts w:eastAsia="宋体"/>
      <w:kern w:val="2"/>
      <w:sz w:val="21"/>
      <w:lang w:bidi="ar-SA"/>
    </w:rPr>
  </w:style>
  <w:style w:type="character" w:customStyle="1" w:styleId="329">
    <w:name w:val="信息标题 Char Char"/>
    <w:autoRedefine/>
    <w:qFormat/>
    <w:uiPriority w:val="0"/>
    <w:rPr>
      <w:rFonts w:ascii="Arial" w:hAnsi="Arial" w:eastAsia="宋体" w:cs="Arial"/>
      <w:kern w:val="2"/>
      <w:sz w:val="24"/>
      <w:szCs w:val="24"/>
      <w:lang w:val="en-US" w:eastAsia="zh-CN" w:bidi="ar-SA"/>
    </w:rPr>
  </w:style>
  <w:style w:type="character" w:customStyle="1" w:styleId="330">
    <w:name w:val="正文首行缩进 Char Char1"/>
    <w:qFormat/>
    <w:uiPriority w:val="0"/>
    <w:rPr>
      <w:rFonts w:eastAsia="宋体"/>
      <w:kern w:val="2"/>
      <w:sz w:val="21"/>
      <w:szCs w:val="24"/>
      <w:lang w:val="en-US" w:eastAsia="zh-CN" w:bidi="ar-SA"/>
    </w:rPr>
  </w:style>
  <w:style w:type="character" w:customStyle="1" w:styleId="331">
    <w:name w:val="s4 Char Char Char Char Char Char Char"/>
    <w:autoRedefine/>
    <w:qFormat/>
    <w:uiPriority w:val="0"/>
    <w:rPr>
      <w:rFonts w:ascii="宋体" w:eastAsia="宋体"/>
      <w:color w:val="000000"/>
      <w:kern w:val="2"/>
      <w:sz w:val="28"/>
      <w:szCs w:val="24"/>
      <w:lang w:val="en-US" w:eastAsia="zh-CN" w:bidi="ar-SA"/>
    </w:rPr>
  </w:style>
  <w:style w:type="character" w:customStyle="1" w:styleId="332">
    <w:name w:val="_Style 892"/>
    <w:autoRedefine/>
    <w:qFormat/>
    <w:uiPriority w:val="0"/>
    <w:rPr>
      <w:rFonts w:ascii="Cambria" w:hAnsi="Cambria" w:eastAsia="宋体"/>
      <w:b/>
      <w:i/>
      <w:sz w:val="24"/>
      <w:szCs w:val="24"/>
    </w:rPr>
  </w:style>
  <w:style w:type="character" w:customStyle="1" w:styleId="333">
    <w:name w:val="项标题(1) Char1"/>
    <w:autoRedefine/>
    <w:qFormat/>
    <w:uiPriority w:val="0"/>
    <w:rPr>
      <w:rFonts w:eastAsia="宋体"/>
      <w:sz w:val="24"/>
      <w:lang w:bidi="ar-SA"/>
    </w:rPr>
  </w:style>
  <w:style w:type="character" w:customStyle="1" w:styleId="334">
    <w:name w:val="样式 标题 4 + 黑体 四号 Char Char Char"/>
    <w:qFormat/>
    <w:uiPriority w:val="0"/>
    <w:rPr>
      <w:rFonts w:ascii="黑体" w:hAnsi="黑体" w:eastAsia="黑体"/>
      <w:sz w:val="28"/>
      <w:szCs w:val="21"/>
      <w:lang w:val="en-US" w:eastAsia="zh-CN" w:bidi="ar-SA"/>
    </w:rPr>
  </w:style>
  <w:style w:type="character" w:customStyle="1" w:styleId="335">
    <w:name w:val="“上标”样式"/>
    <w:qFormat/>
    <w:uiPriority w:val="0"/>
    <w:rPr>
      <w:rFonts w:ascii="Times New Roman" w:hAnsi="Times New Roman" w:eastAsia="宋体"/>
      <w:sz w:val="24"/>
      <w:vertAlign w:val="superscript"/>
    </w:rPr>
  </w:style>
  <w:style w:type="character" w:customStyle="1" w:styleId="336">
    <w:name w:val="news-zi2"/>
    <w:qFormat/>
    <w:uiPriority w:val="0"/>
    <w:rPr>
      <w:color w:val="4D4D4D"/>
      <w:sz w:val="26"/>
    </w:rPr>
  </w:style>
  <w:style w:type="character" w:customStyle="1" w:styleId="337">
    <w:name w:val="样式 标题 1章标题 1 + 四号 Char"/>
    <w:qFormat/>
    <w:uiPriority w:val="0"/>
    <w:rPr>
      <w:rFonts w:eastAsia="宋体"/>
      <w:b/>
      <w:kern w:val="44"/>
      <w:sz w:val="28"/>
      <w:lang w:val="en-US" w:eastAsia="zh-CN"/>
    </w:rPr>
  </w:style>
  <w:style w:type="character" w:customStyle="1" w:styleId="338">
    <w:name w:val="标题3 Char Char Char Char Char"/>
    <w:autoRedefine/>
    <w:qFormat/>
    <w:uiPriority w:val="0"/>
    <w:rPr>
      <w:rFonts w:eastAsia="宋体"/>
      <w:b/>
      <w:kern w:val="2"/>
      <w:sz w:val="24"/>
      <w:lang w:val="en-US" w:eastAsia="zh-CN" w:bidi="ar-SA"/>
    </w:rPr>
  </w:style>
  <w:style w:type="character" w:customStyle="1" w:styleId="339">
    <w:name w:val="样式2 Char Char Char"/>
    <w:autoRedefine/>
    <w:qFormat/>
    <w:uiPriority w:val="0"/>
    <w:rPr>
      <w:rFonts w:ascii="Arial" w:hAnsi="Arial" w:eastAsia="宋体"/>
      <w:spacing w:val="60"/>
      <w:sz w:val="24"/>
      <w:lang w:val="en-US" w:eastAsia="zh-CN" w:bidi="ar-SA"/>
    </w:rPr>
  </w:style>
  <w:style w:type="character" w:customStyle="1" w:styleId="340">
    <w:name w:val="bsharetext"/>
    <w:autoRedefine/>
    <w:qFormat/>
    <w:uiPriority w:val="0"/>
  </w:style>
  <w:style w:type="character" w:customStyle="1" w:styleId="341">
    <w:name w:val="样式 Arial 小四"/>
    <w:qFormat/>
    <w:uiPriority w:val="0"/>
    <w:rPr>
      <w:rFonts w:ascii="Arial" w:hAnsi="Arial"/>
      <w:sz w:val="24"/>
    </w:rPr>
  </w:style>
  <w:style w:type="character" w:customStyle="1" w:styleId="342">
    <w:name w:val="p14"/>
    <w:autoRedefine/>
    <w:qFormat/>
    <w:uiPriority w:val="0"/>
  </w:style>
  <w:style w:type="character" w:customStyle="1" w:styleId="343">
    <w:name w:val="正文文字 3 Char Char"/>
    <w:autoRedefine/>
    <w:qFormat/>
    <w:uiPriority w:val="0"/>
    <w:rPr>
      <w:rFonts w:eastAsia="宋体"/>
      <w:kern w:val="2"/>
      <w:sz w:val="16"/>
      <w:szCs w:val="16"/>
      <w:lang w:val="en-US" w:eastAsia="zh-CN" w:bidi="ar-SA"/>
    </w:rPr>
  </w:style>
  <w:style w:type="character" w:customStyle="1" w:styleId="344">
    <w:name w:val="“下标”样式"/>
    <w:qFormat/>
    <w:uiPriority w:val="0"/>
    <w:rPr>
      <w:vertAlign w:val="subscript"/>
    </w:rPr>
  </w:style>
  <w:style w:type="character" w:customStyle="1" w:styleId="345">
    <w:name w:val="标题 2 Char Char1"/>
    <w:autoRedefine/>
    <w:qFormat/>
    <w:uiPriority w:val="0"/>
    <w:rPr>
      <w:rFonts w:ascii="宋体" w:hAnsi="宋体" w:eastAsia="仿宋_GB2312"/>
      <w:b/>
      <w:bCs/>
      <w:color w:val="000000"/>
      <w:sz w:val="28"/>
      <w:szCs w:val="28"/>
      <w:lang w:val="en-US" w:eastAsia="zh-CN" w:bidi="ar-SA"/>
    </w:rPr>
  </w:style>
  <w:style w:type="character" w:customStyle="1" w:styleId="346">
    <w:name w:val="表中文字 Char"/>
    <w:qFormat/>
    <w:uiPriority w:val="0"/>
    <w:rPr>
      <w:rFonts w:eastAsia="宋体"/>
      <w:kern w:val="2"/>
      <w:sz w:val="21"/>
      <w:lang w:val="en-US" w:eastAsia="zh-CN" w:bidi="ar-SA"/>
    </w:rPr>
  </w:style>
  <w:style w:type="character" w:customStyle="1" w:styleId="347">
    <w:name w:val="title31"/>
    <w:autoRedefine/>
    <w:qFormat/>
    <w:uiPriority w:val="0"/>
    <w:rPr>
      <w:b/>
      <w:bCs/>
      <w:color w:val="0066CC"/>
      <w:sz w:val="21"/>
      <w:szCs w:val="21"/>
      <w:u w:val="none"/>
    </w:rPr>
  </w:style>
  <w:style w:type="character" w:customStyle="1" w:styleId="348">
    <w:name w:val="标题 2 Char1 Char"/>
    <w:qFormat/>
    <w:uiPriority w:val="0"/>
    <w:rPr>
      <w:rFonts w:ascii="Arial" w:hAnsi="Arial" w:eastAsia="黑体"/>
      <w:b/>
      <w:bCs/>
      <w:kern w:val="2"/>
      <w:sz w:val="32"/>
      <w:szCs w:val="32"/>
      <w:lang w:val="en-US" w:eastAsia="zh-CN" w:bidi="ar-SA"/>
    </w:rPr>
  </w:style>
  <w:style w:type="character" w:customStyle="1" w:styleId="349">
    <w:name w:val="标题一 Char Char"/>
    <w:qFormat/>
    <w:uiPriority w:val="0"/>
    <w:rPr>
      <w:rFonts w:ascii="宋体" w:hAnsi="Courier New"/>
      <w:b/>
      <w:bCs/>
      <w:kern w:val="44"/>
      <w:sz w:val="52"/>
      <w:szCs w:val="52"/>
    </w:rPr>
  </w:style>
  <w:style w:type="character" w:customStyle="1" w:styleId="350">
    <w:name w:val="identifier"/>
    <w:autoRedefine/>
    <w:qFormat/>
    <w:uiPriority w:val="0"/>
  </w:style>
  <w:style w:type="character" w:customStyle="1" w:styleId="351">
    <w:name w:val="正文文字缩进 3 Char Char"/>
    <w:autoRedefine/>
    <w:qFormat/>
    <w:uiPriority w:val="0"/>
    <w:rPr>
      <w:rFonts w:ascii="宋体" w:eastAsia="宋体"/>
      <w:sz w:val="24"/>
      <w:szCs w:val="24"/>
      <w:lang w:val="zh-CN" w:bidi="ar-SA"/>
    </w:rPr>
  </w:style>
  <w:style w:type="character" w:customStyle="1" w:styleId="352">
    <w:name w:val="正文缩进 Char Char1"/>
    <w:autoRedefine/>
    <w:qFormat/>
    <w:uiPriority w:val="0"/>
    <w:rPr>
      <w:rFonts w:ascii="宋体" w:eastAsia="宋体"/>
      <w:color w:val="000000"/>
      <w:sz w:val="28"/>
      <w:lang w:val="en-US" w:eastAsia="zh-CN" w:bidi="ar-SA"/>
    </w:rPr>
  </w:style>
  <w:style w:type="character" w:customStyle="1" w:styleId="353">
    <w:name w:val="普通文字 Char Char"/>
    <w:qFormat/>
    <w:uiPriority w:val="0"/>
    <w:rPr>
      <w:rFonts w:ascii="宋体" w:eastAsia="宋体"/>
      <w:sz w:val="21"/>
      <w:lang w:val="en-US" w:eastAsia="zh-CN" w:bidi="ar-SA"/>
    </w:rPr>
  </w:style>
  <w:style w:type="character" w:customStyle="1" w:styleId="354">
    <w:name w:val="消息标题号"/>
    <w:qFormat/>
    <w:uiPriority w:val="0"/>
    <w:rPr>
      <w:rFonts w:ascii="Arial Black" w:hAnsi="Arial Black" w:eastAsia="黑体"/>
      <w:b/>
      <w:sz w:val="21"/>
      <w:lang w:eastAsia="zh-CN"/>
    </w:rPr>
  </w:style>
  <w:style w:type="character" w:customStyle="1" w:styleId="355">
    <w:name w:val="H5 Char"/>
    <w:qFormat/>
    <w:uiPriority w:val="0"/>
    <w:rPr>
      <w:rFonts w:ascii="宋体" w:hAnsi="宋体" w:eastAsia="黑体"/>
      <w:b/>
      <w:bCs/>
      <w:color w:val="000000"/>
      <w:kern w:val="28"/>
      <w:sz w:val="28"/>
      <w:szCs w:val="28"/>
      <w:lang w:val="en-US" w:eastAsia="zh-CN" w:bidi="ar-SA"/>
    </w:rPr>
  </w:style>
  <w:style w:type="character" w:customStyle="1" w:styleId="356">
    <w:name w:val="Header Char"/>
    <w:autoRedefine/>
    <w:qFormat/>
    <w:locked/>
    <w:uiPriority w:val="0"/>
    <w:rPr>
      <w:rFonts w:cs="Times New Roman"/>
      <w:sz w:val="18"/>
      <w:szCs w:val="18"/>
    </w:rPr>
  </w:style>
  <w:style w:type="character" w:customStyle="1" w:styleId="357">
    <w:name w:val="btitle"/>
    <w:autoRedefine/>
    <w:qFormat/>
    <w:uiPriority w:val="0"/>
  </w:style>
  <w:style w:type="character" w:customStyle="1" w:styleId="358">
    <w:name w:val="样式 四号 加粗 居中 行距: 固定值 24 磅 Char Char Char Char"/>
    <w:autoRedefine/>
    <w:qFormat/>
    <w:uiPriority w:val="0"/>
    <w:rPr>
      <w:rFonts w:eastAsia="宋体" w:cs="宋体"/>
      <w:b/>
      <w:bCs/>
      <w:kern w:val="44"/>
      <w:sz w:val="28"/>
      <w:szCs w:val="36"/>
      <w:lang w:val="en-US" w:eastAsia="zh-CN" w:bidi="ar-SA"/>
    </w:rPr>
  </w:style>
  <w:style w:type="character" w:customStyle="1" w:styleId="359">
    <w:name w:val="style101"/>
    <w:qFormat/>
    <w:uiPriority w:val="0"/>
    <w:rPr>
      <w:color w:val="999999"/>
      <w:sz w:val="18"/>
    </w:rPr>
  </w:style>
  <w:style w:type="character" w:customStyle="1" w:styleId="360">
    <w:name w:val="p91"/>
    <w:qFormat/>
    <w:uiPriority w:val="0"/>
    <w:rPr>
      <w:rFonts w:eastAsia="宋体"/>
      <w:b/>
      <w:sz w:val="24"/>
      <w:lang w:val="en-US" w:eastAsia="zh-CN" w:bidi="ar-SA"/>
    </w:rPr>
  </w:style>
  <w:style w:type="character" w:customStyle="1" w:styleId="361">
    <w:name w:val="样式 标题 1 + 加粗 Char Char Char Char"/>
    <w:qFormat/>
    <w:uiPriority w:val="0"/>
    <w:rPr>
      <w:rFonts w:ascii="黑体" w:hAnsi="Arial" w:eastAsia="黑体" w:cs="Arial"/>
      <w:b/>
      <w:bCs/>
      <w:color w:val="000000"/>
      <w:kern w:val="44"/>
      <w:sz w:val="28"/>
      <w:szCs w:val="28"/>
      <w:lang w:val="en-US" w:eastAsia="zh-CN" w:bidi="ar-SA"/>
    </w:rPr>
  </w:style>
  <w:style w:type="character" w:customStyle="1" w:styleId="362">
    <w:name w:val="特点标题 Char"/>
    <w:qFormat/>
    <w:uiPriority w:val="0"/>
    <w:rPr>
      <w:rFonts w:eastAsia="宋体"/>
      <w:kern w:val="2"/>
      <w:sz w:val="21"/>
      <w:lang w:val="en-US" w:eastAsia="zh-CN" w:bidi="ar-SA"/>
    </w:rPr>
  </w:style>
  <w:style w:type="character" w:customStyle="1" w:styleId="363">
    <w:name w:val="Char Char6"/>
    <w:qFormat/>
    <w:uiPriority w:val="0"/>
    <w:rPr>
      <w:rFonts w:eastAsia="宋体"/>
      <w:b/>
      <w:bCs/>
      <w:kern w:val="2"/>
      <w:sz w:val="21"/>
      <w:szCs w:val="24"/>
      <w:lang w:bidi="ar-SA"/>
    </w:rPr>
  </w:style>
  <w:style w:type="character" w:customStyle="1" w:styleId="364">
    <w:name w:val="1 正文 Char Char Char"/>
    <w:qFormat/>
    <w:uiPriority w:val="0"/>
    <w:rPr>
      <w:rFonts w:eastAsia="宋体" w:cs="宋体"/>
      <w:kern w:val="2"/>
      <w:sz w:val="24"/>
      <w:lang w:val="en-US" w:eastAsia="zh-CN" w:bidi="ar-SA"/>
    </w:rPr>
  </w:style>
  <w:style w:type="character" w:customStyle="1" w:styleId="365">
    <w:name w:val="text12a"/>
    <w:qFormat/>
    <w:uiPriority w:val="0"/>
  </w:style>
  <w:style w:type="character" w:customStyle="1" w:styleId="366">
    <w:name w:val="Char Char1"/>
    <w:qFormat/>
    <w:uiPriority w:val="0"/>
    <w:rPr>
      <w:rFonts w:eastAsia="宋体"/>
      <w:b/>
      <w:bCs/>
      <w:kern w:val="44"/>
      <w:sz w:val="30"/>
      <w:szCs w:val="30"/>
      <w:lang w:val="en-US" w:eastAsia="zh-CN" w:bidi="ar-SA"/>
    </w:rPr>
  </w:style>
  <w:style w:type="character" w:customStyle="1" w:styleId="367">
    <w:name w:val="3 Char"/>
    <w:qFormat/>
    <w:uiPriority w:val="0"/>
    <w:rPr>
      <w:rFonts w:eastAsia="宋体"/>
      <w:kern w:val="2"/>
      <w:sz w:val="28"/>
      <w:szCs w:val="28"/>
      <w:lang w:val="en-US" w:eastAsia="zh-CN" w:bidi="ar-SA"/>
    </w:rPr>
  </w:style>
  <w:style w:type="character" w:customStyle="1" w:styleId="368">
    <w:name w:val="样式12 Char Char Char Char"/>
    <w:qFormat/>
    <w:uiPriority w:val="0"/>
    <w:rPr>
      <w:rFonts w:ascii="宋体" w:hAnsi="Arial" w:eastAsia="宋体"/>
      <w:bCs/>
      <w:color w:val="000000"/>
      <w:kern w:val="2"/>
      <w:sz w:val="24"/>
      <w:szCs w:val="24"/>
      <w:lang w:val="en-US" w:eastAsia="zh-CN" w:bidi="ar-SA"/>
    </w:rPr>
  </w:style>
  <w:style w:type="character" w:customStyle="1" w:styleId="369">
    <w:name w:val="Char Char11"/>
    <w:qFormat/>
    <w:uiPriority w:val="0"/>
    <w:rPr>
      <w:rFonts w:eastAsia="宋体"/>
      <w:kern w:val="2"/>
      <w:sz w:val="18"/>
      <w:szCs w:val="18"/>
      <w:lang w:bidi="ar-SA"/>
    </w:rPr>
  </w:style>
  <w:style w:type="character" w:customStyle="1" w:styleId="370">
    <w:name w:val="s4 Char2"/>
    <w:qFormat/>
    <w:uiPriority w:val="0"/>
    <w:rPr>
      <w:rFonts w:eastAsia="宋体"/>
      <w:kern w:val="2"/>
      <w:sz w:val="21"/>
      <w:lang w:val="en-US" w:eastAsia="zh-CN" w:bidi="ar-SA"/>
    </w:rPr>
  </w:style>
  <w:style w:type="character" w:customStyle="1" w:styleId="371">
    <w:name w:val="H6 Char"/>
    <w:qFormat/>
    <w:uiPriority w:val="0"/>
    <w:rPr>
      <w:rFonts w:eastAsia="宋体"/>
      <w:sz w:val="24"/>
      <w:lang w:bidi="ar-SA"/>
    </w:rPr>
  </w:style>
  <w:style w:type="character" w:customStyle="1" w:styleId="372">
    <w:name w:val="正文文字缩进3.1 Char"/>
    <w:qFormat/>
    <w:uiPriority w:val="0"/>
    <w:rPr>
      <w:rFonts w:eastAsia="宋体"/>
      <w:kern w:val="2"/>
      <w:sz w:val="21"/>
      <w:lang w:val="en-US" w:eastAsia="zh-CN" w:bidi="ar-SA"/>
    </w:rPr>
  </w:style>
  <w:style w:type="character" w:customStyle="1" w:styleId="373">
    <w:name w:val="正文首行缩进 Char Char Char Char1"/>
    <w:qFormat/>
    <w:uiPriority w:val="0"/>
    <w:rPr>
      <w:rFonts w:eastAsia="宋体"/>
      <w:kern w:val="2"/>
      <w:sz w:val="21"/>
      <w:lang w:val="en-US" w:eastAsia="zh-CN" w:bidi="ar-SA"/>
    </w:rPr>
  </w:style>
  <w:style w:type="character" w:customStyle="1" w:styleId="374">
    <w:name w:val="s4 Char"/>
    <w:qFormat/>
    <w:uiPriority w:val="0"/>
    <w:rPr>
      <w:rFonts w:eastAsia="宋体"/>
      <w:kern w:val="2"/>
      <w:sz w:val="21"/>
      <w:lang w:val="en-US" w:eastAsia="zh-CN" w:bidi="ar-SA"/>
    </w:rPr>
  </w:style>
  <w:style w:type="character" w:customStyle="1" w:styleId="375">
    <w:name w:val="Char Char5"/>
    <w:qFormat/>
    <w:uiPriority w:val="0"/>
    <w:rPr>
      <w:rFonts w:ascii="Arial" w:hAnsi="Arial" w:eastAsia="宋体" w:cs="Arial"/>
      <w:b/>
      <w:bCs/>
      <w:kern w:val="2"/>
      <w:sz w:val="32"/>
      <w:szCs w:val="32"/>
      <w:lang w:val="en-US" w:eastAsia="zh-CN" w:bidi="ar-SA"/>
    </w:rPr>
  </w:style>
  <w:style w:type="character" w:customStyle="1" w:styleId="376">
    <w:name w:val="段 Char Char Char"/>
    <w:qFormat/>
    <w:uiPriority w:val="0"/>
    <w:rPr>
      <w:rFonts w:ascii="宋体"/>
      <w:sz w:val="21"/>
      <w:lang w:val="en-US" w:eastAsia="zh-CN" w:bidi="ar-SA"/>
    </w:rPr>
  </w:style>
  <w:style w:type="character" w:customStyle="1" w:styleId="377">
    <w:name w:val="H5 Char Char"/>
    <w:qFormat/>
    <w:uiPriority w:val="0"/>
    <w:rPr>
      <w:b/>
      <w:bCs/>
      <w:i/>
      <w:iCs/>
      <w:sz w:val="26"/>
      <w:szCs w:val="26"/>
    </w:rPr>
  </w:style>
  <w:style w:type="character" w:customStyle="1" w:styleId="378">
    <w:name w:val="Char Char9"/>
    <w:qFormat/>
    <w:uiPriority w:val="0"/>
    <w:rPr>
      <w:rFonts w:eastAsia="宋体"/>
      <w:kern w:val="2"/>
      <w:sz w:val="21"/>
      <w:lang w:bidi="ar-SA"/>
    </w:rPr>
  </w:style>
  <w:style w:type="character" w:customStyle="1" w:styleId="379">
    <w:name w:val="正文 Char Char"/>
    <w:qFormat/>
    <w:uiPriority w:val="0"/>
    <w:rPr>
      <w:spacing w:val="26"/>
    </w:rPr>
  </w:style>
  <w:style w:type="character" w:customStyle="1" w:styleId="380">
    <w:name w:val="Normal Char Char Char"/>
    <w:qFormat/>
    <w:uiPriority w:val="0"/>
    <w:rPr>
      <w:lang w:val="en-US" w:eastAsia="zh-CN" w:bidi="ar-SA"/>
    </w:rPr>
  </w:style>
  <w:style w:type="character" w:customStyle="1" w:styleId="381">
    <w:name w:val="d11"/>
    <w:qFormat/>
    <w:uiPriority w:val="0"/>
    <w:rPr>
      <w:sz w:val="20"/>
      <w:szCs w:val="20"/>
    </w:rPr>
  </w:style>
  <w:style w:type="character" w:customStyle="1" w:styleId="382">
    <w:name w:val="s4 Char Char Char Char Char Char Char Char Char C"/>
    <w:qFormat/>
    <w:uiPriority w:val="0"/>
    <w:rPr>
      <w:rFonts w:ascii="宋体" w:eastAsia="宋体"/>
      <w:color w:val="000000"/>
      <w:sz w:val="28"/>
      <w:lang w:val="en-US" w:eastAsia="zh-CN" w:bidi="ar-SA"/>
    </w:rPr>
  </w:style>
  <w:style w:type="character" w:customStyle="1" w:styleId="383">
    <w:name w:val="À&quot;_x0006_À"/>
    <w:qFormat/>
    <w:uiPriority w:val="0"/>
  </w:style>
  <w:style w:type="character" w:customStyle="1" w:styleId="384">
    <w:name w:val="样式 正文（首行缩进两字） + Arial Char Char Char Char Char Char Char Char Char Char Char Char Char Char Char Char Char Char Char"/>
    <w:qFormat/>
    <w:uiPriority w:val="0"/>
    <w:rPr>
      <w:rFonts w:ascii="Arial" w:hAnsi="Arial" w:eastAsia="宋体"/>
      <w:spacing w:val="16"/>
      <w:kern w:val="2"/>
      <w:sz w:val="24"/>
      <w:szCs w:val="24"/>
      <w:lang w:val="en-US" w:eastAsia="zh-CN" w:bidi="ar-SA"/>
    </w:rPr>
  </w:style>
  <w:style w:type="character" w:customStyle="1" w:styleId="385">
    <w:name w:val="b1 Char2"/>
    <w:qFormat/>
    <w:uiPriority w:val="0"/>
    <w:rPr>
      <w:rFonts w:ascii="仿宋_GB2312" w:hAnsi="宋体" w:eastAsia="仿宋_GB2312"/>
      <w:b/>
      <w:bCs/>
      <w:spacing w:val="-20"/>
      <w:sz w:val="28"/>
      <w:szCs w:val="28"/>
      <w:lang w:val="en-US" w:eastAsia="zh-CN" w:bidi="ar-SA"/>
    </w:rPr>
  </w:style>
  <w:style w:type="character" w:customStyle="1" w:styleId="386">
    <w:name w:val="_Style 940"/>
    <w:qFormat/>
    <w:uiPriority w:val="0"/>
    <w:rPr>
      <w:b/>
      <w:i/>
      <w:sz w:val="24"/>
      <w:szCs w:val="24"/>
      <w:u w:val="single"/>
    </w:rPr>
  </w:style>
  <w:style w:type="character" w:customStyle="1" w:styleId="387">
    <w:name w:val="标题 5 Char Char"/>
    <w:qFormat/>
    <w:uiPriority w:val="0"/>
    <w:rPr>
      <w:rFonts w:eastAsia="宋体"/>
      <w:bCs/>
      <w:kern w:val="2"/>
      <w:sz w:val="28"/>
      <w:szCs w:val="28"/>
      <w:lang w:val="en-US" w:eastAsia="zh-CN" w:bidi="ar-SA"/>
    </w:rPr>
  </w:style>
  <w:style w:type="character" w:customStyle="1" w:styleId="388">
    <w:name w:val="H6 Char Char"/>
    <w:qFormat/>
    <w:uiPriority w:val="0"/>
    <w:rPr>
      <w:b/>
      <w:bCs/>
    </w:rPr>
  </w:style>
  <w:style w:type="character" w:customStyle="1" w:styleId="389">
    <w:name w:val="style61"/>
    <w:qFormat/>
    <w:uiPriority w:val="0"/>
    <w:rPr>
      <w:sz w:val="24"/>
    </w:rPr>
  </w:style>
  <w:style w:type="character" w:customStyle="1" w:styleId="390">
    <w:name w:val="_Style 984"/>
    <w:qFormat/>
    <w:uiPriority w:val="0"/>
    <w:rPr>
      <w:b/>
      <w:sz w:val="24"/>
      <w:u w:val="single"/>
    </w:rPr>
  </w:style>
  <w:style w:type="character" w:customStyle="1" w:styleId="391">
    <w:name w:val="ww1"/>
    <w:qFormat/>
    <w:uiPriority w:val="0"/>
    <w:rPr>
      <w:sz w:val="18"/>
      <w:szCs w:val="18"/>
    </w:rPr>
  </w:style>
  <w:style w:type="character" w:customStyle="1" w:styleId="392">
    <w:name w:val="8 Char1 Char Char Char Char"/>
    <w:qFormat/>
    <w:uiPriority w:val="0"/>
    <w:rPr>
      <w:rFonts w:eastAsia="宋体"/>
      <w:kern w:val="10"/>
      <w:sz w:val="24"/>
      <w:szCs w:val="24"/>
      <w:lang w:val="en-US" w:eastAsia="zh-CN" w:bidi="ar-SA"/>
    </w:rPr>
  </w:style>
  <w:style w:type="character" w:customStyle="1" w:styleId="393">
    <w:name w:val="Heading 2 Char"/>
    <w:qFormat/>
    <w:uiPriority w:val="0"/>
    <w:rPr>
      <w:rFonts w:ascii="宋体" w:eastAsia="宋体"/>
      <w:b/>
      <w:kern w:val="44"/>
      <w:sz w:val="28"/>
      <w:lang w:val="en-US" w:eastAsia="zh-CN" w:bidi="ar-SA"/>
    </w:rPr>
  </w:style>
  <w:style w:type="character" w:customStyle="1" w:styleId="394">
    <w:name w:val="z-窗体顶端 Char1"/>
    <w:qFormat/>
    <w:uiPriority w:val="0"/>
    <w:rPr>
      <w:rFonts w:ascii="Arial" w:hAnsi="Arial" w:cs="Arial"/>
      <w:vanish/>
      <w:kern w:val="2"/>
      <w:sz w:val="16"/>
      <w:szCs w:val="16"/>
    </w:rPr>
  </w:style>
  <w:style w:type="character" w:customStyle="1" w:styleId="395">
    <w:name w:val="H4 Char"/>
    <w:qFormat/>
    <w:uiPriority w:val="0"/>
    <w:rPr>
      <w:rFonts w:ascii="Arial" w:hAnsi="Arial" w:eastAsia="黑体"/>
      <w:b/>
      <w:kern w:val="2"/>
      <w:sz w:val="30"/>
      <w:lang w:val="en-US" w:eastAsia="zh-CN" w:bidi="ar-SA"/>
    </w:rPr>
  </w:style>
  <w:style w:type="character" w:customStyle="1" w:styleId="396">
    <w:name w:val="标题 2李洪 Char Char Char"/>
    <w:qFormat/>
    <w:uiPriority w:val="0"/>
    <w:rPr>
      <w:rFonts w:eastAsia="宋体"/>
      <w:kern w:val="2"/>
      <w:sz w:val="21"/>
      <w:szCs w:val="24"/>
      <w:lang w:val="en-US" w:eastAsia="zh-CN" w:bidi="ar-SA"/>
    </w:rPr>
  </w:style>
  <w:style w:type="character" w:customStyle="1" w:styleId="397">
    <w:name w:val="标题3 Char Char Char Char Char Char Char"/>
    <w:qFormat/>
    <w:uiPriority w:val="0"/>
    <w:rPr>
      <w:rFonts w:ascii="宋体" w:eastAsia="宋体"/>
      <w:b/>
      <w:kern w:val="2"/>
      <w:sz w:val="24"/>
      <w:lang w:val="en-US" w:eastAsia="zh-CN" w:bidi="ar-SA"/>
    </w:rPr>
  </w:style>
  <w:style w:type="character" w:customStyle="1" w:styleId="398">
    <w:name w:val="_Style 823"/>
    <w:qFormat/>
    <w:uiPriority w:val="0"/>
    <w:rPr>
      <w:i/>
      <w:color w:val="5A5A5A"/>
    </w:rPr>
  </w:style>
  <w:style w:type="character" w:customStyle="1" w:styleId="399">
    <w:name w:val="样式 标题 2 + 左侧:  0 厘米 悬挂缩进: 5.76 字符 段前: 0 磅 段后: 0 磅 行距: 1.5 倍行距 Char Char Char"/>
    <w:qFormat/>
    <w:uiPriority w:val="0"/>
    <w:rPr>
      <w:rFonts w:eastAsia="宋体"/>
      <w:kern w:val="2"/>
      <w:sz w:val="24"/>
      <w:szCs w:val="24"/>
      <w:lang w:val="en-US" w:eastAsia="zh-CN" w:bidi="ar-SA"/>
    </w:rPr>
  </w:style>
  <w:style w:type="character" w:customStyle="1" w:styleId="400">
    <w:name w:val="_Style 925"/>
    <w:qFormat/>
    <w:uiPriority w:val="0"/>
    <w:rPr>
      <w:sz w:val="24"/>
      <w:szCs w:val="24"/>
      <w:u w:val="single"/>
    </w:rPr>
  </w:style>
  <w:style w:type="character" w:customStyle="1" w:styleId="401">
    <w:name w:val="style171"/>
    <w:qFormat/>
    <w:uiPriority w:val="0"/>
    <w:rPr>
      <w:rFonts w:eastAsia="宋体"/>
      <w:b/>
      <w:sz w:val="20"/>
      <w:szCs w:val="20"/>
      <w:lang w:val="en-US" w:eastAsia="zh-CN" w:bidi="ar-SA"/>
    </w:rPr>
  </w:style>
  <w:style w:type="character" w:customStyle="1" w:styleId="402">
    <w:name w:val="Char Char Char Char Char Char Char Char Char Char Char Char Char Char Char"/>
    <w:qFormat/>
    <w:uiPriority w:val="0"/>
    <w:rPr>
      <w:rFonts w:eastAsia="宋体"/>
      <w:b/>
      <w:bCs/>
      <w:kern w:val="2"/>
      <w:sz w:val="24"/>
      <w:szCs w:val="24"/>
      <w:lang w:val="en-US" w:eastAsia="zh-CN" w:bidi="ar-SA"/>
    </w:rPr>
  </w:style>
  <w:style w:type="character" w:customStyle="1" w:styleId="403">
    <w:name w:val="111 Char Char"/>
    <w:link w:val="404"/>
    <w:qFormat/>
    <w:uiPriority w:val="0"/>
    <w:rPr>
      <w:rFonts w:ascii="宋体" w:hAnsi="宋体"/>
      <w:snapToGrid w:val="0"/>
      <w:color w:val="000000"/>
      <w:sz w:val="24"/>
    </w:rPr>
  </w:style>
  <w:style w:type="paragraph" w:customStyle="1" w:styleId="404">
    <w:name w:val="111"/>
    <w:basedOn w:val="1"/>
    <w:link w:val="403"/>
    <w:qFormat/>
    <w:uiPriority w:val="0"/>
    <w:pPr>
      <w:widowControl/>
      <w:spacing w:beforeLines="50" w:afterLines="50" w:line="300" w:lineRule="auto"/>
      <w:ind w:firstLine="480" w:firstLineChars="200"/>
    </w:pPr>
    <w:rPr>
      <w:rFonts w:ascii="宋体" w:hAnsi="宋体"/>
      <w:snapToGrid w:val="0"/>
      <w:color w:val="000000"/>
      <w:kern w:val="0"/>
      <w:sz w:val="24"/>
      <w:szCs w:val="20"/>
    </w:rPr>
  </w:style>
  <w:style w:type="character" w:customStyle="1" w:styleId="405">
    <w:name w:val="search_content1"/>
    <w:qFormat/>
    <w:uiPriority w:val="0"/>
    <w:rPr>
      <w:sz w:val="16"/>
    </w:rPr>
  </w:style>
  <w:style w:type="character" w:customStyle="1" w:styleId="406">
    <w:name w:val="times1"/>
    <w:qFormat/>
    <w:uiPriority w:val="0"/>
    <w:rPr>
      <w:color w:val="3399FF"/>
      <w:bdr w:val="single" w:color="D1EDF8" w:sz="6" w:space="0"/>
      <w:shd w:val="clear" w:color="auto" w:fill="EAF9FF"/>
    </w:rPr>
  </w:style>
  <w:style w:type="paragraph" w:customStyle="1" w:styleId="407">
    <w:name w:val="xl106"/>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408">
    <w:name w:val="表名"/>
    <w:basedOn w:val="1"/>
    <w:qFormat/>
    <w:uiPriority w:val="0"/>
    <w:pPr>
      <w:overflowPunct w:val="0"/>
      <w:spacing w:before="120"/>
      <w:jc w:val="center"/>
      <w:textAlignment w:val="baseline"/>
    </w:pPr>
    <w:rPr>
      <w:rFonts w:ascii="Arial" w:hAnsi="Arial" w:eastAsia="黑体"/>
      <w:szCs w:val="20"/>
    </w:rPr>
  </w:style>
  <w:style w:type="paragraph" w:customStyle="1" w:styleId="409">
    <w:name w:val="样式 标题 4标题    4款标题1.1.1.1 + 自动设置 行距: 1.5 倍行距"/>
    <w:basedOn w:val="9"/>
    <w:qFormat/>
    <w:uiPriority w:val="0"/>
    <w:pPr>
      <w:tabs>
        <w:tab w:val="left" w:pos="737"/>
        <w:tab w:val="left" w:pos="851"/>
      </w:tabs>
      <w:adjustRightInd w:val="0"/>
      <w:spacing w:before="0" w:after="0" w:line="360" w:lineRule="auto"/>
      <w:ind w:left="1134" w:hanging="1134"/>
      <w:jc w:val="left"/>
      <w:textAlignment w:val="baseline"/>
    </w:pPr>
    <w:rPr>
      <w:rFonts w:ascii="宋体" w:hAnsi="宋体" w:eastAsia="宋体" w:cs="宋体"/>
      <w:b w:val="0"/>
      <w:bCs w:val="0"/>
      <w:sz w:val="24"/>
      <w:szCs w:val="24"/>
    </w:rPr>
  </w:style>
  <w:style w:type="paragraph" w:customStyle="1" w:styleId="410">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kern w:val="0"/>
      <w:position w:val="-6"/>
      <w:sz w:val="22"/>
      <w:szCs w:val="22"/>
    </w:rPr>
  </w:style>
  <w:style w:type="paragraph" w:customStyle="1" w:styleId="411">
    <w:name w:val="样式 日期 + 五号 加粗 自动设置 段前: 6 磅 行距: 固定值 18 磅"/>
    <w:basedOn w:val="51"/>
    <w:next w:val="6"/>
    <w:qFormat/>
    <w:uiPriority w:val="0"/>
    <w:pPr>
      <w:widowControl/>
      <w:spacing w:before="120" w:line="360" w:lineRule="exact"/>
      <w:ind w:left="99" w:leftChars="47" w:firstLine="200" w:firstLineChars="95"/>
      <w:jc w:val="left"/>
    </w:pPr>
    <w:rPr>
      <w:rFonts w:ascii="宋体" w:hAnsi="宋体"/>
      <w:b/>
      <w:bCs/>
      <w:sz w:val="21"/>
      <w:lang w:eastAsia="en-US" w:bidi="en-US"/>
    </w:rPr>
  </w:style>
  <w:style w:type="paragraph" w:customStyle="1" w:styleId="412">
    <w:name w:val="xl6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413">
    <w:name w:val="Table Txt"/>
    <w:basedOn w:val="1"/>
    <w:qFormat/>
    <w:uiPriority w:val="0"/>
    <w:pPr>
      <w:spacing w:line="360" w:lineRule="auto"/>
    </w:pPr>
    <w:rPr>
      <w:rFonts w:eastAsia="华康宋体W5(P)"/>
      <w:sz w:val="24"/>
      <w:szCs w:val="21"/>
    </w:rPr>
  </w:style>
  <w:style w:type="paragraph" w:customStyle="1" w:styleId="414">
    <w:name w:val="Char Char2 Char Char Char2"/>
    <w:basedOn w:val="1"/>
    <w:qFormat/>
    <w:uiPriority w:val="0"/>
    <w:pPr>
      <w:spacing w:line="360" w:lineRule="auto"/>
      <w:ind w:firstLine="200" w:firstLineChars="200"/>
    </w:pPr>
    <w:rPr>
      <w:sz w:val="24"/>
    </w:rPr>
  </w:style>
  <w:style w:type="paragraph" w:customStyle="1" w:styleId="415">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416">
    <w:name w:val="CM2"/>
    <w:basedOn w:val="1"/>
    <w:next w:val="1"/>
    <w:qFormat/>
    <w:uiPriority w:val="0"/>
    <w:pPr>
      <w:autoSpaceDE w:val="0"/>
      <w:autoSpaceDN w:val="0"/>
      <w:adjustRightInd w:val="0"/>
      <w:spacing w:line="540" w:lineRule="atLeast"/>
      <w:jc w:val="left"/>
    </w:pPr>
    <w:rPr>
      <w:rFonts w:ascii="oúì." w:eastAsia="oúì."/>
      <w:kern w:val="0"/>
      <w:sz w:val="24"/>
      <w:szCs w:val="20"/>
    </w:rPr>
  </w:style>
  <w:style w:type="paragraph" w:customStyle="1" w:styleId="417">
    <w:name w:val="普通(Web)"/>
    <w:basedOn w:val="1"/>
    <w:qFormat/>
    <w:uiPriority w:val="0"/>
    <w:rPr>
      <w:sz w:val="24"/>
      <w:szCs w:val="20"/>
    </w:rPr>
  </w:style>
  <w:style w:type="paragraph" w:customStyle="1" w:styleId="418">
    <w:name w:val="符号"/>
    <w:basedOn w:val="1"/>
    <w:qFormat/>
    <w:uiPriority w:val="0"/>
    <w:pPr>
      <w:tabs>
        <w:tab w:val="left" w:pos="420"/>
        <w:tab w:val="left" w:pos="935"/>
      </w:tabs>
      <w:adjustRightInd w:val="0"/>
      <w:spacing w:line="460" w:lineRule="exact"/>
      <w:ind w:left="935" w:hanging="420"/>
      <w:jc w:val="left"/>
      <w:textAlignment w:val="baseline"/>
    </w:pPr>
    <w:rPr>
      <w:kern w:val="0"/>
      <w:sz w:val="24"/>
      <w:szCs w:val="20"/>
    </w:rPr>
  </w:style>
  <w:style w:type="paragraph" w:customStyle="1" w:styleId="419">
    <w:name w:val="涪陵表格"/>
    <w:basedOn w:val="66"/>
    <w:qFormat/>
    <w:uiPriority w:val="0"/>
    <w:pPr>
      <w:adjustRightInd/>
      <w:spacing w:line="360" w:lineRule="auto"/>
      <w:ind w:left="0" w:firstLine="0"/>
      <w:jc w:val="center"/>
      <w:textAlignment w:val="auto"/>
    </w:pPr>
    <w:rPr>
      <w:kern w:val="2"/>
      <w:szCs w:val="18"/>
    </w:rPr>
  </w:style>
  <w:style w:type="paragraph" w:customStyle="1" w:styleId="4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21">
    <w:name w:val="样式C3"/>
    <w:basedOn w:val="1"/>
    <w:qFormat/>
    <w:uiPriority w:val="0"/>
    <w:pPr>
      <w:snapToGrid w:val="0"/>
      <w:spacing w:line="360" w:lineRule="auto"/>
      <w:jc w:val="left"/>
    </w:pPr>
    <w:rPr>
      <w:rFonts w:ascii="仿宋_GB2312" w:hAnsi="宋体" w:eastAsia="仿宋_GB2312"/>
      <w:b/>
      <w:kern w:val="44"/>
      <w:sz w:val="28"/>
      <w:szCs w:val="20"/>
    </w:rPr>
  </w:style>
  <w:style w:type="paragraph" w:customStyle="1" w:styleId="422">
    <w:name w:val="小项"/>
    <w:basedOn w:val="1"/>
    <w:qFormat/>
    <w:uiPriority w:val="0"/>
    <w:pPr>
      <w:tabs>
        <w:tab w:val="left" w:pos="958"/>
        <w:tab w:val="left" w:pos="984"/>
      </w:tabs>
      <w:spacing w:line="360" w:lineRule="auto"/>
      <w:ind w:left="964" w:hanging="340"/>
    </w:pPr>
    <w:rPr>
      <w:sz w:val="24"/>
    </w:rPr>
  </w:style>
  <w:style w:type="paragraph" w:customStyle="1" w:styleId="423">
    <w:name w:val="封四"/>
    <w:basedOn w:val="193"/>
    <w:next w:val="193"/>
    <w:qFormat/>
    <w:uiPriority w:val="0"/>
    <w:pPr>
      <w:jc w:val="left"/>
    </w:pPr>
    <w:rPr>
      <w:sz w:val="30"/>
      <w:szCs w:val="30"/>
    </w:rPr>
  </w:style>
  <w:style w:type="paragraph" w:customStyle="1" w:styleId="424">
    <w:name w:val="标题 5李洪"/>
    <w:basedOn w:val="1"/>
    <w:qFormat/>
    <w:uiPriority w:val="0"/>
    <w:pPr>
      <w:tabs>
        <w:tab w:val="left" w:pos="567"/>
      </w:tabs>
      <w:ind w:left="567"/>
    </w:pPr>
    <w:rPr>
      <w:rFonts w:hint="eastAsia" w:ascii="宋体"/>
      <w:kern w:val="0"/>
      <w:position w:val="-6"/>
      <w:sz w:val="32"/>
      <w:szCs w:val="20"/>
    </w:rPr>
  </w:style>
  <w:style w:type="paragraph" w:customStyle="1" w:styleId="425">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426">
    <w:name w:val="Char7 Char Char Char Char1"/>
    <w:basedOn w:val="1"/>
    <w:qFormat/>
    <w:uiPriority w:val="0"/>
    <w:rPr>
      <w:sz w:val="24"/>
    </w:rPr>
  </w:style>
  <w:style w:type="paragraph" w:customStyle="1" w:styleId="42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428">
    <w:name w:val="样式 xl44 + (中文) 仿宋_GB2312 段前: 自动 段后: 自动 底端: (无框线)1"/>
    <w:basedOn w:val="42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429">
    <w:name w:val="7.5正文"/>
    <w:basedOn w:val="1"/>
    <w:qFormat/>
    <w:uiPriority w:val="0"/>
    <w:pPr>
      <w:spacing w:line="360" w:lineRule="auto"/>
      <w:ind w:firstLine="200" w:firstLineChars="200"/>
    </w:pPr>
    <w:rPr>
      <w:sz w:val="24"/>
    </w:rPr>
  </w:style>
  <w:style w:type="paragraph" w:customStyle="1" w:styleId="430">
    <w:name w:val="样式 小四 行距: 固定值 24 磅"/>
    <w:basedOn w:val="1"/>
    <w:qFormat/>
    <w:uiPriority w:val="0"/>
    <w:pPr>
      <w:adjustRightInd w:val="0"/>
      <w:snapToGrid w:val="0"/>
      <w:spacing w:line="480" w:lineRule="exact"/>
      <w:ind w:firstLine="200" w:firstLineChars="200"/>
    </w:pPr>
    <w:rPr>
      <w:rFonts w:cs="宋体"/>
      <w:sz w:val="24"/>
      <w:szCs w:val="20"/>
    </w:rPr>
  </w:style>
  <w:style w:type="paragraph" w:customStyle="1" w:styleId="431">
    <w:name w:val="封二"/>
    <w:basedOn w:val="193"/>
    <w:next w:val="193"/>
    <w:qFormat/>
    <w:uiPriority w:val="0"/>
    <w:pPr>
      <w:ind w:firstLine="0" w:firstLineChars="0"/>
      <w:jc w:val="center"/>
    </w:pPr>
    <w:rPr>
      <w:rFonts w:eastAsia="黑体"/>
      <w:b/>
      <w:sz w:val="36"/>
      <w:szCs w:val="36"/>
    </w:rPr>
  </w:style>
  <w:style w:type="paragraph" w:customStyle="1" w:styleId="432">
    <w:name w:val="标准"/>
    <w:basedOn w:val="1"/>
    <w:qFormat/>
    <w:uiPriority w:val="0"/>
    <w:pPr>
      <w:adjustRightInd w:val="0"/>
      <w:spacing w:line="360" w:lineRule="auto"/>
      <w:ind w:firstLine="480" w:firstLineChars="200"/>
    </w:pPr>
    <w:rPr>
      <w:rFonts w:ascii="宋体" w:hAnsi="宋体"/>
      <w:kern w:val="0"/>
      <w:position w:val="-6"/>
      <w:sz w:val="24"/>
      <w:szCs w:val="20"/>
    </w:rPr>
  </w:style>
  <w:style w:type="paragraph" w:customStyle="1" w:styleId="433">
    <w:name w:val="Char1 Char Char Char Char Char Char Char Char Char Char Char Char11"/>
    <w:basedOn w:val="1"/>
    <w:qFormat/>
    <w:uiPriority w:val="0"/>
    <w:rPr>
      <w:sz w:val="24"/>
    </w:rPr>
  </w:style>
  <w:style w:type="paragraph" w:customStyle="1" w:styleId="434">
    <w:name w:val="xl80"/>
    <w:basedOn w:val="1"/>
    <w:qFormat/>
    <w:uiPriority w:val="0"/>
    <w:pPr>
      <w:widowControl/>
      <w:pBdr>
        <w:top w:val="single" w:color="auto" w:sz="4" w:space="0"/>
      </w:pBdr>
      <w:spacing w:before="100" w:beforeAutospacing="1" w:after="100" w:afterAutospacing="1"/>
      <w:jc w:val="center"/>
      <w:textAlignment w:val="center"/>
    </w:pPr>
    <w:rPr>
      <w:kern w:val="0"/>
      <w:sz w:val="20"/>
      <w:szCs w:val="20"/>
    </w:rPr>
  </w:style>
  <w:style w:type="paragraph" w:customStyle="1" w:styleId="435">
    <w:name w:val="内容3"/>
    <w:basedOn w:val="1"/>
    <w:qFormat/>
    <w:uiPriority w:val="0"/>
    <w:pPr>
      <w:widowControl/>
      <w:tabs>
        <w:tab w:val="left" w:pos="567"/>
        <w:tab w:val="left" w:pos="1287"/>
      </w:tabs>
      <w:spacing w:line="360" w:lineRule="auto"/>
      <w:ind w:left="1134" w:hanging="567"/>
    </w:pPr>
    <w:rPr>
      <w:rFonts w:ascii="宋体"/>
      <w:kern w:val="0"/>
      <w:position w:val="-6"/>
      <w:sz w:val="24"/>
      <w:szCs w:val="20"/>
    </w:rPr>
  </w:style>
  <w:style w:type="paragraph" w:customStyle="1" w:styleId="436">
    <w:name w:val="Char41"/>
    <w:basedOn w:val="1"/>
    <w:qFormat/>
    <w:uiPriority w:val="0"/>
    <w:pPr>
      <w:spacing w:line="360" w:lineRule="auto"/>
      <w:ind w:firstLine="200" w:firstLineChars="200"/>
    </w:pPr>
    <w:rPr>
      <w:sz w:val="24"/>
    </w:rPr>
  </w:style>
  <w:style w:type="paragraph" w:customStyle="1" w:styleId="437">
    <w:name w:val="五级条标题"/>
    <w:basedOn w:val="438"/>
    <w:next w:val="1"/>
    <w:qFormat/>
    <w:uiPriority w:val="0"/>
    <w:pPr>
      <w:outlineLvl w:val="6"/>
    </w:pPr>
  </w:style>
  <w:style w:type="paragraph" w:customStyle="1" w:styleId="438">
    <w:name w:val="四级条标题"/>
    <w:basedOn w:val="439"/>
    <w:next w:val="1"/>
    <w:qFormat/>
    <w:uiPriority w:val="0"/>
    <w:pPr>
      <w:outlineLvl w:val="5"/>
    </w:pPr>
  </w:style>
  <w:style w:type="paragraph" w:customStyle="1" w:styleId="439">
    <w:name w:val="三级条标题"/>
    <w:basedOn w:val="440"/>
    <w:next w:val="1"/>
    <w:qFormat/>
    <w:uiPriority w:val="0"/>
    <w:pPr>
      <w:spacing w:line="360" w:lineRule="auto"/>
      <w:outlineLvl w:val="4"/>
    </w:pPr>
    <w:rPr>
      <w:szCs w:val="20"/>
    </w:rPr>
  </w:style>
  <w:style w:type="paragraph" w:customStyle="1" w:styleId="440">
    <w:name w:val="二级条标题"/>
    <w:basedOn w:val="1"/>
    <w:next w:val="7"/>
    <w:qFormat/>
    <w:uiPriority w:val="0"/>
    <w:pPr>
      <w:widowControl/>
      <w:outlineLvl w:val="3"/>
    </w:pPr>
    <w:rPr>
      <w:rFonts w:ascii="黑体" w:eastAsia="黑体"/>
      <w:kern w:val="0"/>
      <w:szCs w:val="21"/>
    </w:rPr>
  </w:style>
  <w:style w:type="paragraph" w:customStyle="1" w:styleId="441">
    <w:name w:val="样式7"/>
    <w:basedOn w:val="442"/>
    <w:qFormat/>
    <w:uiPriority w:val="0"/>
    <w:pPr>
      <w:tabs>
        <w:tab w:val="left" w:pos="840"/>
      </w:tabs>
    </w:pPr>
  </w:style>
  <w:style w:type="paragraph" w:customStyle="1" w:styleId="442">
    <w:name w:val="样式 标题 1 + 加粗"/>
    <w:basedOn w:val="5"/>
    <w:qFormat/>
    <w:uiPriority w:val="0"/>
    <w:pPr>
      <w:tabs>
        <w:tab w:val="left" w:pos="840"/>
      </w:tabs>
      <w:spacing w:before="0" w:after="0" w:line="360" w:lineRule="auto"/>
      <w:ind w:firstLine="420"/>
    </w:pPr>
    <w:rPr>
      <w:rFonts w:ascii="黑体" w:hAnsi="宋体"/>
      <w:sz w:val="28"/>
      <w:szCs w:val="28"/>
    </w:rPr>
  </w:style>
  <w:style w:type="paragraph" w:customStyle="1" w:styleId="443">
    <w:name w:val="表头1"/>
    <w:basedOn w:val="189"/>
    <w:qFormat/>
    <w:uiPriority w:val="0"/>
    <w:pPr>
      <w:spacing w:before="160" w:after="60" w:line="312" w:lineRule="exact"/>
    </w:pPr>
    <w:rPr>
      <w:rFonts w:ascii="EU-F1"/>
      <w:kern w:val="21"/>
      <w:sz w:val="21"/>
      <w:szCs w:val="21"/>
    </w:rPr>
  </w:style>
  <w:style w:type="paragraph" w:customStyle="1" w:styleId="444">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445">
    <w:name w:val="Char Char1 Char"/>
    <w:basedOn w:val="1"/>
    <w:qFormat/>
    <w:uiPriority w:val="0"/>
    <w:rPr>
      <w:rFonts w:ascii="宋体"/>
      <w:kern w:val="0"/>
      <w:position w:val="-6"/>
      <w:sz w:val="32"/>
      <w:szCs w:val="20"/>
    </w:rPr>
  </w:style>
  <w:style w:type="paragraph" w:customStyle="1" w:styleId="446">
    <w:name w:val="附录三级条标题"/>
    <w:basedOn w:val="447"/>
    <w:next w:val="218"/>
    <w:qFormat/>
    <w:uiPriority w:val="0"/>
    <w:pPr>
      <w:tabs>
        <w:tab w:val="left" w:pos="690"/>
        <w:tab w:val="left" w:pos="984"/>
        <w:tab w:val="left" w:pos="1796"/>
        <w:tab w:val="left" w:pos="1890"/>
      </w:tabs>
      <w:outlineLvl w:val="4"/>
    </w:pPr>
  </w:style>
  <w:style w:type="paragraph" w:customStyle="1" w:styleId="447">
    <w:name w:val="附录二级条标题"/>
    <w:basedOn w:val="448"/>
    <w:next w:val="218"/>
    <w:qFormat/>
    <w:uiPriority w:val="0"/>
    <w:pPr>
      <w:tabs>
        <w:tab w:val="left" w:pos="690"/>
        <w:tab w:val="left" w:pos="984"/>
        <w:tab w:val="left" w:pos="1796"/>
        <w:tab w:val="left" w:pos="1890"/>
      </w:tabs>
      <w:spacing w:line="360" w:lineRule="auto"/>
      <w:ind w:firstLine="0"/>
      <w:textAlignment w:val="baseline"/>
      <w:outlineLvl w:val="3"/>
    </w:pPr>
    <w:rPr>
      <w:position w:val="0"/>
      <w:sz w:val="21"/>
      <w:szCs w:val="20"/>
    </w:rPr>
  </w:style>
  <w:style w:type="paragraph" w:customStyle="1" w:styleId="448">
    <w:name w:val="附录一级条标题"/>
    <w:basedOn w:val="1"/>
    <w:next w:val="7"/>
    <w:qFormat/>
    <w:uiPriority w:val="0"/>
    <w:pPr>
      <w:widowControl/>
      <w:tabs>
        <w:tab w:val="left" w:pos="1796"/>
      </w:tabs>
      <w:wordWrap w:val="0"/>
      <w:overflowPunct w:val="0"/>
      <w:autoSpaceDE w:val="0"/>
      <w:autoSpaceDN w:val="0"/>
      <w:ind w:hanging="945"/>
      <w:outlineLvl w:val="2"/>
    </w:pPr>
    <w:rPr>
      <w:rFonts w:ascii="黑体" w:eastAsia="黑体"/>
      <w:kern w:val="21"/>
      <w:position w:val="-6"/>
      <w:sz w:val="32"/>
      <w:szCs w:val="21"/>
    </w:rPr>
  </w:style>
  <w:style w:type="paragraph" w:customStyle="1" w:styleId="449">
    <w:name w:val="Char Char Char Char Char Char1 Char"/>
    <w:basedOn w:val="1"/>
    <w:qFormat/>
    <w:uiPriority w:val="0"/>
  </w:style>
  <w:style w:type="paragraph" w:customStyle="1" w:styleId="450">
    <w:name w:val="样式 xl44 + (中文) 宋体 段前: 自动 段后: 自动 底端: (无框线)"/>
    <w:basedOn w:val="427"/>
    <w:qFormat/>
    <w:uiPriority w:val="0"/>
    <w:pPr>
      <w:pBdr>
        <w:top w:val="none" w:color="auto" w:sz="0" w:space="0"/>
        <w:left w:val="none" w:color="auto" w:sz="0" w:space="0"/>
        <w:bottom w:val="none" w:color="auto" w:sz="0" w:space="0"/>
        <w:right w:val="none" w:color="auto" w:sz="0" w:space="0"/>
      </w:pBdr>
      <w:spacing w:before="0" w:after="0"/>
    </w:pPr>
    <w:rPr>
      <w:rFonts w:cs="宋体"/>
      <w:b/>
      <w:bCs/>
      <w:sz w:val="22"/>
    </w:rPr>
  </w:style>
  <w:style w:type="paragraph" w:customStyle="1" w:styleId="451">
    <w:name w:val="Normal I"/>
    <w:basedOn w:val="1"/>
    <w:qFormat/>
    <w:uiPriority w:val="0"/>
    <w:pPr>
      <w:adjustRightInd w:val="0"/>
      <w:spacing w:line="312" w:lineRule="atLeast"/>
      <w:ind w:firstLine="420"/>
      <w:textAlignment w:val="baseline"/>
    </w:pPr>
    <w:rPr>
      <w:kern w:val="0"/>
      <w:szCs w:val="21"/>
    </w:rPr>
  </w:style>
  <w:style w:type="paragraph" w:customStyle="1" w:styleId="452">
    <w:name w:val="样式 首行缩进:  2 字符"/>
    <w:basedOn w:val="1"/>
    <w:qFormat/>
    <w:uiPriority w:val="0"/>
    <w:pPr>
      <w:ind w:firstLine="420" w:firstLineChars="200"/>
    </w:pPr>
    <w:rPr>
      <w:sz w:val="24"/>
      <w:szCs w:val="20"/>
    </w:rPr>
  </w:style>
  <w:style w:type="paragraph" w:customStyle="1" w:styleId="453">
    <w:name w:val="Char8"/>
    <w:basedOn w:val="1"/>
    <w:qFormat/>
    <w:uiPriority w:val="0"/>
    <w:rPr>
      <w:szCs w:val="21"/>
    </w:rPr>
  </w:style>
  <w:style w:type="paragraph" w:customStyle="1" w:styleId="454">
    <w:name w:val="证文"/>
    <w:basedOn w:val="1"/>
    <w:qFormat/>
    <w:uiPriority w:val="0"/>
    <w:pPr>
      <w:spacing w:line="353" w:lineRule="auto"/>
    </w:pPr>
    <w:rPr>
      <w:sz w:val="28"/>
      <w:szCs w:val="21"/>
    </w:rPr>
  </w:style>
  <w:style w:type="paragraph" w:customStyle="1" w:styleId="455">
    <w:name w:val="Char1 Char Char Char Char Char Char Char Char Char"/>
    <w:basedOn w:val="1"/>
    <w:qFormat/>
    <w:uiPriority w:val="0"/>
    <w:pPr>
      <w:spacing w:line="360" w:lineRule="auto"/>
    </w:pPr>
    <w:rPr>
      <w:sz w:val="24"/>
    </w:rPr>
  </w:style>
  <w:style w:type="paragraph" w:customStyle="1" w:styleId="456">
    <w:name w:val="Char1 Char Char Char Char Char Char Char Char Char Char Char Char Char Char Char Char1 Char Char Char Char"/>
    <w:basedOn w:val="1"/>
    <w:qFormat/>
    <w:uiPriority w:val="0"/>
    <w:rPr>
      <w:rFonts w:ascii="宋体"/>
      <w:kern w:val="0"/>
      <w:position w:val="-6"/>
      <w:sz w:val="24"/>
      <w:szCs w:val="20"/>
    </w:rPr>
  </w:style>
  <w:style w:type="paragraph" w:customStyle="1" w:styleId="457">
    <w:name w:val="样式 标题 2"/>
    <w:basedOn w:val="1"/>
    <w:qFormat/>
    <w:uiPriority w:val="0"/>
    <w:pPr>
      <w:tabs>
        <w:tab w:val="left" w:pos="882"/>
      </w:tabs>
      <w:ind w:left="840" w:hanging="420"/>
    </w:pPr>
    <w:rPr>
      <w:szCs w:val="20"/>
    </w:rPr>
  </w:style>
  <w:style w:type="paragraph" w:customStyle="1" w:styleId="458">
    <w:name w:val="标准正文样式1"/>
    <w:basedOn w:val="1"/>
    <w:qFormat/>
    <w:uiPriority w:val="0"/>
    <w:pPr>
      <w:snapToGrid w:val="0"/>
      <w:spacing w:line="360" w:lineRule="auto"/>
      <w:ind w:firstLine="454"/>
    </w:pPr>
    <w:rPr>
      <w:rFonts w:cs="宋体"/>
      <w:b/>
      <w:sz w:val="24"/>
      <w:szCs w:val="20"/>
    </w:rPr>
  </w:style>
  <w:style w:type="paragraph" w:customStyle="1" w:styleId="459">
    <w:name w:val="Normal U"/>
    <w:qFormat/>
    <w:uiPriority w:val="0"/>
    <w:pPr>
      <w:spacing w:line="360" w:lineRule="auto"/>
      <w:jc w:val="both"/>
    </w:pPr>
    <w:rPr>
      <w:rFonts w:ascii="Arial" w:hAnsi="Arial" w:eastAsia="宋体" w:cs="Times New Roman"/>
      <w:sz w:val="22"/>
      <w:lang w:val="en-US" w:eastAsia="en-US" w:bidi="ar-SA"/>
    </w:rPr>
  </w:style>
  <w:style w:type="paragraph" w:customStyle="1" w:styleId="460">
    <w:name w:val="xl5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46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62">
    <w:name w:val="默认段落字体 Para Char"/>
    <w:basedOn w:val="1"/>
    <w:qFormat/>
    <w:uiPriority w:val="0"/>
    <w:rPr>
      <w:rFonts w:ascii="Tahoma" w:hAnsi="Tahoma"/>
      <w:kern w:val="0"/>
      <w:position w:val="-6"/>
      <w:sz w:val="24"/>
      <w:szCs w:val="20"/>
    </w:rPr>
  </w:style>
  <w:style w:type="paragraph" w:customStyle="1" w:styleId="463">
    <w:name w:val="编号2"/>
    <w:basedOn w:val="1"/>
    <w:qFormat/>
    <w:uiPriority w:val="0"/>
    <w:pPr>
      <w:tabs>
        <w:tab w:val="left" w:pos="0"/>
        <w:tab w:val="left" w:pos="840"/>
      </w:tabs>
      <w:spacing w:line="360" w:lineRule="auto"/>
    </w:pPr>
    <w:rPr>
      <w:szCs w:val="20"/>
    </w:rPr>
  </w:style>
  <w:style w:type="paragraph" w:customStyle="1" w:styleId="464">
    <w:name w:val="样式 首行缩进:  0.85 厘米 加宽量  0.1 磅"/>
    <w:basedOn w:val="1"/>
    <w:qFormat/>
    <w:uiPriority w:val="0"/>
    <w:pPr>
      <w:keepNext/>
      <w:spacing w:line="480" w:lineRule="exact"/>
      <w:ind w:firstLine="482"/>
    </w:pPr>
    <w:rPr>
      <w:rFonts w:cs="宋体"/>
      <w:spacing w:val="2"/>
      <w:kern w:val="0"/>
      <w:sz w:val="24"/>
      <w:szCs w:val="20"/>
    </w:rPr>
  </w:style>
  <w:style w:type="paragraph" w:customStyle="1" w:styleId="465">
    <w:name w:val="标题1LZG"/>
    <w:basedOn w:val="1"/>
    <w:qFormat/>
    <w:uiPriority w:val="0"/>
    <w:pPr>
      <w:widowControl/>
      <w:adjustRightInd w:val="0"/>
      <w:snapToGrid w:val="0"/>
      <w:spacing w:line="360" w:lineRule="auto"/>
      <w:jc w:val="left"/>
    </w:pPr>
    <w:rPr>
      <w:sz w:val="20"/>
      <w:szCs w:val="20"/>
    </w:rPr>
  </w:style>
  <w:style w:type="paragraph" w:customStyle="1" w:styleId="466">
    <w:name w:val="Char Char Char Char Char Char Char Char Char Char Char Char1"/>
    <w:basedOn w:val="1"/>
    <w:qFormat/>
    <w:uiPriority w:val="0"/>
    <w:pPr>
      <w:spacing w:line="360" w:lineRule="auto"/>
      <w:ind w:firstLine="200" w:firstLineChars="200"/>
    </w:pPr>
    <w:rPr>
      <w:sz w:val="24"/>
    </w:rPr>
  </w:style>
  <w:style w:type="paragraph" w:customStyle="1" w:styleId="467">
    <w:name w:val="xl103"/>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468">
    <w:name w:val="Normal UBEX"/>
    <w:qFormat/>
    <w:uiPriority w:val="0"/>
    <w:pPr>
      <w:autoSpaceDE w:val="0"/>
      <w:autoSpaceDN w:val="0"/>
      <w:spacing w:line="360" w:lineRule="auto"/>
      <w:jc w:val="both"/>
    </w:pPr>
    <w:rPr>
      <w:rFonts w:ascii="Arial" w:hAnsi="Arial" w:eastAsia="宋体" w:cs="Arial"/>
      <w:sz w:val="22"/>
      <w:szCs w:val="22"/>
      <w:lang w:val="en-US" w:eastAsia="en-US" w:bidi="ar-SA"/>
    </w:rPr>
  </w:style>
  <w:style w:type="paragraph" w:customStyle="1" w:styleId="469">
    <w:name w:val="简单回函地址"/>
    <w:basedOn w:val="1"/>
    <w:qFormat/>
    <w:uiPriority w:val="0"/>
    <w:pPr>
      <w:spacing w:line="360" w:lineRule="auto"/>
    </w:pPr>
    <w:rPr>
      <w:rFonts w:eastAsia="仿宋_GB2312"/>
      <w:sz w:val="28"/>
      <w:szCs w:val="20"/>
    </w:rPr>
  </w:style>
  <w:style w:type="paragraph" w:customStyle="1" w:styleId="470">
    <w:name w:val="font8"/>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471">
    <w:name w:val="图片"/>
    <w:basedOn w:val="1"/>
    <w:next w:val="24"/>
    <w:qFormat/>
    <w:uiPriority w:val="0"/>
    <w:pPr>
      <w:keepNext/>
    </w:pPr>
    <w:rPr>
      <w:sz w:val="24"/>
      <w:szCs w:val="20"/>
    </w:rPr>
  </w:style>
  <w:style w:type="paragraph" w:customStyle="1" w:styleId="472">
    <w:name w:val="Char Char Char Char Char Char Char Char Char Char Char Char Char Char Char1 Char Char Char Char Char Char Char Char Char1"/>
    <w:basedOn w:val="1"/>
    <w:qFormat/>
    <w:uiPriority w:val="0"/>
    <w:pPr>
      <w:spacing w:line="360" w:lineRule="auto"/>
    </w:pPr>
    <w:rPr>
      <w:sz w:val="24"/>
    </w:rPr>
  </w:style>
  <w:style w:type="paragraph" w:customStyle="1" w:styleId="473">
    <w:name w:val="xl740"/>
    <w:basedOn w:val="1"/>
    <w:qFormat/>
    <w:uiPriority w:val="0"/>
    <w:pPr>
      <w:widowControl/>
      <w:pBdr>
        <w:left w:val="single" w:color="auto" w:sz="4" w:space="0"/>
        <w:bottom w:val="single" w:color="auto" w:sz="4" w:space="0"/>
        <w:right w:val="single" w:color="auto" w:sz="4" w:space="0"/>
      </w:pBdr>
      <w:spacing w:before="100" w:after="100" w:line="360" w:lineRule="auto"/>
      <w:jc w:val="center"/>
    </w:pPr>
    <w:rPr>
      <w:rFonts w:ascii="Courier New" w:hAnsi="Courier New" w:eastAsia="Arial Unicode MS"/>
      <w:kern w:val="0"/>
      <w:sz w:val="24"/>
      <w:szCs w:val="20"/>
    </w:rPr>
  </w:style>
  <w:style w:type="paragraph" w:customStyle="1" w:styleId="474">
    <w:name w:val="版本记录表格内文字"/>
    <w:basedOn w:val="1"/>
    <w:qFormat/>
    <w:uiPriority w:val="0"/>
    <w:pPr>
      <w:spacing w:line="360" w:lineRule="auto"/>
      <w:jc w:val="center"/>
    </w:pPr>
    <w:rPr>
      <w:sz w:val="24"/>
    </w:rPr>
  </w:style>
  <w:style w:type="paragraph" w:customStyle="1" w:styleId="47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476">
    <w:name w:val="根号二"/>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477">
    <w:name w:val="文档正文"/>
    <w:basedOn w:val="1"/>
    <w:qFormat/>
    <w:uiPriority w:val="0"/>
    <w:pPr>
      <w:adjustRightInd w:val="0"/>
      <w:spacing w:line="312" w:lineRule="atLeast"/>
      <w:ind w:firstLine="567"/>
    </w:pPr>
    <w:rPr>
      <w:rFonts w:ascii="长城仿宋" w:eastAsia="长城仿宋"/>
      <w:kern w:val="0"/>
      <w:position w:val="-6"/>
      <w:sz w:val="28"/>
      <w:szCs w:val="20"/>
    </w:rPr>
  </w:style>
  <w:style w:type="paragraph" w:customStyle="1" w:styleId="478">
    <w:name w:val="Char Char Char Char Char Char Char Char Char Char Char Char Char Char Char1 Char Char Char Char Char Char Char Char Char"/>
    <w:basedOn w:val="1"/>
    <w:qFormat/>
    <w:uiPriority w:val="0"/>
    <w:pPr>
      <w:spacing w:line="360" w:lineRule="auto"/>
      <w:ind w:firstLine="200" w:firstLineChars="200"/>
    </w:pPr>
    <w:rPr>
      <w:sz w:val="24"/>
    </w:rPr>
  </w:style>
  <w:style w:type="paragraph" w:customStyle="1" w:styleId="479">
    <w:name w:val="封一"/>
    <w:basedOn w:val="193"/>
    <w:next w:val="193"/>
    <w:qFormat/>
    <w:uiPriority w:val="0"/>
    <w:pPr>
      <w:ind w:firstLine="0" w:firstLineChars="0"/>
      <w:jc w:val="center"/>
    </w:pPr>
    <w:rPr>
      <w:rFonts w:eastAsia="黑体"/>
      <w:b/>
      <w:sz w:val="84"/>
      <w:szCs w:val="84"/>
    </w:rPr>
  </w:style>
  <w:style w:type="paragraph" w:customStyle="1" w:styleId="480">
    <w:name w:val="font15"/>
    <w:basedOn w:val="1"/>
    <w:qFormat/>
    <w:uiPriority w:val="0"/>
    <w:pPr>
      <w:widowControl/>
      <w:spacing w:before="100" w:beforeAutospacing="1" w:after="100" w:afterAutospacing="1"/>
      <w:jc w:val="left"/>
    </w:pPr>
    <w:rPr>
      <w:rFonts w:ascii="Arial" w:hAnsi="Arial" w:eastAsia="Arial Unicode MS" w:cs="Arial"/>
      <w:kern w:val="0"/>
      <w:sz w:val="22"/>
      <w:szCs w:val="22"/>
    </w:rPr>
  </w:style>
  <w:style w:type="paragraph" w:customStyle="1" w:styleId="481">
    <w:name w:val="(a)"/>
    <w:qFormat/>
    <w:uiPriority w:val="0"/>
    <w:pPr>
      <w:tabs>
        <w:tab w:val="left" w:pos="420"/>
        <w:tab w:val="left" w:pos="573"/>
        <w:tab w:val="left" w:pos="1124"/>
      </w:tabs>
      <w:adjustRightInd w:val="0"/>
      <w:snapToGrid w:val="0"/>
      <w:spacing w:before="120" w:line="240" w:lineRule="atLeast"/>
      <w:ind w:left="764" w:hanging="420"/>
      <w:jc w:val="both"/>
    </w:pPr>
    <w:rPr>
      <w:rFonts w:ascii="Arial" w:hAnsi="Arial" w:eastAsia="宋体" w:cs="Times New Roman"/>
      <w:kern w:val="44"/>
      <w:sz w:val="24"/>
      <w:lang w:val="en-US" w:eastAsia="zh-CN" w:bidi="ar-SA"/>
    </w:rPr>
  </w:style>
  <w:style w:type="paragraph" w:customStyle="1" w:styleId="482">
    <w:name w:val="Char2"/>
    <w:basedOn w:val="1"/>
    <w:qFormat/>
    <w:uiPriority w:val="0"/>
    <w:rPr>
      <w:rFonts w:ascii="Tahoma" w:hAnsi="Tahoma"/>
      <w:kern w:val="0"/>
      <w:position w:val="-6"/>
      <w:sz w:val="24"/>
      <w:szCs w:val="20"/>
    </w:rPr>
  </w:style>
  <w:style w:type="paragraph" w:customStyle="1" w:styleId="483">
    <w:name w:val="Formatvorlage1"/>
    <w:basedOn w:val="1"/>
    <w:qFormat/>
    <w:uiPriority w:val="0"/>
    <w:pPr>
      <w:widowControl/>
      <w:jc w:val="left"/>
    </w:pPr>
    <w:rPr>
      <w:rFonts w:ascii="Arial" w:hAnsi="Arial" w:eastAsia="PMingLiU"/>
      <w:kern w:val="0"/>
      <w:position w:val="-6"/>
      <w:sz w:val="22"/>
      <w:szCs w:val="20"/>
    </w:rPr>
  </w:style>
  <w:style w:type="paragraph" w:customStyle="1" w:styleId="484">
    <w:name w:val="Char Char Char1 Char Char Char1"/>
    <w:basedOn w:val="1"/>
    <w:qFormat/>
    <w:uiPriority w:val="0"/>
    <w:rPr>
      <w:sz w:val="24"/>
    </w:rPr>
  </w:style>
  <w:style w:type="paragraph" w:customStyle="1" w:styleId="485">
    <w:name w:val="样式 标题 4 + 黑体 四号 首行缩进:  1.9 厘米 行距: 固定值 24 磅"/>
    <w:basedOn w:val="9"/>
    <w:qFormat/>
    <w:uiPriority w:val="0"/>
    <w:pPr>
      <w:widowControl/>
      <w:spacing w:before="0" w:after="0" w:line="480" w:lineRule="exact"/>
      <w:ind w:firstLine="1077"/>
      <w:jc w:val="left"/>
      <w:outlineLvl w:val="4"/>
    </w:pPr>
    <w:rPr>
      <w:rFonts w:ascii="黑体" w:hAnsi="宋体" w:cs="宋体"/>
      <w:b w:val="0"/>
      <w:bCs w:val="0"/>
      <w:szCs w:val="21"/>
    </w:rPr>
  </w:style>
  <w:style w:type="paragraph" w:customStyle="1" w:styleId="486">
    <w:name w:val="表格1"/>
    <w:basedOn w:val="1"/>
    <w:qFormat/>
    <w:uiPriority w:val="0"/>
    <w:pPr>
      <w:tabs>
        <w:tab w:val="left" w:pos="0"/>
      </w:tabs>
      <w:adjustRightInd w:val="0"/>
      <w:snapToGrid w:val="0"/>
      <w:spacing w:line="360" w:lineRule="atLeast"/>
      <w:jc w:val="center"/>
    </w:pPr>
    <w:rPr>
      <w:rFonts w:ascii="宋体"/>
      <w:kern w:val="0"/>
      <w:position w:val="-6"/>
      <w:sz w:val="32"/>
      <w:szCs w:val="20"/>
    </w:rPr>
  </w:style>
  <w:style w:type="paragraph" w:customStyle="1" w:styleId="487">
    <w:name w:val="列出段落2"/>
    <w:basedOn w:val="1"/>
    <w:unhideWhenUsed/>
    <w:qFormat/>
    <w:uiPriority w:val="99"/>
    <w:pPr>
      <w:ind w:firstLine="420" w:firstLineChars="200"/>
    </w:pPr>
  </w:style>
  <w:style w:type="paragraph" w:customStyle="1" w:styleId="488">
    <w:name w:val="xl33"/>
    <w:basedOn w:val="1"/>
    <w:qFormat/>
    <w:uiPriority w:val="0"/>
    <w:pPr>
      <w:widowControl/>
      <w:spacing w:before="100" w:beforeAutospacing="1" w:after="100" w:afterAutospacing="1"/>
      <w:jc w:val="left"/>
      <w:textAlignment w:val="center"/>
    </w:pPr>
    <w:rPr>
      <w:b/>
      <w:bCs/>
      <w:kern w:val="0"/>
      <w:sz w:val="32"/>
      <w:szCs w:val="32"/>
    </w:rPr>
  </w:style>
  <w:style w:type="paragraph" w:customStyle="1" w:styleId="489">
    <w:name w:val="表格"/>
    <w:basedOn w:val="73"/>
    <w:qFormat/>
    <w:uiPriority w:val="0"/>
    <w:pPr>
      <w:jc w:val="center"/>
      <w:textAlignment w:val="center"/>
    </w:pPr>
    <w:rPr>
      <w:rFonts w:ascii="华文细黑" w:hAnsi="华文细黑"/>
    </w:rPr>
  </w:style>
  <w:style w:type="paragraph" w:customStyle="1" w:styleId="490">
    <w:name w:val="样式 宋体 行距: 固定值 24 磅"/>
    <w:basedOn w:val="1"/>
    <w:qFormat/>
    <w:uiPriority w:val="0"/>
    <w:pPr>
      <w:spacing w:line="360" w:lineRule="auto"/>
    </w:pPr>
    <w:rPr>
      <w:rFonts w:ascii="宋体" w:cs="宋体"/>
      <w:sz w:val="24"/>
    </w:rPr>
  </w:style>
  <w:style w:type="paragraph" w:customStyle="1" w:styleId="491">
    <w:name w:val="Body Text 21"/>
    <w:basedOn w:val="1"/>
    <w:qFormat/>
    <w:uiPriority w:val="0"/>
    <w:pPr>
      <w:adjustRightInd w:val="0"/>
      <w:spacing w:line="240" w:lineRule="exact"/>
      <w:textAlignment w:val="baseline"/>
    </w:pPr>
    <w:rPr>
      <w:rFonts w:ascii="宋体"/>
      <w:kern w:val="0"/>
      <w:sz w:val="18"/>
      <w:szCs w:val="20"/>
    </w:rPr>
  </w:style>
  <w:style w:type="paragraph" w:customStyle="1" w:styleId="492">
    <w:name w:val="innrykk 2 cm"/>
    <w:basedOn w:val="1"/>
    <w:qFormat/>
    <w:uiPriority w:val="0"/>
    <w:pPr>
      <w:widowControl/>
      <w:ind w:left="1134" w:hanging="1134"/>
      <w:jc w:val="left"/>
    </w:pPr>
    <w:rPr>
      <w:rFonts w:ascii="FuturaA Bk BT" w:hAnsi="FuturaA Bk BT"/>
      <w:kern w:val="0"/>
      <w:sz w:val="22"/>
      <w:szCs w:val="20"/>
    </w:rPr>
  </w:style>
  <w:style w:type="paragraph" w:customStyle="1" w:styleId="493">
    <w:name w:val="表格内"/>
    <w:qFormat/>
    <w:uiPriority w:val="0"/>
    <w:pPr>
      <w:keepNext/>
      <w:keepLines/>
      <w:widowControl w:val="0"/>
      <w:tabs>
        <w:tab w:val="left" w:pos="9356"/>
      </w:tabs>
      <w:adjustRightInd w:val="0"/>
      <w:spacing w:before="40" w:after="40" w:line="80" w:lineRule="atLeast"/>
      <w:textAlignment w:val="baseline"/>
    </w:pPr>
    <w:rPr>
      <w:rFonts w:ascii="Arial" w:hAnsi="Times New Roman" w:eastAsia="宋体" w:cs="Times New Roman"/>
      <w:sz w:val="24"/>
      <w:lang w:val="en-US" w:eastAsia="zh-CN" w:bidi="ar-SA"/>
    </w:rPr>
  </w:style>
  <w:style w:type="paragraph" w:customStyle="1" w:styleId="494">
    <w:name w:val="标准称谓"/>
    <w:next w:val="1"/>
    <w:qFormat/>
    <w:uiPriority w:val="0"/>
    <w:pPr>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495">
    <w:name w:val="标准正文"/>
    <w:basedOn w:val="1"/>
    <w:qFormat/>
    <w:uiPriority w:val="0"/>
    <w:pPr>
      <w:spacing w:line="480" w:lineRule="atLeast"/>
      <w:ind w:firstLine="200" w:firstLineChars="200"/>
    </w:pPr>
  </w:style>
  <w:style w:type="paragraph" w:customStyle="1" w:styleId="496">
    <w:name w:val="Body tenxt indent 2.1"/>
    <w:basedOn w:val="1"/>
    <w:qFormat/>
    <w:uiPriority w:val="0"/>
    <w:pPr>
      <w:widowControl/>
      <w:tabs>
        <w:tab w:val="left" w:pos="1080"/>
      </w:tabs>
      <w:spacing w:before="120" w:after="120" w:line="360" w:lineRule="auto"/>
      <w:ind w:left="1080" w:hanging="360"/>
    </w:pPr>
    <w:rPr>
      <w:spacing w:val="-5"/>
      <w:kern w:val="0"/>
      <w:sz w:val="26"/>
      <w:szCs w:val="20"/>
      <w:lang w:eastAsia="en-US"/>
    </w:rPr>
  </w:style>
  <w:style w:type="paragraph" w:customStyle="1" w:styleId="497">
    <w:name w:val="样式 样式 小四 行距: 1.5 倍行距 + 行距: 最小值 24 磅"/>
    <w:basedOn w:val="277"/>
    <w:qFormat/>
    <w:uiPriority w:val="0"/>
    <w:pPr>
      <w:widowControl/>
      <w:tabs>
        <w:tab w:val="left" w:pos="573"/>
        <w:tab w:val="left" w:pos="648"/>
        <w:tab w:val="clear" w:pos="585"/>
      </w:tabs>
      <w:adjustRightInd w:val="0"/>
      <w:snapToGrid w:val="0"/>
      <w:spacing w:before="80" w:after="100" w:line="240" w:lineRule="auto"/>
      <w:ind w:left="578" w:hanging="290"/>
    </w:pPr>
    <w:rPr>
      <w:rFonts w:ascii="Arial" w:hAnsi="Arial"/>
      <w:kern w:val="44"/>
    </w:rPr>
  </w:style>
  <w:style w:type="paragraph" w:customStyle="1" w:styleId="498">
    <w:name w:val="黑点"/>
    <w:basedOn w:val="1"/>
    <w:qFormat/>
    <w:uiPriority w:val="0"/>
    <w:pPr>
      <w:tabs>
        <w:tab w:val="left" w:pos="840"/>
      </w:tabs>
      <w:wordWrap w:val="0"/>
      <w:topLinePunct/>
      <w:autoSpaceDE w:val="0"/>
      <w:autoSpaceDN w:val="0"/>
      <w:adjustRightInd w:val="0"/>
      <w:snapToGrid w:val="0"/>
      <w:spacing w:line="300" w:lineRule="auto"/>
      <w:ind w:left="840" w:hanging="420"/>
      <w:textAlignment w:val="baseline"/>
    </w:pPr>
    <w:rPr>
      <w:rFonts w:ascii="Arial" w:hAnsi="Arial"/>
      <w:kern w:val="0"/>
      <w:sz w:val="26"/>
      <w:szCs w:val="20"/>
    </w:rPr>
  </w:style>
  <w:style w:type="paragraph" w:customStyle="1" w:styleId="499">
    <w:name w:val="表格中"/>
    <w:basedOn w:val="1"/>
    <w:qFormat/>
    <w:uiPriority w:val="0"/>
    <w:pPr>
      <w:spacing w:beforeLines="25" w:afterLines="25"/>
      <w:jc w:val="center"/>
    </w:pPr>
    <w:rPr>
      <w:rFonts w:ascii="仿宋_GB2312"/>
    </w:rPr>
  </w:style>
  <w:style w:type="paragraph" w:customStyle="1" w:styleId="500">
    <w:name w:val="soustitre"/>
    <w:basedOn w:val="1"/>
    <w:qFormat/>
    <w:uiPriority w:val="0"/>
    <w:pPr>
      <w:widowControl/>
      <w:tabs>
        <w:tab w:val="left" w:pos="525"/>
      </w:tabs>
      <w:overflowPunct w:val="0"/>
      <w:autoSpaceDE w:val="0"/>
      <w:autoSpaceDN w:val="0"/>
      <w:adjustRightInd w:val="0"/>
      <w:spacing w:line="400" w:lineRule="exact"/>
      <w:jc w:val="center"/>
    </w:pPr>
    <w:rPr>
      <w:rFonts w:ascii="New York" w:hAnsi="New York" w:eastAsia="楷体_GB2312"/>
      <w:kern w:val="0"/>
      <w:position w:val="-6"/>
      <w:sz w:val="24"/>
      <w:szCs w:val="20"/>
    </w:rPr>
  </w:style>
  <w:style w:type="paragraph" w:customStyle="1" w:styleId="501">
    <w:name w:val="Char Char Char Char1 Char Char Char Char Char Char"/>
    <w:basedOn w:val="1"/>
    <w:qFormat/>
    <w:uiPriority w:val="0"/>
    <w:pPr>
      <w:shd w:val="clear" w:color="auto" w:fill="000080"/>
      <w:spacing w:line="436" w:lineRule="exact"/>
    </w:pPr>
    <w:rPr>
      <w:rFonts w:ascii="宋体"/>
      <w:kern w:val="0"/>
      <w:position w:val="-6"/>
      <w:sz w:val="32"/>
      <w:szCs w:val="20"/>
    </w:rPr>
  </w:style>
  <w:style w:type="paragraph" w:customStyle="1" w:styleId="502">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03">
    <w:name w:val="CM53"/>
    <w:basedOn w:val="461"/>
    <w:next w:val="461"/>
    <w:qFormat/>
    <w:uiPriority w:val="0"/>
  </w:style>
  <w:style w:type="paragraph" w:customStyle="1" w:styleId="504">
    <w:name w:val="biao"/>
    <w:basedOn w:val="1"/>
    <w:qFormat/>
    <w:uiPriority w:val="0"/>
    <w:pPr>
      <w:tabs>
        <w:tab w:val="left" w:pos="2340"/>
      </w:tabs>
      <w:autoSpaceDE w:val="0"/>
      <w:autoSpaceDN w:val="0"/>
      <w:adjustRightInd w:val="0"/>
      <w:spacing w:line="240" w:lineRule="atLeast"/>
      <w:jc w:val="center"/>
    </w:pPr>
    <w:rPr>
      <w:rFonts w:ascii="黑体" w:hAnsi="Tms Rmn" w:eastAsia="黑体"/>
      <w:kern w:val="0"/>
      <w:sz w:val="30"/>
      <w:szCs w:val="20"/>
    </w:rPr>
  </w:style>
  <w:style w:type="paragraph" w:customStyle="1" w:styleId="505">
    <w:name w:val="条文解释标题"/>
    <w:basedOn w:val="1"/>
    <w:qFormat/>
    <w:uiPriority w:val="0"/>
    <w:pPr>
      <w:autoSpaceDE w:val="0"/>
      <w:autoSpaceDN w:val="0"/>
      <w:adjustRightInd w:val="0"/>
      <w:snapToGrid w:val="0"/>
      <w:spacing w:line="360" w:lineRule="auto"/>
      <w:ind w:firstLine="560" w:firstLineChars="200"/>
      <w:jc w:val="left"/>
    </w:pPr>
    <w:rPr>
      <w:rFonts w:ascii="仿宋_GB2312" w:hAnsi="Calibri" w:eastAsia="仿宋_GB2312" w:cs="黑体"/>
      <w:kern w:val="0"/>
      <w:szCs w:val="21"/>
    </w:rPr>
  </w:style>
  <w:style w:type="paragraph" w:customStyle="1" w:styleId="506">
    <w:name w:val="Char1 Char Char Char Char Char Char Char Char Char2"/>
    <w:basedOn w:val="1"/>
    <w:qFormat/>
    <w:uiPriority w:val="0"/>
    <w:rPr>
      <w:sz w:val="24"/>
    </w:rPr>
  </w:style>
  <w:style w:type="paragraph" w:customStyle="1" w:styleId="507">
    <w:name w:val="附录四级条标题"/>
    <w:basedOn w:val="446"/>
    <w:next w:val="218"/>
    <w:qFormat/>
    <w:uiPriority w:val="0"/>
    <w:pPr>
      <w:outlineLvl w:val="5"/>
    </w:pPr>
  </w:style>
  <w:style w:type="paragraph" w:customStyle="1" w:styleId="508">
    <w:name w:val="样式 标题 2 + 四号 行距: 固定值 25 磅"/>
    <w:basedOn w:val="6"/>
    <w:qFormat/>
    <w:uiPriority w:val="0"/>
    <w:pPr>
      <w:tabs>
        <w:tab w:val="left" w:pos="576"/>
      </w:tabs>
      <w:topLinePunct/>
      <w:spacing w:line="500" w:lineRule="exact"/>
      <w:ind w:hanging="576"/>
      <w:jc w:val="left"/>
      <w:textAlignment w:val="center"/>
    </w:pPr>
    <w:rPr>
      <w:rFonts w:ascii="宋体" w:hAnsi="宋体"/>
      <w:sz w:val="24"/>
      <w:szCs w:val="20"/>
    </w:rPr>
  </w:style>
  <w:style w:type="paragraph" w:customStyle="1" w:styleId="509">
    <w:name w:val="Char Char2 Char Char Char1"/>
    <w:basedOn w:val="1"/>
    <w:qFormat/>
    <w:uiPriority w:val="0"/>
    <w:pPr>
      <w:spacing w:line="360" w:lineRule="auto"/>
      <w:ind w:firstLine="200" w:firstLineChars="200"/>
    </w:pPr>
    <w:rPr>
      <w:sz w:val="24"/>
    </w:rPr>
  </w:style>
  <w:style w:type="paragraph" w:customStyle="1" w:styleId="510">
    <w:name w:val="金堂标题2"/>
    <w:basedOn w:val="6"/>
    <w:qFormat/>
    <w:uiPriority w:val="0"/>
    <w:pPr>
      <w:tabs>
        <w:tab w:val="left" w:pos="240"/>
        <w:tab w:val="left" w:pos="907"/>
      </w:tabs>
      <w:spacing w:before="100" w:beforeAutospacing="1" w:after="100" w:afterAutospacing="1" w:line="240" w:lineRule="auto"/>
      <w:ind w:left="907" w:hanging="510"/>
    </w:pPr>
    <w:rPr>
      <w:rFonts w:ascii="仿宋_GB2312" w:eastAsia="仿宋_GB2312"/>
      <w:b w:val="0"/>
      <w:bCs w:val="0"/>
      <w:sz w:val="24"/>
      <w:szCs w:val="24"/>
      <w:lang w:val="zh-CN"/>
    </w:rPr>
  </w:style>
  <w:style w:type="paragraph" w:customStyle="1" w:styleId="511">
    <w:name w:val="font17"/>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12">
    <w:name w:val="表格内正文"/>
    <w:qFormat/>
    <w:uiPriority w:val="0"/>
    <w:pPr>
      <w:spacing w:before="20" w:line="180" w:lineRule="atLeast"/>
      <w:jc w:val="center"/>
    </w:pPr>
    <w:rPr>
      <w:rFonts w:ascii="Arial" w:hAnsi="Arial" w:eastAsia="宋体" w:cs="Times New Roman"/>
      <w:sz w:val="24"/>
      <w:lang w:val="en-US" w:eastAsia="zh-CN" w:bidi="ar-SA"/>
    </w:rPr>
  </w:style>
  <w:style w:type="paragraph" w:customStyle="1" w:styleId="513">
    <w:name w:val="样式14"/>
    <w:basedOn w:val="1"/>
    <w:qFormat/>
    <w:uiPriority w:val="0"/>
    <w:pPr>
      <w:tabs>
        <w:tab w:val="left" w:pos="0"/>
      </w:tabs>
      <w:spacing w:line="360" w:lineRule="auto"/>
      <w:ind w:left="60" w:hanging="40"/>
    </w:pPr>
  </w:style>
  <w:style w:type="paragraph" w:customStyle="1" w:styleId="514">
    <w:name w:val="样式 标题 5 + 自动设置"/>
    <w:basedOn w:val="10"/>
    <w:qFormat/>
    <w:uiPriority w:val="0"/>
    <w:pPr>
      <w:tabs>
        <w:tab w:val="left" w:pos="720"/>
        <w:tab w:val="left" w:pos="880"/>
        <w:tab w:val="left" w:pos="1100"/>
        <w:tab w:val="clear" w:pos="1008"/>
      </w:tabs>
      <w:adjustRightInd/>
      <w:spacing w:line="300" w:lineRule="auto"/>
      <w:ind w:left="367" w:hanging="427"/>
      <w:textAlignment w:val="auto"/>
    </w:pPr>
    <w:rPr>
      <w:rFonts w:ascii="Arial"/>
      <w:b w:val="0"/>
      <w:bCs w:val="0"/>
      <w:kern w:val="2"/>
      <w:position w:val="0"/>
      <w:sz w:val="21"/>
      <w:szCs w:val="24"/>
      <w:u w:color="FF0000"/>
    </w:rPr>
  </w:style>
  <w:style w:type="paragraph" w:customStyle="1" w:styleId="515">
    <w:name w:val="正文5"/>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516">
    <w:name w:val="Normal1"/>
    <w:basedOn w:val="1"/>
    <w:qFormat/>
    <w:uiPriority w:val="0"/>
    <w:pPr>
      <w:spacing w:after="120" w:line="360" w:lineRule="auto"/>
      <w:ind w:left="709"/>
    </w:pPr>
    <w:rPr>
      <w:rFonts w:eastAsia="Times New Roman"/>
    </w:rPr>
  </w:style>
  <w:style w:type="paragraph" w:customStyle="1" w:styleId="517">
    <w:name w:val="CM13"/>
    <w:basedOn w:val="461"/>
    <w:next w:val="461"/>
    <w:qFormat/>
    <w:uiPriority w:val="0"/>
  </w:style>
  <w:style w:type="paragraph" w:customStyle="1" w:styleId="518">
    <w:name w:val="普通 (Web)"/>
    <w:basedOn w:val="1"/>
    <w:qFormat/>
    <w:uiPriority w:val="0"/>
    <w:pPr>
      <w:widowControl/>
      <w:jc w:val="left"/>
    </w:pPr>
    <w:rPr>
      <w:rFonts w:ascii="Arial Unicode MS" w:hAnsi="Arial Unicode MS" w:eastAsia="Arial Unicode MS"/>
      <w:kern w:val="0"/>
      <w:sz w:val="24"/>
      <w:szCs w:val="20"/>
    </w:rPr>
  </w:style>
  <w:style w:type="paragraph" w:customStyle="1" w:styleId="519">
    <w:name w:val="Char Char Char1 Char Char Char Char"/>
    <w:basedOn w:val="1"/>
    <w:qFormat/>
    <w:uiPriority w:val="0"/>
    <w:pPr>
      <w:spacing w:line="360" w:lineRule="auto"/>
      <w:ind w:firstLine="200" w:firstLineChars="200"/>
    </w:pPr>
    <w:rPr>
      <w:sz w:val="24"/>
    </w:rPr>
  </w:style>
  <w:style w:type="paragraph" w:customStyle="1" w:styleId="520">
    <w:name w:val="列表2"/>
    <w:basedOn w:val="66"/>
    <w:qFormat/>
    <w:uiPriority w:val="0"/>
  </w:style>
  <w:style w:type="paragraph" w:customStyle="1" w:styleId="521">
    <w:name w:val="样式 正文（首行缩进两字） + Arial Char Char Char Char Char Char Char Char Char Char Char Char Char Char Char Char Char"/>
    <w:basedOn w:val="8"/>
    <w:qFormat/>
    <w:uiPriority w:val="0"/>
    <w:pPr>
      <w:spacing w:line="360" w:lineRule="auto"/>
      <w:ind w:firstLine="0" w:firstLineChars="0"/>
    </w:pPr>
    <w:rPr>
      <w:rFonts w:ascii="Arial"/>
      <w:spacing w:val="16"/>
    </w:rPr>
  </w:style>
  <w:style w:type="paragraph" w:customStyle="1" w:styleId="522">
    <w:name w:val="标题4"/>
    <w:basedOn w:val="9"/>
    <w:qFormat/>
    <w:uiPriority w:val="0"/>
    <w:pPr>
      <w:tabs>
        <w:tab w:val="left" w:pos="720"/>
        <w:tab w:val="left" w:pos="864"/>
      </w:tabs>
      <w:adjustRightInd w:val="0"/>
      <w:snapToGrid w:val="0"/>
      <w:spacing w:before="0" w:after="0" w:line="480" w:lineRule="atLeast"/>
      <w:ind w:firstLine="480"/>
    </w:pPr>
    <w:rPr>
      <w:rFonts w:ascii="Times New Roman" w:hAnsi="Times New Roman" w:eastAsia="宋体"/>
      <w:bCs w:val="0"/>
      <w:position w:val="-6"/>
      <w:sz w:val="24"/>
      <w:szCs w:val="20"/>
    </w:rPr>
  </w:style>
  <w:style w:type="paragraph" w:customStyle="1" w:styleId="523">
    <w:name w:val="xl35"/>
    <w:basedOn w:val="1"/>
    <w:qFormat/>
    <w:uiPriority w:val="0"/>
    <w:pPr>
      <w:widowControl/>
      <w:pBdr>
        <w:left w:val="single" w:color="auto" w:sz="4" w:space="0"/>
      </w:pBdr>
      <w:spacing w:before="100" w:beforeAutospacing="1" w:after="100" w:afterAutospacing="1"/>
      <w:jc w:val="center"/>
    </w:pPr>
    <w:rPr>
      <w:rFonts w:ascii="宋体"/>
      <w:kern w:val="0"/>
      <w:position w:val="-6"/>
      <w:sz w:val="22"/>
      <w:szCs w:val="22"/>
    </w:rPr>
  </w:style>
  <w:style w:type="paragraph" w:customStyle="1" w:styleId="524">
    <w:name w:val="公文标题"/>
    <w:basedOn w:val="7"/>
    <w:qFormat/>
    <w:uiPriority w:val="0"/>
    <w:pPr>
      <w:spacing w:before="0" w:after="0" w:line="240" w:lineRule="auto"/>
      <w:ind w:left="1469" w:right="1542" w:firstLine="0" w:firstLineChars="0"/>
      <w:jc w:val="center"/>
    </w:pPr>
    <w:rPr>
      <w:rFonts w:ascii="Times New Roman" w:hAnsi="Times New Roman" w:eastAsia="宋体"/>
      <w:b/>
      <w:bCs w:val="0"/>
      <w:sz w:val="44"/>
      <w:szCs w:val="24"/>
    </w:rPr>
  </w:style>
  <w:style w:type="paragraph" w:customStyle="1" w:styleId="525">
    <w:name w:val="样式 小点"/>
    <w:basedOn w:val="422"/>
    <w:qFormat/>
    <w:uiPriority w:val="0"/>
    <w:pPr>
      <w:tabs>
        <w:tab w:val="left" w:pos="960"/>
        <w:tab w:val="clear" w:pos="958"/>
        <w:tab w:val="clear" w:pos="984"/>
      </w:tabs>
      <w:ind w:left="960" w:hanging="420"/>
    </w:pPr>
    <w:rPr>
      <w:bCs/>
    </w:rPr>
  </w:style>
  <w:style w:type="paragraph" w:customStyle="1" w:styleId="526">
    <w:name w:val="Char1 Char Char Char Char Char Char1"/>
    <w:basedOn w:val="1"/>
    <w:qFormat/>
    <w:uiPriority w:val="0"/>
    <w:pPr>
      <w:spacing w:line="360" w:lineRule="auto"/>
      <w:ind w:firstLine="200" w:firstLineChars="200"/>
    </w:pPr>
    <w:rPr>
      <w:sz w:val="24"/>
    </w:rPr>
  </w:style>
  <w:style w:type="paragraph" w:customStyle="1" w:styleId="527">
    <w:name w:val="font1"/>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528">
    <w:name w:val="样式 标题3 + 行距: 1.5 倍行距"/>
    <w:basedOn w:val="529"/>
    <w:qFormat/>
    <w:uiPriority w:val="0"/>
    <w:pPr>
      <w:tabs>
        <w:tab w:val="left" w:pos="720"/>
        <w:tab w:val="left" w:pos="840"/>
        <w:tab w:val="left" w:pos="1560"/>
      </w:tabs>
      <w:spacing w:beforeLines="25" w:line="300" w:lineRule="auto"/>
      <w:ind w:firstLine="0" w:firstLineChars="0"/>
      <w:outlineLvl w:val="2"/>
    </w:pPr>
    <w:rPr>
      <w:b w:val="0"/>
    </w:rPr>
  </w:style>
  <w:style w:type="paragraph" w:customStyle="1" w:styleId="529">
    <w:name w:val="标题3"/>
    <w:basedOn w:val="1"/>
    <w:next w:val="8"/>
    <w:qFormat/>
    <w:uiPriority w:val="0"/>
    <w:pPr>
      <w:tabs>
        <w:tab w:val="left" w:pos="840"/>
        <w:tab w:val="left" w:pos="1560"/>
      </w:tabs>
      <w:adjustRightInd w:val="0"/>
      <w:snapToGrid w:val="0"/>
      <w:spacing w:line="480" w:lineRule="atLeast"/>
      <w:ind w:firstLine="480" w:firstLineChars="200"/>
    </w:pPr>
    <w:rPr>
      <w:rFonts w:ascii="宋体"/>
      <w:b/>
      <w:kern w:val="0"/>
      <w:position w:val="-6"/>
      <w:sz w:val="24"/>
      <w:szCs w:val="20"/>
    </w:rPr>
  </w:style>
  <w:style w:type="paragraph" w:customStyle="1" w:styleId="530">
    <w:name w:val="正文1 Char Char"/>
    <w:basedOn w:val="1"/>
    <w:qFormat/>
    <w:uiPriority w:val="0"/>
    <w:pPr>
      <w:adjustRightInd w:val="0"/>
      <w:snapToGrid w:val="0"/>
    </w:pPr>
    <w:rPr>
      <w:rFonts w:ascii="宋体"/>
      <w:kern w:val="0"/>
      <w:position w:val="-6"/>
      <w:sz w:val="24"/>
      <w:szCs w:val="20"/>
    </w:rPr>
  </w:style>
  <w:style w:type="paragraph" w:customStyle="1" w:styleId="531">
    <w:name w:val="CM105"/>
    <w:basedOn w:val="461"/>
    <w:next w:val="461"/>
    <w:qFormat/>
    <w:uiPriority w:val="0"/>
  </w:style>
  <w:style w:type="paragraph" w:customStyle="1" w:styleId="532">
    <w:name w:val="Char21"/>
    <w:basedOn w:val="1"/>
    <w:qFormat/>
    <w:uiPriority w:val="0"/>
    <w:rPr>
      <w:rFonts w:ascii="Tahoma" w:hAnsi="Tahoma"/>
      <w:kern w:val="0"/>
      <w:position w:val="-6"/>
      <w:sz w:val="24"/>
      <w:szCs w:val="20"/>
    </w:rPr>
  </w:style>
  <w:style w:type="paragraph" w:customStyle="1" w:styleId="533">
    <w:name w:val="标题 2李洪"/>
    <w:basedOn w:val="1"/>
    <w:qFormat/>
    <w:uiPriority w:val="0"/>
    <w:pPr>
      <w:tabs>
        <w:tab w:val="left" w:pos="567"/>
      </w:tabs>
      <w:ind w:left="2127"/>
    </w:pPr>
    <w:rPr>
      <w:szCs w:val="20"/>
    </w:rPr>
  </w:style>
  <w:style w:type="paragraph" w:customStyle="1" w:styleId="534">
    <w:name w:val="字元1"/>
    <w:basedOn w:val="1"/>
    <w:qFormat/>
    <w:uiPriority w:val="0"/>
    <w:pPr>
      <w:spacing w:line="360" w:lineRule="auto"/>
      <w:ind w:firstLine="200" w:firstLineChars="200"/>
    </w:pPr>
    <w:rPr>
      <w:b/>
      <w:bCs/>
      <w:sz w:val="24"/>
      <w:szCs w:val="28"/>
    </w:rPr>
  </w:style>
  <w:style w:type="paragraph" w:customStyle="1" w:styleId="535">
    <w:name w:val="Char Char Char Char"/>
    <w:basedOn w:val="1"/>
    <w:qFormat/>
    <w:uiPriority w:val="0"/>
    <w:rPr>
      <w:rFonts w:ascii="宋体"/>
      <w:kern w:val="0"/>
      <w:position w:val="-6"/>
      <w:sz w:val="32"/>
      <w:szCs w:val="20"/>
    </w:rPr>
  </w:style>
  <w:style w:type="paragraph" w:customStyle="1" w:styleId="536">
    <w:name w:val="默认段落字体 Para Char Char Char Char"/>
    <w:basedOn w:val="1"/>
    <w:qFormat/>
    <w:uiPriority w:val="0"/>
    <w:pPr>
      <w:spacing w:line="360" w:lineRule="auto"/>
    </w:pPr>
    <w:rPr>
      <w:rFonts w:ascii="Tahoma" w:hAnsi="Tahoma"/>
      <w:kern w:val="0"/>
      <w:position w:val="-6"/>
      <w:sz w:val="24"/>
      <w:szCs w:val="20"/>
    </w:rPr>
  </w:style>
  <w:style w:type="paragraph" w:customStyle="1" w:styleId="537">
    <w:name w:val="需求书2"/>
    <w:basedOn w:val="1"/>
    <w:qFormat/>
    <w:uiPriority w:val="0"/>
    <w:pPr>
      <w:spacing w:line="300" w:lineRule="auto"/>
    </w:pPr>
    <w:rPr>
      <w:color w:val="0000FF"/>
    </w:rPr>
  </w:style>
  <w:style w:type="paragraph" w:customStyle="1" w:styleId="538">
    <w:name w:val="Char Char Char1"/>
    <w:basedOn w:val="1"/>
    <w:qFormat/>
    <w:uiPriority w:val="0"/>
    <w:rPr>
      <w:sz w:val="24"/>
    </w:rPr>
  </w:style>
  <w:style w:type="paragraph" w:customStyle="1" w:styleId="539">
    <w:name w:val="表题"/>
    <w:basedOn w:val="8"/>
    <w:qFormat/>
    <w:uiPriority w:val="0"/>
    <w:pPr>
      <w:spacing w:line="100" w:lineRule="atLeast"/>
      <w:ind w:firstLine="0" w:firstLineChars="0"/>
      <w:jc w:val="center"/>
    </w:pPr>
    <w:rPr>
      <w:sz w:val="24"/>
      <w:szCs w:val="20"/>
    </w:rPr>
  </w:style>
  <w:style w:type="paragraph" w:customStyle="1" w:styleId="540">
    <w:name w:val="正文文本缩进1"/>
    <w:basedOn w:val="52"/>
    <w:qFormat/>
    <w:uiPriority w:val="0"/>
    <w:pPr>
      <w:spacing w:after="0" w:line="480" w:lineRule="exact"/>
      <w:ind w:left="0" w:leftChars="0" w:firstLine="200" w:firstLineChars="200"/>
    </w:pPr>
    <w:rPr>
      <w:rFonts w:cs="宋体"/>
      <w:sz w:val="28"/>
      <w:szCs w:val="20"/>
    </w:rPr>
  </w:style>
  <w:style w:type="paragraph" w:customStyle="1" w:styleId="541">
    <w:name w:val="样式 右"/>
    <w:basedOn w:val="1"/>
    <w:qFormat/>
    <w:uiPriority w:val="0"/>
    <w:pPr>
      <w:jc w:val="right"/>
    </w:pPr>
    <w:rPr>
      <w:rFonts w:cs="宋体"/>
      <w:sz w:val="24"/>
      <w:szCs w:val="20"/>
    </w:rPr>
  </w:style>
  <w:style w:type="paragraph" w:customStyle="1" w:styleId="542">
    <w:name w:val="批注框文本1"/>
    <w:basedOn w:val="1"/>
    <w:qFormat/>
    <w:uiPriority w:val="0"/>
    <w:rPr>
      <w:rFonts w:ascii="Tahoma" w:hAnsi="Tahoma"/>
      <w:sz w:val="16"/>
      <w:szCs w:val="20"/>
    </w:rPr>
  </w:style>
  <w:style w:type="paragraph" w:customStyle="1" w:styleId="543">
    <w:name w:val="Char1 Char Char Char1"/>
    <w:basedOn w:val="1"/>
    <w:qFormat/>
    <w:uiPriority w:val="0"/>
    <w:rPr>
      <w:rFonts w:ascii="宋体"/>
      <w:kern w:val="0"/>
      <w:position w:val="-6"/>
      <w:sz w:val="24"/>
      <w:szCs w:val="20"/>
    </w:rPr>
  </w:style>
  <w:style w:type="paragraph" w:customStyle="1" w:styleId="544">
    <w:name w:val="默认段落字体 Para Char Char Char Char Char Char Char"/>
    <w:basedOn w:val="1"/>
    <w:qFormat/>
    <w:uiPriority w:val="0"/>
    <w:rPr>
      <w:szCs w:val="20"/>
    </w:rPr>
  </w:style>
  <w:style w:type="paragraph" w:customStyle="1" w:styleId="545">
    <w:name w:val="第二章节标题2"/>
    <w:next w:val="36"/>
    <w:qFormat/>
    <w:uiPriority w:val="0"/>
    <w:pPr>
      <w:tabs>
        <w:tab w:val="left" w:pos="0"/>
      </w:tabs>
      <w:spacing w:line="480" w:lineRule="exact"/>
    </w:pPr>
    <w:rPr>
      <w:rFonts w:ascii="Times New Roman" w:hAnsi="Times New Roman" w:eastAsia="宋体" w:cs="Times New Roman"/>
      <w:kern w:val="2"/>
      <w:sz w:val="24"/>
      <w:szCs w:val="24"/>
      <w:lang w:val="en-US" w:eastAsia="zh-CN" w:bidi="ar-SA"/>
    </w:rPr>
  </w:style>
  <w:style w:type="paragraph" w:customStyle="1" w:styleId="546">
    <w:name w:val="标题1李洪"/>
    <w:basedOn w:val="1"/>
    <w:qFormat/>
    <w:uiPriority w:val="0"/>
    <w:rPr>
      <w:rFonts w:hint="eastAsia" w:ascii="宋体"/>
      <w:kern w:val="0"/>
      <w:position w:val="-6"/>
      <w:sz w:val="32"/>
      <w:szCs w:val="20"/>
    </w:rPr>
  </w:style>
  <w:style w:type="paragraph" w:customStyle="1" w:styleId="547">
    <w:name w:val="附录章标题"/>
    <w:next w:val="7"/>
    <w:qFormat/>
    <w:uiPriority w:val="0"/>
    <w:pPr>
      <w:tabs>
        <w:tab w:val="left" w:pos="984"/>
      </w:tabs>
      <w:wordWrap w:val="0"/>
      <w:overflowPunct w:val="0"/>
      <w:autoSpaceDE w:val="0"/>
      <w:spacing w:beforeLines="50" w:afterLines="50"/>
      <w:ind w:hanging="340"/>
      <w:jc w:val="both"/>
      <w:textAlignment w:val="baseline"/>
      <w:outlineLvl w:val="1"/>
    </w:pPr>
    <w:rPr>
      <w:rFonts w:ascii="黑体" w:hAnsi="Times New Roman" w:eastAsia="黑体" w:cs="Times New Roman"/>
      <w:kern w:val="21"/>
      <w:sz w:val="21"/>
      <w:szCs w:val="21"/>
      <w:lang w:val="en-US" w:eastAsia="zh-CN" w:bidi="ar-SA"/>
    </w:rPr>
  </w:style>
  <w:style w:type="paragraph" w:customStyle="1" w:styleId="548">
    <w:name w:val="报告表中"/>
    <w:basedOn w:val="1"/>
    <w:qFormat/>
    <w:uiPriority w:val="0"/>
    <w:pPr>
      <w:jc w:val="center"/>
    </w:pPr>
    <w:rPr>
      <w:sz w:val="18"/>
      <w:szCs w:val="20"/>
    </w:rPr>
  </w:style>
  <w:style w:type="paragraph" w:customStyle="1" w:styleId="549">
    <w:name w:val="黑体表名"/>
    <w:basedOn w:val="1"/>
    <w:qFormat/>
    <w:uiPriority w:val="0"/>
    <w:pPr>
      <w:adjustRightInd w:val="0"/>
      <w:snapToGrid w:val="0"/>
      <w:spacing w:beforeLines="25" w:line="300" w:lineRule="auto"/>
      <w:jc w:val="center"/>
    </w:pPr>
    <w:rPr>
      <w:rFonts w:eastAsia="黑体"/>
      <w:color w:val="000000"/>
      <w:sz w:val="24"/>
      <w:szCs w:val="20"/>
    </w:rPr>
  </w:style>
  <w:style w:type="paragraph" w:customStyle="1" w:styleId="550">
    <w:name w:val="样式 标题 4 + 宋体 小四 左侧:  0 厘米 首行缩进:  0 厘米"/>
    <w:basedOn w:val="9"/>
    <w:qFormat/>
    <w:uiPriority w:val="0"/>
    <w:pPr>
      <w:tabs>
        <w:tab w:val="left" w:pos="864"/>
      </w:tabs>
      <w:snapToGrid w:val="0"/>
      <w:spacing w:before="0" w:after="0" w:line="240" w:lineRule="auto"/>
      <w:ind w:left="864" w:hanging="864"/>
    </w:pPr>
    <w:rPr>
      <w:rFonts w:ascii="宋体" w:hAnsi="宋体" w:eastAsia="宋体" w:cs="宋体"/>
      <w:b w:val="0"/>
      <w:sz w:val="24"/>
      <w:szCs w:val="20"/>
    </w:rPr>
  </w:style>
  <w:style w:type="paragraph" w:customStyle="1" w:styleId="551">
    <w:name w:val="样式 样式 小四 行距: 1.5 倍行距 + 首行缩进:  0 字符"/>
    <w:basedOn w:val="277"/>
    <w:qFormat/>
    <w:uiPriority w:val="0"/>
    <w:pPr>
      <w:tabs>
        <w:tab w:val="clear" w:pos="585"/>
      </w:tabs>
      <w:ind w:left="0" w:firstLine="0"/>
    </w:pPr>
  </w:style>
  <w:style w:type="paragraph" w:customStyle="1" w:styleId="552">
    <w:name w:val="Char1 Char Char Char"/>
    <w:basedOn w:val="1"/>
    <w:qFormat/>
    <w:uiPriority w:val="0"/>
    <w:pPr>
      <w:spacing w:line="360" w:lineRule="auto"/>
      <w:ind w:firstLine="200" w:firstLineChars="200"/>
    </w:pPr>
    <w:rPr>
      <w:rFonts w:ascii="宋体" w:hAnsi="宋体" w:cs="宋体"/>
      <w:kern w:val="0"/>
      <w:position w:val="-6"/>
      <w:sz w:val="24"/>
      <w:szCs w:val="20"/>
    </w:rPr>
  </w:style>
  <w:style w:type="paragraph" w:customStyle="1" w:styleId="553">
    <w:name w:val="Char Char Char Char Char11"/>
    <w:basedOn w:val="1"/>
    <w:qFormat/>
    <w:uiPriority w:val="0"/>
    <w:pPr>
      <w:spacing w:line="360" w:lineRule="auto"/>
    </w:pPr>
    <w:rPr>
      <w:sz w:val="24"/>
    </w:rPr>
  </w:style>
  <w:style w:type="paragraph" w:customStyle="1" w:styleId="554">
    <w:name w:val="标题后正文"/>
    <w:basedOn w:val="1"/>
    <w:qFormat/>
    <w:uiPriority w:val="0"/>
    <w:pPr>
      <w:adjustRightInd w:val="0"/>
      <w:spacing w:line="360" w:lineRule="auto"/>
      <w:ind w:firstLine="200" w:firstLineChars="200"/>
      <w:textAlignment w:val="baseline"/>
    </w:pPr>
    <w:rPr>
      <w:rFonts w:ascii="Arial" w:hAnsi="Arial" w:eastAsia="仿宋_GB2312"/>
      <w:snapToGrid w:val="0"/>
      <w:kern w:val="28"/>
      <w:sz w:val="24"/>
      <w:szCs w:val="20"/>
    </w:rPr>
  </w:style>
  <w:style w:type="paragraph" w:customStyle="1" w:styleId="555">
    <w:name w:val="Char Char5 Char1"/>
    <w:basedOn w:val="1"/>
    <w:qFormat/>
    <w:uiPriority w:val="0"/>
    <w:pPr>
      <w:spacing w:line="360" w:lineRule="auto"/>
      <w:ind w:firstLine="200" w:firstLineChars="200"/>
    </w:pPr>
    <w:rPr>
      <w:sz w:val="24"/>
    </w:rPr>
  </w:style>
  <w:style w:type="paragraph" w:customStyle="1" w:styleId="556">
    <w:name w:val="D2"/>
    <w:basedOn w:val="1"/>
    <w:qFormat/>
    <w:uiPriority w:val="0"/>
    <w:pPr>
      <w:spacing w:line="312" w:lineRule="exact"/>
      <w:ind w:firstLine="560" w:firstLineChars="200"/>
    </w:pPr>
    <w:rPr>
      <w:rFonts w:ascii="EU-F1" w:hAnsi="Calibri" w:eastAsia="黑体" w:cs="黑体"/>
      <w:kern w:val="21"/>
      <w:sz w:val="20"/>
      <w:szCs w:val="21"/>
    </w:rPr>
  </w:style>
  <w:style w:type="paragraph" w:customStyle="1" w:styleId="557">
    <w:name w:val="单位名称"/>
    <w:basedOn w:val="6"/>
    <w:qFormat/>
    <w:uiPriority w:val="0"/>
    <w:pPr>
      <w:tabs>
        <w:tab w:val="left" w:pos="103"/>
      </w:tabs>
      <w:adjustRightInd w:val="0"/>
      <w:snapToGrid w:val="0"/>
      <w:spacing w:before="0" w:after="0" w:line="360" w:lineRule="auto"/>
      <w:jc w:val="center"/>
      <w:textAlignment w:val="baseline"/>
      <w:outlineLvl w:val="9"/>
    </w:pPr>
    <w:rPr>
      <w:rFonts w:ascii="宋体" w:eastAsia="宋体" w:cs="Courier New"/>
      <w:sz w:val="24"/>
      <w:szCs w:val="24"/>
    </w:rPr>
  </w:style>
  <w:style w:type="paragraph" w:customStyle="1" w:styleId="558">
    <w:name w:val="样式"/>
    <w:basedOn w:val="1"/>
    <w:qFormat/>
    <w:uiPriority w:val="0"/>
    <w:pPr>
      <w:autoSpaceDE w:val="0"/>
      <w:autoSpaceDN w:val="0"/>
      <w:snapToGrid w:val="0"/>
      <w:spacing w:before="120" w:after="120" w:line="360" w:lineRule="auto"/>
    </w:pPr>
    <w:rPr>
      <w:rFonts w:ascii="宋体"/>
      <w:kern w:val="0"/>
      <w:position w:val="-6"/>
      <w:sz w:val="24"/>
      <w:szCs w:val="20"/>
    </w:rPr>
  </w:style>
  <w:style w:type="paragraph" w:customStyle="1" w:styleId="559">
    <w:name w:val="涪陵正文"/>
    <w:basedOn w:val="36"/>
    <w:qFormat/>
    <w:uiPriority w:val="0"/>
    <w:pPr>
      <w:snapToGrid w:val="0"/>
      <w:spacing w:before="120" w:line="360" w:lineRule="auto"/>
      <w:ind w:firstLine="504" w:firstLineChars="200"/>
    </w:pPr>
    <w:rPr>
      <w:spacing w:val="6"/>
      <w:kern w:val="28"/>
      <w:sz w:val="24"/>
    </w:rPr>
  </w:style>
  <w:style w:type="paragraph" w:customStyle="1" w:styleId="560">
    <w:name w:val="Char4 Char Char Char"/>
    <w:basedOn w:val="1"/>
    <w:qFormat/>
    <w:uiPriority w:val="0"/>
    <w:pPr>
      <w:spacing w:line="360" w:lineRule="auto"/>
      <w:ind w:firstLine="200" w:firstLineChars="200"/>
    </w:pPr>
    <w:rPr>
      <w:sz w:val="24"/>
    </w:rPr>
  </w:style>
  <w:style w:type="paragraph" w:customStyle="1" w:styleId="561">
    <w:name w:val="Char1 Char Char Char Char Char Char Char Char Char1"/>
    <w:basedOn w:val="1"/>
    <w:qFormat/>
    <w:uiPriority w:val="0"/>
    <w:pPr>
      <w:spacing w:line="360" w:lineRule="auto"/>
      <w:ind w:firstLine="200" w:firstLineChars="200"/>
    </w:pPr>
    <w:rPr>
      <w:sz w:val="24"/>
    </w:rPr>
  </w:style>
  <w:style w:type="paragraph" w:customStyle="1" w:styleId="562">
    <w:name w:val="无间隔2"/>
    <w:qFormat/>
    <w:uiPriority w:val="0"/>
    <w:pPr>
      <w:widowControl w:val="0"/>
      <w:spacing w:line="360" w:lineRule="auto"/>
      <w:jc w:val="both"/>
      <w:outlineLvl w:val="3"/>
    </w:pPr>
    <w:rPr>
      <w:rFonts w:ascii="宋体" w:hAnsi="Times New Roman" w:eastAsia="宋体" w:cs="Times New Roman"/>
      <w:kern w:val="2"/>
      <w:sz w:val="24"/>
      <w:szCs w:val="24"/>
      <w:lang w:val="en-US" w:eastAsia="zh-CN" w:bidi="ar-SA"/>
    </w:rPr>
  </w:style>
  <w:style w:type="paragraph" w:customStyle="1" w:styleId="563">
    <w:name w:val="Char Char Char Char Char Char Char Char Char1 Char Char Char Char Char Char1"/>
    <w:basedOn w:val="1"/>
    <w:qFormat/>
    <w:uiPriority w:val="0"/>
    <w:pPr>
      <w:adjustRightInd w:val="0"/>
      <w:spacing w:line="360" w:lineRule="auto"/>
      <w:ind w:firstLine="200" w:firstLineChars="200"/>
    </w:pPr>
    <w:rPr>
      <w:kern w:val="0"/>
      <w:sz w:val="24"/>
      <w:szCs w:val="20"/>
    </w:rPr>
  </w:style>
  <w:style w:type="paragraph" w:customStyle="1" w:styleId="564">
    <w:name w:val="支"/>
    <w:basedOn w:val="1"/>
    <w:qFormat/>
    <w:uiPriority w:val="0"/>
    <w:pPr>
      <w:tabs>
        <w:tab w:val="left" w:pos="1097"/>
      </w:tabs>
      <w:adjustRightInd w:val="0"/>
      <w:spacing w:line="460" w:lineRule="exact"/>
      <w:ind w:left="1021" w:hanging="284"/>
      <w:jc w:val="left"/>
      <w:textAlignment w:val="baseline"/>
    </w:pPr>
    <w:rPr>
      <w:kern w:val="0"/>
      <w:sz w:val="24"/>
      <w:szCs w:val="20"/>
    </w:rPr>
  </w:style>
  <w:style w:type="paragraph" w:customStyle="1" w:styleId="565">
    <w:name w:val="标题 4李洪"/>
    <w:basedOn w:val="1"/>
    <w:qFormat/>
    <w:uiPriority w:val="0"/>
    <w:pPr>
      <w:tabs>
        <w:tab w:val="left" w:pos="567"/>
      </w:tabs>
      <w:ind w:left="567"/>
    </w:pPr>
    <w:rPr>
      <w:rFonts w:hint="eastAsia" w:ascii="宋体"/>
      <w:kern w:val="0"/>
      <w:position w:val="-6"/>
      <w:sz w:val="32"/>
      <w:szCs w:val="20"/>
    </w:rPr>
  </w:style>
  <w:style w:type="paragraph" w:customStyle="1" w:styleId="56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67">
    <w:name w:val="xl22"/>
    <w:basedOn w:val="1"/>
    <w:qFormat/>
    <w:uiPriority w:val="0"/>
    <w:pPr>
      <w:widowControl/>
      <w:pBdr>
        <w:left w:val="single" w:color="auto" w:sz="4" w:space="0"/>
      </w:pBdr>
      <w:spacing w:before="100" w:beforeAutospacing="1" w:after="100" w:afterAutospacing="1"/>
      <w:jc w:val="center"/>
      <w:textAlignment w:val="center"/>
    </w:pPr>
    <w:rPr>
      <w:rFonts w:hint="eastAsia" w:ascii="宋体" w:hAnsi="宋体"/>
      <w:kern w:val="0"/>
      <w:sz w:val="24"/>
    </w:rPr>
  </w:style>
  <w:style w:type="paragraph" w:customStyle="1" w:styleId="568">
    <w:name w:val="xl79"/>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569">
    <w:name w:val="表格内字"/>
    <w:basedOn w:val="1"/>
    <w:qFormat/>
    <w:uiPriority w:val="0"/>
    <w:pPr>
      <w:adjustRightInd w:val="0"/>
      <w:snapToGrid w:val="0"/>
    </w:pPr>
    <w:rPr>
      <w:snapToGrid w:val="0"/>
      <w:kern w:val="0"/>
      <w:sz w:val="24"/>
    </w:rPr>
  </w:style>
  <w:style w:type="paragraph" w:customStyle="1" w:styleId="570">
    <w:name w:val="列出段落1"/>
    <w:basedOn w:val="1"/>
    <w:qFormat/>
    <w:uiPriority w:val="34"/>
    <w:pPr>
      <w:ind w:firstLine="420" w:firstLineChars="200"/>
    </w:pPr>
  </w:style>
  <w:style w:type="paragraph" w:customStyle="1" w:styleId="571">
    <w:name w:val="样式 样式 样式 小四 行距: 1.5 倍行距 + 行距: 最小值 24 磅 + 首行缩进:  2 字符"/>
    <w:basedOn w:val="497"/>
    <w:qFormat/>
    <w:uiPriority w:val="0"/>
    <w:pPr>
      <w:widowControl w:val="0"/>
      <w:tabs>
        <w:tab w:val="clear" w:pos="573"/>
        <w:tab w:val="clear" w:pos="648"/>
      </w:tabs>
      <w:adjustRightInd/>
      <w:snapToGrid/>
      <w:spacing w:before="0" w:after="0" w:line="480" w:lineRule="atLeast"/>
      <w:ind w:left="0" w:firstLine="420"/>
    </w:pPr>
    <w:rPr>
      <w:rFonts w:ascii="Times New Roman" w:hAnsi="Times New Roman" w:cs="宋体"/>
      <w:kern w:val="2"/>
    </w:rPr>
  </w:style>
  <w:style w:type="paragraph" w:customStyle="1" w:styleId="572">
    <w:name w:val="图题目"/>
    <w:basedOn w:val="1"/>
    <w:next w:val="1"/>
    <w:qFormat/>
    <w:uiPriority w:val="0"/>
    <w:pPr>
      <w:jc w:val="center"/>
    </w:pPr>
    <w:rPr>
      <w:rFonts w:eastAsia="黑体"/>
      <w:b/>
      <w:szCs w:val="21"/>
    </w:rPr>
  </w:style>
  <w:style w:type="paragraph" w:customStyle="1" w:styleId="573">
    <w:name w:val="内部地址"/>
    <w:basedOn w:val="1"/>
    <w:qFormat/>
    <w:uiPriority w:val="0"/>
    <w:pPr>
      <w:tabs>
        <w:tab w:val="left" w:pos="360"/>
        <w:tab w:val="left" w:pos="1053"/>
      </w:tabs>
      <w:spacing w:line="360" w:lineRule="auto"/>
      <w:ind w:left="1053" w:hanging="528"/>
    </w:pPr>
  </w:style>
  <w:style w:type="paragraph" w:customStyle="1" w:styleId="574">
    <w:name w:val="Char Char2 Char Char Char1 Char Char Char"/>
    <w:basedOn w:val="1"/>
    <w:qFormat/>
    <w:uiPriority w:val="0"/>
    <w:rPr>
      <w:sz w:val="24"/>
    </w:rPr>
  </w:style>
  <w:style w:type="paragraph" w:customStyle="1" w:styleId="575">
    <w:name w:val="tiao"/>
    <w:basedOn w:val="1"/>
    <w:qFormat/>
    <w:uiPriority w:val="0"/>
    <w:pPr>
      <w:autoSpaceDE w:val="0"/>
      <w:autoSpaceDN w:val="0"/>
      <w:adjustRightInd w:val="0"/>
      <w:spacing w:line="360" w:lineRule="atLeast"/>
      <w:ind w:left="964" w:hanging="964"/>
    </w:pPr>
    <w:rPr>
      <w:rFonts w:ascii="宋体" w:hAnsi="Tms Rmn"/>
      <w:kern w:val="0"/>
      <w:position w:val="-6"/>
      <w:sz w:val="24"/>
      <w:szCs w:val="20"/>
    </w:rPr>
  </w:style>
  <w:style w:type="paragraph" w:customStyle="1" w:styleId="576">
    <w:name w:val="?y??"/>
    <w:qFormat/>
    <w:uiPriority w:val="0"/>
    <w:pPr>
      <w:widowControl w:val="0"/>
      <w:jc w:val="both"/>
    </w:pPr>
    <w:rPr>
      <w:rFonts w:ascii="宋体" w:hAnsi="Times New Roman" w:eastAsia="宋体" w:cs="Times New Roman"/>
      <w:snapToGrid w:val="0"/>
      <w:kern w:val="2"/>
      <w:sz w:val="21"/>
      <w:lang w:val="en-US" w:eastAsia="en-US" w:bidi="ar-SA"/>
    </w:rPr>
  </w:style>
  <w:style w:type="paragraph" w:customStyle="1" w:styleId="577">
    <w:name w:val="B"/>
    <w:basedOn w:val="189"/>
    <w:qFormat/>
    <w:uiPriority w:val="0"/>
    <w:pPr>
      <w:tabs>
        <w:tab w:val="center" w:pos="4706"/>
        <w:tab w:val="right" w:pos="9044"/>
      </w:tabs>
      <w:topLinePunct/>
      <w:spacing w:before="160" w:after="60" w:line="312" w:lineRule="exact"/>
      <w:ind w:firstLine="560" w:firstLineChars="200"/>
    </w:pPr>
    <w:rPr>
      <w:rFonts w:ascii="E-F1" w:hAnsi="Calibri" w:cs="黑体"/>
      <w:kern w:val="2"/>
      <w:sz w:val="21"/>
      <w:szCs w:val="21"/>
    </w:rPr>
  </w:style>
  <w:style w:type="paragraph" w:customStyle="1" w:styleId="578">
    <w:name w:val="样式 标题 1 + 加粗 Char"/>
    <w:basedOn w:val="5"/>
    <w:qFormat/>
    <w:uiPriority w:val="0"/>
    <w:pPr>
      <w:tabs>
        <w:tab w:val="left" w:pos="840"/>
      </w:tabs>
      <w:spacing w:before="0" w:after="0" w:line="360" w:lineRule="auto"/>
      <w:ind w:firstLine="420"/>
    </w:pPr>
    <w:rPr>
      <w:rFonts w:ascii="黑体" w:hAnsi="宋体"/>
      <w:sz w:val="28"/>
      <w:szCs w:val="28"/>
    </w:rPr>
  </w:style>
  <w:style w:type="paragraph" w:customStyle="1" w:styleId="579">
    <w:name w:val="Simone"/>
    <w:basedOn w:val="1"/>
    <w:qFormat/>
    <w:uiPriority w:val="0"/>
    <w:pPr>
      <w:widowControl/>
      <w:jc w:val="left"/>
    </w:pPr>
    <w:rPr>
      <w:rFonts w:ascii="Arial" w:hAnsi="Arial" w:eastAsia="PMingLiU"/>
      <w:b/>
      <w:kern w:val="0"/>
      <w:position w:val="-6"/>
      <w:sz w:val="24"/>
      <w:szCs w:val="20"/>
      <w:u w:val="single"/>
    </w:rPr>
  </w:style>
  <w:style w:type="paragraph" w:customStyle="1" w:styleId="580">
    <w:name w:val="Char1 Char Char"/>
    <w:basedOn w:val="1"/>
    <w:qFormat/>
    <w:uiPriority w:val="0"/>
    <w:rPr>
      <w:sz w:val="24"/>
    </w:rPr>
  </w:style>
  <w:style w:type="paragraph" w:customStyle="1" w:styleId="581">
    <w:name w:val="正文（2）"/>
    <w:basedOn w:val="1"/>
    <w:qFormat/>
    <w:uiPriority w:val="0"/>
    <w:pPr>
      <w:spacing w:line="360" w:lineRule="auto"/>
      <w:ind w:firstLine="200" w:firstLineChars="200"/>
    </w:pPr>
    <w:rPr>
      <w:sz w:val="24"/>
      <w:szCs w:val="22"/>
    </w:rPr>
  </w:style>
  <w:style w:type="paragraph" w:customStyle="1" w:styleId="582">
    <w:name w:val="默认段落字体 Para Char Char Char"/>
    <w:basedOn w:val="1"/>
    <w:qFormat/>
    <w:uiPriority w:val="0"/>
    <w:pPr>
      <w:spacing w:line="360" w:lineRule="auto"/>
    </w:pPr>
  </w:style>
  <w:style w:type="paragraph" w:customStyle="1" w:styleId="583">
    <w:name w:val="自定义标题1"/>
    <w:basedOn w:val="1"/>
    <w:next w:val="1"/>
    <w:qFormat/>
    <w:uiPriority w:val="0"/>
    <w:pPr>
      <w:tabs>
        <w:tab w:val="left" w:pos="338"/>
      </w:tabs>
      <w:spacing w:line="360" w:lineRule="auto"/>
    </w:pPr>
    <w:rPr>
      <w:rFonts w:ascii="宋体" w:hAnsi="宋体"/>
      <w:b/>
      <w:kern w:val="0"/>
      <w:sz w:val="24"/>
      <w:szCs w:val="20"/>
    </w:rPr>
  </w:style>
  <w:style w:type="paragraph" w:customStyle="1" w:styleId="584">
    <w:name w:val="样式9+21"/>
    <w:basedOn w:val="1"/>
    <w:next w:val="1"/>
    <w:qFormat/>
    <w:uiPriority w:val="0"/>
    <w:pPr>
      <w:autoSpaceDE w:val="0"/>
      <w:autoSpaceDN w:val="0"/>
      <w:adjustRightInd w:val="0"/>
      <w:spacing w:line="360" w:lineRule="auto"/>
      <w:ind w:firstLine="560" w:firstLineChars="200"/>
      <w:jc w:val="left"/>
    </w:pPr>
    <w:rPr>
      <w:rFonts w:ascii="Calibri" w:hAnsi="Calibri" w:cs="黑体"/>
      <w:kern w:val="0"/>
      <w:sz w:val="24"/>
    </w:rPr>
  </w:style>
  <w:style w:type="paragraph" w:customStyle="1" w:styleId="585">
    <w:name w:val="样式 标题 1章标题 1-*+h11st levelSection Headl1标题 1 Char标题 1 Ch...3"/>
    <w:basedOn w:val="5"/>
    <w:qFormat/>
    <w:uiPriority w:val="0"/>
    <w:pPr>
      <w:tabs>
        <w:tab w:val="left" w:pos="425"/>
      </w:tabs>
      <w:topLinePunct/>
      <w:snapToGrid w:val="0"/>
      <w:spacing w:beforeLines="150" w:afterLines="50" w:line="480" w:lineRule="exact"/>
      <w:ind w:left="425" w:hanging="425"/>
      <w:jc w:val="left"/>
      <w:textAlignment w:val="center"/>
    </w:pPr>
    <w:rPr>
      <w:rFonts w:cs="宋体"/>
      <w:sz w:val="24"/>
      <w:szCs w:val="24"/>
    </w:rPr>
  </w:style>
  <w:style w:type="paragraph" w:customStyle="1" w:styleId="586">
    <w:name w:val="Char"/>
    <w:basedOn w:val="1"/>
    <w:qFormat/>
    <w:uiPriority w:val="0"/>
    <w:pPr>
      <w:tabs>
        <w:tab w:val="left" w:pos="360"/>
      </w:tabs>
    </w:pPr>
    <w:rPr>
      <w:sz w:val="24"/>
    </w:rPr>
  </w:style>
  <w:style w:type="paragraph" w:customStyle="1" w:styleId="587">
    <w:name w:val="xl73"/>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宋体" w:hAnsi="宋体"/>
      <w:b/>
      <w:bCs/>
      <w:kern w:val="0"/>
      <w:sz w:val="20"/>
      <w:szCs w:val="20"/>
    </w:rPr>
  </w:style>
  <w:style w:type="paragraph" w:customStyle="1" w:styleId="588">
    <w:name w:val="Char Char Char Char Char Char Char Char2"/>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589">
    <w:name w:val="TOC 标题1"/>
    <w:basedOn w:val="5"/>
    <w:next w:val="1"/>
    <w:qFormat/>
    <w:uiPriority w:val="0"/>
    <w:pPr>
      <w:widowControl/>
      <w:tabs>
        <w:tab w:val="left" w:pos="720"/>
      </w:tabs>
      <w:spacing w:before="480" w:after="0" w:line="276" w:lineRule="auto"/>
      <w:jc w:val="left"/>
      <w:outlineLvl w:val="9"/>
    </w:pPr>
    <w:rPr>
      <w:rFonts w:ascii="Cambria" w:hAnsi="Cambria"/>
      <w:color w:val="365F91"/>
      <w:kern w:val="0"/>
      <w:sz w:val="28"/>
      <w:szCs w:val="28"/>
    </w:rPr>
  </w:style>
  <w:style w:type="paragraph" w:customStyle="1" w:styleId="590">
    <w:name w:val="Style Body Text Indent + Justified"/>
    <w:basedOn w:val="3"/>
    <w:qFormat/>
    <w:uiPriority w:val="0"/>
    <w:pPr>
      <w:widowControl/>
      <w:ind w:left="2837" w:leftChars="0"/>
    </w:pPr>
    <w:rPr>
      <w:rFonts w:ascii="Arial" w:hAnsi="Arial" w:eastAsia="PMingLiU"/>
      <w:sz w:val="22"/>
      <w:szCs w:val="20"/>
      <w:lang w:eastAsia="en-US"/>
    </w:rPr>
  </w:style>
  <w:style w:type="paragraph" w:customStyle="1" w:styleId="591">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592">
    <w:name w:val="样式 标题 3 + (中文) 黑体 小四 非加粗 段前: 7.8 磅 段后: 0 磅 行距: 固定值 20 磅"/>
    <w:basedOn w:val="7"/>
    <w:qFormat/>
    <w:uiPriority w:val="0"/>
    <w:pPr>
      <w:spacing w:before="0" w:after="0" w:line="400" w:lineRule="exact"/>
    </w:pPr>
    <w:rPr>
      <w:rFonts w:cs="宋体"/>
      <w:bCs w:val="0"/>
      <w:sz w:val="24"/>
      <w:szCs w:val="20"/>
    </w:rPr>
  </w:style>
  <w:style w:type="paragraph" w:customStyle="1" w:styleId="593">
    <w:name w:val="标题1 Char Char Char"/>
    <w:basedOn w:val="5"/>
    <w:qFormat/>
    <w:uiPriority w:val="0"/>
    <w:pPr>
      <w:tabs>
        <w:tab w:val="center" w:pos="4512"/>
        <w:tab w:val="center" w:pos="4606"/>
      </w:tabs>
      <w:snapToGrid w:val="0"/>
      <w:spacing w:before="0" w:after="0" w:line="360" w:lineRule="auto"/>
    </w:pPr>
    <w:rPr>
      <w:bCs w:val="0"/>
      <w:sz w:val="24"/>
      <w:szCs w:val="20"/>
    </w:rPr>
  </w:style>
  <w:style w:type="paragraph" w:customStyle="1" w:styleId="594">
    <w:name w:val="普正文2"/>
    <w:basedOn w:val="1"/>
    <w:qFormat/>
    <w:uiPriority w:val="0"/>
    <w:pPr>
      <w:adjustRightInd w:val="0"/>
      <w:spacing w:line="318" w:lineRule="atLeast"/>
      <w:ind w:left="964" w:hanging="907"/>
    </w:pPr>
    <w:rPr>
      <w:rFonts w:ascii="宋体"/>
      <w:kern w:val="0"/>
      <w:position w:val="-6"/>
      <w:sz w:val="28"/>
      <w:szCs w:val="20"/>
    </w:rPr>
  </w:style>
  <w:style w:type="paragraph" w:customStyle="1" w:styleId="595">
    <w:name w:val="样式12"/>
    <w:basedOn w:val="596"/>
    <w:qFormat/>
    <w:uiPriority w:val="0"/>
    <w:pPr>
      <w:tabs>
        <w:tab w:val="left" w:pos="0"/>
        <w:tab w:val="left" w:pos="720"/>
      </w:tabs>
      <w:spacing w:line="300" w:lineRule="auto"/>
      <w:ind w:left="578" w:hanging="578"/>
    </w:pPr>
    <w:rPr>
      <w:rFonts w:ascii="宋体" w:hAnsi="Arial"/>
      <w:color w:val="000000"/>
    </w:rPr>
  </w:style>
  <w:style w:type="paragraph" w:customStyle="1" w:styleId="596">
    <w:name w:val="样式 标题 2 + Times New Roman"/>
    <w:basedOn w:val="6"/>
    <w:qFormat/>
    <w:uiPriority w:val="0"/>
    <w:pPr>
      <w:tabs>
        <w:tab w:val="left" w:pos="0"/>
        <w:tab w:val="left" w:pos="720"/>
      </w:tabs>
      <w:spacing w:before="0" w:after="0" w:line="360" w:lineRule="auto"/>
    </w:pPr>
    <w:rPr>
      <w:rFonts w:ascii="Times New Roman" w:hAnsi="Times New Roman" w:eastAsia="宋体"/>
      <w:sz w:val="28"/>
      <w:szCs w:val="28"/>
    </w:rPr>
  </w:style>
  <w:style w:type="paragraph" w:customStyle="1" w:styleId="597">
    <w:name w:val="xl23"/>
    <w:basedOn w:val="1"/>
    <w:qFormat/>
    <w:uiPriority w:val="0"/>
    <w:pPr>
      <w:widowControl/>
      <w:pBdr>
        <w:top w:val="single" w:color="000000" w:sz="8" w:space="0"/>
        <w:left w:val="single" w:color="000000" w:sz="8" w:space="0"/>
        <w:bottom w:val="single" w:color="auto" w:sz="4" w:space="0"/>
        <w:right w:val="single" w:color="000000" w:sz="4" w:space="0"/>
      </w:pBdr>
      <w:shd w:val="clear" w:color="auto" w:fill="FFFFFF"/>
      <w:spacing w:before="100" w:beforeAutospacing="1" w:after="100" w:afterAutospacing="1" w:line="360" w:lineRule="auto"/>
      <w:jc w:val="center"/>
      <w:textAlignment w:val="center"/>
    </w:pPr>
    <w:rPr>
      <w:rFonts w:ascii="宋体" w:hAnsi="宋体"/>
      <w:color w:val="000000"/>
      <w:kern w:val="0"/>
      <w:sz w:val="22"/>
      <w:szCs w:val="22"/>
    </w:rPr>
  </w:style>
  <w:style w:type="paragraph" w:customStyle="1" w:styleId="598">
    <w:name w:val="封面标准文稿编辑信息"/>
    <w:qFormat/>
    <w:uiPriority w:val="0"/>
    <w:pPr>
      <w:tabs>
        <w:tab w:val="left" w:pos="1260"/>
      </w:tabs>
      <w:spacing w:before="180" w:line="180" w:lineRule="exact"/>
      <w:ind w:left="1260" w:hanging="420"/>
      <w:jc w:val="center"/>
    </w:pPr>
    <w:rPr>
      <w:rFonts w:ascii="宋体" w:hAnsi="Times New Roman" w:eastAsia="宋体" w:cs="Times New Roman"/>
      <w:sz w:val="21"/>
      <w:szCs w:val="21"/>
      <w:lang w:val="en-US" w:eastAsia="zh-CN" w:bidi="ar-SA"/>
    </w:rPr>
  </w:style>
  <w:style w:type="paragraph" w:customStyle="1" w:styleId="599">
    <w:name w:val="1"/>
    <w:basedOn w:val="1"/>
    <w:next w:val="70"/>
    <w:qFormat/>
    <w:uiPriority w:val="0"/>
  </w:style>
  <w:style w:type="paragraph" w:customStyle="1" w:styleId="600">
    <w:name w:val="BG"/>
    <w:basedOn w:val="1"/>
    <w:next w:val="1"/>
    <w:qFormat/>
    <w:uiPriority w:val="0"/>
    <w:pPr>
      <w:tabs>
        <w:tab w:val="left" w:pos="1134"/>
      </w:tabs>
      <w:adjustRightInd w:val="0"/>
      <w:spacing w:line="360" w:lineRule="atLeast"/>
      <w:jc w:val="center"/>
      <w:textAlignment w:val="baseline"/>
    </w:pPr>
    <w:rPr>
      <w:rFonts w:ascii="Arial" w:hAnsi="Arial"/>
      <w:kern w:val="0"/>
      <w:szCs w:val="20"/>
    </w:rPr>
  </w:style>
  <w:style w:type="paragraph" w:customStyle="1" w:styleId="601">
    <w:name w:val="修订1"/>
    <w:qFormat/>
    <w:uiPriority w:val="0"/>
    <w:rPr>
      <w:rFonts w:ascii="Times New Roman" w:hAnsi="Times New Roman" w:eastAsia="宋体" w:cs="Times New Roman"/>
      <w:kern w:val="2"/>
      <w:sz w:val="21"/>
      <w:szCs w:val="24"/>
      <w:lang w:val="en-US" w:eastAsia="zh-CN" w:bidi="ar-SA"/>
    </w:rPr>
  </w:style>
  <w:style w:type="paragraph" w:customStyle="1" w:styleId="602">
    <w:name w:val="标题三"/>
    <w:basedOn w:val="1"/>
    <w:qFormat/>
    <w:uiPriority w:val="0"/>
    <w:pPr>
      <w:widowControl/>
      <w:spacing w:line="360" w:lineRule="auto"/>
      <w:jc w:val="left"/>
    </w:pPr>
    <w:rPr>
      <w:rFonts w:ascii="宋体" w:hAnsi="宋体"/>
      <w:b/>
      <w:kern w:val="0"/>
      <w:sz w:val="24"/>
      <w:lang w:eastAsia="en-US" w:bidi="en-US"/>
    </w:rPr>
  </w:style>
  <w:style w:type="paragraph" w:customStyle="1" w:styleId="603">
    <w:name w:val="Char4"/>
    <w:basedOn w:val="1"/>
    <w:qFormat/>
    <w:uiPriority w:val="0"/>
    <w:rPr>
      <w:sz w:val="24"/>
    </w:rPr>
  </w:style>
  <w:style w:type="paragraph" w:customStyle="1" w:styleId="604">
    <w:name w:val="ST20_1"/>
    <w:basedOn w:val="1"/>
    <w:next w:val="1"/>
    <w:qFormat/>
    <w:uiPriority w:val="0"/>
    <w:pPr>
      <w:keepNext/>
      <w:keepLines/>
      <w:tabs>
        <w:tab w:val="left" w:pos="720"/>
        <w:tab w:val="left" w:pos="907"/>
        <w:tab w:val="right" w:leader="dot" w:pos="8400"/>
      </w:tabs>
      <w:adjustRightInd w:val="0"/>
      <w:snapToGrid w:val="0"/>
      <w:spacing w:before="120" w:after="120" w:line="300" w:lineRule="auto"/>
      <w:ind w:left="907" w:hanging="510"/>
      <w:jc w:val="left"/>
    </w:pPr>
    <w:rPr>
      <w:rFonts w:ascii="Arial" w:hAnsi="Arial"/>
      <w:kern w:val="0"/>
      <w:position w:val="-6"/>
      <w:sz w:val="24"/>
      <w:szCs w:val="20"/>
    </w:rPr>
  </w:style>
  <w:style w:type="paragraph" w:customStyle="1" w:styleId="605">
    <w:name w:val="table1"/>
    <w:basedOn w:val="1"/>
    <w:qFormat/>
    <w:uiPriority w:val="0"/>
    <w:pPr>
      <w:adjustRightInd w:val="0"/>
      <w:spacing w:line="240" w:lineRule="atLeast"/>
      <w:jc w:val="center"/>
      <w:textAlignment w:val="baseline"/>
    </w:pPr>
    <w:rPr>
      <w:rFonts w:eastAsia="黑体"/>
      <w:kern w:val="0"/>
      <w:sz w:val="24"/>
      <w:szCs w:val="20"/>
    </w:rPr>
  </w:style>
  <w:style w:type="paragraph" w:customStyle="1" w:styleId="606">
    <w:name w:val="默认段落字体 Para Char Char Char Char Char Char Char Char Char Char Char Char Char Char"/>
    <w:basedOn w:val="28"/>
    <w:qFormat/>
    <w:uiPriority w:val="0"/>
    <w:pPr>
      <w:spacing w:line="360" w:lineRule="auto"/>
    </w:pPr>
    <w:rPr>
      <w:szCs w:val="20"/>
    </w:rPr>
  </w:style>
  <w:style w:type="paragraph" w:customStyle="1" w:styleId="607">
    <w:name w:val="Char Char Char1 Char Char Char Char Char Char Char Char Char"/>
    <w:basedOn w:val="1"/>
    <w:qFormat/>
    <w:uiPriority w:val="0"/>
    <w:pPr>
      <w:spacing w:line="360" w:lineRule="auto"/>
      <w:ind w:firstLine="200" w:firstLineChars="200"/>
    </w:pPr>
    <w:rPr>
      <w:sz w:val="24"/>
    </w:rPr>
  </w:style>
  <w:style w:type="paragraph" w:customStyle="1" w:styleId="608">
    <w:name w:val="正文表格"/>
    <w:basedOn w:val="1"/>
    <w:next w:val="1"/>
    <w:qFormat/>
    <w:uiPriority w:val="0"/>
    <w:pPr>
      <w:widowControl/>
      <w:jc w:val="left"/>
    </w:pPr>
    <w:rPr>
      <w:kern w:val="0"/>
      <w:sz w:val="24"/>
      <w:szCs w:val="20"/>
    </w:rPr>
  </w:style>
  <w:style w:type="paragraph" w:customStyle="1" w:styleId="609">
    <w:name w:val="TECHNICAL INFO"/>
    <w:basedOn w:val="1"/>
    <w:qFormat/>
    <w:uiPriority w:val="0"/>
    <w:pPr>
      <w:widowControl/>
      <w:spacing w:line="360" w:lineRule="auto"/>
    </w:pPr>
    <w:rPr>
      <w:sz w:val="24"/>
      <w:lang w:eastAsia="en-US"/>
    </w:rPr>
  </w:style>
  <w:style w:type="paragraph" w:customStyle="1" w:styleId="610">
    <w:name w:val="Char Char Char Char Char Char Char Char Char"/>
    <w:basedOn w:val="1"/>
    <w:qFormat/>
    <w:uiPriority w:val="0"/>
    <w:pPr>
      <w:spacing w:line="360" w:lineRule="auto"/>
      <w:ind w:firstLine="200" w:firstLineChars="200"/>
    </w:pPr>
    <w:rPr>
      <w:rFonts w:ascii="宋体" w:hAnsi="宋体" w:cs="宋体"/>
      <w:kern w:val="0"/>
      <w:position w:val="-6"/>
      <w:sz w:val="24"/>
      <w:szCs w:val="20"/>
    </w:rPr>
  </w:style>
  <w:style w:type="paragraph" w:customStyle="1" w:styleId="611">
    <w:name w:val="Style2"/>
    <w:basedOn w:val="1"/>
    <w:qFormat/>
    <w:uiPriority w:val="0"/>
    <w:pPr>
      <w:widowControl/>
      <w:spacing w:line="360" w:lineRule="auto"/>
      <w:ind w:left="720"/>
      <w:jc w:val="left"/>
    </w:pPr>
    <w:rPr>
      <w:kern w:val="0"/>
      <w:sz w:val="20"/>
      <w:lang w:eastAsia="en-US"/>
    </w:rPr>
  </w:style>
  <w:style w:type="paragraph" w:customStyle="1" w:styleId="612">
    <w:name w:val="金堂标题1"/>
    <w:basedOn w:val="5"/>
    <w:qFormat/>
    <w:uiPriority w:val="0"/>
    <w:pPr>
      <w:tabs>
        <w:tab w:val="left" w:pos="567"/>
        <w:tab w:val="left" w:pos="780"/>
      </w:tabs>
      <w:spacing w:before="240" w:after="60" w:line="240" w:lineRule="auto"/>
      <w:ind w:left="780" w:hanging="420"/>
    </w:pPr>
    <w:rPr>
      <w:rFonts w:ascii="仿宋_GB2312" w:eastAsia="仿宋_GB2312"/>
      <w:bCs w:val="0"/>
      <w:kern w:val="28"/>
      <w:sz w:val="24"/>
      <w:szCs w:val="24"/>
      <w:lang w:val="zh-CN"/>
    </w:rPr>
  </w:style>
  <w:style w:type="paragraph" w:customStyle="1" w:styleId="613">
    <w:name w:val="Char Char2 Char Char Char11"/>
    <w:basedOn w:val="1"/>
    <w:qFormat/>
    <w:uiPriority w:val="0"/>
    <w:pPr>
      <w:spacing w:line="360" w:lineRule="auto"/>
    </w:pPr>
    <w:rPr>
      <w:sz w:val="24"/>
    </w:rPr>
  </w:style>
  <w:style w:type="paragraph" w:customStyle="1" w:styleId="614">
    <w:name w:val="段落样式"/>
    <w:basedOn w:val="1"/>
    <w:qFormat/>
    <w:uiPriority w:val="0"/>
    <w:pPr>
      <w:keepNext/>
      <w:suppressLineNumbers/>
      <w:suppressAutoHyphens/>
      <w:topLinePunct/>
      <w:adjustRightInd w:val="0"/>
      <w:snapToGrid w:val="0"/>
      <w:spacing w:line="480" w:lineRule="atLeast"/>
      <w:ind w:firstLine="482"/>
      <w:textAlignment w:val="baseline"/>
    </w:pPr>
    <w:rPr>
      <w:snapToGrid w:val="0"/>
      <w:w w:val="90"/>
      <w:kern w:val="0"/>
      <w:sz w:val="28"/>
      <w:szCs w:val="20"/>
    </w:rPr>
  </w:style>
  <w:style w:type="paragraph" w:customStyle="1" w:styleId="615">
    <w:name w:val="Plain Text1"/>
    <w:basedOn w:val="1"/>
    <w:qFormat/>
    <w:uiPriority w:val="0"/>
    <w:pPr>
      <w:overflowPunct w:val="0"/>
      <w:autoSpaceDE w:val="0"/>
      <w:autoSpaceDN w:val="0"/>
      <w:adjustRightInd w:val="0"/>
      <w:snapToGrid w:val="0"/>
    </w:pPr>
    <w:rPr>
      <w:rFonts w:ascii="宋体"/>
      <w:kern w:val="0"/>
      <w:position w:val="-6"/>
      <w:sz w:val="28"/>
      <w:szCs w:val="20"/>
    </w:rPr>
  </w:style>
  <w:style w:type="paragraph" w:customStyle="1" w:styleId="616">
    <w:name w:val="Char Char Char Char Char Char Char Char Char Char Char Char Char Char Char1 Char Char Char Char Char Char Char Char Char Char Char Char"/>
    <w:basedOn w:val="1"/>
    <w:qFormat/>
    <w:uiPriority w:val="0"/>
    <w:pPr>
      <w:spacing w:line="360" w:lineRule="auto"/>
      <w:ind w:firstLine="200" w:firstLineChars="200"/>
    </w:pPr>
    <w:rPr>
      <w:b/>
      <w:kern w:val="0"/>
      <w:sz w:val="24"/>
      <w:szCs w:val="20"/>
    </w:rPr>
  </w:style>
  <w:style w:type="paragraph" w:customStyle="1" w:styleId="617">
    <w:name w:val="正文序列"/>
    <w:basedOn w:val="8"/>
    <w:qFormat/>
    <w:uiPriority w:val="0"/>
    <w:pPr>
      <w:tabs>
        <w:tab w:val="left" w:pos="420"/>
        <w:tab w:val="left" w:pos="960"/>
      </w:tabs>
      <w:spacing w:line="460" w:lineRule="exact"/>
      <w:ind w:left="1701" w:hanging="1701" w:firstLineChars="0"/>
    </w:pPr>
    <w:rPr>
      <w:sz w:val="24"/>
      <w:szCs w:val="20"/>
    </w:rPr>
  </w:style>
  <w:style w:type="paragraph" w:customStyle="1" w:styleId="618">
    <w:name w:val="参考文献行"/>
    <w:basedOn w:val="36"/>
    <w:qFormat/>
    <w:uiPriority w:val="0"/>
    <w:pPr>
      <w:tabs>
        <w:tab w:val="left" w:pos="482"/>
        <w:tab w:val="left" w:pos="648"/>
      </w:tabs>
      <w:spacing w:after="0" w:line="396" w:lineRule="atLeast"/>
      <w:jc w:val="left"/>
    </w:pPr>
    <w:rPr>
      <w:rFonts w:ascii="宋体"/>
      <w:sz w:val="28"/>
    </w:rPr>
  </w:style>
  <w:style w:type="paragraph" w:customStyle="1" w:styleId="619">
    <w:name w:val="c_"/>
    <w:qFormat/>
    <w:uiPriority w:val="0"/>
    <w:pPr>
      <w:widowControl w:val="0"/>
      <w:autoSpaceDE w:val="0"/>
      <w:autoSpaceDN w:val="0"/>
      <w:adjustRightInd w:val="0"/>
      <w:spacing w:line="360" w:lineRule="auto"/>
      <w:jc w:val="both"/>
    </w:pPr>
    <w:rPr>
      <w:rFonts w:ascii="五" w:hAnsi="Times New Roman" w:eastAsia="五" w:cs="Times New Roman"/>
      <w:sz w:val="24"/>
      <w:lang w:val="en-US" w:eastAsia="zh-CN" w:bidi="ar-SA"/>
    </w:rPr>
  </w:style>
  <w:style w:type="paragraph" w:customStyle="1" w:styleId="620">
    <w:name w:val="正文缩进0.74"/>
    <w:basedOn w:val="1"/>
    <w:qFormat/>
    <w:uiPriority w:val="0"/>
    <w:pPr>
      <w:spacing w:line="240" w:lineRule="atLeast"/>
      <w:ind w:firstLine="420"/>
    </w:pPr>
    <w:rPr>
      <w:rFonts w:ascii="宋体"/>
      <w:kern w:val="0"/>
      <w:position w:val="-6"/>
      <w:sz w:val="32"/>
      <w:szCs w:val="21"/>
    </w:rPr>
  </w:style>
  <w:style w:type="paragraph" w:customStyle="1" w:styleId="621">
    <w:name w:val="样式 四号 首行缩进:  1.06 厘米 行距: 固定值 24 磅"/>
    <w:basedOn w:val="1"/>
    <w:qFormat/>
    <w:uiPriority w:val="0"/>
    <w:pPr>
      <w:ind w:right="68"/>
      <w:jc w:val="center"/>
    </w:pPr>
    <w:rPr>
      <w:rFonts w:cs="宋体"/>
      <w:sz w:val="24"/>
    </w:rPr>
  </w:style>
  <w:style w:type="paragraph" w:customStyle="1" w:styleId="622">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623">
    <w:name w:val="表格正文2"/>
    <w:basedOn w:val="1"/>
    <w:qFormat/>
    <w:uiPriority w:val="0"/>
    <w:pPr>
      <w:tabs>
        <w:tab w:val="left" w:pos="1004"/>
      </w:tabs>
      <w:adjustRightInd w:val="0"/>
      <w:snapToGrid w:val="0"/>
      <w:spacing w:before="120" w:line="400" w:lineRule="atLeast"/>
      <w:ind w:firstLine="397"/>
      <w:jc w:val="left"/>
    </w:pPr>
    <w:rPr>
      <w:rFonts w:ascii="仿宋_GB2312" w:hAnsi="Arial" w:eastAsia="仿宋_GB2312"/>
      <w:color w:val="000000"/>
      <w:spacing w:val="10"/>
      <w:sz w:val="24"/>
      <w:szCs w:val="20"/>
    </w:rPr>
  </w:style>
  <w:style w:type="paragraph" w:customStyle="1" w:styleId="624">
    <w:name w:val="样式 标题 1合同标题卷标题H1章节标题b1 + 宋体 小三 段前: 0 磅 段后: 0 磅 行距: 单倍行距"/>
    <w:next w:val="25"/>
    <w:qFormat/>
    <w:uiPriority w:val="0"/>
    <w:pPr>
      <w:keepNext/>
      <w:keepLines/>
      <w:widowControl w:val="0"/>
      <w:tabs>
        <w:tab w:val="left" w:pos="360"/>
        <w:tab w:val="left" w:pos="425"/>
      </w:tabs>
      <w:jc w:val="both"/>
      <w:outlineLvl w:val="1"/>
    </w:pPr>
    <w:rPr>
      <w:rFonts w:ascii="宋体" w:hAnsi="宋体" w:eastAsia="黑体" w:cs="Times New Roman"/>
      <w:b/>
      <w:kern w:val="2"/>
      <w:sz w:val="30"/>
      <w:lang w:val="en-US" w:eastAsia="zh-CN" w:bidi="ar-SA"/>
    </w:rPr>
  </w:style>
  <w:style w:type="paragraph" w:customStyle="1" w:styleId="625">
    <w:name w:val="发文落款"/>
    <w:basedOn w:val="502"/>
    <w:qFormat/>
    <w:uiPriority w:val="0"/>
    <w:pPr>
      <w:ind w:left="4094" w:right="607" w:firstLine="0"/>
      <w:jc w:val="center"/>
    </w:pPr>
  </w:style>
  <w:style w:type="paragraph" w:customStyle="1" w:styleId="626">
    <w:name w:val="xl108"/>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627">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628">
    <w:name w:val="Char Char2 Char"/>
    <w:basedOn w:val="1"/>
    <w:qFormat/>
    <w:uiPriority w:val="0"/>
    <w:rPr>
      <w:sz w:val="24"/>
    </w:rPr>
  </w:style>
  <w:style w:type="paragraph" w:customStyle="1" w:styleId="629">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630">
    <w:name w:val="reader-word-layer reader-word-s4-1"/>
    <w:basedOn w:val="1"/>
    <w:qFormat/>
    <w:uiPriority w:val="0"/>
    <w:pPr>
      <w:widowControl/>
      <w:spacing w:before="100" w:beforeAutospacing="1" w:after="100" w:afterAutospacing="1" w:line="360" w:lineRule="auto"/>
      <w:ind w:firstLine="560" w:firstLineChars="200"/>
      <w:jc w:val="left"/>
    </w:pPr>
    <w:rPr>
      <w:rFonts w:ascii="宋体" w:hAnsi="宋体" w:cs="宋体"/>
      <w:kern w:val="0"/>
    </w:rPr>
  </w:style>
  <w:style w:type="paragraph" w:customStyle="1" w:styleId="631">
    <w:name w:val="Char Char Char Char Char Char Char Char1"/>
    <w:basedOn w:val="6"/>
    <w:qFormat/>
    <w:uiPriority w:val="0"/>
    <w:pPr>
      <w:tabs>
        <w:tab w:val="left" w:pos="200"/>
        <w:tab w:val="left" w:pos="700"/>
      </w:tabs>
      <w:topLinePunct/>
      <w:adjustRightInd w:val="0"/>
      <w:snapToGrid w:val="0"/>
      <w:spacing w:before="0" w:after="0" w:line="480" w:lineRule="atLeast"/>
      <w:jc w:val="left"/>
      <w:textAlignment w:val="center"/>
    </w:pPr>
    <w:rPr>
      <w:rFonts w:ascii="Times New Roman" w:hAnsi="Times New Roman" w:eastAsia="宋体"/>
      <w:sz w:val="24"/>
      <w:szCs w:val="20"/>
    </w:rPr>
  </w:style>
  <w:style w:type="paragraph" w:customStyle="1" w:styleId="632">
    <w:name w:val="标题2"/>
    <w:basedOn w:val="6"/>
    <w:qFormat/>
    <w:uiPriority w:val="0"/>
    <w:pPr>
      <w:tabs>
        <w:tab w:val="left" w:pos="576"/>
        <w:tab w:val="left" w:pos="720"/>
      </w:tabs>
      <w:adjustRightInd w:val="0"/>
      <w:snapToGrid w:val="0"/>
      <w:spacing w:before="0" w:after="0" w:line="480" w:lineRule="atLeast"/>
    </w:pPr>
    <w:rPr>
      <w:rFonts w:ascii="宋体" w:hAnsi="宋体" w:eastAsia="宋体"/>
      <w:bCs w:val="0"/>
      <w:position w:val="-6"/>
      <w:sz w:val="24"/>
      <w:szCs w:val="20"/>
    </w:rPr>
  </w:style>
  <w:style w:type="paragraph" w:customStyle="1" w:styleId="633">
    <w:name w:val="正文3"/>
    <w:qFormat/>
    <w:uiPriority w:val="0"/>
    <w:pPr>
      <w:tabs>
        <w:tab w:val="left" w:pos="1440"/>
      </w:tabs>
      <w:spacing w:line="360" w:lineRule="auto"/>
      <w:ind w:left="1440" w:hanging="1440"/>
    </w:pPr>
    <w:rPr>
      <w:rFonts w:ascii="Times New Roman" w:hAnsi="Times New Roman" w:eastAsia="宋体" w:cs="Times New Roman"/>
      <w:sz w:val="24"/>
      <w:lang w:val="en-US" w:eastAsia="zh-CN" w:bidi="ar-SA"/>
    </w:rPr>
  </w:style>
  <w:style w:type="paragraph" w:customStyle="1" w:styleId="634">
    <w:name w:val="列出段落5"/>
    <w:basedOn w:val="1"/>
    <w:unhideWhenUsed/>
    <w:qFormat/>
    <w:uiPriority w:val="99"/>
    <w:pPr>
      <w:ind w:firstLine="420" w:firstLineChars="200"/>
    </w:pPr>
  </w:style>
  <w:style w:type="paragraph" w:customStyle="1" w:styleId="635">
    <w:name w:val="标题1"/>
    <w:basedOn w:val="5"/>
    <w:qFormat/>
    <w:uiPriority w:val="0"/>
    <w:pPr>
      <w:tabs>
        <w:tab w:val="left" w:pos="720"/>
      </w:tabs>
      <w:snapToGrid w:val="0"/>
      <w:spacing w:before="0" w:after="0" w:line="480" w:lineRule="atLeast"/>
    </w:pPr>
    <w:rPr>
      <w:bCs w:val="0"/>
      <w:color w:val="000000"/>
      <w:sz w:val="24"/>
      <w:szCs w:val="24"/>
    </w:rPr>
  </w:style>
  <w:style w:type="paragraph" w:customStyle="1" w:styleId="636">
    <w:name w:val="font12"/>
    <w:basedOn w:val="1"/>
    <w:qFormat/>
    <w:uiPriority w:val="0"/>
    <w:pPr>
      <w:widowControl/>
      <w:spacing w:before="100" w:beforeAutospacing="1" w:after="100" w:afterAutospacing="1"/>
      <w:jc w:val="left"/>
    </w:pPr>
    <w:rPr>
      <w:rFonts w:ascii="Arial" w:hAnsi="Arial" w:cs="Arial"/>
      <w:color w:val="000000"/>
      <w:kern w:val="0"/>
      <w:szCs w:val="21"/>
    </w:rPr>
  </w:style>
  <w:style w:type="paragraph" w:customStyle="1" w:styleId="637">
    <w:name w:val="CM33"/>
    <w:basedOn w:val="461"/>
    <w:next w:val="461"/>
    <w:qFormat/>
    <w:uiPriority w:val="0"/>
  </w:style>
  <w:style w:type="paragraph" w:customStyle="1" w:styleId="638">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2"/>
      <w:szCs w:val="22"/>
    </w:rPr>
  </w:style>
  <w:style w:type="paragraph" w:customStyle="1" w:styleId="639">
    <w:name w:val="样式 样式 正文文本缩进正文文字缩进 + 首行缩进:  2 字符2 + 首行缩进:  2 字符"/>
    <w:basedOn w:val="1"/>
    <w:qFormat/>
    <w:uiPriority w:val="0"/>
    <w:pPr>
      <w:spacing w:line="360" w:lineRule="auto"/>
      <w:ind w:firstLine="200" w:firstLineChars="100"/>
      <w:jc w:val="left"/>
    </w:pPr>
    <w:rPr>
      <w:rFonts w:ascii="Arial" w:hAnsi="Arial"/>
      <w:sz w:val="24"/>
      <w:szCs w:val="20"/>
    </w:rPr>
  </w:style>
  <w:style w:type="paragraph" w:customStyle="1" w:styleId="640">
    <w:name w:val="Body Text 31"/>
    <w:basedOn w:val="33"/>
    <w:qFormat/>
    <w:uiPriority w:val="0"/>
    <w:pPr>
      <w:widowControl/>
      <w:tabs>
        <w:tab w:val="left" w:pos="840"/>
      </w:tabs>
      <w:spacing w:before="60" w:after="60" w:line="360" w:lineRule="auto"/>
      <w:ind w:firstLine="420"/>
    </w:pPr>
    <w:rPr>
      <w:rFonts w:ascii="Times New Roman" w:eastAsia="MS Mincho"/>
      <w:szCs w:val="16"/>
      <w:lang w:eastAsia="en-US"/>
    </w:rPr>
  </w:style>
  <w:style w:type="paragraph" w:customStyle="1" w:styleId="641">
    <w:name w:val="xl54"/>
    <w:basedOn w:val="1"/>
    <w:qFormat/>
    <w:uiPriority w:val="0"/>
    <w:pPr>
      <w:widowControl/>
      <w:spacing w:before="100" w:beforeAutospacing="1" w:after="100" w:afterAutospacing="1"/>
      <w:jc w:val="center"/>
    </w:pPr>
    <w:rPr>
      <w:rFonts w:ascii="宋体" w:hAnsi="宋体"/>
      <w:b/>
      <w:bCs/>
      <w:kern w:val="0"/>
      <w:position w:val="-6"/>
      <w:sz w:val="36"/>
      <w:szCs w:val="36"/>
    </w:rPr>
  </w:style>
  <w:style w:type="paragraph" w:customStyle="1" w:styleId="642">
    <w:name w:val="xl93"/>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643">
    <w:name w:val="Char Char Char Char Char"/>
    <w:basedOn w:val="1"/>
    <w:qFormat/>
    <w:uiPriority w:val="0"/>
    <w:pPr>
      <w:spacing w:line="360" w:lineRule="auto"/>
    </w:pPr>
    <w:rPr>
      <w:sz w:val="24"/>
    </w:rPr>
  </w:style>
  <w:style w:type="paragraph" w:customStyle="1" w:styleId="644">
    <w:name w:val="9月3日新正文"/>
    <w:basedOn w:val="1"/>
    <w:qFormat/>
    <w:uiPriority w:val="0"/>
    <w:pPr>
      <w:autoSpaceDE w:val="0"/>
      <w:autoSpaceDN w:val="0"/>
      <w:adjustRightInd w:val="0"/>
      <w:snapToGrid w:val="0"/>
      <w:spacing w:line="440" w:lineRule="atLeast"/>
      <w:ind w:firstLine="200" w:firstLineChars="200"/>
      <w:jc w:val="center"/>
    </w:pPr>
    <w:rPr>
      <w:sz w:val="24"/>
    </w:rPr>
  </w:style>
  <w:style w:type="paragraph" w:customStyle="1" w:styleId="645">
    <w:name w:val="mjd"/>
    <w:basedOn w:val="1"/>
    <w:qFormat/>
    <w:uiPriority w:val="0"/>
    <w:pPr>
      <w:tabs>
        <w:tab w:val="left" w:pos="1080"/>
        <w:tab w:val="left" w:pos="6960"/>
      </w:tabs>
      <w:autoSpaceDE w:val="0"/>
      <w:autoSpaceDN w:val="0"/>
      <w:adjustRightInd w:val="0"/>
      <w:spacing w:line="312" w:lineRule="atLeast"/>
      <w:ind w:left="1080" w:hanging="1080"/>
      <w:jc w:val="left"/>
    </w:pPr>
    <w:rPr>
      <w:rFonts w:ascii="宋体" w:hAnsi="Tms Rmn"/>
      <w:kern w:val="0"/>
      <w:position w:val="-6"/>
      <w:sz w:val="32"/>
      <w:szCs w:val="20"/>
    </w:rPr>
  </w:style>
  <w:style w:type="paragraph" w:customStyle="1" w:styleId="646">
    <w:name w:val="纯文本1"/>
    <w:basedOn w:val="1"/>
    <w:qFormat/>
    <w:uiPriority w:val="0"/>
    <w:pPr>
      <w:adjustRightInd w:val="0"/>
      <w:textAlignment w:val="baseline"/>
    </w:pPr>
    <w:rPr>
      <w:rFonts w:ascii="宋体"/>
      <w:kern w:val="0"/>
      <w:szCs w:val="20"/>
    </w:rPr>
  </w:style>
  <w:style w:type="paragraph" w:customStyle="1" w:styleId="647">
    <w:name w:val="默认段落字体 Char Char Char"/>
    <w:basedOn w:val="1"/>
    <w:qFormat/>
    <w:uiPriority w:val="0"/>
    <w:rPr>
      <w:rFonts w:ascii="宋体"/>
      <w:kern w:val="0"/>
      <w:position w:val="-6"/>
      <w:sz w:val="24"/>
      <w:szCs w:val="20"/>
    </w:rPr>
  </w:style>
  <w:style w:type="paragraph" w:customStyle="1" w:styleId="648">
    <w:name w:val="tb正文"/>
    <w:basedOn w:val="1"/>
    <w:qFormat/>
    <w:uiPriority w:val="0"/>
    <w:pPr>
      <w:spacing w:line="440" w:lineRule="exact"/>
      <w:ind w:firstLine="200" w:firstLineChars="200"/>
    </w:pPr>
    <w:rPr>
      <w:bCs/>
      <w:sz w:val="24"/>
    </w:rPr>
  </w:style>
  <w:style w:type="paragraph" w:customStyle="1" w:styleId="649">
    <w:name w:val="样式 正文"/>
    <w:basedOn w:val="1"/>
    <w:qFormat/>
    <w:uiPriority w:val="0"/>
    <w:pPr>
      <w:adjustRightInd w:val="0"/>
      <w:spacing w:line="360" w:lineRule="auto"/>
      <w:textAlignment w:val="baseline"/>
    </w:pPr>
    <w:rPr>
      <w:color w:val="000000"/>
      <w:sz w:val="24"/>
    </w:rPr>
  </w:style>
  <w:style w:type="paragraph" w:customStyle="1" w:styleId="650">
    <w:name w:val="ccf"/>
    <w:basedOn w:val="1"/>
    <w:qFormat/>
    <w:uiPriority w:val="0"/>
    <w:pPr>
      <w:adjustRightInd w:val="0"/>
      <w:spacing w:line="312" w:lineRule="atLeast"/>
      <w:ind w:left="1191" w:hanging="1191"/>
      <w:textAlignment w:val="baseline"/>
    </w:pPr>
    <w:rPr>
      <w:kern w:val="0"/>
      <w:sz w:val="26"/>
      <w:szCs w:val="26"/>
    </w:rPr>
  </w:style>
  <w:style w:type="paragraph" w:customStyle="1" w:styleId="651">
    <w:name w:val="Char2 Char Char"/>
    <w:basedOn w:val="1"/>
    <w:qFormat/>
    <w:uiPriority w:val="0"/>
    <w:rPr>
      <w:sz w:val="24"/>
    </w:rPr>
  </w:style>
  <w:style w:type="paragraph" w:customStyle="1" w:styleId="652">
    <w:name w:val="样式 引文目录标题 + Times New Roman 段前: 0 磅 顶端: (单实线 自动设置  0.5 磅 行宽)..."/>
    <w:basedOn w:val="29"/>
    <w:qFormat/>
    <w:uiPriority w:val="0"/>
    <w:pPr>
      <w:spacing w:before="0"/>
    </w:pPr>
    <w:rPr>
      <w:rFonts w:ascii="Times New Roman" w:hAnsi="Times New Roman" w:cs="宋体"/>
    </w:rPr>
  </w:style>
  <w:style w:type="paragraph" w:customStyle="1" w:styleId="653">
    <w:name w:val="CM103"/>
    <w:basedOn w:val="461"/>
    <w:next w:val="461"/>
    <w:qFormat/>
    <w:uiPriority w:val="0"/>
  </w:style>
  <w:style w:type="paragraph" w:customStyle="1" w:styleId="654">
    <w:name w:val="Char2 Char Char Char Char Char Char Char Char Char Char Char Char"/>
    <w:basedOn w:val="1"/>
    <w:qFormat/>
    <w:uiPriority w:val="0"/>
    <w:pPr>
      <w:spacing w:line="440" w:lineRule="atLeast"/>
    </w:pPr>
    <w:rPr>
      <w:b/>
      <w:sz w:val="30"/>
      <w:szCs w:val="30"/>
    </w:rPr>
  </w:style>
  <w:style w:type="paragraph" w:customStyle="1" w:styleId="655">
    <w:name w:val="Standard.bz"/>
    <w:qFormat/>
    <w:uiPriority w:val="0"/>
    <w:rPr>
      <w:rFonts w:ascii="Arial" w:hAnsi="Arial" w:eastAsia="PMingLiU" w:cs="Times New Roman"/>
      <w:sz w:val="22"/>
      <w:lang w:val="en-US" w:eastAsia="zh-CN" w:bidi="ar-SA"/>
    </w:rPr>
  </w:style>
  <w:style w:type="paragraph" w:customStyle="1" w:styleId="656">
    <w:name w:val="样式 首行缩进:  0.85 厘米2"/>
    <w:basedOn w:val="1"/>
    <w:qFormat/>
    <w:uiPriority w:val="0"/>
    <w:pPr>
      <w:keepNext/>
      <w:spacing w:line="480" w:lineRule="exact"/>
      <w:ind w:firstLine="482"/>
    </w:pPr>
    <w:rPr>
      <w:rFonts w:cs="宋体"/>
      <w:kern w:val="0"/>
      <w:sz w:val="24"/>
      <w:szCs w:val="20"/>
    </w:rPr>
  </w:style>
  <w:style w:type="paragraph" w:customStyle="1" w:styleId="657">
    <w:name w:val="正文7"/>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658">
    <w:name w:val="Char1"/>
    <w:basedOn w:val="1"/>
    <w:qFormat/>
    <w:uiPriority w:val="0"/>
    <w:pPr>
      <w:tabs>
        <w:tab w:val="left" w:pos="360"/>
      </w:tabs>
    </w:pPr>
    <w:rPr>
      <w:sz w:val="24"/>
    </w:rPr>
  </w:style>
  <w:style w:type="paragraph" w:customStyle="1" w:styleId="659">
    <w:name w:val="xl95"/>
    <w:basedOn w:val="1"/>
    <w:qFormat/>
    <w:uiPriority w:val="0"/>
    <w:pPr>
      <w:widowControl/>
      <w:pBdr>
        <w:top w:val="single" w:color="auto" w:sz="4" w:space="0"/>
        <w:bottom w:val="single" w:color="auto" w:sz="4" w:space="0"/>
      </w:pBdr>
      <w:spacing w:before="100" w:beforeAutospacing="1" w:after="100" w:afterAutospacing="1" w:line="360" w:lineRule="auto"/>
      <w:jc w:val="left"/>
      <w:textAlignment w:val="center"/>
    </w:pPr>
    <w:rPr>
      <w:kern w:val="0"/>
      <w:sz w:val="24"/>
    </w:rPr>
  </w:style>
  <w:style w:type="paragraph" w:customStyle="1" w:styleId="660">
    <w:name w:val="Char11"/>
    <w:basedOn w:val="1"/>
    <w:qFormat/>
    <w:uiPriority w:val="0"/>
    <w:pPr>
      <w:spacing w:line="360" w:lineRule="auto"/>
      <w:ind w:firstLine="200" w:firstLineChars="200"/>
    </w:pPr>
    <w:rPr>
      <w:sz w:val="24"/>
    </w:rPr>
  </w:style>
  <w:style w:type="paragraph" w:customStyle="1" w:styleId="661">
    <w:name w:val="正文 顶格"/>
    <w:basedOn w:val="1"/>
    <w:qFormat/>
    <w:uiPriority w:val="0"/>
    <w:pPr>
      <w:spacing w:line="360" w:lineRule="auto"/>
    </w:pPr>
    <w:rPr>
      <w:sz w:val="28"/>
      <w:szCs w:val="20"/>
    </w:rPr>
  </w:style>
  <w:style w:type="paragraph" w:customStyle="1" w:styleId="662">
    <w:name w:val="常用正文样式 首行缩进:  2 字符"/>
    <w:basedOn w:val="1"/>
    <w:qFormat/>
    <w:uiPriority w:val="0"/>
    <w:pPr>
      <w:spacing w:line="460" w:lineRule="exact"/>
      <w:ind w:firstLine="480" w:firstLineChars="200"/>
    </w:pPr>
    <w:rPr>
      <w:sz w:val="24"/>
      <w:szCs w:val="20"/>
    </w:rPr>
  </w:style>
  <w:style w:type="paragraph" w:customStyle="1" w:styleId="663">
    <w:name w:val="样式 样式 样式 小四 行距: 1.5 倍行距 + 行距: 最小值 24 磅 + 首行缩进:  0 字符"/>
    <w:basedOn w:val="497"/>
    <w:qFormat/>
    <w:uiPriority w:val="0"/>
    <w:pPr>
      <w:widowControl w:val="0"/>
      <w:adjustRightInd/>
      <w:snapToGrid/>
      <w:spacing w:before="0" w:after="0" w:line="480" w:lineRule="atLeast"/>
      <w:ind w:left="0" w:firstLine="400" w:firstLineChars="400"/>
    </w:pPr>
    <w:rPr>
      <w:rFonts w:ascii="Times New Roman" w:hAnsi="Times New Roman" w:cs="宋体"/>
      <w:kern w:val="2"/>
    </w:rPr>
  </w:style>
  <w:style w:type="paragraph" w:customStyle="1" w:styleId="664">
    <w:name w:val="CM28"/>
    <w:basedOn w:val="461"/>
    <w:next w:val="461"/>
    <w:qFormat/>
    <w:uiPriority w:val="0"/>
  </w:style>
  <w:style w:type="paragraph" w:customStyle="1" w:styleId="665">
    <w:name w:val="杠"/>
    <w:basedOn w:val="8"/>
    <w:qFormat/>
    <w:uiPriority w:val="0"/>
    <w:pPr>
      <w:tabs>
        <w:tab w:val="left" w:pos="360"/>
        <w:tab w:val="left" w:pos="425"/>
        <w:tab w:val="left" w:pos="1320"/>
      </w:tabs>
      <w:adjustRightInd w:val="0"/>
      <w:snapToGrid w:val="0"/>
      <w:spacing w:line="300" w:lineRule="auto"/>
      <w:ind w:left="1559" w:hanging="720" w:firstLineChars="0"/>
    </w:pPr>
    <w:rPr>
      <w:rFonts w:ascii="Arial" w:hAnsi="Arial"/>
      <w:sz w:val="24"/>
      <w:szCs w:val="20"/>
    </w:rPr>
  </w:style>
  <w:style w:type="paragraph" w:customStyle="1" w:styleId="666">
    <w:name w:val="Style1"/>
    <w:basedOn w:val="1"/>
    <w:qFormat/>
    <w:uiPriority w:val="0"/>
    <w:pPr>
      <w:spacing w:line="360" w:lineRule="auto"/>
    </w:pPr>
    <w:rPr>
      <w:b/>
      <w:sz w:val="28"/>
    </w:rPr>
  </w:style>
  <w:style w:type="paragraph" w:customStyle="1" w:styleId="667">
    <w:name w:val="CM102"/>
    <w:basedOn w:val="461"/>
    <w:next w:val="461"/>
    <w:qFormat/>
    <w:uiPriority w:val="0"/>
  </w:style>
  <w:style w:type="paragraph" w:customStyle="1" w:styleId="668">
    <w:name w:val="Char Char2 Char Char Char Char Char Char Char"/>
    <w:basedOn w:val="1"/>
    <w:qFormat/>
    <w:uiPriority w:val="0"/>
    <w:rPr>
      <w:sz w:val="24"/>
    </w:rPr>
  </w:style>
  <w:style w:type="paragraph" w:customStyle="1" w:styleId="669">
    <w:name w:val="Char Char Char Char Char Char"/>
    <w:basedOn w:val="1"/>
    <w:qFormat/>
    <w:uiPriority w:val="0"/>
    <w:rPr>
      <w:rFonts w:ascii="宋体"/>
      <w:kern w:val="0"/>
      <w:position w:val="-6"/>
      <w:sz w:val="32"/>
      <w:szCs w:val="20"/>
    </w:rPr>
  </w:style>
  <w:style w:type="paragraph" w:customStyle="1" w:styleId="670">
    <w:name w:val="附录五级条标题"/>
    <w:basedOn w:val="507"/>
    <w:next w:val="218"/>
    <w:qFormat/>
    <w:uiPriority w:val="0"/>
    <w:pPr>
      <w:outlineLvl w:val="6"/>
    </w:pPr>
  </w:style>
  <w:style w:type="paragraph" w:customStyle="1" w:styleId="671">
    <w:name w:val="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672">
    <w:name w:val="CM109"/>
    <w:basedOn w:val="461"/>
    <w:next w:val="461"/>
    <w:qFormat/>
    <w:uiPriority w:val="0"/>
  </w:style>
  <w:style w:type="paragraph" w:customStyle="1" w:styleId="673">
    <w:name w:val="样式 左 行距: 1.5 倍行距"/>
    <w:basedOn w:val="1"/>
    <w:qFormat/>
    <w:uiPriority w:val="0"/>
    <w:pPr>
      <w:spacing w:line="480" w:lineRule="exact"/>
      <w:ind w:firstLine="200" w:firstLineChars="200"/>
      <w:jc w:val="left"/>
    </w:pPr>
    <w:rPr>
      <w:rFonts w:cs="宋体"/>
      <w:sz w:val="24"/>
      <w:szCs w:val="20"/>
    </w:rPr>
  </w:style>
  <w:style w:type="paragraph" w:customStyle="1" w:styleId="674">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top"/>
    </w:pPr>
    <w:rPr>
      <w:rFonts w:ascii="宋体" w:hAnsi="宋体" w:cs="宋体"/>
      <w:kern w:val="0"/>
      <w:sz w:val="24"/>
    </w:rPr>
  </w:style>
  <w:style w:type="paragraph" w:customStyle="1" w:styleId="675">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676">
    <w:name w:val="默认段落字体 Para Char Char Char Char Char Char Char Char Char Char Char Char Char Char Char1 Char Char Char Char"/>
    <w:basedOn w:val="1"/>
    <w:qFormat/>
    <w:uiPriority w:val="0"/>
    <w:pPr>
      <w:shd w:val="clear" w:color="auto" w:fill="000080"/>
      <w:adjustRightInd w:val="0"/>
      <w:spacing w:line="436" w:lineRule="exact"/>
      <w:ind w:left="357"/>
      <w:jc w:val="left"/>
      <w:outlineLvl w:val="3"/>
    </w:pPr>
    <w:rPr>
      <w:rFonts w:ascii="Tahoma" w:hAnsi="Tahoma"/>
      <w:b/>
      <w:kern w:val="0"/>
      <w:position w:val="-6"/>
      <w:sz w:val="24"/>
      <w:szCs w:val="20"/>
    </w:rPr>
  </w:style>
  <w:style w:type="paragraph" w:customStyle="1" w:styleId="677">
    <w:name w:val="z正文"/>
    <w:basedOn w:val="1"/>
    <w:qFormat/>
    <w:uiPriority w:val="0"/>
    <w:pPr>
      <w:tabs>
        <w:tab w:val="left" w:pos="427"/>
      </w:tabs>
      <w:adjustRightInd w:val="0"/>
      <w:spacing w:line="360" w:lineRule="auto"/>
      <w:textAlignment w:val="baseline"/>
    </w:pPr>
    <w:rPr>
      <w:kern w:val="0"/>
      <w:sz w:val="24"/>
      <w:szCs w:val="20"/>
    </w:rPr>
  </w:style>
  <w:style w:type="paragraph" w:customStyle="1" w:styleId="678">
    <w:name w:val="7.2.2"/>
    <w:basedOn w:val="6"/>
    <w:qFormat/>
    <w:uiPriority w:val="0"/>
    <w:pPr>
      <w:adjustRightInd w:val="0"/>
      <w:snapToGrid w:val="0"/>
      <w:spacing w:before="0" w:after="0" w:line="400" w:lineRule="exact"/>
      <w:jc w:val="left"/>
    </w:pPr>
    <w:rPr>
      <w:rFonts w:ascii="Times New Roman" w:hAnsi="Times New Roman" w:eastAsia="宋体"/>
      <w:color w:val="000000"/>
      <w:sz w:val="24"/>
      <w:szCs w:val="24"/>
    </w:rPr>
  </w:style>
  <w:style w:type="paragraph" w:customStyle="1" w:styleId="679">
    <w:name w:val="_Style 424"/>
    <w:basedOn w:val="1"/>
    <w:qFormat/>
    <w:uiPriority w:val="0"/>
    <w:pPr>
      <w:ind w:firstLine="420" w:firstLineChars="200"/>
    </w:pPr>
    <w:rPr>
      <w:szCs w:val="20"/>
    </w:rPr>
  </w:style>
  <w:style w:type="paragraph" w:customStyle="1" w:styleId="680">
    <w:name w:val="章节三"/>
    <w:basedOn w:val="193"/>
    <w:next w:val="193"/>
    <w:qFormat/>
    <w:uiPriority w:val="0"/>
    <w:pPr>
      <w:spacing w:beforeLines="50" w:afterLines="50" w:line="240" w:lineRule="auto"/>
      <w:ind w:firstLine="0" w:firstLineChars="0"/>
      <w:jc w:val="left"/>
      <w:outlineLvl w:val="2"/>
    </w:pPr>
    <w:rPr>
      <w:rFonts w:ascii="黑体" w:hAnsi="宋体" w:eastAsia="黑体"/>
      <w:b/>
    </w:rPr>
  </w:style>
  <w:style w:type="paragraph" w:customStyle="1" w:styleId="681">
    <w:name w:val="Char Char Char Char Char Char Char Char Char Char Char Char"/>
    <w:basedOn w:val="1"/>
    <w:qFormat/>
    <w:uiPriority w:val="0"/>
    <w:pPr>
      <w:spacing w:line="360" w:lineRule="auto"/>
    </w:pPr>
    <w:rPr>
      <w:sz w:val="24"/>
    </w:rPr>
  </w:style>
  <w:style w:type="paragraph" w:customStyle="1" w:styleId="682">
    <w:name w:val="A"/>
    <w:basedOn w:val="1"/>
    <w:qFormat/>
    <w:uiPriority w:val="0"/>
    <w:pPr>
      <w:adjustRightInd w:val="0"/>
      <w:spacing w:line="480" w:lineRule="atLeast"/>
      <w:jc w:val="center"/>
      <w:textAlignment w:val="baseline"/>
    </w:pPr>
    <w:rPr>
      <w:rFonts w:ascii="宋体"/>
      <w:kern w:val="0"/>
      <w:sz w:val="32"/>
      <w:szCs w:val="20"/>
    </w:rPr>
  </w:style>
  <w:style w:type="paragraph" w:customStyle="1" w:styleId="683">
    <w:name w:val="样式 标题 2b2节标题 1.1½Ú节H21.1标题2 + (西文) Times New Roman (中文) 幼..."/>
    <w:basedOn w:val="6"/>
    <w:qFormat/>
    <w:uiPriority w:val="0"/>
    <w:pPr>
      <w:tabs>
        <w:tab w:val="left" w:pos="420"/>
        <w:tab w:val="left" w:pos="569"/>
        <w:tab w:val="right" w:leader="dot" w:pos="8400"/>
      </w:tabs>
      <w:autoSpaceDE w:val="0"/>
      <w:autoSpaceDN w:val="0"/>
      <w:adjustRightInd w:val="0"/>
      <w:spacing w:line="416" w:lineRule="atLeast"/>
      <w:ind w:left="569" w:hanging="567"/>
      <w:textAlignment w:val="baseline"/>
    </w:pPr>
    <w:rPr>
      <w:rFonts w:ascii="Times New Roman" w:hAnsi="Times New Roman" w:eastAsia="幼圆"/>
      <w:color w:val="000000"/>
      <w:sz w:val="28"/>
      <w:szCs w:val="28"/>
    </w:rPr>
  </w:style>
  <w:style w:type="paragraph" w:customStyle="1" w:styleId="684">
    <w:name w:val="Char Char2 Char Char"/>
    <w:basedOn w:val="1"/>
    <w:qFormat/>
    <w:uiPriority w:val="0"/>
    <w:rPr>
      <w:rFonts w:ascii="宋体"/>
      <w:kern w:val="0"/>
      <w:position w:val="-6"/>
      <w:sz w:val="32"/>
      <w:szCs w:val="20"/>
    </w:rPr>
  </w:style>
  <w:style w:type="paragraph" w:customStyle="1" w:styleId="68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686">
    <w:name w:val="Char Char2 Char Char Char Char Char Char"/>
    <w:basedOn w:val="1"/>
    <w:qFormat/>
    <w:uiPriority w:val="0"/>
    <w:pPr>
      <w:spacing w:line="360" w:lineRule="auto"/>
      <w:ind w:firstLine="200" w:firstLineChars="200"/>
    </w:pPr>
    <w:rPr>
      <w:sz w:val="24"/>
    </w:rPr>
  </w:style>
  <w:style w:type="paragraph" w:customStyle="1" w:styleId="687">
    <w:name w:val="p0"/>
    <w:basedOn w:val="1"/>
    <w:qFormat/>
    <w:uiPriority w:val="0"/>
    <w:pPr>
      <w:widowControl/>
    </w:pPr>
    <w:rPr>
      <w:rFonts w:ascii="Calibri" w:hAnsi="Calibri" w:cs="黑体"/>
      <w:szCs w:val="21"/>
    </w:rPr>
  </w:style>
  <w:style w:type="paragraph" w:customStyle="1" w:styleId="688">
    <w:name w:val="正文文本缩进 21"/>
    <w:basedOn w:val="1"/>
    <w:qFormat/>
    <w:uiPriority w:val="0"/>
    <w:pPr>
      <w:autoSpaceDE w:val="0"/>
      <w:autoSpaceDN w:val="0"/>
      <w:adjustRightInd w:val="0"/>
      <w:snapToGrid w:val="0"/>
      <w:spacing w:before="60" w:after="60" w:line="240" w:lineRule="atLeast"/>
      <w:ind w:firstLine="567"/>
    </w:pPr>
    <w:rPr>
      <w:rFonts w:ascii="宋体"/>
      <w:kern w:val="0"/>
      <w:position w:val="-6"/>
      <w:sz w:val="28"/>
      <w:szCs w:val="20"/>
    </w:rPr>
  </w:style>
  <w:style w:type="paragraph" w:customStyle="1" w:styleId="68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690">
    <w:name w:val="样式 标题 1b1标题 1 Char章节标题章标题 1-*+h11st levelSection Headl1..."/>
    <w:basedOn w:val="5"/>
    <w:qFormat/>
    <w:uiPriority w:val="0"/>
    <w:pPr>
      <w:tabs>
        <w:tab w:val="left" w:pos="427"/>
      </w:tabs>
      <w:snapToGrid w:val="0"/>
      <w:spacing w:before="0" w:after="0" w:line="360" w:lineRule="auto"/>
      <w:ind w:left="567" w:hanging="279"/>
    </w:pPr>
    <w:rPr>
      <w:rFonts w:ascii="幼圆" w:hAnsi="幼圆" w:eastAsia="仿宋_GB2312" w:cs="Arial"/>
      <w:spacing w:val="-20"/>
      <w:kern w:val="2"/>
      <w:sz w:val="36"/>
      <w:szCs w:val="28"/>
    </w:rPr>
  </w:style>
  <w:style w:type="paragraph" w:customStyle="1" w:styleId="691">
    <w:name w:val="样式 样式 首行缩进:  2 字符 + 首行缩进:  2 字符"/>
    <w:basedOn w:val="452"/>
    <w:qFormat/>
    <w:uiPriority w:val="0"/>
    <w:pPr>
      <w:spacing w:before="120"/>
      <w:ind w:firstLine="200"/>
    </w:pPr>
  </w:style>
  <w:style w:type="paragraph" w:customStyle="1" w:styleId="692">
    <w:name w:val="正文文本 31"/>
    <w:basedOn w:val="1"/>
    <w:qFormat/>
    <w:uiPriority w:val="0"/>
    <w:pPr>
      <w:adjustRightInd w:val="0"/>
      <w:spacing w:line="360" w:lineRule="auto"/>
      <w:jc w:val="center"/>
    </w:pPr>
    <w:rPr>
      <w:rFonts w:ascii="宋体"/>
      <w:b/>
      <w:color w:val="FF0000"/>
      <w:kern w:val="0"/>
      <w:position w:val="-6"/>
      <w:sz w:val="24"/>
      <w:szCs w:val="20"/>
      <w:u w:val="single"/>
    </w:rPr>
  </w:style>
  <w:style w:type="paragraph" w:customStyle="1" w:styleId="693">
    <w:name w:val="ST20-3"/>
    <w:basedOn w:val="1"/>
    <w:qFormat/>
    <w:uiPriority w:val="0"/>
    <w:pPr>
      <w:tabs>
        <w:tab w:val="left" w:pos="360"/>
        <w:tab w:val="left" w:pos="680"/>
      </w:tabs>
      <w:adjustRightInd w:val="0"/>
      <w:snapToGrid w:val="0"/>
      <w:spacing w:after="160" w:line="300" w:lineRule="auto"/>
      <w:ind w:left="794" w:hanging="170"/>
    </w:pPr>
    <w:rPr>
      <w:rFonts w:ascii="Arial" w:hAnsi="Arial"/>
      <w:kern w:val="0"/>
      <w:position w:val="-6"/>
      <w:sz w:val="24"/>
      <w:szCs w:val="20"/>
    </w:rPr>
  </w:style>
  <w:style w:type="paragraph" w:customStyle="1" w:styleId="694">
    <w:name w:val="附件标题1李洪"/>
    <w:basedOn w:val="1"/>
    <w:qFormat/>
    <w:uiPriority w:val="0"/>
    <w:pPr>
      <w:tabs>
        <w:tab w:val="left" w:pos="0"/>
        <w:tab w:val="left" w:pos="567"/>
      </w:tabs>
      <w:spacing w:line="360" w:lineRule="auto"/>
    </w:pPr>
  </w:style>
  <w:style w:type="paragraph" w:customStyle="1" w:styleId="695">
    <w:name w:val="Char Char Char Char Char Char Char Char Char Char Char Char Char Char Char1 Char Char Char"/>
    <w:basedOn w:val="1"/>
    <w:qFormat/>
    <w:uiPriority w:val="0"/>
    <w:pPr>
      <w:spacing w:line="360" w:lineRule="auto"/>
    </w:pPr>
    <w:rPr>
      <w:sz w:val="24"/>
    </w:rPr>
  </w:style>
  <w:style w:type="paragraph" w:customStyle="1" w:styleId="696">
    <w:name w:val="标题 3李洪"/>
    <w:basedOn w:val="1"/>
    <w:qFormat/>
    <w:uiPriority w:val="0"/>
    <w:pPr>
      <w:tabs>
        <w:tab w:val="left" w:pos="567"/>
      </w:tabs>
    </w:pPr>
    <w:rPr>
      <w:rFonts w:hint="eastAsia" w:ascii="宋体"/>
      <w:kern w:val="0"/>
      <w:position w:val="-6"/>
      <w:sz w:val="32"/>
      <w:szCs w:val="20"/>
    </w:rPr>
  </w:style>
  <w:style w:type="paragraph" w:customStyle="1" w:styleId="697">
    <w:name w:val="ST20_4"/>
    <w:basedOn w:val="1"/>
    <w:qFormat/>
    <w:uiPriority w:val="0"/>
    <w:pPr>
      <w:autoSpaceDE w:val="0"/>
      <w:autoSpaceDN w:val="0"/>
      <w:adjustRightInd w:val="0"/>
      <w:ind w:left="1680" w:hanging="420"/>
      <w:jc w:val="left"/>
      <w:textAlignment w:val="baseline"/>
    </w:pPr>
    <w:rPr>
      <w:rFonts w:ascii="宋体" w:hAnsi="Tms Rmn"/>
      <w:kern w:val="0"/>
      <w:szCs w:val="20"/>
    </w:rPr>
  </w:style>
  <w:style w:type="paragraph" w:customStyle="1" w:styleId="698">
    <w:name w:val="••"/>
    <w:basedOn w:val="1"/>
    <w:qFormat/>
    <w:uiPriority w:val="0"/>
    <w:pPr>
      <w:tabs>
        <w:tab w:val="left" w:pos="425"/>
        <w:tab w:val="left" w:pos="2465"/>
      </w:tabs>
      <w:adjustRightInd w:val="0"/>
      <w:snapToGrid w:val="0"/>
      <w:spacing w:before="120" w:after="120"/>
      <w:ind w:left="425" w:hanging="425"/>
    </w:pPr>
    <w:rPr>
      <w:rFonts w:ascii="宋体"/>
      <w:kern w:val="0"/>
      <w:position w:val="-6"/>
      <w:sz w:val="24"/>
      <w:szCs w:val="20"/>
    </w:rPr>
  </w:style>
  <w:style w:type="paragraph" w:customStyle="1" w:styleId="699">
    <w:name w:val="ST20-2"/>
    <w:basedOn w:val="1"/>
    <w:qFormat/>
    <w:uiPriority w:val="0"/>
    <w:pPr>
      <w:tabs>
        <w:tab w:val="left" w:pos="425"/>
        <w:tab w:val="left" w:pos="567"/>
        <w:tab w:val="left" w:pos="720"/>
      </w:tabs>
      <w:adjustRightInd w:val="0"/>
      <w:snapToGrid w:val="0"/>
      <w:spacing w:after="120" w:line="300" w:lineRule="auto"/>
      <w:ind w:left="1247" w:hanging="425"/>
    </w:pPr>
    <w:rPr>
      <w:rFonts w:ascii="宋体" w:hAnsi="Arial"/>
      <w:kern w:val="0"/>
      <w:position w:val="-6"/>
      <w:sz w:val="24"/>
      <w:szCs w:val="20"/>
    </w:rPr>
  </w:style>
  <w:style w:type="paragraph" w:customStyle="1" w:styleId="700">
    <w:name w:val="正文文字"/>
    <w:basedOn w:val="1"/>
    <w:qFormat/>
    <w:uiPriority w:val="0"/>
    <w:pPr>
      <w:adjustRightInd w:val="0"/>
      <w:spacing w:line="360" w:lineRule="auto"/>
      <w:textAlignment w:val="baseline"/>
    </w:pPr>
    <w:rPr>
      <w:kern w:val="0"/>
      <w:sz w:val="24"/>
      <w:szCs w:val="20"/>
    </w:rPr>
  </w:style>
  <w:style w:type="paragraph" w:customStyle="1" w:styleId="701">
    <w:name w:val="Char1 Char Char Char Char Char Char Char Char Char Char Char Char"/>
    <w:basedOn w:val="1"/>
    <w:qFormat/>
    <w:uiPriority w:val="0"/>
    <w:rPr>
      <w:rFonts w:ascii="宋体"/>
      <w:kern w:val="0"/>
      <w:position w:val="-6"/>
      <w:sz w:val="24"/>
      <w:szCs w:val="20"/>
    </w:rPr>
  </w:style>
  <w:style w:type="paragraph" w:customStyle="1" w:styleId="702">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703">
    <w:name w:val="样式 标题 2 + 段前: 0.5 行 段后: 0.5 行"/>
    <w:basedOn w:val="6"/>
    <w:qFormat/>
    <w:uiPriority w:val="0"/>
    <w:pPr>
      <w:tabs>
        <w:tab w:val="left" w:pos="1320"/>
      </w:tabs>
      <w:spacing w:beforeLines="25" w:afterLines="25" w:line="360" w:lineRule="auto"/>
      <w:ind w:left="1320" w:hanging="420"/>
    </w:pPr>
    <w:rPr>
      <w:rFonts w:ascii="黑体" w:hAnsi="Times New Roman" w:cs="宋体"/>
      <w:b w:val="0"/>
      <w:bCs w:val="0"/>
      <w:sz w:val="24"/>
      <w:szCs w:val="20"/>
    </w:rPr>
  </w:style>
  <w:style w:type="paragraph" w:customStyle="1" w:styleId="704">
    <w:name w:val="样式 标题 1 + 黑体 三号 非加粗 居中 段前: 6 磅 段后: 6 磅 行距: 固定值 20 磅"/>
    <w:basedOn w:val="5"/>
    <w:qFormat/>
    <w:uiPriority w:val="0"/>
    <w:pPr>
      <w:spacing w:before="120" w:after="120" w:line="400" w:lineRule="exact"/>
    </w:pPr>
    <w:rPr>
      <w:rFonts w:ascii="黑体" w:hAnsi="黑体" w:eastAsia="黑体" w:cs="宋体"/>
      <w:bCs w:val="0"/>
      <w:sz w:val="32"/>
      <w:szCs w:val="20"/>
    </w:rPr>
  </w:style>
  <w:style w:type="paragraph" w:customStyle="1" w:styleId="705">
    <w:name w:val="Char Char Char1 Char Char Char Char Char Char"/>
    <w:basedOn w:val="1"/>
    <w:qFormat/>
    <w:uiPriority w:val="0"/>
    <w:rPr>
      <w:sz w:val="24"/>
    </w:rPr>
  </w:style>
  <w:style w:type="paragraph" w:customStyle="1" w:styleId="706">
    <w:name w:val="样式10"/>
    <w:basedOn w:val="5"/>
    <w:qFormat/>
    <w:uiPriority w:val="0"/>
    <w:pPr>
      <w:tabs>
        <w:tab w:val="left" w:pos="432"/>
      </w:tabs>
      <w:spacing w:before="0" w:after="0" w:line="480" w:lineRule="atLeast"/>
      <w:jc w:val="left"/>
    </w:pPr>
    <w:rPr>
      <w:rFonts w:hAnsi="宋体"/>
      <w:bCs w:val="0"/>
      <w:sz w:val="28"/>
      <w:szCs w:val="28"/>
    </w:rPr>
  </w:style>
  <w:style w:type="paragraph" w:customStyle="1" w:styleId="707">
    <w:name w:val="Char Char Char Char Char Char Char Char Char Char Char Char Char Char Char2"/>
    <w:basedOn w:val="1"/>
    <w:qFormat/>
    <w:uiPriority w:val="0"/>
    <w:rPr>
      <w:sz w:val="24"/>
    </w:rPr>
  </w:style>
  <w:style w:type="paragraph" w:customStyle="1" w:styleId="708">
    <w:name w:val="标题5"/>
    <w:basedOn w:val="1"/>
    <w:qFormat/>
    <w:uiPriority w:val="0"/>
    <w:rPr>
      <w:sz w:val="28"/>
      <w:szCs w:val="20"/>
    </w:rPr>
  </w:style>
  <w:style w:type="paragraph" w:customStyle="1" w:styleId="709">
    <w:name w:val="样式 两端对齐 行距: 固定值 24 磅"/>
    <w:basedOn w:val="1"/>
    <w:qFormat/>
    <w:uiPriority w:val="0"/>
    <w:pPr>
      <w:autoSpaceDE w:val="0"/>
      <w:autoSpaceDN w:val="0"/>
      <w:adjustRightInd w:val="0"/>
      <w:spacing w:line="480" w:lineRule="exact"/>
      <w:ind w:firstLine="200" w:firstLineChars="200"/>
    </w:pPr>
    <w:rPr>
      <w:rFonts w:cs="宋体"/>
      <w:kern w:val="0"/>
      <w:sz w:val="24"/>
      <w:szCs w:val="20"/>
    </w:rPr>
  </w:style>
  <w:style w:type="paragraph" w:customStyle="1" w:styleId="710">
    <w:name w:val="Text7-1"/>
    <w:basedOn w:val="1"/>
    <w:qFormat/>
    <w:uiPriority w:val="0"/>
    <w:pPr>
      <w:widowControl/>
    </w:pPr>
    <w:rPr>
      <w:kern w:val="0"/>
      <w:sz w:val="24"/>
      <w:szCs w:val="20"/>
    </w:rPr>
  </w:style>
  <w:style w:type="paragraph" w:customStyle="1" w:styleId="711">
    <w:name w:val="Char Char Char Char Char Char Char1 Char Char Char Char Char Char Char Char Char Char Char Char"/>
    <w:basedOn w:val="1"/>
    <w:qFormat/>
    <w:uiPriority w:val="0"/>
    <w:pPr>
      <w:widowControl/>
      <w:adjustRightInd w:val="0"/>
      <w:spacing w:before="100" w:beforeAutospacing="1" w:after="100" w:afterAutospacing="1" w:line="330" w:lineRule="atLeast"/>
      <w:ind w:left="360"/>
      <w:jc w:val="left"/>
      <w:textAlignment w:val="baseline"/>
    </w:pPr>
    <w:rPr>
      <w:rFonts w:ascii="ˎ̥" w:hAnsi="ˎ̥" w:cs="宋体"/>
      <w:color w:val="51585D"/>
      <w:kern w:val="0"/>
      <w:szCs w:val="18"/>
    </w:rPr>
  </w:style>
  <w:style w:type="paragraph" w:customStyle="1" w:styleId="712">
    <w:name w:val="正文4"/>
    <w:qFormat/>
    <w:uiPriority w:val="0"/>
    <w:pPr>
      <w:widowControl w:val="0"/>
      <w:autoSpaceDE w:val="0"/>
      <w:autoSpaceDN w:val="0"/>
      <w:adjustRightInd w:val="0"/>
      <w:spacing w:line="360" w:lineRule="atLeast"/>
      <w:ind w:left="425" w:hanging="425"/>
    </w:pPr>
    <w:rPr>
      <w:rFonts w:ascii="宋体" w:hAnsi="Times New Roman" w:eastAsia="宋体" w:cs="Times New Roman"/>
      <w:position w:val="-6"/>
      <w:sz w:val="32"/>
      <w:lang w:val="en-US" w:eastAsia="zh-CN" w:bidi="ar-SA"/>
    </w:rPr>
  </w:style>
  <w:style w:type="paragraph" w:customStyle="1" w:styleId="713">
    <w:name w:val="CM26"/>
    <w:basedOn w:val="461"/>
    <w:next w:val="461"/>
    <w:qFormat/>
    <w:uiPriority w:val="0"/>
  </w:style>
  <w:style w:type="paragraph" w:customStyle="1" w:styleId="714">
    <w:name w:val="样式 标题 2节标题 1.12nd levelh22Header 2H2UNDERRUBRIK 1-2sect ..."/>
    <w:basedOn w:val="5"/>
    <w:qFormat/>
    <w:uiPriority w:val="0"/>
    <w:pPr>
      <w:tabs>
        <w:tab w:val="left" w:pos="1134"/>
      </w:tabs>
      <w:spacing w:before="120" w:after="260" w:line="415" w:lineRule="auto"/>
      <w:ind w:left="-221" w:right="210" w:rightChars="100"/>
    </w:pPr>
    <w:rPr>
      <w:rFonts w:eastAsia="黑体" w:cs="宋体"/>
      <w:bCs w:val="0"/>
      <w:snapToGrid w:val="0"/>
      <w:spacing w:val="-20"/>
      <w:kern w:val="2"/>
      <w:sz w:val="24"/>
      <w:szCs w:val="20"/>
    </w:rPr>
  </w:style>
  <w:style w:type="paragraph" w:customStyle="1" w:styleId="715">
    <w:name w:val="样式 标题 2 + 小四"/>
    <w:basedOn w:val="6"/>
    <w:qFormat/>
    <w:uiPriority w:val="0"/>
    <w:pPr>
      <w:tabs>
        <w:tab w:val="left" w:pos="0"/>
        <w:tab w:val="left" w:pos="60"/>
        <w:tab w:val="left" w:pos="576"/>
      </w:tabs>
      <w:topLinePunct/>
      <w:autoSpaceDE w:val="0"/>
      <w:autoSpaceDN w:val="0"/>
      <w:adjustRightInd w:val="0"/>
      <w:snapToGrid w:val="0"/>
      <w:spacing w:beforeLines="50" w:after="0" w:line="360" w:lineRule="auto"/>
      <w:ind w:left="576" w:hanging="576"/>
      <w:textAlignment w:val="baseline"/>
    </w:pPr>
    <w:rPr>
      <w:rFonts w:eastAsia="宋体"/>
      <w:b w:val="0"/>
      <w:color w:val="000000"/>
      <w:sz w:val="24"/>
      <w:szCs w:val="24"/>
    </w:rPr>
  </w:style>
  <w:style w:type="paragraph" w:customStyle="1" w:styleId="716">
    <w:name w:val="Char7 Char Char Char Char"/>
    <w:basedOn w:val="1"/>
    <w:qFormat/>
    <w:uiPriority w:val="0"/>
    <w:pPr>
      <w:spacing w:line="360" w:lineRule="auto"/>
      <w:ind w:firstLine="200" w:firstLineChars="200"/>
    </w:pPr>
    <w:rPr>
      <w:sz w:val="24"/>
    </w:rPr>
  </w:style>
  <w:style w:type="paragraph" w:customStyle="1" w:styleId="71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718">
    <w:name w:val="Char Char5 Char"/>
    <w:basedOn w:val="1"/>
    <w:qFormat/>
    <w:uiPriority w:val="0"/>
    <w:pPr>
      <w:spacing w:line="360" w:lineRule="auto"/>
    </w:pPr>
    <w:rPr>
      <w:sz w:val="24"/>
    </w:rPr>
  </w:style>
  <w:style w:type="paragraph" w:customStyle="1" w:styleId="719">
    <w:name w:val="8"/>
    <w:basedOn w:val="1"/>
    <w:qFormat/>
    <w:uiPriority w:val="0"/>
    <w:pPr>
      <w:spacing w:line="360" w:lineRule="auto"/>
      <w:ind w:firstLine="478" w:firstLineChars="199"/>
    </w:pPr>
    <w:rPr>
      <w:color w:val="000000"/>
      <w:sz w:val="24"/>
      <w:szCs w:val="20"/>
    </w:rPr>
  </w:style>
  <w:style w:type="paragraph" w:customStyle="1" w:styleId="720">
    <w:name w:val="Char2 Char Char Char Char Char"/>
    <w:basedOn w:val="1"/>
    <w:qFormat/>
    <w:uiPriority w:val="0"/>
    <w:rPr>
      <w:sz w:val="24"/>
    </w:rPr>
  </w:style>
  <w:style w:type="paragraph" w:customStyle="1" w:styleId="721">
    <w:name w:val="Date1"/>
    <w:basedOn w:val="1"/>
    <w:next w:val="1"/>
    <w:qFormat/>
    <w:uiPriority w:val="0"/>
    <w:pPr>
      <w:widowControl/>
      <w:overflowPunct w:val="0"/>
      <w:autoSpaceDE w:val="0"/>
      <w:autoSpaceDN w:val="0"/>
      <w:adjustRightInd w:val="0"/>
      <w:jc w:val="right"/>
      <w:textAlignment w:val="baseline"/>
    </w:pPr>
    <w:rPr>
      <w:rFonts w:eastAsia="楷体_GB2312"/>
      <w:kern w:val="0"/>
      <w:sz w:val="24"/>
      <w:szCs w:val="20"/>
    </w:rPr>
  </w:style>
  <w:style w:type="paragraph" w:customStyle="1" w:styleId="722">
    <w:name w:val="样式 标题 5 + 小四"/>
    <w:basedOn w:val="10"/>
    <w:qFormat/>
    <w:uiPriority w:val="0"/>
    <w:pPr>
      <w:tabs>
        <w:tab w:val="left" w:pos="315"/>
        <w:tab w:val="left" w:pos="420"/>
        <w:tab w:val="clear" w:pos="1008"/>
      </w:tabs>
      <w:topLinePunct/>
      <w:autoSpaceDE w:val="0"/>
      <w:autoSpaceDN w:val="0"/>
      <w:snapToGrid w:val="0"/>
      <w:spacing w:line="300" w:lineRule="auto"/>
      <w:ind w:left="567" w:hanging="567"/>
    </w:pPr>
    <w:rPr>
      <w:rFonts w:hAnsi="宋体"/>
      <w:bCs w:val="0"/>
      <w:color w:val="FF0000"/>
      <w:position w:val="0"/>
      <w:sz w:val="21"/>
      <w:szCs w:val="20"/>
      <w:u w:color="FF0000"/>
    </w:rPr>
  </w:style>
  <w:style w:type="paragraph" w:customStyle="1" w:styleId="723">
    <w:name w:val="Char1 Char Char Char Char Char1 Char Char Char Char Char Char Char Char Char Char"/>
    <w:basedOn w:val="1"/>
    <w:qFormat/>
    <w:uiPriority w:val="0"/>
    <w:pPr>
      <w:spacing w:line="360" w:lineRule="auto"/>
      <w:ind w:firstLine="200" w:firstLineChars="200"/>
    </w:pPr>
    <w:rPr>
      <w:sz w:val="24"/>
    </w:rPr>
  </w:style>
  <w:style w:type="paragraph" w:customStyle="1" w:styleId="724">
    <w:name w:val="xl105"/>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725">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726">
    <w:name w:val="Char Char Char Char Char Char Char Char Char Char Char Char Char Char Char11"/>
    <w:basedOn w:val="1"/>
    <w:qFormat/>
    <w:uiPriority w:val="0"/>
    <w:rPr>
      <w:sz w:val="24"/>
    </w:rPr>
  </w:style>
  <w:style w:type="paragraph" w:customStyle="1" w:styleId="727">
    <w:name w:val="样式 粉红 首行缩进:  0.99 厘米 行距: 1.5 倍行距"/>
    <w:basedOn w:val="1"/>
    <w:qFormat/>
    <w:uiPriority w:val="0"/>
    <w:pPr>
      <w:spacing w:line="360" w:lineRule="auto"/>
      <w:ind w:firstLine="561"/>
    </w:pPr>
    <w:rPr>
      <w:rFonts w:cs="宋体"/>
      <w:color w:val="000000"/>
      <w:kern w:val="0"/>
      <w:sz w:val="24"/>
    </w:rPr>
  </w:style>
  <w:style w:type="paragraph" w:customStyle="1" w:styleId="728">
    <w:name w:val="Char1 Char Char1"/>
    <w:basedOn w:val="1"/>
    <w:qFormat/>
    <w:uiPriority w:val="0"/>
    <w:pPr>
      <w:spacing w:line="360" w:lineRule="auto"/>
      <w:ind w:firstLine="200" w:firstLineChars="200"/>
    </w:pPr>
    <w:rPr>
      <w:sz w:val="24"/>
    </w:rPr>
  </w:style>
  <w:style w:type="paragraph" w:customStyle="1" w:styleId="729">
    <w:name w:val="Char3"/>
    <w:basedOn w:val="1"/>
    <w:qFormat/>
    <w:uiPriority w:val="0"/>
    <w:rPr>
      <w:sz w:val="24"/>
    </w:rPr>
  </w:style>
  <w:style w:type="paragraph" w:customStyle="1" w:styleId="730">
    <w:name w:val="font10"/>
    <w:basedOn w:val="1"/>
    <w:qFormat/>
    <w:uiPriority w:val="0"/>
    <w:pPr>
      <w:widowControl/>
      <w:spacing w:before="100" w:beforeAutospacing="1" w:after="100" w:afterAutospacing="1"/>
      <w:jc w:val="left"/>
    </w:pPr>
    <w:rPr>
      <w:rFonts w:hint="eastAsia" w:ascii="宋体" w:hAnsi="宋体" w:cs="Arial Unicode MS"/>
      <w:color w:val="000000"/>
      <w:kern w:val="0"/>
      <w:sz w:val="18"/>
      <w:szCs w:val="18"/>
    </w:rPr>
  </w:style>
  <w:style w:type="paragraph" w:customStyle="1" w:styleId="731">
    <w:name w:val="样式 标题 4款标题1.1.1.1H4 + 段前: 0.5 行"/>
    <w:basedOn w:val="9"/>
    <w:qFormat/>
    <w:uiPriority w:val="0"/>
    <w:pPr>
      <w:adjustRightInd w:val="0"/>
      <w:spacing w:before="0" w:after="0" w:line="480" w:lineRule="atLeast"/>
      <w:textAlignment w:val="baseline"/>
    </w:pPr>
    <w:rPr>
      <w:rFonts w:ascii="Times New Roman" w:hAnsi="Times New Roman" w:eastAsia="宋体" w:cs="宋体"/>
      <w:b w:val="0"/>
      <w:sz w:val="24"/>
      <w:szCs w:val="20"/>
    </w:rPr>
  </w:style>
  <w:style w:type="paragraph" w:customStyle="1" w:styleId="732">
    <w:name w:val="Char Char2 Char Char Char1 Char Char Char1"/>
    <w:basedOn w:val="1"/>
    <w:qFormat/>
    <w:uiPriority w:val="0"/>
    <w:pPr>
      <w:spacing w:line="360" w:lineRule="auto"/>
      <w:ind w:firstLine="200" w:firstLineChars="200"/>
    </w:pPr>
    <w:rPr>
      <w:sz w:val="24"/>
    </w:rPr>
  </w:style>
  <w:style w:type="paragraph" w:customStyle="1" w:styleId="733">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734">
    <w:name w:val="xl112"/>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right"/>
    </w:pPr>
    <w:rPr>
      <w:rFonts w:ascii="宋体" w:hAnsi="宋体" w:cs="宋体"/>
      <w:b/>
      <w:bCs/>
      <w:kern w:val="0"/>
      <w:sz w:val="24"/>
    </w:rPr>
  </w:style>
  <w:style w:type="paragraph" w:customStyle="1" w:styleId="735">
    <w:name w:val="Preformatted"/>
    <w:basedOn w:val="1"/>
    <w:qFormat/>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jc w:val="left"/>
    </w:pPr>
    <w:rPr>
      <w:rFonts w:ascii="Courier New" w:hAnsi="Courier New"/>
      <w:kern w:val="0"/>
      <w:sz w:val="20"/>
      <w:szCs w:val="20"/>
      <w:lang w:eastAsia="en-US" w:bidi="en-US"/>
    </w:rPr>
  </w:style>
  <w:style w:type="paragraph" w:customStyle="1" w:styleId="736">
    <w:name w:val="Char Char Char Char1"/>
    <w:basedOn w:val="1"/>
    <w:qFormat/>
    <w:uiPriority w:val="0"/>
  </w:style>
  <w:style w:type="paragraph" w:customStyle="1" w:styleId="737">
    <w:name w:val="xl91"/>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4"/>
    </w:rPr>
  </w:style>
  <w:style w:type="paragraph" w:customStyle="1" w:styleId="738">
    <w:name w:val="Char Char2 Char1"/>
    <w:basedOn w:val="1"/>
    <w:qFormat/>
    <w:uiPriority w:val="0"/>
    <w:pPr>
      <w:spacing w:line="360" w:lineRule="auto"/>
      <w:ind w:firstLine="200" w:firstLineChars="200"/>
    </w:pPr>
    <w:rPr>
      <w:sz w:val="24"/>
    </w:rPr>
  </w:style>
  <w:style w:type="paragraph" w:customStyle="1" w:styleId="739">
    <w:name w:val="样式 标题 2h2l22nd levelTitre22Header 2标题 2 Char + (西文) Times..."/>
    <w:basedOn w:val="6"/>
    <w:qFormat/>
    <w:uiPriority w:val="0"/>
    <w:pPr>
      <w:tabs>
        <w:tab w:val="left" w:pos="576"/>
      </w:tabs>
      <w:topLinePunct/>
      <w:adjustRightInd w:val="0"/>
      <w:snapToGrid w:val="0"/>
      <w:spacing w:before="0" w:after="0" w:line="480" w:lineRule="exact"/>
      <w:ind w:left="576" w:firstLine="560" w:firstLineChars="200"/>
      <w:jc w:val="left"/>
      <w:textAlignment w:val="center"/>
    </w:pPr>
    <w:rPr>
      <w:rFonts w:ascii="Times New Roman" w:hAnsi="Times New Roman" w:eastAsia="宋体"/>
      <w:b w:val="0"/>
      <w:bCs w:val="0"/>
      <w:sz w:val="24"/>
      <w:szCs w:val="20"/>
    </w:rPr>
  </w:style>
  <w:style w:type="paragraph" w:customStyle="1" w:styleId="740">
    <w:name w:val="样式 正文缩进文本条款表正文正文非缩进表格标题正文（首行缩进两字） Char Char Char Char Char ..."/>
    <w:basedOn w:val="1"/>
    <w:qFormat/>
    <w:uiPriority w:val="0"/>
    <w:pPr>
      <w:tabs>
        <w:tab w:val="left" w:pos="1621"/>
      </w:tabs>
      <w:adjustRightInd w:val="0"/>
      <w:snapToGrid w:val="0"/>
      <w:spacing w:line="440" w:lineRule="exact"/>
      <w:jc w:val="left"/>
      <w:textAlignment w:val="baseline"/>
      <w:outlineLvl w:val="3"/>
    </w:pPr>
    <w:rPr>
      <w:rFonts w:ascii="宋体-18030" w:hAnsi="宋体-18030" w:eastAsia="宋体-18030" w:cs="宋体"/>
      <w:kern w:val="0"/>
      <w:sz w:val="24"/>
      <w:szCs w:val="20"/>
    </w:rPr>
  </w:style>
  <w:style w:type="paragraph" w:customStyle="1" w:styleId="741">
    <w:name w:val="Char Char2 Char Char1"/>
    <w:basedOn w:val="1"/>
    <w:qFormat/>
    <w:uiPriority w:val="0"/>
    <w:pPr>
      <w:spacing w:line="360" w:lineRule="auto"/>
      <w:ind w:firstLine="200" w:firstLineChars="200"/>
    </w:pPr>
    <w:rPr>
      <w:sz w:val="24"/>
    </w:rPr>
  </w:style>
  <w:style w:type="paragraph" w:customStyle="1" w:styleId="742">
    <w:name w:val="Char Char Char Char Char Char Char Char Char1 Char Char Char Char Char Char"/>
    <w:basedOn w:val="1"/>
    <w:qFormat/>
    <w:uiPriority w:val="0"/>
    <w:pPr>
      <w:adjustRightInd w:val="0"/>
      <w:spacing w:line="360" w:lineRule="auto"/>
    </w:pPr>
    <w:rPr>
      <w:kern w:val="0"/>
      <w:sz w:val="24"/>
      <w:szCs w:val="20"/>
    </w:rPr>
  </w:style>
  <w:style w:type="paragraph" w:customStyle="1" w:styleId="743">
    <w:name w:val="样式 xl44 + (中文) 仿宋_GB2312 段前: 自动 段后: 自动 底端: (无框线)"/>
    <w:basedOn w:val="427"/>
    <w:qFormat/>
    <w:uiPriority w:val="0"/>
    <w:pPr>
      <w:pBdr>
        <w:top w:val="none" w:color="auto" w:sz="0" w:space="0"/>
        <w:left w:val="none" w:color="auto" w:sz="0" w:space="0"/>
        <w:bottom w:val="none" w:color="auto" w:sz="0" w:space="0"/>
        <w:right w:val="none" w:color="auto" w:sz="0" w:space="0"/>
      </w:pBdr>
      <w:spacing w:before="0" w:after="0"/>
    </w:pPr>
    <w:rPr>
      <w:rFonts w:eastAsia="仿宋_GB2312" w:cs="宋体"/>
      <w:b/>
      <w:bCs/>
      <w:sz w:val="22"/>
    </w:rPr>
  </w:style>
  <w:style w:type="paragraph" w:customStyle="1" w:styleId="744">
    <w:name w:val="样式12 Char"/>
    <w:basedOn w:val="596"/>
    <w:qFormat/>
    <w:uiPriority w:val="0"/>
    <w:pPr>
      <w:spacing w:line="300" w:lineRule="auto"/>
      <w:ind w:left="578" w:hanging="578"/>
    </w:pPr>
    <w:rPr>
      <w:rFonts w:ascii="宋体" w:hAnsi="Arial"/>
      <w:color w:val="000000"/>
    </w:rPr>
  </w:style>
  <w:style w:type="paragraph" w:customStyle="1" w:styleId="745">
    <w:name w:val="支下"/>
    <w:basedOn w:val="1"/>
    <w:qFormat/>
    <w:uiPriority w:val="0"/>
    <w:pPr>
      <w:tabs>
        <w:tab w:val="left" w:pos="510"/>
        <w:tab w:val="left" w:pos="1276"/>
      </w:tabs>
      <w:adjustRightInd w:val="0"/>
      <w:spacing w:line="460" w:lineRule="exact"/>
      <w:ind w:left="1276" w:hanging="425"/>
      <w:jc w:val="left"/>
      <w:textAlignment w:val="baseline"/>
    </w:pPr>
    <w:rPr>
      <w:kern w:val="0"/>
      <w:sz w:val="24"/>
      <w:szCs w:val="20"/>
    </w:rPr>
  </w:style>
  <w:style w:type="paragraph" w:customStyle="1" w:styleId="746">
    <w:name w:val="正文 t"/>
    <w:basedOn w:val="1"/>
    <w:qFormat/>
    <w:uiPriority w:val="0"/>
    <w:pPr>
      <w:adjustRightInd w:val="0"/>
      <w:spacing w:line="80" w:lineRule="atLeast"/>
      <w:jc w:val="left"/>
      <w:textAlignment w:val="baseline"/>
    </w:pPr>
    <w:rPr>
      <w:kern w:val="0"/>
      <w:sz w:val="15"/>
      <w:szCs w:val="20"/>
    </w:rPr>
  </w:style>
  <w:style w:type="paragraph" w:customStyle="1" w:styleId="747">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748">
    <w:name w:val="样式 标题 1 + (中文) 宋体 小四 非加粗 段前: 0 磅 段后: 0 磅 行距: 最小值 24 磅"/>
    <w:basedOn w:val="6"/>
    <w:next w:val="1"/>
    <w:qFormat/>
    <w:uiPriority w:val="0"/>
    <w:pPr>
      <w:spacing w:before="0" w:after="0" w:line="480" w:lineRule="atLeast"/>
      <w:ind w:firstLine="480" w:firstLineChars="200"/>
    </w:pPr>
    <w:rPr>
      <w:rFonts w:ascii="Times New Roman" w:hAnsi="Times New Roman" w:eastAsia="宋体" w:cs="宋体"/>
      <w:b w:val="0"/>
      <w:bCs w:val="0"/>
      <w:sz w:val="24"/>
      <w:szCs w:val="20"/>
    </w:rPr>
  </w:style>
  <w:style w:type="paragraph" w:customStyle="1" w:styleId="749">
    <w:name w:val="正文样式1"/>
    <w:basedOn w:val="1"/>
    <w:qFormat/>
    <w:uiPriority w:val="0"/>
    <w:pPr>
      <w:adjustRightInd w:val="0"/>
      <w:spacing w:line="480" w:lineRule="atLeast"/>
      <w:ind w:firstLine="567"/>
      <w:jc w:val="left"/>
      <w:textAlignment w:val="baseline"/>
    </w:pPr>
    <w:rPr>
      <w:kern w:val="28"/>
      <w:sz w:val="28"/>
      <w:szCs w:val="20"/>
    </w:rPr>
  </w:style>
  <w:style w:type="paragraph" w:customStyle="1" w:styleId="750">
    <w:name w:val="注×："/>
    <w:qFormat/>
    <w:uiPriority w:val="0"/>
    <w:pPr>
      <w:widowControl w:val="0"/>
      <w:tabs>
        <w:tab w:val="left" w:pos="360"/>
        <w:tab w:val="left" w:pos="630"/>
      </w:tabs>
      <w:autoSpaceDE w:val="0"/>
      <w:autoSpaceDN w:val="0"/>
      <w:spacing w:line="360" w:lineRule="auto"/>
      <w:ind w:left="360" w:hanging="360"/>
      <w:jc w:val="both"/>
    </w:pPr>
    <w:rPr>
      <w:rFonts w:ascii="宋体" w:hAnsi="Times New Roman" w:eastAsia="宋体" w:cs="Times New Roman"/>
      <w:sz w:val="18"/>
      <w:lang w:val="en-US" w:eastAsia="zh-CN" w:bidi="ar-SA"/>
    </w:rPr>
  </w:style>
  <w:style w:type="paragraph" w:customStyle="1" w:styleId="751">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2"/>
      <w:szCs w:val="22"/>
    </w:rPr>
  </w:style>
  <w:style w:type="paragraph" w:customStyle="1" w:styleId="752">
    <w:name w:val="Char Char Char1 Char1"/>
    <w:basedOn w:val="28"/>
    <w:qFormat/>
    <w:uiPriority w:val="0"/>
    <w:pPr>
      <w:spacing w:line="360" w:lineRule="auto"/>
      <w:ind w:firstLine="200" w:firstLineChars="200"/>
    </w:pPr>
    <w:rPr>
      <w:rFonts w:ascii="Tahoma" w:hAnsi="Tahoma"/>
      <w:sz w:val="24"/>
    </w:rPr>
  </w:style>
  <w:style w:type="paragraph" w:customStyle="1" w:styleId="753">
    <w:name w:val="样式 标题 3 + Arial"/>
    <w:basedOn w:val="7"/>
    <w:qFormat/>
    <w:uiPriority w:val="0"/>
    <w:pPr>
      <w:spacing w:before="0" w:after="0" w:line="360" w:lineRule="auto"/>
      <w:ind w:firstLine="0" w:firstLineChars="0"/>
    </w:pPr>
    <w:rPr>
      <w:rFonts w:ascii="Arial" w:hAnsi="Times New Roman" w:eastAsia="宋体" w:cs="Arial"/>
      <w:b/>
    </w:rPr>
  </w:style>
  <w:style w:type="paragraph" w:customStyle="1" w:styleId="754">
    <w:name w:val="Char Char Char Char Char1 Char1"/>
    <w:basedOn w:val="1"/>
    <w:qFormat/>
    <w:uiPriority w:val="0"/>
    <w:pPr>
      <w:spacing w:line="360" w:lineRule="auto"/>
      <w:ind w:firstLine="200" w:firstLineChars="200"/>
    </w:pPr>
    <w:rPr>
      <w:sz w:val="24"/>
    </w:rPr>
  </w:style>
  <w:style w:type="paragraph" w:customStyle="1" w:styleId="755">
    <w:name w:val="首行缩进:  2 字符 + 首行缩进:  2 字符 + 首行缩进:  2 字符"/>
    <w:basedOn w:val="691"/>
    <w:qFormat/>
    <w:uiPriority w:val="0"/>
    <w:pPr>
      <w:adjustRightInd w:val="0"/>
      <w:snapToGrid w:val="0"/>
      <w:spacing w:beforeLines="50"/>
      <w:ind w:firstLine="0" w:firstLineChars="0"/>
    </w:pPr>
    <w:rPr>
      <w:rFonts w:ascii="宋体" w:hAnsi="宋体"/>
    </w:rPr>
  </w:style>
  <w:style w:type="paragraph" w:customStyle="1" w:styleId="756">
    <w:name w:val="正题"/>
    <w:basedOn w:val="193"/>
    <w:next w:val="193"/>
    <w:qFormat/>
    <w:uiPriority w:val="0"/>
    <w:pPr>
      <w:ind w:firstLine="0" w:firstLineChars="0"/>
      <w:jc w:val="center"/>
    </w:pPr>
    <w:rPr>
      <w:rFonts w:eastAsia="黑体"/>
      <w:b/>
      <w:sz w:val="36"/>
      <w:szCs w:val="36"/>
    </w:rPr>
  </w:style>
  <w:style w:type="paragraph" w:customStyle="1" w:styleId="757">
    <w:name w:val="Char Char Char Char Char Char Char Char Char Char Char Char Char"/>
    <w:basedOn w:val="1"/>
    <w:qFormat/>
    <w:uiPriority w:val="0"/>
    <w:pPr>
      <w:spacing w:line="360" w:lineRule="auto"/>
      <w:ind w:firstLine="200" w:firstLineChars="200"/>
    </w:pPr>
    <w:rPr>
      <w:sz w:val="24"/>
    </w:rPr>
  </w:style>
  <w:style w:type="paragraph" w:customStyle="1" w:styleId="758">
    <w:name w:val="Char Char Char Char Char1 Char Char Char Char Char Char Char"/>
    <w:basedOn w:val="1"/>
    <w:qFormat/>
    <w:uiPriority w:val="0"/>
    <w:rPr>
      <w:sz w:val="24"/>
    </w:rPr>
  </w:style>
  <w:style w:type="paragraph" w:customStyle="1" w:styleId="759">
    <w:name w:val="xl107"/>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center"/>
      <w:textAlignment w:val="center"/>
    </w:pPr>
    <w:rPr>
      <w:kern w:val="0"/>
      <w:sz w:val="24"/>
    </w:rPr>
  </w:style>
  <w:style w:type="paragraph" w:customStyle="1" w:styleId="760">
    <w:name w:val="Char Char Char1 Char Char Char"/>
    <w:basedOn w:val="1"/>
    <w:qFormat/>
    <w:uiPriority w:val="0"/>
    <w:pPr>
      <w:spacing w:line="360" w:lineRule="auto"/>
    </w:pPr>
    <w:rPr>
      <w:sz w:val="24"/>
    </w:rPr>
  </w:style>
  <w:style w:type="paragraph" w:customStyle="1" w:styleId="761">
    <w:name w:val="样式 标题 2标题 2 Char1标题 2 Char CharChar Char Charh2 Charl2 Char..."/>
    <w:basedOn w:val="6"/>
    <w:qFormat/>
    <w:uiPriority w:val="0"/>
    <w:pPr>
      <w:tabs>
        <w:tab w:val="left" w:pos="425"/>
        <w:tab w:val="left" w:pos="600"/>
      </w:tabs>
      <w:adjustRightInd w:val="0"/>
      <w:snapToGrid w:val="0"/>
      <w:spacing w:beforeLines="100" w:after="0" w:line="360" w:lineRule="auto"/>
      <w:ind w:left="425" w:hanging="425"/>
      <w:jc w:val="left"/>
    </w:pPr>
    <w:rPr>
      <w:rFonts w:ascii="宋体" w:hAnsi="宋体" w:eastAsia="宋体"/>
      <w:color w:val="0000FF"/>
      <w:sz w:val="24"/>
      <w:szCs w:val="24"/>
    </w:rPr>
  </w:style>
  <w:style w:type="paragraph" w:customStyle="1" w:styleId="762">
    <w:name w:val="Char1 Char Char1 Char"/>
    <w:basedOn w:val="1"/>
    <w:qFormat/>
    <w:uiPriority w:val="0"/>
    <w:pPr>
      <w:spacing w:line="360" w:lineRule="auto"/>
    </w:pPr>
    <w:rPr>
      <w:sz w:val="24"/>
    </w:rPr>
  </w:style>
  <w:style w:type="paragraph" w:customStyle="1" w:styleId="763">
    <w:name w:val="Char2 Char Char Char Char Char Char"/>
    <w:basedOn w:val="1"/>
    <w:qFormat/>
    <w:uiPriority w:val="0"/>
    <w:pPr>
      <w:spacing w:line="360" w:lineRule="auto"/>
      <w:ind w:firstLine="200" w:firstLineChars="200"/>
    </w:pPr>
    <w:rPr>
      <w:sz w:val="24"/>
    </w:rPr>
  </w:style>
  <w:style w:type="paragraph" w:customStyle="1" w:styleId="764">
    <w:name w:val="字元"/>
    <w:basedOn w:val="1"/>
    <w:qFormat/>
    <w:uiPriority w:val="0"/>
  </w:style>
  <w:style w:type="paragraph" w:customStyle="1" w:styleId="765">
    <w:name w:val="font6"/>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766">
    <w:name w:val="正文顶格"/>
    <w:basedOn w:val="1"/>
    <w:qFormat/>
    <w:uiPriority w:val="0"/>
    <w:pPr>
      <w:tabs>
        <w:tab w:val="left" w:pos="0"/>
      </w:tabs>
      <w:spacing w:line="320" w:lineRule="exact"/>
    </w:pPr>
    <w:rPr>
      <w:rFonts w:ascii="Arial" w:eastAsia="仿宋_GB2312"/>
    </w:rPr>
  </w:style>
  <w:style w:type="paragraph" w:customStyle="1" w:styleId="767">
    <w:name w:val="Char Char Char Char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768">
    <w:name w:val="5"/>
    <w:basedOn w:val="1"/>
    <w:qFormat/>
    <w:uiPriority w:val="0"/>
    <w:rPr>
      <w:sz w:val="24"/>
    </w:rPr>
  </w:style>
  <w:style w:type="paragraph" w:customStyle="1" w:styleId="769">
    <w:name w:val="标题2李洪"/>
    <w:basedOn w:val="1"/>
    <w:qFormat/>
    <w:uiPriority w:val="0"/>
    <w:pPr>
      <w:widowControl/>
      <w:tabs>
        <w:tab w:val="left" w:pos="984"/>
        <w:tab w:val="left" w:pos="1378"/>
      </w:tabs>
      <w:spacing w:line="360" w:lineRule="auto"/>
      <w:ind w:left="964" w:hanging="340"/>
      <w:jc w:val="left"/>
    </w:pPr>
    <w:rPr>
      <w:kern w:val="0"/>
      <w:sz w:val="20"/>
      <w:szCs w:val="20"/>
    </w:rPr>
  </w:style>
  <w:style w:type="paragraph" w:customStyle="1" w:styleId="770">
    <w:name w:val="横段—"/>
    <w:basedOn w:val="1"/>
    <w:qFormat/>
    <w:uiPriority w:val="0"/>
    <w:pPr>
      <w:widowControl/>
      <w:tabs>
        <w:tab w:val="left" w:pos="360"/>
      </w:tabs>
      <w:adjustRightInd w:val="0"/>
      <w:spacing w:before="120" w:line="360" w:lineRule="auto"/>
      <w:ind w:left="360" w:hanging="360"/>
      <w:jc w:val="left"/>
    </w:pPr>
    <w:rPr>
      <w:rFonts w:ascii="Arial" w:hAnsi="Arial"/>
      <w:kern w:val="0"/>
      <w:sz w:val="24"/>
      <w:szCs w:val="20"/>
    </w:rPr>
  </w:style>
  <w:style w:type="paragraph" w:customStyle="1" w:styleId="771">
    <w:name w:val="正文文本缩进 22"/>
    <w:basedOn w:val="1"/>
    <w:qFormat/>
    <w:uiPriority w:val="0"/>
    <w:pPr>
      <w:autoSpaceDE w:val="0"/>
      <w:autoSpaceDN w:val="0"/>
      <w:adjustRightInd w:val="0"/>
      <w:spacing w:before="60" w:after="60" w:line="240" w:lineRule="atLeast"/>
      <w:ind w:firstLine="567"/>
      <w:textAlignment w:val="baseline"/>
    </w:pPr>
    <w:rPr>
      <w:kern w:val="0"/>
      <w:sz w:val="28"/>
      <w:szCs w:val="20"/>
    </w:rPr>
  </w:style>
  <w:style w:type="paragraph" w:customStyle="1" w:styleId="772">
    <w:name w:val="s0"/>
    <w:qFormat/>
    <w:uiPriority w:val="0"/>
    <w:pPr>
      <w:widowControl w:val="0"/>
      <w:autoSpaceDE w:val="0"/>
      <w:autoSpaceDN w:val="0"/>
      <w:adjustRightInd w:val="0"/>
    </w:pPr>
    <w:rPr>
      <w:rFonts w:ascii="????" w:hAnsi="Times New Roman" w:eastAsia="????" w:cs="Times New Roman"/>
      <w:lang w:val="en-US" w:eastAsia="zh-CN" w:bidi="ar-SA"/>
    </w:rPr>
  </w:style>
  <w:style w:type="paragraph" w:customStyle="1" w:styleId="773">
    <w:name w:val="Char10"/>
    <w:basedOn w:val="1"/>
    <w:qFormat/>
    <w:uiPriority w:val="0"/>
  </w:style>
  <w:style w:type="paragraph" w:customStyle="1" w:styleId="774">
    <w:name w:val="标题一"/>
    <w:basedOn w:val="46"/>
    <w:qFormat/>
    <w:uiPriority w:val="0"/>
    <w:pPr>
      <w:widowControl/>
      <w:spacing w:line="295" w:lineRule="auto"/>
      <w:ind w:firstLine="522" w:firstLineChars="100"/>
      <w:jc w:val="center"/>
      <w:outlineLvl w:val="0"/>
    </w:pPr>
    <w:rPr>
      <w:rFonts w:ascii="Times New Roman" w:hAnsi="Times New Roman"/>
      <w:b/>
      <w:bCs/>
      <w:kern w:val="44"/>
      <w:sz w:val="52"/>
      <w:szCs w:val="52"/>
      <w:lang w:eastAsia="en-US" w:bidi="en-US"/>
    </w:rPr>
  </w:style>
  <w:style w:type="paragraph" w:customStyle="1" w:styleId="775">
    <w:name w:val="正文 + 小四"/>
    <w:basedOn w:val="1"/>
    <w:qFormat/>
    <w:uiPriority w:val="0"/>
    <w:pPr>
      <w:adjustRightInd w:val="0"/>
      <w:snapToGrid w:val="0"/>
      <w:spacing w:line="540" w:lineRule="exact"/>
    </w:pPr>
    <w:rPr>
      <w:sz w:val="24"/>
    </w:rPr>
  </w:style>
  <w:style w:type="paragraph" w:customStyle="1" w:styleId="77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777">
    <w:name w:val="xl83"/>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778">
    <w:name w:val="样式4"/>
    <w:basedOn w:val="1"/>
    <w:qFormat/>
    <w:uiPriority w:val="0"/>
    <w:pPr>
      <w:keepNext/>
      <w:snapToGrid w:val="0"/>
      <w:spacing w:before="60" w:after="60" w:line="360" w:lineRule="auto"/>
      <w:jc w:val="center"/>
    </w:pPr>
    <w:rPr>
      <w:rFonts w:hint="eastAsia" w:ascii="宋体"/>
      <w:spacing w:val="6"/>
      <w:sz w:val="24"/>
      <w:szCs w:val="20"/>
    </w:rPr>
  </w:style>
  <w:style w:type="paragraph" w:customStyle="1" w:styleId="779">
    <w:name w:val="样式6"/>
    <w:basedOn w:val="5"/>
    <w:qFormat/>
    <w:uiPriority w:val="0"/>
    <w:pPr>
      <w:tabs>
        <w:tab w:val="left" w:pos="432"/>
        <w:tab w:val="left" w:pos="620"/>
      </w:tabs>
      <w:spacing w:before="0" w:after="0" w:line="480" w:lineRule="atLeast"/>
      <w:jc w:val="left"/>
    </w:pPr>
    <w:rPr>
      <w:rFonts w:hAnsi="宋体"/>
      <w:bCs w:val="0"/>
      <w:sz w:val="28"/>
      <w:szCs w:val="28"/>
    </w:rPr>
  </w:style>
  <w:style w:type="paragraph" w:customStyle="1" w:styleId="780">
    <w:name w:val="Style Title + Times New Roman Bold"/>
    <w:basedOn w:val="84"/>
    <w:qFormat/>
    <w:uiPriority w:val="0"/>
    <w:pPr>
      <w:keepNext/>
      <w:keepLines/>
      <w:widowControl/>
      <w:pBdr>
        <w:top w:val="single" w:color="auto" w:sz="6" w:space="16"/>
      </w:pBdr>
      <w:adjustRightInd/>
      <w:spacing w:before="220" w:line="320" w:lineRule="atLeast"/>
      <w:jc w:val="both"/>
      <w:textAlignment w:val="auto"/>
      <w:outlineLvl w:val="9"/>
    </w:pPr>
    <w:rPr>
      <w:rFonts w:ascii="Times New Roman" w:hAnsi="Times New Roman"/>
      <w:bCs/>
      <w:spacing w:val="-30"/>
      <w:kern w:val="28"/>
      <w:sz w:val="40"/>
      <w:lang w:eastAsia="en-US"/>
    </w:rPr>
  </w:style>
  <w:style w:type="paragraph" w:customStyle="1" w:styleId="781">
    <w:name w:val="Char2 Char Char Char1"/>
    <w:basedOn w:val="1"/>
    <w:qFormat/>
    <w:uiPriority w:val="0"/>
    <w:pPr>
      <w:spacing w:line="360" w:lineRule="auto"/>
      <w:ind w:firstLine="200" w:firstLineChars="200"/>
    </w:pPr>
    <w:rPr>
      <w:sz w:val="24"/>
      <w:szCs w:val="21"/>
    </w:rPr>
  </w:style>
  <w:style w:type="paragraph" w:customStyle="1" w:styleId="782">
    <w:name w:val="样式 标题 2节标题 1.1b21.1标题2h2l22nd levelTitre22Header 2H2标...1"/>
    <w:basedOn w:val="6"/>
    <w:qFormat/>
    <w:uiPriority w:val="0"/>
    <w:pPr>
      <w:widowControl/>
      <w:spacing w:before="120" w:after="0" w:line="300" w:lineRule="auto"/>
      <w:jc w:val="center"/>
    </w:pPr>
    <w:rPr>
      <w:rFonts w:ascii="宋体" w:hAnsi="宋体" w:eastAsia="宋体"/>
      <w:color w:val="000000"/>
      <w:sz w:val="28"/>
      <w:szCs w:val="20"/>
    </w:rPr>
  </w:style>
  <w:style w:type="paragraph" w:customStyle="1" w:styleId="783">
    <w:name w:val="xl104"/>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784">
    <w:name w:val="样式 标题 1章标题 1-*+h11st levelSection Headl1标题 1 Char标题 1 Ch..."/>
    <w:basedOn w:val="5"/>
    <w:qFormat/>
    <w:uiPriority w:val="0"/>
    <w:pPr>
      <w:tabs>
        <w:tab w:val="left" w:pos="425"/>
      </w:tabs>
      <w:topLinePunct/>
      <w:snapToGrid w:val="0"/>
      <w:spacing w:beforeLines="100" w:afterLines="50" w:line="480" w:lineRule="exact"/>
      <w:ind w:left="425" w:hanging="425"/>
      <w:jc w:val="left"/>
      <w:textAlignment w:val="center"/>
    </w:pPr>
    <w:rPr>
      <w:sz w:val="28"/>
      <w:szCs w:val="28"/>
    </w:rPr>
  </w:style>
  <w:style w:type="paragraph" w:customStyle="1" w:styleId="785">
    <w:name w:val="xl38"/>
    <w:basedOn w:val="1"/>
    <w:qFormat/>
    <w:uiPriority w:val="0"/>
    <w:pPr>
      <w:widowControl/>
      <w:spacing w:before="100" w:beforeAutospacing="1" w:after="100" w:afterAutospacing="1"/>
      <w:jc w:val="left"/>
      <w:textAlignment w:val="center"/>
    </w:pPr>
    <w:rPr>
      <w:kern w:val="0"/>
      <w:sz w:val="20"/>
      <w:szCs w:val="20"/>
    </w:rPr>
  </w:style>
  <w:style w:type="paragraph" w:customStyle="1" w:styleId="786">
    <w:name w:val="Char2 Char Char Char Char Char Char Char Char Char Char Char Char11"/>
    <w:basedOn w:val="1"/>
    <w:qFormat/>
    <w:uiPriority w:val="0"/>
    <w:pPr>
      <w:spacing w:line="440" w:lineRule="atLeast"/>
    </w:pPr>
    <w:rPr>
      <w:b/>
      <w:sz w:val="30"/>
      <w:szCs w:val="30"/>
    </w:rPr>
  </w:style>
  <w:style w:type="paragraph" w:customStyle="1" w:styleId="787">
    <w:name w:val="样式 标题 1章标题 1-*+h11st levelSection Headl1标题 1 Char标题 1 Ch...1"/>
    <w:basedOn w:val="5"/>
    <w:qFormat/>
    <w:uiPriority w:val="0"/>
    <w:pPr>
      <w:tabs>
        <w:tab w:val="left" w:pos="322"/>
        <w:tab w:val="left" w:pos="432"/>
      </w:tabs>
      <w:topLinePunct/>
      <w:snapToGrid w:val="0"/>
      <w:spacing w:beforeLines="150" w:afterLines="50" w:line="360" w:lineRule="auto"/>
      <w:ind w:left="432" w:firstLine="93"/>
      <w:jc w:val="left"/>
      <w:textAlignment w:val="center"/>
    </w:pPr>
    <w:rPr>
      <w:color w:val="0000FF"/>
      <w:sz w:val="24"/>
      <w:szCs w:val="28"/>
    </w:rPr>
  </w:style>
  <w:style w:type="paragraph" w:customStyle="1" w:styleId="788">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rPr>
  </w:style>
  <w:style w:type="paragraph" w:customStyle="1" w:styleId="789">
    <w:name w:val="Char Char Char1 Char Char Char1 Char"/>
    <w:basedOn w:val="1"/>
    <w:qFormat/>
    <w:uiPriority w:val="0"/>
    <w:pPr>
      <w:spacing w:line="360" w:lineRule="auto"/>
      <w:ind w:firstLine="200" w:firstLineChars="200"/>
    </w:pPr>
    <w:rPr>
      <w:sz w:val="24"/>
    </w:rPr>
  </w:style>
  <w:style w:type="paragraph" w:customStyle="1" w:styleId="790">
    <w:name w:val="Char Char Char Char Char Char1"/>
    <w:basedOn w:val="1"/>
    <w:qFormat/>
    <w:uiPriority w:val="0"/>
    <w:pPr>
      <w:spacing w:line="360" w:lineRule="auto"/>
      <w:ind w:firstLine="200" w:firstLineChars="200"/>
    </w:pPr>
    <w:rPr>
      <w:sz w:val="24"/>
    </w:rPr>
  </w:style>
  <w:style w:type="paragraph" w:customStyle="1" w:styleId="791">
    <w:name w:val="注标题"/>
    <w:basedOn w:val="1"/>
    <w:qFormat/>
    <w:uiPriority w:val="0"/>
    <w:pPr>
      <w:topLinePunct/>
    </w:pPr>
    <w:rPr>
      <w:sz w:val="18"/>
      <w:szCs w:val="18"/>
    </w:rPr>
  </w:style>
  <w:style w:type="paragraph" w:customStyle="1" w:styleId="792">
    <w:name w:val="Char1 Char Char1 Char Char Char Char Char Char1"/>
    <w:basedOn w:val="1"/>
    <w:qFormat/>
    <w:uiPriority w:val="0"/>
    <w:pPr>
      <w:spacing w:line="360" w:lineRule="auto"/>
    </w:pPr>
    <w:rPr>
      <w:sz w:val="24"/>
    </w:rPr>
  </w:style>
  <w:style w:type="paragraph" w:customStyle="1" w:styleId="793">
    <w:name w:val="样式 行距: 固定值 20 磅"/>
    <w:basedOn w:val="1"/>
    <w:qFormat/>
    <w:uiPriority w:val="0"/>
    <w:pPr>
      <w:adjustRightInd w:val="0"/>
      <w:spacing w:line="400" w:lineRule="exact"/>
      <w:textAlignment w:val="baseline"/>
    </w:pPr>
    <w:rPr>
      <w:rFonts w:cs="宋体"/>
      <w:kern w:val="0"/>
      <w:sz w:val="24"/>
      <w:szCs w:val="20"/>
    </w:rPr>
  </w:style>
  <w:style w:type="paragraph" w:customStyle="1" w:styleId="794">
    <w:name w:val="Char1 Char Char1 Char Char Char Char Char Char Char Char Char Char Char Char Char Char Char Char Char Char Char Char Char Char Char1 Char Char Char Char Char Char Char Char Char Char Char Char Char"/>
    <w:basedOn w:val="1"/>
    <w:qFormat/>
    <w:uiPriority w:val="0"/>
    <w:pPr>
      <w:spacing w:line="360" w:lineRule="auto"/>
      <w:ind w:firstLine="200" w:firstLineChars="200"/>
    </w:pPr>
    <w:rPr>
      <w:sz w:val="24"/>
    </w:rPr>
  </w:style>
  <w:style w:type="paragraph" w:customStyle="1" w:styleId="795">
    <w:name w:val="Char Char Char Char Char1 Char Char Char Char Char Char Char Char Char Char1"/>
    <w:basedOn w:val="1"/>
    <w:qFormat/>
    <w:uiPriority w:val="0"/>
    <w:pPr>
      <w:spacing w:line="360" w:lineRule="auto"/>
      <w:ind w:firstLine="200" w:firstLineChars="200"/>
    </w:pPr>
    <w:rPr>
      <w:sz w:val="24"/>
    </w:rPr>
  </w:style>
  <w:style w:type="paragraph" w:customStyle="1" w:styleId="796">
    <w:name w:val="表文"/>
    <w:basedOn w:val="1"/>
    <w:qFormat/>
    <w:uiPriority w:val="0"/>
    <w:pPr>
      <w:adjustRightInd w:val="0"/>
      <w:jc w:val="center"/>
      <w:textAlignment w:val="baseline"/>
    </w:pPr>
    <w:rPr>
      <w:kern w:val="0"/>
      <w:sz w:val="24"/>
      <w:szCs w:val="20"/>
    </w:rPr>
  </w:style>
  <w:style w:type="paragraph" w:customStyle="1" w:styleId="797">
    <w:name w:val="Char Char Char Char Char1 Char Char Char"/>
    <w:basedOn w:val="1"/>
    <w:qFormat/>
    <w:uiPriority w:val="0"/>
    <w:pPr>
      <w:spacing w:line="480" w:lineRule="exact"/>
    </w:pPr>
    <w:rPr>
      <w:sz w:val="24"/>
    </w:rPr>
  </w:style>
  <w:style w:type="paragraph" w:customStyle="1" w:styleId="798">
    <w:name w:val="Char1 Char Char Char Char Char Char"/>
    <w:basedOn w:val="1"/>
    <w:qFormat/>
    <w:uiPriority w:val="0"/>
    <w:pPr>
      <w:spacing w:line="360" w:lineRule="auto"/>
    </w:pPr>
    <w:rPr>
      <w:sz w:val="24"/>
    </w:rPr>
  </w:style>
  <w:style w:type="paragraph" w:customStyle="1" w:styleId="799">
    <w:name w:val="Body Text 11"/>
    <w:qFormat/>
    <w:uiPriority w:val="0"/>
    <w:pPr>
      <w:tabs>
        <w:tab w:val="left" w:pos="840"/>
      </w:tabs>
      <w:spacing w:before="120" w:after="120" w:line="360" w:lineRule="auto"/>
      <w:ind w:firstLine="420"/>
      <w:jc w:val="both"/>
    </w:pPr>
    <w:rPr>
      <w:rFonts w:ascii="Times New Roman" w:hAnsi="Times New Roman" w:eastAsia="宋体" w:cs="Times New Roman"/>
      <w:spacing w:val="-5"/>
      <w:sz w:val="26"/>
      <w:lang w:val="en-US" w:eastAsia="en-US" w:bidi="ar-SA"/>
    </w:rPr>
  </w:style>
  <w:style w:type="paragraph" w:customStyle="1" w:styleId="800">
    <w:name w:val="Char7"/>
    <w:basedOn w:val="1"/>
    <w:qFormat/>
    <w:uiPriority w:val="0"/>
  </w:style>
  <w:style w:type="paragraph" w:customStyle="1" w:styleId="801">
    <w:name w:val="样式 宋体 四号 行距: 最小值 24 磅"/>
    <w:basedOn w:val="1"/>
    <w:qFormat/>
    <w:uiPriority w:val="0"/>
    <w:pPr>
      <w:adjustRightInd w:val="0"/>
      <w:snapToGrid w:val="0"/>
      <w:spacing w:line="480" w:lineRule="atLeast"/>
      <w:jc w:val="center"/>
    </w:pPr>
    <w:rPr>
      <w:rFonts w:ascii="仿宋_GB2312" w:hAnsi="宋体" w:eastAsia="仿宋_GB2312"/>
      <w:b/>
      <w:sz w:val="24"/>
    </w:rPr>
  </w:style>
  <w:style w:type="paragraph" w:customStyle="1" w:styleId="802">
    <w:name w:val="文档结构图1"/>
    <w:basedOn w:val="1"/>
    <w:qFormat/>
    <w:uiPriority w:val="0"/>
    <w:pPr>
      <w:shd w:val="clear" w:color="auto" w:fill="000080"/>
      <w:adjustRightInd w:val="0"/>
      <w:spacing w:line="360" w:lineRule="atLeast"/>
      <w:jc w:val="left"/>
      <w:textAlignment w:val="baseline"/>
    </w:pPr>
    <w:rPr>
      <w:kern w:val="0"/>
      <w:sz w:val="28"/>
      <w:szCs w:val="20"/>
    </w:rPr>
  </w:style>
  <w:style w:type="paragraph" w:customStyle="1" w:styleId="803">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4"/>
    </w:rPr>
  </w:style>
  <w:style w:type="paragraph" w:customStyle="1" w:styleId="804">
    <w:name w:val="金堂正文"/>
    <w:basedOn w:val="5"/>
    <w:qFormat/>
    <w:uiPriority w:val="0"/>
    <w:pPr>
      <w:spacing w:before="240" w:after="60" w:line="240" w:lineRule="auto"/>
    </w:pPr>
    <w:rPr>
      <w:rFonts w:ascii="仿宋_GB2312" w:eastAsia="仿宋_GB2312" w:cs="仿宋_GB2312"/>
      <w:bCs w:val="0"/>
      <w:kern w:val="28"/>
      <w:sz w:val="24"/>
      <w:szCs w:val="24"/>
      <w:lang w:val="zh-CN"/>
    </w:rPr>
  </w:style>
  <w:style w:type="paragraph" w:customStyle="1" w:styleId="805">
    <w:name w:val="正文报告"/>
    <w:basedOn w:val="1"/>
    <w:qFormat/>
    <w:uiPriority w:val="0"/>
    <w:pPr>
      <w:tabs>
        <w:tab w:val="left" w:pos="510"/>
      </w:tabs>
      <w:adjustRightInd w:val="0"/>
      <w:spacing w:line="460" w:lineRule="exact"/>
      <w:ind w:firstLine="482"/>
      <w:textAlignment w:val="baseline"/>
    </w:pPr>
    <w:rPr>
      <w:kern w:val="0"/>
      <w:sz w:val="24"/>
      <w:szCs w:val="20"/>
    </w:rPr>
  </w:style>
  <w:style w:type="paragraph" w:customStyle="1" w:styleId="806">
    <w:name w:val="样式 小四"/>
    <w:basedOn w:val="1"/>
    <w:qFormat/>
    <w:uiPriority w:val="0"/>
    <w:pPr>
      <w:spacing w:line="360" w:lineRule="auto"/>
      <w:jc w:val="center"/>
    </w:pPr>
    <w:rPr>
      <w:rFonts w:ascii="宋体" w:hAnsi="宋体"/>
      <w:spacing w:val="-3"/>
      <w:kern w:val="0"/>
      <w:sz w:val="24"/>
    </w:rPr>
  </w:style>
  <w:style w:type="paragraph" w:customStyle="1" w:styleId="807">
    <w:name w:val="报告表头"/>
    <w:basedOn w:val="1"/>
    <w:next w:val="1"/>
    <w:qFormat/>
    <w:uiPriority w:val="0"/>
    <w:pPr>
      <w:widowControl/>
      <w:jc w:val="center"/>
    </w:pPr>
    <w:rPr>
      <w:rFonts w:eastAsia="黑体"/>
      <w:b/>
      <w:sz w:val="18"/>
      <w:szCs w:val="20"/>
    </w:rPr>
  </w:style>
  <w:style w:type="paragraph" w:customStyle="1" w:styleId="808">
    <w:name w:val="样式 标题 2标题 2 Char1标题 2 Char Char Char Char Charh2 Charl2 Cha..."/>
    <w:basedOn w:val="6"/>
    <w:qFormat/>
    <w:uiPriority w:val="0"/>
    <w:pPr>
      <w:tabs>
        <w:tab w:val="left" w:pos="600"/>
      </w:tabs>
      <w:topLinePunct/>
      <w:adjustRightInd w:val="0"/>
      <w:snapToGrid w:val="0"/>
      <w:spacing w:beforeLines="100" w:after="0" w:line="480" w:lineRule="atLeast"/>
      <w:jc w:val="left"/>
      <w:textAlignment w:val="center"/>
    </w:pPr>
    <w:rPr>
      <w:rFonts w:ascii="Times New Roman" w:hAnsi="Times New Roman" w:eastAsia="宋体"/>
      <w:bCs w:val="0"/>
      <w:sz w:val="28"/>
      <w:szCs w:val="28"/>
    </w:rPr>
  </w:style>
  <w:style w:type="paragraph" w:customStyle="1" w:styleId="809">
    <w:name w:val="xl74"/>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kern w:val="0"/>
      <w:sz w:val="20"/>
      <w:szCs w:val="20"/>
    </w:rPr>
  </w:style>
  <w:style w:type="paragraph" w:customStyle="1" w:styleId="810">
    <w:name w:val="1-表内"/>
    <w:basedOn w:val="1"/>
    <w:qFormat/>
    <w:uiPriority w:val="0"/>
    <w:rPr>
      <w:rFonts w:ascii="宋体" w:hAnsi="宋体"/>
      <w:szCs w:val="21"/>
    </w:rPr>
  </w:style>
  <w:style w:type="paragraph" w:customStyle="1" w:styleId="811">
    <w:name w:val="Char6"/>
    <w:basedOn w:val="1"/>
    <w:qFormat/>
    <w:uiPriority w:val="0"/>
    <w:pPr>
      <w:spacing w:line="360" w:lineRule="auto"/>
    </w:pPr>
    <w:rPr>
      <w:sz w:val="24"/>
    </w:rPr>
  </w:style>
  <w:style w:type="paragraph" w:customStyle="1" w:styleId="812">
    <w:name w:val="xl89"/>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center"/>
      <w:textAlignment w:val="center"/>
    </w:pPr>
    <w:rPr>
      <w:kern w:val="0"/>
      <w:sz w:val="24"/>
    </w:rPr>
  </w:style>
  <w:style w:type="paragraph" w:customStyle="1" w:styleId="813">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14">
    <w:name w:val="前言、引言标题"/>
    <w:next w:val="1"/>
    <w:qFormat/>
    <w:uiPriority w:val="0"/>
    <w:pPr>
      <w:shd w:val="clear" w:color="FFFFFF" w:fill="FFFFFF"/>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815">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18"/>
      <w:szCs w:val="18"/>
    </w:rPr>
  </w:style>
  <w:style w:type="paragraph" w:customStyle="1" w:styleId="816">
    <w:name w:val="Char Char Char2 Char Char Char Char Char Char"/>
    <w:basedOn w:val="1"/>
    <w:qFormat/>
    <w:uiPriority w:val="0"/>
    <w:pPr>
      <w:spacing w:line="480" w:lineRule="exact"/>
      <w:ind w:firstLine="200" w:firstLineChars="200"/>
    </w:pPr>
    <w:rPr>
      <w:sz w:val="24"/>
      <w:szCs w:val="20"/>
    </w:rPr>
  </w:style>
  <w:style w:type="paragraph" w:customStyle="1" w:styleId="817">
    <w:name w:val="新建1"/>
    <w:basedOn w:val="1"/>
    <w:qFormat/>
    <w:uiPriority w:val="0"/>
    <w:pPr>
      <w:widowControl/>
      <w:autoSpaceDE w:val="0"/>
      <w:autoSpaceDN w:val="0"/>
      <w:adjustRightInd w:val="0"/>
      <w:spacing w:line="315" w:lineRule="atLeast"/>
      <w:ind w:firstLine="142"/>
      <w:jc w:val="left"/>
      <w:textAlignment w:val="bottom"/>
    </w:pPr>
    <w:rPr>
      <w:rFonts w:ascii="宋体"/>
      <w:spacing w:val="160"/>
      <w:kern w:val="0"/>
      <w:sz w:val="24"/>
      <w:szCs w:val="20"/>
    </w:rPr>
  </w:style>
  <w:style w:type="paragraph" w:customStyle="1" w:styleId="818">
    <w:name w:val="样式 标题 3条标题1.1.1标题 3 Char节标题1.1.1条标题1.1.1.13h33rd levelH3...1"/>
    <w:basedOn w:val="7"/>
    <w:qFormat/>
    <w:uiPriority w:val="0"/>
    <w:pPr>
      <w:tabs>
        <w:tab w:val="left" w:pos="0"/>
      </w:tabs>
      <w:spacing w:before="0" w:after="0" w:line="480" w:lineRule="exact"/>
      <w:ind w:firstLine="0" w:firstLineChars="0"/>
    </w:pPr>
    <w:rPr>
      <w:rFonts w:ascii="宋体" w:eastAsia="宋体"/>
      <w:bCs w:val="0"/>
      <w:szCs w:val="20"/>
    </w:rPr>
  </w:style>
  <w:style w:type="paragraph" w:customStyle="1" w:styleId="819">
    <w:name w:val="Heading U3"/>
    <w:basedOn w:val="1"/>
    <w:qFormat/>
    <w:uiPriority w:val="0"/>
    <w:pPr>
      <w:widowControl/>
      <w:tabs>
        <w:tab w:val="left" w:pos="851"/>
      </w:tabs>
      <w:spacing w:line="360" w:lineRule="auto"/>
      <w:ind w:left="851" w:hanging="851"/>
      <w:jc w:val="left"/>
    </w:pPr>
    <w:rPr>
      <w:rFonts w:ascii="Arial" w:hAnsi="Arial"/>
      <w:kern w:val="0"/>
      <w:sz w:val="22"/>
      <w:szCs w:val="20"/>
      <w:u w:val="single"/>
    </w:rPr>
  </w:style>
  <w:style w:type="paragraph" w:customStyle="1" w:styleId="820">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821">
    <w:name w:val="正文样式一"/>
    <w:basedOn w:val="1"/>
    <w:qFormat/>
    <w:uiPriority w:val="0"/>
    <w:pPr>
      <w:adjustRightInd w:val="0"/>
      <w:spacing w:line="400" w:lineRule="atLeast"/>
      <w:ind w:firstLine="510"/>
      <w:textAlignment w:val="baseline"/>
    </w:pPr>
    <w:rPr>
      <w:kern w:val="0"/>
      <w:sz w:val="24"/>
      <w:szCs w:val="20"/>
    </w:rPr>
  </w:style>
  <w:style w:type="paragraph" w:customStyle="1" w:styleId="82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23">
    <w:name w:val="2"/>
    <w:basedOn w:val="1"/>
    <w:next w:val="1"/>
    <w:qFormat/>
    <w:uiPriority w:val="0"/>
    <w:rPr>
      <w:rFonts w:ascii="宋体" w:hAnsi="Courier New"/>
      <w:kern w:val="0"/>
      <w:sz w:val="24"/>
      <w:szCs w:val="20"/>
    </w:rPr>
  </w:style>
  <w:style w:type="paragraph" w:customStyle="1" w:styleId="824">
    <w:name w:val="标题b"/>
    <w:basedOn w:val="6"/>
    <w:qFormat/>
    <w:uiPriority w:val="0"/>
    <w:pPr>
      <w:tabs>
        <w:tab w:val="left" w:pos="1560"/>
      </w:tabs>
      <w:spacing w:before="0" w:after="0" w:line="360" w:lineRule="auto"/>
    </w:pPr>
    <w:rPr>
      <w:rFonts w:ascii="Times New Roman" w:hAnsi="Times New Roman" w:eastAsia="宋体"/>
      <w:bCs w:val="0"/>
      <w:color w:val="000000"/>
      <w:sz w:val="30"/>
      <w:szCs w:val="20"/>
    </w:rPr>
  </w:style>
  <w:style w:type="paragraph" w:customStyle="1" w:styleId="825">
    <w:name w:val="_Style 34"/>
    <w:basedOn w:val="1"/>
    <w:qFormat/>
    <w:uiPriority w:val="0"/>
    <w:rPr>
      <w:sz w:val="28"/>
      <w:szCs w:val="20"/>
    </w:rPr>
  </w:style>
  <w:style w:type="paragraph" w:customStyle="1" w:styleId="826">
    <w:name w:val="样式13"/>
    <w:basedOn w:val="827"/>
    <w:qFormat/>
    <w:uiPriority w:val="0"/>
    <w:pPr>
      <w:pBdr>
        <w:bottom w:val="none" w:color="auto" w:sz="0" w:space="0"/>
      </w:pBdr>
      <w:tabs>
        <w:tab w:val="left" w:pos="720"/>
        <w:tab w:val="center" w:pos="4153"/>
        <w:tab w:val="right" w:pos="8306"/>
      </w:tabs>
      <w:adjustRightInd/>
      <w:snapToGrid/>
      <w:ind w:firstLine="480" w:firstLineChars="200"/>
    </w:pPr>
    <w:rPr>
      <w:b/>
      <w:kern w:val="2"/>
      <w:sz w:val="24"/>
      <w:szCs w:val="24"/>
    </w:rPr>
  </w:style>
  <w:style w:type="paragraph" w:customStyle="1" w:styleId="827">
    <w:name w:val="样式3"/>
    <w:basedOn w:val="179"/>
    <w:qFormat/>
    <w:uiPriority w:val="0"/>
    <w:pPr>
      <w:keepNext w:val="0"/>
      <w:keepLines w:val="0"/>
      <w:pBdr>
        <w:bottom w:val="single" w:color="auto" w:sz="36" w:space="20"/>
      </w:pBdr>
      <w:tabs>
        <w:tab w:val="center" w:pos="4153"/>
        <w:tab w:val="right" w:pos="8306"/>
      </w:tabs>
      <w:autoSpaceDE w:val="0"/>
      <w:autoSpaceDN w:val="0"/>
      <w:adjustRightInd w:val="0"/>
      <w:snapToGrid w:val="0"/>
      <w:spacing w:before="0" w:after="0" w:line="360" w:lineRule="auto"/>
      <w:ind w:firstLine="90" w:firstLineChars="50"/>
      <w:outlineLvl w:val="9"/>
    </w:pPr>
    <w:rPr>
      <w:rFonts w:ascii="宋体" w:hAnsi="Times New Roman" w:eastAsia="宋体"/>
      <w:bCs w:val="0"/>
      <w:i w:val="0"/>
      <w:kern w:val="0"/>
      <w:sz w:val="18"/>
      <w:szCs w:val="20"/>
    </w:rPr>
  </w:style>
  <w:style w:type="paragraph" w:customStyle="1" w:styleId="828">
    <w:name w:val="样式 标题 1 + 段前: 0.5 行"/>
    <w:basedOn w:val="5"/>
    <w:qFormat/>
    <w:uiPriority w:val="0"/>
    <w:pPr>
      <w:tabs>
        <w:tab w:val="left" w:pos="432"/>
        <w:tab w:val="left" w:pos="620"/>
      </w:tabs>
      <w:spacing w:before="0" w:after="0" w:line="480" w:lineRule="atLeast"/>
      <w:jc w:val="left"/>
    </w:pPr>
    <w:rPr>
      <w:rFonts w:hAnsi="宋体" w:cs="宋体"/>
      <w:sz w:val="28"/>
      <w:szCs w:val="28"/>
    </w:rPr>
  </w:style>
  <w:style w:type="paragraph" w:customStyle="1" w:styleId="829">
    <w:name w:val="xl7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ascii="Arial" w:hAnsi="Arial" w:cs="Arial"/>
      <w:b/>
      <w:bCs/>
      <w:color w:val="000000"/>
      <w:kern w:val="0"/>
      <w:sz w:val="20"/>
      <w:szCs w:val="20"/>
    </w:rPr>
  </w:style>
  <w:style w:type="paragraph" w:customStyle="1" w:styleId="830">
    <w:name w:val="Char1 Char Char1 Char1"/>
    <w:basedOn w:val="1"/>
    <w:qFormat/>
    <w:uiPriority w:val="0"/>
    <w:pPr>
      <w:spacing w:line="360" w:lineRule="auto"/>
      <w:ind w:firstLine="200" w:firstLineChars="200"/>
    </w:pPr>
    <w:rPr>
      <w:sz w:val="24"/>
    </w:rPr>
  </w:style>
  <w:style w:type="paragraph" w:customStyle="1" w:styleId="83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0"/>
      <w:szCs w:val="20"/>
    </w:rPr>
  </w:style>
  <w:style w:type="paragraph" w:customStyle="1" w:styleId="832">
    <w:name w:val="Char1 Char Char Char Char Char Char2"/>
    <w:basedOn w:val="1"/>
    <w:qFormat/>
    <w:uiPriority w:val="0"/>
    <w:rPr>
      <w:sz w:val="24"/>
    </w:rPr>
  </w:style>
  <w:style w:type="paragraph" w:customStyle="1" w:styleId="833">
    <w:name w:val="内容4"/>
    <w:basedOn w:val="1"/>
    <w:qFormat/>
    <w:uiPriority w:val="0"/>
    <w:pPr>
      <w:tabs>
        <w:tab w:val="left" w:pos="760"/>
      </w:tabs>
      <w:adjustRightInd w:val="0"/>
      <w:spacing w:line="360" w:lineRule="auto"/>
      <w:ind w:firstLine="400"/>
      <w:jc w:val="left"/>
    </w:pPr>
    <w:rPr>
      <w:rFonts w:ascii="宋体" w:hAnsi="宋体"/>
      <w:sz w:val="24"/>
    </w:rPr>
  </w:style>
  <w:style w:type="paragraph" w:customStyle="1" w:styleId="834">
    <w:name w:val="正文文本 21"/>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835">
    <w:name w:val="Byline"/>
    <w:basedOn w:val="36"/>
    <w:qFormat/>
    <w:uiPriority w:val="0"/>
    <w:pPr>
      <w:widowControl/>
      <w:spacing w:after="0"/>
    </w:pPr>
    <w:rPr>
      <w:rFonts w:cs="Arial"/>
      <w:sz w:val="24"/>
    </w:rPr>
  </w:style>
  <w:style w:type="paragraph" w:customStyle="1" w:styleId="836">
    <w:name w:val="样式 标题 2节标题 1.1标题 2 章标题2标题 2 Char标题 2 Char1标题 2 Char Charh2..."/>
    <w:basedOn w:val="6"/>
    <w:qFormat/>
    <w:uiPriority w:val="0"/>
    <w:pPr>
      <w:tabs>
        <w:tab w:val="left" w:pos="200"/>
        <w:tab w:val="left" w:pos="700"/>
      </w:tabs>
      <w:topLinePunct/>
      <w:adjustRightInd w:val="0"/>
      <w:snapToGrid w:val="0"/>
      <w:spacing w:before="0" w:after="0" w:line="480" w:lineRule="atLeast"/>
      <w:ind w:left="1406"/>
      <w:jc w:val="left"/>
      <w:textAlignment w:val="center"/>
    </w:pPr>
    <w:rPr>
      <w:rFonts w:ascii="Times New Roman" w:hAnsi="Times New Roman" w:eastAsia="宋体"/>
      <w:bCs w:val="0"/>
      <w:sz w:val="24"/>
      <w:szCs w:val="20"/>
    </w:rPr>
  </w:style>
  <w:style w:type="paragraph" w:customStyle="1" w:styleId="837">
    <w:name w:val="样式 加粗 两端对齐 首行缩进:  0.85 厘米"/>
    <w:basedOn w:val="1"/>
    <w:qFormat/>
    <w:uiPriority w:val="0"/>
    <w:pPr>
      <w:spacing w:line="360" w:lineRule="auto"/>
      <w:ind w:firstLine="480"/>
    </w:pPr>
    <w:rPr>
      <w:szCs w:val="20"/>
    </w:rPr>
  </w:style>
  <w:style w:type="paragraph" w:customStyle="1" w:styleId="838">
    <w:name w:val="版本记录标题文字"/>
    <w:basedOn w:val="1"/>
    <w:qFormat/>
    <w:uiPriority w:val="0"/>
    <w:pPr>
      <w:spacing w:line="480" w:lineRule="exact"/>
    </w:pPr>
    <w:rPr>
      <w:sz w:val="24"/>
    </w:rPr>
  </w:style>
  <w:style w:type="paragraph" w:customStyle="1" w:styleId="839">
    <w:name w:val="Char Char Char Char Char1 Char Char Char Char Char Char Char Char Char Char"/>
    <w:basedOn w:val="1"/>
    <w:qFormat/>
    <w:uiPriority w:val="0"/>
    <w:rPr>
      <w:sz w:val="24"/>
    </w:rPr>
  </w:style>
  <w:style w:type="paragraph" w:customStyle="1" w:styleId="840">
    <w:name w:val="图形文字"/>
    <w:basedOn w:val="1"/>
    <w:qFormat/>
    <w:uiPriority w:val="0"/>
    <w:pPr>
      <w:jc w:val="center"/>
    </w:pPr>
  </w:style>
  <w:style w:type="paragraph" w:customStyle="1" w:styleId="841">
    <w:name w:val="样式 标题 1章标题 1-*+ + 宋体 小二 非加粗"/>
    <w:basedOn w:val="5"/>
    <w:qFormat/>
    <w:uiPriority w:val="0"/>
    <w:pPr>
      <w:tabs>
        <w:tab w:val="left" w:pos="420"/>
      </w:tabs>
      <w:spacing w:before="120" w:afterLines="100" w:line="360" w:lineRule="auto"/>
      <w:ind w:left="420" w:hanging="420"/>
    </w:pPr>
    <w:rPr>
      <w:rFonts w:ascii="仿宋_GB2312" w:hAnsi="宋体" w:eastAsia="仿宋_GB2312" w:cs="Arial"/>
      <w:bCs w:val="0"/>
      <w:spacing w:val="-20"/>
      <w:kern w:val="2"/>
      <w:sz w:val="36"/>
      <w:szCs w:val="36"/>
    </w:rPr>
  </w:style>
  <w:style w:type="paragraph" w:customStyle="1" w:styleId="842">
    <w:name w:val="样式 标题 4款标题1.1.1.1 + 宋体 四号 非加粗"/>
    <w:basedOn w:val="9"/>
    <w:autoRedefine/>
    <w:qFormat/>
    <w:uiPriority w:val="0"/>
    <w:pPr>
      <w:tabs>
        <w:tab w:val="left" w:pos="1372"/>
      </w:tabs>
      <w:adjustRightInd w:val="0"/>
      <w:snapToGrid w:val="0"/>
      <w:spacing w:before="0" w:after="0" w:line="480" w:lineRule="atLeast"/>
      <w:ind w:firstLine="480" w:firstLineChars="200"/>
    </w:pPr>
    <w:rPr>
      <w:rFonts w:ascii="Times New Roman" w:hAnsi="宋体" w:eastAsia="宋体"/>
      <w:b w:val="0"/>
      <w:bCs w:val="0"/>
      <w:sz w:val="24"/>
      <w:szCs w:val="24"/>
    </w:rPr>
  </w:style>
  <w:style w:type="paragraph" w:customStyle="1" w:styleId="843">
    <w:name w:val="Char9"/>
    <w:basedOn w:val="1"/>
    <w:qFormat/>
    <w:uiPriority w:val="0"/>
  </w:style>
  <w:style w:type="paragraph" w:customStyle="1" w:styleId="844">
    <w:name w:val="无间隔1"/>
    <w:basedOn w:val="1"/>
    <w:qFormat/>
    <w:uiPriority w:val="0"/>
    <w:pPr>
      <w:widowControl/>
      <w:spacing w:line="360" w:lineRule="auto"/>
      <w:jc w:val="left"/>
    </w:pPr>
    <w:rPr>
      <w:rFonts w:ascii="Calibri" w:hAnsi="Calibri"/>
      <w:kern w:val="0"/>
      <w:sz w:val="24"/>
      <w:szCs w:val="32"/>
      <w:lang w:eastAsia="en-US" w:bidi="en-US"/>
    </w:rPr>
  </w:style>
  <w:style w:type="paragraph" w:customStyle="1" w:styleId="845">
    <w:name w:val="xl78"/>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46">
    <w:name w:val="xl36"/>
    <w:basedOn w:val="1"/>
    <w:qFormat/>
    <w:uiPriority w:val="0"/>
    <w:pPr>
      <w:widowControl/>
      <w:spacing w:before="100" w:beforeAutospacing="1" w:after="100" w:afterAutospacing="1"/>
      <w:jc w:val="center"/>
      <w:textAlignment w:val="center"/>
    </w:pPr>
    <w:rPr>
      <w:rFonts w:ascii="宋体" w:hAnsi="宋体"/>
      <w:kern w:val="0"/>
      <w:sz w:val="20"/>
      <w:szCs w:val="20"/>
    </w:rPr>
  </w:style>
  <w:style w:type="paragraph" w:customStyle="1" w:styleId="847">
    <w:name w:val="Char Char2 Char Char Char Char Char Char Char1"/>
    <w:basedOn w:val="1"/>
    <w:qFormat/>
    <w:uiPriority w:val="0"/>
    <w:pPr>
      <w:spacing w:line="360" w:lineRule="auto"/>
      <w:ind w:firstLine="200" w:firstLineChars="200"/>
    </w:pPr>
    <w:rPr>
      <w:sz w:val="24"/>
    </w:rPr>
  </w:style>
  <w:style w:type="paragraph" w:customStyle="1" w:styleId="848">
    <w:name w:val="Char Char8 Char"/>
    <w:basedOn w:val="1"/>
    <w:qFormat/>
    <w:uiPriority w:val="0"/>
    <w:pPr>
      <w:spacing w:line="360" w:lineRule="auto"/>
    </w:pPr>
    <w:rPr>
      <w:sz w:val="24"/>
    </w:rPr>
  </w:style>
  <w:style w:type="paragraph" w:customStyle="1" w:styleId="849">
    <w:name w:val="域名"/>
    <w:basedOn w:val="1"/>
    <w:autoRedefine/>
    <w:qFormat/>
    <w:uiPriority w:val="0"/>
    <w:pPr>
      <w:adjustRightInd w:val="0"/>
      <w:spacing w:line="240" w:lineRule="exact"/>
      <w:textAlignment w:val="baseline"/>
    </w:pPr>
    <w:rPr>
      <w:rFonts w:ascii="宋体" w:eastAsia="仿宋_GB2312"/>
      <w:b/>
      <w:color w:val="FF0000"/>
      <w:kern w:val="0"/>
      <w:szCs w:val="20"/>
    </w:rPr>
  </w:style>
  <w:style w:type="paragraph" w:customStyle="1" w:styleId="850">
    <w:name w:val="_Style 348"/>
    <w:basedOn w:val="1"/>
    <w:qFormat/>
    <w:uiPriority w:val="0"/>
    <w:rPr>
      <w:sz w:val="24"/>
    </w:rPr>
  </w:style>
  <w:style w:type="paragraph" w:customStyle="1" w:styleId="851">
    <w:name w:val="xl85"/>
    <w:basedOn w:val="1"/>
    <w:qFormat/>
    <w:uiPriority w:val="0"/>
    <w:pPr>
      <w:widowControl/>
      <w:pBdr>
        <w:bottom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20"/>
      <w:szCs w:val="20"/>
    </w:rPr>
  </w:style>
  <w:style w:type="paragraph" w:customStyle="1" w:styleId="852">
    <w:name w:val="2级列项"/>
    <w:basedOn w:val="167"/>
    <w:qFormat/>
    <w:uiPriority w:val="0"/>
    <w:pPr>
      <w:tabs>
        <w:tab w:val="left" w:pos="944"/>
        <w:tab w:val="clear" w:pos="840"/>
      </w:tabs>
      <w:ind w:left="105" w:firstLine="420"/>
    </w:pPr>
    <w:rPr>
      <w:rFonts w:ascii="Times New Roman"/>
      <w:kern w:val="2"/>
      <w:position w:val="0"/>
      <w:szCs w:val="24"/>
    </w:rPr>
  </w:style>
  <w:style w:type="paragraph" w:customStyle="1" w:styleId="853">
    <w:name w:val="Char Char Char Char Char Char Char Char Char Char Char Char Char Char Char1"/>
    <w:basedOn w:val="1"/>
    <w:qFormat/>
    <w:uiPriority w:val="0"/>
    <w:pPr>
      <w:spacing w:line="360" w:lineRule="auto"/>
      <w:ind w:firstLine="200" w:firstLineChars="200"/>
    </w:pPr>
    <w:rPr>
      <w:sz w:val="24"/>
    </w:rPr>
  </w:style>
  <w:style w:type="paragraph" w:customStyle="1" w:styleId="854">
    <w:name w:val="表格正文"/>
    <w:basedOn w:val="1"/>
    <w:qFormat/>
    <w:uiPriority w:val="0"/>
    <w:pPr>
      <w:adjustRightInd w:val="0"/>
      <w:spacing w:line="460" w:lineRule="exact"/>
      <w:jc w:val="left"/>
      <w:textAlignment w:val="baseline"/>
    </w:pPr>
    <w:rPr>
      <w:kern w:val="0"/>
      <w:sz w:val="24"/>
      <w:szCs w:val="20"/>
    </w:rPr>
  </w:style>
  <w:style w:type="paragraph" w:customStyle="1" w:styleId="855">
    <w:name w:val="表内小四居中"/>
    <w:qFormat/>
    <w:uiPriority w:val="0"/>
    <w:pPr>
      <w:adjustRightInd w:val="0"/>
      <w:snapToGrid w:val="0"/>
      <w:spacing w:line="360" w:lineRule="auto"/>
      <w:ind w:left="-57" w:right="-57"/>
      <w:jc w:val="center"/>
      <w:textAlignment w:val="baseline"/>
    </w:pPr>
    <w:rPr>
      <w:rFonts w:ascii="仿宋_GB2312" w:hAnsi="Times New Roman" w:eastAsia="仿宋_GB2312" w:cs="Times New Roman"/>
      <w:sz w:val="28"/>
      <w:lang w:val="en-US" w:eastAsia="zh-CN" w:bidi="ar-SA"/>
    </w:rPr>
  </w:style>
  <w:style w:type="paragraph" w:customStyle="1" w:styleId="856">
    <w:name w:val="Char Char Char Char Char Char Char1"/>
    <w:basedOn w:val="1"/>
    <w:qFormat/>
    <w:uiPriority w:val="0"/>
  </w:style>
  <w:style w:type="paragraph" w:customStyle="1" w:styleId="857">
    <w:name w:val="二级无标题条"/>
    <w:basedOn w:val="1"/>
    <w:qFormat/>
    <w:uiPriority w:val="0"/>
  </w:style>
  <w:style w:type="paragraph" w:customStyle="1" w:styleId="85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859">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paragraph" w:customStyle="1" w:styleId="860">
    <w:name w:val="Char Char2 Char Char Char1 Char Char Char Char Char Char Char"/>
    <w:basedOn w:val="1"/>
    <w:qFormat/>
    <w:uiPriority w:val="0"/>
    <w:pPr>
      <w:spacing w:line="360" w:lineRule="auto"/>
    </w:pPr>
    <w:rPr>
      <w:sz w:val="24"/>
    </w:rPr>
  </w:style>
  <w:style w:type="paragraph" w:customStyle="1" w:styleId="861">
    <w:name w:val="Char Char Char1 Char Char Char11"/>
    <w:basedOn w:val="1"/>
    <w:qFormat/>
    <w:uiPriority w:val="0"/>
    <w:pPr>
      <w:spacing w:line="360" w:lineRule="auto"/>
      <w:ind w:firstLine="200" w:firstLineChars="200"/>
    </w:pPr>
    <w:rPr>
      <w:sz w:val="24"/>
    </w:rPr>
  </w:style>
  <w:style w:type="paragraph" w:customStyle="1" w:styleId="862">
    <w:name w:val="font9"/>
    <w:basedOn w:val="1"/>
    <w:qFormat/>
    <w:uiPriority w:val="0"/>
    <w:pPr>
      <w:widowControl/>
      <w:spacing w:before="100" w:beforeAutospacing="1" w:after="100" w:afterAutospacing="1"/>
      <w:jc w:val="left"/>
    </w:pPr>
    <w:rPr>
      <w:rFonts w:eastAsia="Arial Unicode MS"/>
      <w:kern w:val="0"/>
      <w:sz w:val="22"/>
      <w:szCs w:val="22"/>
    </w:rPr>
  </w:style>
  <w:style w:type="paragraph" w:customStyle="1" w:styleId="86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4"/>
    </w:rPr>
  </w:style>
  <w:style w:type="paragraph" w:customStyle="1" w:styleId="864">
    <w:name w:val="Char Char12"/>
    <w:basedOn w:val="1"/>
    <w:qFormat/>
    <w:uiPriority w:val="0"/>
    <w:pPr>
      <w:spacing w:line="360" w:lineRule="auto"/>
    </w:pPr>
  </w:style>
  <w:style w:type="paragraph" w:customStyle="1" w:styleId="865">
    <w:name w:val="Char1 Char Char Char Char Char Char Char Char Char Char Char Char Char Char Char Char Char Char Char"/>
    <w:basedOn w:val="1"/>
    <w:qFormat/>
    <w:uiPriority w:val="0"/>
    <w:pPr>
      <w:spacing w:line="360" w:lineRule="auto"/>
    </w:pPr>
    <w:rPr>
      <w:szCs w:val="20"/>
    </w:rPr>
  </w:style>
  <w:style w:type="paragraph" w:customStyle="1" w:styleId="866">
    <w:name w:val="样式 标题 3 + 小四"/>
    <w:basedOn w:val="7"/>
    <w:qFormat/>
    <w:uiPriority w:val="0"/>
    <w:pPr>
      <w:tabs>
        <w:tab w:val="left" w:pos="0"/>
        <w:tab w:val="left" w:pos="60"/>
        <w:tab w:val="left" w:pos="720"/>
      </w:tabs>
      <w:topLinePunct/>
      <w:autoSpaceDE w:val="0"/>
      <w:autoSpaceDN w:val="0"/>
      <w:adjustRightInd w:val="0"/>
      <w:snapToGrid w:val="0"/>
      <w:spacing w:before="0" w:after="0" w:line="300" w:lineRule="auto"/>
      <w:ind w:left="720" w:hanging="720" w:firstLineChars="0"/>
      <w:textAlignment w:val="baseline"/>
    </w:pPr>
    <w:rPr>
      <w:rFonts w:ascii="Arial" w:hAnsi="Arial" w:eastAsia="宋体"/>
      <w:b/>
      <w:bCs w:val="0"/>
      <w:color w:val="000000"/>
      <w:sz w:val="21"/>
      <w:szCs w:val="21"/>
    </w:rPr>
  </w:style>
  <w:style w:type="paragraph" w:customStyle="1" w:styleId="867">
    <w:name w:val="xl99"/>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rFonts w:ascii="宋体" w:hAnsi="宋体" w:cs="宋体"/>
      <w:kern w:val="0"/>
      <w:sz w:val="20"/>
      <w:szCs w:val="20"/>
    </w:rPr>
  </w:style>
  <w:style w:type="paragraph" w:customStyle="1" w:styleId="868">
    <w:name w:val="默认段落字体 Para Char Char Char Char Char Char Char Char Char Char"/>
    <w:basedOn w:val="1"/>
    <w:qFormat/>
    <w:uiPriority w:val="0"/>
    <w:rPr>
      <w:szCs w:val="20"/>
    </w:rPr>
  </w:style>
  <w:style w:type="paragraph" w:customStyle="1" w:styleId="869">
    <w:name w:val="样式 行距: 1.5 倍行距"/>
    <w:basedOn w:val="1"/>
    <w:autoRedefine/>
    <w:qFormat/>
    <w:uiPriority w:val="0"/>
    <w:pPr>
      <w:spacing w:line="360" w:lineRule="auto"/>
    </w:pPr>
    <w:rPr>
      <w:rFonts w:cs="宋体"/>
      <w:sz w:val="24"/>
      <w:szCs w:val="20"/>
    </w:rPr>
  </w:style>
  <w:style w:type="paragraph" w:customStyle="1" w:styleId="87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871">
    <w:name w:val="样式 标题 1章标题 1-*+h11st levelSection Headl1标题 1 Char标题 1 Ch...2"/>
    <w:basedOn w:val="5"/>
    <w:qFormat/>
    <w:uiPriority w:val="0"/>
    <w:pPr>
      <w:tabs>
        <w:tab w:val="left" w:pos="425"/>
      </w:tabs>
      <w:topLinePunct/>
      <w:snapToGrid w:val="0"/>
      <w:spacing w:beforeLines="150" w:afterLines="50" w:line="480" w:lineRule="exact"/>
      <w:ind w:left="425" w:hanging="425"/>
      <w:jc w:val="left"/>
      <w:textAlignment w:val="center"/>
    </w:pPr>
    <w:rPr>
      <w:rFonts w:cs="宋体"/>
      <w:sz w:val="24"/>
      <w:szCs w:val="24"/>
    </w:rPr>
  </w:style>
  <w:style w:type="paragraph" w:customStyle="1" w:styleId="872">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873">
    <w:name w:val="注释"/>
    <w:basedOn w:val="1"/>
    <w:next w:val="1"/>
    <w:qFormat/>
    <w:uiPriority w:val="0"/>
    <w:pPr>
      <w:spacing w:line="360" w:lineRule="auto"/>
    </w:pPr>
    <w:rPr>
      <w:rFonts w:eastAsia="华文细黑"/>
      <w:snapToGrid w:val="0"/>
      <w:kern w:val="24"/>
      <w:sz w:val="24"/>
      <w:szCs w:val="20"/>
    </w:rPr>
  </w:style>
  <w:style w:type="paragraph" w:customStyle="1" w:styleId="874">
    <w:name w:val="xl102"/>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875">
    <w:name w:val="bt3"/>
    <w:basedOn w:val="1"/>
    <w:qFormat/>
    <w:uiPriority w:val="0"/>
    <w:pPr>
      <w:tabs>
        <w:tab w:val="left" w:pos="1418"/>
      </w:tabs>
      <w:adjustRightInd w:val="0"/>
      <w:spacing w:before="120" w:after="120" w:line="240" w:lineRule="atLeast"/>
      <w:ind w:firstLine="510"/>
      <w:textAlignment w:val="baseline"/>
    </w:pPr>
    <w:rPr>
      <w:rFonts w:ascii="Arial" w:hAnsi="Arial"/>
      <w:color w:val="000000"/>
      <w:kern w:val="0"/>
      <w:sz w:val="24"/>
      <w:szCs w:val="20"/>
    </w:rPr>
  </w:style>
  <w:style w:type="paragraph" w:customStyle="1" w:styleId="876">
    <w:name w:val="font14"/>
    <w:basedOn w:val="1"/>
    <w:qFormat/>
    <w:uiPriority w:val="0"/>
    <w:pPr>
      <w:widowControl/>
      <w:spacing w:before="100" w:beforeAutospacing="1" w:after="100" w:afterAutospacing="1"/>
      <w:jc w:val="left"/>
    </w:pPr>
    <w:rPr>
      <w:rFonts w:ascii="Arial" w:hAnsi="Arial" w:eastAsia="Arial Unicode MS" w:cs="Arial"/>
      <w:kern w:val="0"/>
      <w:sz w:val="24"/>
    </w:rPr>
  </w:style>
  <w:style w:type="paragraph" w:customStyle="1" w:styleId="8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878">
    <w:name w:val="8 Char1 Char Char"/>
    <w:basedOn w:val="1"/>
    <w:qFormat/>
    <w:uiPriority w:val="0"/>
    <w:pPr>
      <w:spacing w:line="360" w:lineRule="auto"/>
      <w:ind w:firstLine="480" w:firstLineChars="200"/>
    </w:pPr>
    <w:rPr>
      <w:rFonts w:eastAsia="仿宋_GB2312"/>
      <w:kern w:val="10"/>
      <w:sz w:val="24"/>
    </w:rPr>
  </w:style>
  <w:style w:type="paragraph" w:customStyle="1" w:styleId="879">
    <w:name w:val="正文文本 311"/>
    <w:basedOn w:val="1"/>
    <w:qFormat/>
    <w:uiPriority w:val="0"/>
    <w:pPr>
      <w:adjustRightInd w:val="0"/>
      <w:spacing w:line="360" w:lineRule="auto"/>
      <w:ind w:firstLine="200" w:firstLineChars="200"/>
      <w:jc w:val="center"/>
      <w:textAlignment w:val="baseline"/>
    </w:pPr>
    <w:rPr>
      <w:rFonts w:ascii="宋体"/>
      <w:b/>
      <w:color w:val="FF0000"/>
      <w:kern w:val="0"/>
      <w:sz w:val="24"/>
      <w:szCs w:val="20"/>
      <w:u w:val="single"/>
    </w:rPr>
  </w:style>
  <w:style w:type="paragraph" w:customStyle="1" w:styleId="880">
    <w:name w:val="xl43"/>
    <w:basedOn w:val="1"/>
    <w:qFormat/>
    <w:uiPriority w:val="0"/>
    <w:pPr>
      <w:widowControl/>
      <w:pBdr>
        <w:bottom w:val="single" w:color="auto" w:sz="4" w:space="0"/>
      </w:pBdr>
      <w:spacing w:before="100" w:beforeAutospacing="1" w:after="100" w:afterAutospacing="1"/>
      <w:jc w:val="center"/>
      <w:textAlignment w:val="center"/>
    </w:pPr>
    <w:rPr>
      <w:rFonts w:hint="eastAsia" w:ascii="仿宋_GB2312" w:hAnsi="Arial Unicode MS" w:eastAsia="仿宋_GB2312"/>
      <w:kern w:val="0"/>
      <w:sz w:val="24"/>
    </w:rPr>
  </w:style>
  <w:style w:type="paragraph" w:customStyle="1" w:styleId="881">
    <w:name w:val="正文首行缩进1"/>
    <w:basedOn w:val="36"/>
    <w:qFormat/>
    <w:uiPriority w:val="0"/>
    <w:pPr>
      <w:spacing w:after="0" w:line="480" w:lineRule="atLeast"/>
      <w:ind w:firstLine="601"/>
    </w:pPr>
    <w:rPr>
      <w:rFonts w:eastAsia="仿宋_GB2312"/>
      <w:spacing w:val="10"/>
      <w:sz w:val="28"/>
    </w:rPr>
  </w:style>
  <w:style w:type="paragraph" w:customStyle="1" w:styleId="882">
    <w:name w:val="表格侧编号"/>
    <w:next w:val="1"/>
    <w:qFormat/>
    <w:uiPriority w:val="0"/>
    <w:pPr>
      <w:widowControl w:val="0"/>
      <w:adjustRightInd w:val="0"/>
      <w:spacing w:before="60" w:after="60"/>
      <w:jc w:val="center"/>
      <w:textAlignment w:val="baseline"/>
    </w:pPr>
    <w:rPr>
      <w:rFonts w:ascii="Times New Roman" w:hAnsi="Times New Roman" w:eastAsia="宋体" w:cs="Times New Roman"/>
      <w:sz w:val="24"/>
      <w:lang w:val="en-US" w:eastAsia="zh-CN" w:bidi="ar-SA"/>
    </w:rPr>
  </w:style>
  <w:style w:type="paragraph" w:customStyle="1" w:styleId="883">
    <w:name w:val="样式 样式 小点 +"/>
    <w:basedOn w:val="525"/>
    <w:qFormat/>
    <w:uiPriority w:val="0"/>
    <w:rPr>
      <w:bCs w:val="0"/>
    </w:rPr>
  </w:style>
  <w:style w:type="paragraph" w:customStyle="1" w:styleId="884">
    <w:name w:val="CM112"/>
    <w:basedOn w:val="1"/>
    <w:next w:val="1"/>
    <w:qFormat/>
    <w:uiPriority w:val="0"/>
    <w:pPr>
      <w:autoSpaceDE w:val="0"/>
      <w:autoSpaceDN w:val="0"/>
      <w:adjustRightInd w:val="0"/>
      <w:jc w:val="left"/>
    </w:pPr>
    <w:rPr>
      <w:rFonts w:ascii="宋体" w:hAnsi="Calibri"/>
      <w:kern w:val="0"/>
      <w:sz w:val="24"/>
    </w:rPr>
  </w:style>
  <w:style w:type="paragraph" w:customStyle="1" w:styleId="885">
    <w:name w:val="font16"/>
    <w:basedOn w:val="1"/>
    <w:qFormat/>
    <w:uiPriority w:val="0"/>
    <w:pPr>
      <w:widowControl/>
      <w:spacing w:before="100" w:beforeAutospacing="1" w:after="100" w:afterAutospacing="1" w:line="360" w:lineRule="auto"/>
      <w:jc w:val="left"/>
    </w:pPr>
    <w:rPr>
      <w:rFonts w:ascii="宋体" w:hAnsi="宋体" w:cs="宋体"/>
      <w:kern w:val="0"/>
      <w:sz w:val="24"/>
    </w:rPr>
  </w:style>
  <w:style w:type="paragraph" w:customStyle="1" w:styleId="886">
    <w:name w:val="Char Char Char Char Char Char Char1 Char Char Char Char Char Char Char Char Char Char Char Char1"/>
    <w:basedOn w:val="1"/>
    <w:qFormat/>
    <w:uiPriority w:val="0"/>
    <w:pPr>
      <w:widowControl/>
      <w:adjustRightInd w:val="0"/>
      <w:spacing w:before="100" w:beforeAutospacing="1" w:after="100" w:afterAutospacing="1" w:line="330" w:lineRule="atLeast"/>
      <w:ind w:left="360" w:firstLine="200" w:firstLineChars="200"/>
      <w:jc w:val="left"/>
      <w:textAlignment w:val="baseline"/>
    </w:pPr>
    <w:rPr>
      <w:rFonts w:ascii="ˎ̥" w:hAnsi="ˎ̥" w:cs="宋体"/>
      <w:color w:val="51585D"/>
      <w:kern w:val="0"/>
      <w:sz w:val="24"/>
      <w:szCs w:val="18"/>
    </w:rPr>
  </w:style>
  <w:style w:type="paragraph" w:customStyle="1" w:styleId="887">
    <w:name w:val="样式 标题 5 + 红色"/>
    <w:basedOn w:val="10"/>
    <w:qFormat/>
    <w:uiPriority w:val="0"/>
    <w:pPr>
      <w:tabs>
        <w:tab w:val="left" w:pos="720"/>
        <w:tab w:val="left" w:pos="880"/>
        <w:tab w:val="left" w:pos="1260"/>
        <w:tab w:val="left" w:pos="1320"/>
        <w:tab w:val="clear" w:pos="1008"/>
      </w:tabs>
      <w:adjustRightInd/>
      <w:spacing w:line="300" w:lineRule="auto"/>
      <w:ind w:left="367" w:hanging="567"/>
      <w:textAlignment w:val="auto"/>
    </w:pPr>
    <w:rPr>
      <w:rFonts w:ascii="Arial"/>
      <w:b w:val="0"/>
      <w:bCs w:val="0"/>
      <w:spacing w:val="16"/>
      <w:kern w:val="2"/>
      <w:position w:val="0"/>
      <w:sz w:val="21"/>
      <w:szCs w:val="24"/>
      <w:u w:color="FF0000"/>
    </w:rPr>
  </w:style>
  <w:style w:type="paragraph" w:customStyle="1" w:styleId="888">
    <w:name w:val="Char1 Char Char Char Char Char Char Char Char Char Char Char Char1"/>
    <w:basedOn w:val="1"/>
    <w:qFormat/>
    <w:uiPriority w:val="0"/>
    <w:pPr>
      <w:spacing w:line="360" w:lineRule="auto"/>
      <w:ind w:firstLine="200" w:firstLineChars="200"/>
    </w:pPr>
    <w:rPr>
      <w:sz w:val="24"/>
    </w:rPr>
  </w:style>
  <w:style w:type="paragraph" w:customStyle="1" w:styleId="88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890">
    <w:name w:val="正文1）"/>
    <w:basedOn w:val="1"/>
    <w:next w:val="770"/>
    <w:qFormat/>
    <w:uiPriority w:val="0"/>
    <w:pPr>
      <w:widowControl/>
      <w:tabs>
        <w:tab w:val="left" w:pos="420"/>
      </w:tabs>
      <w:adjustRightInd w:val="0"/>
      <w:spacing w:before="120" w:line="360" w:lineRule="auto"/>
      <w:ind w:left="420" w:hanging="420"/>
      <w:jc w:val="left"/>
    </w:pPr>
    <w:rPr>
      <w:rFonts w:ascii="Arial" w:hAnsi="Arial"/>
      <w:kern w:val="0"/>
      <w:sz w:val="24"/>
      <w:szCs w:val="20"/>
    </w:rPr>
  </w:style>
  <w:style w:type="paragraph" w:customStyle="1" w:styleId="891">
    <w:name w:val="正文不空"/>
    <w:basedOn w:val="559"/>
    <w:qFormat/>
    <w:uiPriority w:val="0"/>
    <w:pPr>
      <w:spacing w:before="0" w:after="0"/>
    </w:pPr>
  </w:style>
  <w:style w:type="paragraph" w:customStyle="1" w:styleId="892">
    <w:name w:val="编号"/>
    <w:basedOn w:val="1"/>
    <w:qFormat/>
    <w:uiPriority w:val="0"/>
    <w:rPr>
      <w:szCs w:val="20"/>
    </w:rPr>
  </w:style>
  <w:style w:type="paragraph" w:customStyle="1" w:styleId="893">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Arial Unicode MS"/>
      <w:kern w:val="0"/>
      <w:sz w:val="22"/>
      <w:szCs w:val="22"/>
    </w:rPr>
  </w:style>
  <w:style w:type="paragraph" w:customStyle="1" w:styleId="894">
    <w:name w:val="Char1 Char Char Char Char Char1 Char Char Char Char Char Char Char Char Char Char1"/>
    <w:basedOn w:val="1"/>
    <w:qFormat/>
    <w:uiPriority w:val="0"/>
    <w:pPr>
      <w:spacing w:line="360" w:lineRule="auto"/>
    </w:pPr>
    <w:rPr>
      <w:sz w:val="24"/>
    </w:rPr>
  </w:style>
  <w:style w:type="paragraph" w:customStyle="1" w:styleId="895">
    <w:name w:val="Char Char Char Char Char Char Char Char Char Char Char Char Char11"/>
    <w:basedOn w:val="1"/>
    <w:qFormat/>
    <w:uiPriority w:val="0"/>
    <w:pPr>
      <w:spacing w:line="360" w:lineRule="auto"/>
    </w:pPr>
  </w:style>
  <w:style w:type="paragraph" w:customStyle="1" w:styleId="896">
    <w:name w:val="非居中表格"/>
    <w:basedOn w:val="489"/>
    <w:qFormat/>
    <w:uiPriority w:val="0"/>
    <w:pPr>
      <w:keepNext/>
      <w:keepLines/>
      <w:autoSpaceDE w:val="0"/>
      <w:autoSpaceDN w:val="0"/>
      <w:spacing w:before="60" w:after="60"/>
      <w:textAlignment w:val="baseline"/>
    </w:pPr>
    <w:rPr>
      <w:rFonts w:ascii="宋体" w:hAnsi="Times New Roman"/>
    </w:rPr>
  </w:style>
  <w:style w:type="paragraph" w:customStyle="1" w:styleId="897">
    <w:name w:val="1.1"/>
    <w:basedOn w:val="1"/>
    <w:qFormat/>
    <w:uiPriority w:val="0"/>
    <w:pPr>
      <w:snapToGrid w:val="0"/>
      <w:spacing w:before="120" w:line="300" w:lineRule="exact"/>
      <w:ind w:left="-120"/>
    </w:pPr>
    <w:rPr>
      <w:rFonts w:ascii="宋体"/>
      <w:sz w:val="28"/>
      <w:szCs w:val="20"/>
    </w:rPr>
  </w:style>
  <w:style w:type="paragraph" w:customStyle="1" w:styleId="898">
    <w:name w:val="标题 1章标题 1"/>
    <w:basedOn w:val="5"/>
    <w:next w:val="86"/>
    <w:qFormat/>
    <w:uiPriority w:val="0"/>
    <w:pPr>
      <w:tabs>
        <w:tab w:val="left" w:pos="425"/>
      </w:tabs>
      <w:topLinePunct/>
      <w:snapToGrid w:val="0"/>
      <w:spacing w:before="0" w:after="0" w:line="480" w:lineRule="atLeast"/>
      <w:ind w:left="432" w:firstLine="93"/>
      <w:jc w:val="left"/>
      <w:textAlignment w:val="center"/>
    </w:pPr>
    <w:rPr>
      <w:rFonts w:ascii="宋体" w:hAnsi="宋体" w:cs="宋体"/>
      <w:kern w:val="0"/>
      <w:sz w:val="24"/>
      <w:szCs w:val="24"/>
    </w:rPr>
  </w:style>
  <w:style w:type="paragraph" w:customStyle="1" w:styleId="899">
    <w:name w:val="Char Char Char1 Char Char Char Char Char Char Char Char Char Char Char Char Char1"/>
    <w:basedOn w:val="1"/>
    <w:qFormat/>
    <w:uiPriority w:val="0"/>
    <w:pPr>
      <w:spacing w:line="440" w:lineRule="atLeast"/>
      <w:ind w:firstLine="200" w:firstLineChars="200"/>
    </w:pPr>
    <w:rPr>
      <w:b/>
      <w:sz w:val="30"/>
      <w:szCs w:val="30"/>
    </w:rPr>
  </w:style>
  <w:style w:type="paragraph" w:customStyle="1" w:styleId="900">
    <w:name w:val="报告正文 Char1"/>
    <w:basedOn w:val="1"/>
    <w:qFormat/>
    <w:uiPriority w:val="0"/>
    <w:pPr>
      <w:spacing w:line="480" w:lineRule="exact"/>
      <w:ind w:firstLine="200" w:firstLineChars="200"/>
    </w:pPr>
    <w:rPr>
      <w:rFonts w:ascii="宋体" w:cs="宋体"/>
      <w:color w:val="0000FF"/>
      <w:sz w:val="28"/>
      <w:szCs w:val="28"/>
    </w:rPr>
  </w:style>
  <w:style w:type="paragraph" w:customStyle="1" w:styleId="901">
    <w:name w:val="样式 标题 1章标题 1h11st levelSection Headl1-*+标题 1 Char + 宋体 四..."/>
    <w:basedOn w:val="5"/>
    <w:qFormat/>
    <w:uiPriority w:val="0"/>
    <w:pPr>
      <w:tabs>
        <w:tab w:val="left" w:pos="5954"/>
      </w:tabs>
      <w:spacing w:before="0" w:after="100" w:line="480" w:lineRule="exact"/>
      <w:ind w:left="5954"/>
    </w:pPr>
    <w:rPr>
      <w:rFonts w:ascii="宋体" w:hAnsi="宋体" w:cs="宋体"/>
      <w:bCs w:val="0"/>
      <w:kern w:val="0"/>
      <w:sz w:val="28"/>
      <w:szCs w:val="20"/>
    </w:rPr>
  </w:style>
  <w:style w:type="paragraph" w:customStyle="1" w:styleId="902">
    <w:name w:val="样式 标题 3标题 3 Char条标题1.1.1节标题1.1.1条标题1.1.1.13h33rd levelH3..."/>
    <w:basedOn w:val="7"/>
    <w:qFormat/>
    <w:uiPriority w:val="0"/>
    <w:pPr>
      <w:tabs>
        <w:tab w:val="left" w:pos="720"/>
        <w:tab w:val="left" w:pos="840"/>
      </w:tabs>
      <w:spacing w:before="0" w:after="0" w:line="480" w:lineRule="atLeast"/>
      <w:ind w:firstLine="0" w:firstLineChars="0"/>
      <w:jc w:val="left"/>
    </w:pPr>
    <w:rPr>
      <w:rFonts w:ascii="Times New Roman" w:hAnsi="Times New Roman" w:eastAsia="宋体" w:cs="Arial"/>
      <w:bCs w:val="0"/>
      <w:color w:val="000000"/>
      <w:sz w:val="24"/>
      <w:szCs w:val="32"/>
    </w:rPr>
  </w:style>
  <w:style w:type="paragraph" w:customStyle="1" w:styleId="903">
    <w:name w:val="Char Char2 Char Char Char1 Char Char Char Char Char Char Char1"/>
    <w:basedOn w:val="1"/>
    <w:qFormat/>
    <w:uiPriority w:val="0"/>
    <w:pPr>
      <w:spacing w:line="360" w:lineRule="auto"/>
      <w:ind w:firstLine="200" w:firstLineChars="200"/>
    </w:pPr>
    <w:rPr>
      <w:sz w:val="24"/>
    </w:rPr>
  </w:style>
  <w:style w:type="paragraph" w:customStyle="1" w:styleId="904">
    <w:name w:val="正文文本 22"/>
    <w:basedOn w:val="1"/>
    <w:qFormat/>
    <w:uiPriority w:val="0"/>
    <w:pPr>
      <w:adjustRightInd w:val="0"/>
      <w:spacing w:line="312" w:lineRule="atLeast"/>
      <w:ind w:firstLine="360"/>
      <w:jc w:val="left"/>
      <w:textAlignment w:val="baseline"/>
    </w:pPr>
    <w:rPr>
      <w:rFonts w:ascii="Plotter" w:hAnsi="Plotter"/>
      <w:kern w:val="0"/>
      <w:sz w:val="24"/>
      <w:szCs w:val="20"/>
    </w:rPr>
  </w:style>
  <w:style w:type="paragraph" w:customStyle="1" w:styleId="90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06">
    <w:name w:val="样式 样式 样式 样式 小四 行距: 1.5 倍行距 + 行距: 最小值 24 磅 + 首行缩进:  0 字符 + 首行缩进: ..."/>
    <w:basedOn w:val="663"/>
    <w:qFormat/>
    <w:uiPriority w:val="0"/>
    <w:pPr>
      <w:ind w:firstLine="0" w:firstLineChars="0"/>
    </w:pPr>
  </w:style>
  <w:style w:type="paragraph" w:customStyle="1" w:styleId="907">
    <w:name w:val="Heading U2"/>
    <w:basedOn w:val="1"/>
    <w:qFormat/>
    <w:uiPriority w:val="0"/>
    <w:pPr>
      <w:widowControl/>
      <w:tabs>
        <w:tab w:val="left" w:pos="1419"/>
      </w:tabs>
      <w:spacing w:line="360" w:lineRule="auto"/>
      <w:ind w:left="1419" w:hanging="851"/>
      <w:jc w:val="left"/>
    </w:pPr>
    <w:rPr>
      <w:rFonts w:ascii="Arial" w:hAnsi="Arial"/>
      <w:b/>
      <w:kern w:val="0"/>
      <w:sz w:val="22"/>
      <w:szCs w:val="20"/>
    </w:rPr>
  </w:style>
  <w:style w:type="paragraph" w:customStyle="1" w:styleId="908">
    <w:name w:val="Char1 Char Char Char Char Char Char Char Char Char Char Char Char Char Char Char Char Char Char Char1"/>
    <w:basedOn w:val="1"/>
    <w:qFormat/>
    <w:uiPriority w:val="0"/>
    <w:pPr>
      <w:spacing w:line="360" w:lineRule="auto"/>
      <w:ind w:firstLine="200" w:firstLineChars="200"/>
    </w:pPr>
    <w:rPr>
      <w:sz w:val="24"/>
      <w:szCs w:val="20"/>
    </w:rPr>
  </w:style>
  <w:style w:type="paragraph" w:customStyle="1" w:styleId="909">
    <w:name w:val="Char1 Char Char1 Char Char Char Char Char Char"/>
    <w:basedOn w:val="1"/>
    <w:qFormat/>
    <w:uiPriority w:val="0"/>
    <w:pPr>
      <w:spacing w:line="360" w:lineRule="auto"/>
      <w:ind w:firstLine="200" w:firstLineChars="200"/>
    </w:pPr>
    <w:rPr>
      <w:sz w:val="24"/>
    </w:rPr>
  </w:style>
  <w:style w:type="paragraph" w:customStyle="1" w:styleId="910">
    <w:name w:val="Heading U4"/>
    <w:basedOn w:val="459"/>
    <w:next w:val="459"/>
    <w:qFormat/>
    <w:uiPriority w:val="0"/>
    <w:pPr>
      <w:tabs>
        <w:tab w:val="left" w:pos="851"/>
      </w:tabs>
      <w:ind w:left="851" w:hanging="851"/>
    </w:pPr>
  </w:style>
  <w:style w:type="paragraph" w:customStyle="1" w:styleId="911">
    <w:name w:val="表格内文字"/>
    <w:basedOn w:val="1"/>
    <w:qFormat/>
    <w:uiPriority w:val="0"/>
    <w:pPr>
      <w:adjustRightInd w:val="0"/>
      <w:snapToGrid w:val="0"/>
      <w:spacing w:line="320" w:lineRule="exact"/>
      <w:jc w:val="center"/>
    </w:pPr>
    <w:rPr>
      <w:rFonts w:ascii="宋体"/>
      <w:color w:val="000000"/>
      <w:sz w:val="24"/>
      <w:szCs w:val="20"/>
    </w:rPr>
  </w:style>
  <w:style w:type="paragraph" w:customStyle="1" w:styleId="912">
    <w:name w:val="Char Char Char Char11"/>
    <w:basedOn w:val="1"/>
    <w:qFormat/>
    <w:uiPriority w:val="0"/>
    <w:pPr>
      <w:spacing w:line="360" w:lineRule="auto"/>
      <w:ind w:firstLine="200" w:firstLineChars="200"/>
    </w:pPr>
    <w:rPr>
      <w:sz w:val="24"/>
    </w:rPr>
  </w:style>
  <w:style w:type="paragraph" w:customStyle="1" w:styleId="913">
    <w:name w:val="Char5"/>
    <w:basedOn w:val="1"/>
    <w:qFormat/>
    <w:uiPriority w:val="0"/>
    <w:pPr>
      <w:spacing w:line="360" w:lineRule="auto"/>
      <w:ind w:firstLine="200" w:firstLineChars="200"/>
    </w:pPr>
    <w:rPr>
      <w:sz w:val="24"/>
    </w:rPr>
  </w:style>
  <w:style w:type="paragraph" w:customStyle="1" w:styleId="914">
    <w:name w:val="xl75"/>
    <w:basedOn w:val="1"/>
    <w:qFormat/>
    <w:uiPriority w:val="0"/>
    <w:pPr>
      <w:widowControl/>
      <w:pBdr>
        <w:bottom w:val="single" w:color="auto" w:sz="4" w:space="0"/>
      </w:pBdr>
      <w:spacing w:before="100" w:beforeAutospacing="1" w:after="100" w:afterAutospacing="1"/>
      <w:jc w:val="center"/>
      <w:textAlignment w:val="center"/>
    </w:pPr>
    <w:rPr>
      <w:rFonts w:ascii="Arial" w:hAnsi="Arial" w:cs="Arial"/>
      <w:b/>
      <w:bCs/>
      <w:kern w:val="0"/>
      <w:sz w:val="20"/>
      <w:szCs w:val="20"/>
    </w:rPr>
  </w:style>
  <w:style w:type="paragraph" w:customStyle="1" w:styleId="915">
    <w:name w:val="Char Char Char1 Char Char Char Char Char Char Char Char Char Char Char Char Char"/>
    <w:basedOn w:val="1"/>
    <w:qFormat/>
    <w:uiPriority w:val="0"/>
    <w:pPr>
      <w:spacing w:line="440" w:lineRule="atLeast"/>
    </w:pPr>
    <w:rPr>
      <w:b/>
      <w:sz w:val="30"/>
      <w:szCs w:val="30"/>
    </w:rPr>
  </w:style>
  <w:style w:type="paragraph" w:customStyle="1" w:styleId="91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917">
    <w:name w:val="Char4 Char Char Char1"/>
    <w:basedOn w:val="1"/>
    <w:qFormat/>
    <w:uiPriority w:val="0"/>
  </w:style>
  <w:style w:type="paragraph" w:customStyle="1" w:styleId="918">
    <w:name w:val="Char Char Char1 Char Char Char Char Char Char1"/>
    <w:basedOn w:val="1"/>
    <w:qFormat/>
    <w:uiPriority w:val="0"/>
    <w:pPr>
      <w:spacing w:line="360" w:lineRule="auto"/>
      <w:ind w:firstLine="200" w:firstLineChars="200"/>
    </w:pPr>
    <w:rPr>
      <w:sz w:val="24"/>
    </w:rPr>
  </w:style>
  <w:style w:type="paragraph" w:customStyle="1" w:styleId="919">
    <w:name w:val="Char Char Char Char Char Char Char Char Char Char Char Char Char Char Char12"/>
    <w:basedOn w:val="1"/>
    <w:qFormat/>
    <w:uiPriority w:val="0"/>
    <w:pPr>
      <w:spacing w:line="360" w:lineRule="auto"/>
    </w:pPr>
    <w:rPr>
      <w:sz w:val="24"/>
    </w:rPr>
  </w:style>
  <w:style w:type="paragraph" w:customStyle="1" w:styleId="920">
    <w:name w:val="1-表头"/>
    <w:basedOn w:val="1"/>
    <w:qFormat/>
    <w:uiPriority w:val="0"/>
    <w:pPr>
      <w:spacing w:beforeLines="50" w:afterLines="20"/>
      <w:jc w:val="center"/>
    </w:pPr>
    <w:rPr>
      <w:rFonts w:ascii="宋体" w:hAnsi="宋体"/>
      <w:szCs w:val="21"/>
    </w:rPr>
  </w:style>
  <w:style w:type="paragraph" w:customStyle="1" w:styleId="921">
    <w:name w:val="Char Char2 Char Char Char"/>
    <w:basedOn w:val="1"/>
    <w:qFormat/>
    <w:uiPriority w:val="0"/>
    <w:pPr>
      <w:spacing w:line="360" w:lineRule="auto"/>
    </w:pPr>
    <w:rPr>
      <w:sz w:val="24"/>
    </w:rPr>
  </w:style>
  <w:style w:type="paragraph" w:customStyle="1" w:styleId="922">
    <w:name w:val="标题2（新） Char"/>
    <w:basedOn w:val="6"/>
    <w:qFormat/>
    <w:uiPriority w:val="0"/>
    <w:pPr>
      <w:widowControl/>
      <w:spacing w:before="0" w:after="0" w:line="440" w:lineRule="exact"/>
      <w:jc w:val="left"/>
    </w:pPr>
    <w:rPr>
      <w:rFonts w:ascii="宋体" w:eastAsia="宋体" w:cs="宋体"/>
      <w:snapToGrid w:val="0"/>
      <w:sz w:val="28"/>
      <w:szCs w:val="28"/>
    </w:rPr>
  </w:style>
  <w:style w:type="paragraph" w:customStyle="1" w:styleId="923">
    <w:name w:val="点"/>
    <w:basedOn w:val="1"/>
    <w:qFormat/>
    <w:uiPriority w:val="0"/>
    <w:pPr>
      <w:tabs>
        <w:tab w:val="left" w:pos="567"/>
        <w:tab w:val="left" w:pos="1053"/>
        <w:tab w:val="left" w:pos="6521"/>
      </w:tabs>
      <w:autoSpaceDE w:val="0"/>
      <w:autoSpaceDN w:val="0"/>
      <w:adjustRightInd w:val="0"/>
      <w:spacing w:line="360" w:lineRule="auto"/>
      <w:ind w:left="1053" w:hanging="528"/>
      <w:jc w:val="left"/>
      <w:textAlignment w:val="bottom"/>
    </w:pPr>
    <w:rPr>
      <w:rFonts w:ascii="Arial" w:hAnsi="Arial"/>
      <w:kern w:val="0"/>
      <w:sz w:val="26"/>
      <w:szCs w:val="20"/>
    </w:rPr>
  </w:style>
  <w:style w:type="paragraph" w:customStyle="1" w:styleId="924">
    <w:name w:val="xl70"/>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szCs w:val="22"/>
    </w:rPr>
  </w:style>
  <w:style w:type="paragraph" w:customStyle="1" w:styleId="925">
    <w:name w:val="Tabelle"/>
    <w:basedOn w:val="14"/>
    <w:qFormat/>
    <w:uiPriority w:val="0"/>
    <w:pPr>
      <w:tabs>
        <w:tab w:val="left" w:pos="0"/>
        <w:tab w:val="clear" w:pos="1584"/>
      </w:tabs>
      <w:spacing w:before="0" w:after="0" w:line="240" w:lineRule="auto"/>
      <w:ind w:left="0" w:firstLine="0"/>
      <w:outlineLvl w:val="9"/>
    </w:pPr>
    <w:rPr>
      <w:rFonts w:ascii="Times New Roman" w:hAnsi="Times New Roman" w:eastAsia="宋体"/>
      <w:kern w:val="28"/>
      <w:szCs w:val="20"/>
      <w:lang w:eastAsia="en-US"/>
    </w:rPr>
  </w:style>
  <w:style w:type="paragraph" w:customStyle="1" w:styleId="926">
    <w:name w:val="Char Char Char Char Char Char2"/>
    <w:basedOn w:val="1"/>
    <w:qFormat/>
    <w:uiPriority w:val="0"/>
    <w:pPr>
      <w:adjustRightInd w:val="0"/>
      <w:spacing w:line="360" w:lineRule="atLeast"/>
      <w:jc w:val="left"/>
      <w:textAlignment w:val="baseline"/>
    </w:pPr>
    <w:rPr>
      <w:kern w:val="0"/>
      <w:sz w:val="24"/>
    </w:rPr>
  </w:style>
  <w:style w:type="paragraph" w:customStyle="1" w:styleId="927">
    <w:name w:val="p10"/>
    <w:basedOn w:val="1"/>
    <w:qFormat/>
    <w:uiPriority w:val="0"/>
    <w:pPr>
      <w:widowControl/>
      <w:spacing w:before="100" w:beforeAutospacing="1" w:after="100" w:afterAutospacing="1" w:line="300" w:lineRule="atLeast"/>
      <w:jc w:val="left"/>
    </w:pPr>
    <w:rPr>
      <w:rFonts w:ascii="宋体" w:hAnsi="宋体" w:cs="宋体"/>
      <w:color w:val="000000"/>
      <w:kern w:val="0"/>
      <w:sz w:val="20"/>
      <w:szCs w:val="20"/>
    </w:rPr>
  </w:style>
  <w:style w:type="paragraph" w:customStyle="1" w:styleId="928">
    <w:name w:val="干"/>
    <w:basedOn w:val="1"/>
    <w:qFormat/>
    <w:uiPriority w:val="0"/>
    <w:pPr>
      <w:tabs>
        <w:tab w:val="left" w:pos="510"/>
        <w:tab w:val="left" w:pos="1080"/>
      </w:tabs>
      <w:adjustRightInd w:val="0"/>
      <w:spacing w:line="460" w:lineRule="exact"/>
      <w:ind w:left="964" w:hanging="340"/>
      <w:jc w:val="left"/>
      <w:textAlignment w:val="baseline"/>
    </w:pPr>
    <w:rPr>
      <w:kern w:val="0"/>
      <w:sz w:val="24"/>
      <w:szCs w:val="20"/>
    </w:rPr>
  </w:style>
  <w:style w:type="paragraph" w:customStyle="1" w:styleId="929">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930">
    <w:name w:val="font7"/>
    <w:basedOn w:val="1"/>
    <w:qFormat/>
    <w:uiPriority w:val="0"/>
    <w:pPr>
      <w:widowControl/>
      <w:tabs>
        <w:tab w:val="left" w:pos="420"/>
      </w:tabs>
      <w:spacing w:before="100" w:beforeAutospacing="1" w:after="100" w:afterAutospacing="1"/>
      <w:jc w:val="left"/>
    </w:pPr>
    <w:rPr>
      <w:kern w:val="0"/>
      <w:sz w:val="20"/>
      <w:szCs w:val="20"/>
    </w:rPr>
  </w:style>
  <w:style w:type="paragraph" w:customStyle="1" w:styleId="931">
    <w:name w:val="xl113"/>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left"/>
    </w:pPr>
    <w:rPr>
      <w:b/>
      <w:bCs/>
      <w:kern w:val="0"/>
      <w:sz w:val="24"/>
    </w:rPr>
  </w:style>
  <w:style w:type="paragraph" w:customStyle="1" w:styleId="932">
    <w:name w:val="4"/>
    <w:basedOn w:val="1"/>
    <w:next w:val="64"/>
    <w:qFormat/>
    <w:uiPriority w:val="0"/>
    <w:pPr>
      <w:spacing w:before="240" w:after="60" w:line="312" w:lineRule="auto"/>
      <w:jc w:val="center"/>
      <w:outlineLvl w:val="1"/>
    </w:pPr>
    <w:rPr>
      <w:rFonts w:ascii="Arial" w:hAnsi="Arial" w:cs="Arial"/>
      <w:b/>
      <w:bCs/>
      <w:kern w:val="28"/>
      <w:sz w:val="32"/>
      <w:szCs w:val="32"/>
    </w:rPr>
  </w:style>
  <w:style w:type="paragraph" w:customStyle="1" w:styleId="933">
    <w:name w:val="宋体四号"/>
    <w:basedOn w:val="1"/>
    <w:qFormat/>
    <w:uiPriority w:val="0"/>
    <w:pPr>
      <w:tabs>
        <w:tab w:val="left" w:pos="840"/>
      </w:tabs>
      <w:spacing w:line="360" w:lineRule="auto"/>
      <w:ind w:firstLine="510"/>
      <w:jc w:val="left"/>
    </w:pPr>
    <w:rPr>
      <w:rFonts w:ascii="宋体" w:hAnsi="宋体"/>
      <w:b/>
      <w:sz w:val="24"/>
    </w:rPr>
  </w:style>
  <w:style w:type="paragraph" w:customStyle="1" w:styleId="934">
    <w:name w:val="样式9"/>
    <w:basedOn w:val="3"/>
    <w:qFormat/>
    <w:uiPriority w:val="0"/>
    <w:pPr>
      <w:overflowPunct w:val="0"/>
      <w:spacing w:after="0" w:line="300" w:lineRule="auto"/>
      <w:ind w:left="0" w:leftChars="0" w:firstLine="480" w:firstLineChars="200"/>
    </w:pPr>
    <w:rPr>
      <w:rFonts w:ascii="Arial"/>
    </w:rPr>
  </w:style>
  <w:style w:type="paragraph" w:customStyle="1" w:styleId="935">
    <w:name w:val="Company Name"/>
    <w:basedOn w:val="1"/>
    <w:qFormat/>
    <w:uiPriority w:val="0"/>
    <w:pPr>
      <w:keepNext/>
      <w:keepLines/>
      <w:widowControl/>
      <w:spacing w:line="220" w:lineRule="atLeast"/>
      <w:ind w:left="1080"/>
      <w:jc w:val="left"/>
    </w:pPr>
    <w:rPr>
      <w:spacing w:val="-30"/>
      <w:kern w:val="28"/>
      <w:sz w:val="60"/>
      <w:szCs w:val="20"/>
      <w:lang w:eastAsia="en-US"/>
    </w:rPr>
  </w:style>
  <w:style w:type="paragraph" w:customStyle="1" w:styleId="936">
    <w:name w:val="正文文本 221"/>
    <w:basedOn w:val="1"/>
    <w:qFormat/>
    <w:uiPriority w:val="0"/>
    <w:pPr>
      <w:adjustRightInd w:val="0"/>
      <w:spacing w:before="120"/>
      <w:ind w:firstLine="482"/>
      <w:jc w:val="left"/>
    </w:pPr>
    <w:rPr>
      <w:rFonts w:hint="eastAsia" w:ascii="宋体"/>
      <w:sz w:val="24"/>
      <w:szCs w:val="20"/>
    </w:rPr>
  </w:style>
  <w:style w:type="paragraph" w:customStyle="1" w:styleId="937">
    <w:name w:val="font5"/>
    <w:basedOn w:val="1"/>
    <w:qFormat/>
    <w:uiPriority w:val="0"/>
    <w:pPr>
      <w:widowControl/>
      <w:tabs>
        <w:tab w:val="left" w:pos="870"/>
      </w:tabs>
      <w:spacing w:before="100" w:beforeAutospacing="1" w:after="100" w:afterAutospacing="1"/>
      <w:jc w:val="left"/>
    </w:pPr>
    <w:rPr>
      <w:rFonts w:hint="eastAsia" w:ascii="宋体" w:hAnsi="宋体"/>
      <w:kern w:val="0"/>
      <w:sz w:val="18"/>
      <w:szCs w:val="18"/>
    </w:rPr>
  </w:style>
  <w:style w:type="paragraph" w:customStyle="1" w:styleId="938">
    <w:name w:val="样式 段前: 0.5 行 段后: 0.5 行"/>
    <w:basedOn w:val="1"/>
    <w:qFormat/>
    <w:uiPriority w:val="0"/>
    <w:pPr>
      <w:spacing w:line="360" w:lineRule="auto"/>
    </w:pPr>
    <w:rPr>
      <w:rFonts w:ascii="宋体" w:cs="宋体"/>
      <w:sz w:val="24"/>
      <w:szCs w:val="20"/>
    </w:rPr>
  </w:style>
  <w:style w:type="paragraph" w:customStyle="1" w:styleId="939">
    <w:name w:val="纯文本11"/>
    <w:basedOn w:val="1"/>
    <w:qFormat/>
    <w:uiPriority w:val="0"/>
    <w:pPr>
      <w:adjustRightInd w:val="0"/>
      <w:spacing w:line="360" w:lineRule="auto"/>
      <w:ind w:firstLine="200" w:firstLineChars="200"/>
      <w:textAlignment w:val="baseline"/>
    </w:pPr>
    <w:rPr>
      <w:rFonts w:ascii="宋体"/>
      <w:kern w:val="0"/>
      <w:sz w:val="24"/>
      <w:szCs w:val="20"/>
    </w:rPr>
  </w:style>
  <w:style w:type="paragraph" w:customStyle="1" w:styleId="940">
    <w:name w:val="Char Char Char Char Char Char Char Char Char1 Char1 Char Char Char Char Char Char Char Char Char"/>
    <w:basedOn w:val="1"/>
    <w:qFormat/>
    <w:uiPriority w:val="0"/>
    <w:pPr>
      <w:spacing w:line="360" w:lineRule="auto"/>
      <w:ind w:firstLine="200" w:firstLineChars="200"/>
    </w:pPr>
    <w:rPr>
      <w:rFonts w:ascii="宋体" w:hAnsi="宋体" w:cs="宋体"/>
      <w:sz w:val="24"/>
    </w:rPr>
  </w:style>
  <w:style w:type="paragraph" w:customStyle="1" w:styleId="941">
    <w:name w:val="Char Char Char Char Char Char Char Char Char Char1"/>
    <w:basedOn w:val="1"/>
    <w:qFormat/>
    <w:uiPriority w:val="0"/>
    <w:pPr>
      <w:spacing w:line="360" w:lineRule="auto"/>
      <w:ind w:firstLine="200" w:firstLineChars="200"/>
    </w:pPr>
    <w:rPr>
      <w:sz w:val="24"/>
    </w:rPr>
  </w:style>
  <w:style w:type="paragraph" w:customStyle="1" w:styleId="942">
    <w:name w:val="_Style 345"/>
    <w:basedOn w:val="5"/>
    <w:next w:val="1"/>
    <w:qFormat/>
    <w:uiPriority w:val="39"/>
    <w:pPr>
      <w:widowControl/>
      <w:tabs>
        <w:tab w:val="left" w:pos="432"/>
      </w:tabs>
      <w:topLinePunct/>
      <w:snapToGrid w:val="0"/>
      <w:spacing w:before="240" w:after="60" w:line="240" w:lineRule="auto"/>
      <w:ind w:left="432" w:firstLine="93"/>
      <w:jc w:val="left"/>
      <w:textAlignment w:val="center"/>
      <w:outlineLvl w:val="9"/>
    </w:pPr>
    <w:rPr>
      <w:rFonts w:ascii="Cambria" w:hAnsi="Cambria"/>
      <w:kern w:val="32"/>
      <w:sz w:val="32"/>
      <w:szCs w:val="32"/>
      <w:lang w:eastAsia="en-US" w:bidi="en-US"/>
    </w:rPr>
  </w:style>
  <w:style w:type="paragraph" w:customStyle="1" w:styleId="943">
    <w:name w:val="列出段落3"/>
    <w:basedOn w:val="1"/>
    <w:qFormat/>
    <w:uiPriority w:val="99"/>
    <w:pPr>
      <w:ind w:firstLine="420" w:firstLineChars="200"/>
    </w:pPr>
    <w:rPr>
      <w:rFonts w:ascii="Calibri" w:hAnsi="Calibri"/>
      <w:szCs w:val="22"/>
    </w:rPr>
  </w:style>
  <w:style w:type="paragraph" w:customStyle="1" w:styleId="944">
    <w:name w:val="Body Text 22"/>
    <w:basedOn w:val="1"/>
    <w:qFormat/>
    <w:uiPriority w:val="0"/>
    <w:pPr>
      <w:tabs>
        <w:tab w:val="left" w:pos="1080"/>
        <w:tab w:val="left" w:pos="1260"/>
      </w:tabs>
      <w:adjustRightInd w:val="0"/>
      <w:spacing w:line="600" w:lineRule="exact"/>
      <w:textAlignment w:val="baseline"/>
    </w:pPr>
    <w:rPr>
      <w:rFonts w:ascii="宋体"/>
      <w:spacing w:val="32"/>
      <w:sz w:val="24"/>
      <w:szCs w:val="20"/>
    </w:rPr>
  </w:style>
  <w:style w:type="paragraph" w:customStyle="1" w:styleId="945">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2"/>
      <w:szCs w:val="22"/>
    </w:rPr>
  </w:style>
  <w:style w:type="paragraph" w:customStyle="1" w:styleId="946">
    <w:name w:val="样式 五号 首行缩进:  0.74 厘米"/>
    <w:basedOn w:val="1"/>
    <w:qFormat/>
    <w:uiPriority w:val="0"/>
    <w:pPr>
      <w:ind w:firstLine="420"/>
    </w:pPr>
    <w:rPr>
      <w:rFonts w:cs="宋体"/>
      <w:sz w:val="24"/>
      <w:szCs w:val="20"/>
    </w:rPr>
  </w:style>
  <w:style w:type="paragraph" w:customStyle="1" w:styleId="947">
    <w:name w:val="默认段落字体 Para Char Char Char Char Char Char Char1 Char Char Char Char"/>
    <w:basedOn w:val="1"/>
    <w:qFormat/>
    <w:uiPriority w:val="0"/>
  </w:style>
  <w:style w:type="paragraph" w:customStyle="1" w:styleId="948">
    <w:name w:val="Text_11"/>
    <w:basedOn w:val="1"/>
    <w:qFormat/>
    <w:uiPriority w:val="0"/>
    <w:pPr>
      <w:widowControl/>
      <w:spacing w:line="320" w:lineRule="exact"/>
      <w:jc w:val="left"/>
    </w:pPr>
    <w:rPr>
      <w:rFonts w:ascii="Arial" w:hAnsi="Arial"/>
      <w:kern w:val="0"/>
      <w:sz w:val="22"/>
      <w:szCs w:val="20"/>
    </w:rPr>
  </w:style>
  <w:style w:type="paragraph" w:customStyle="1" w:styleId="949">
    <w:name w:val="附件标题2李洪"/>
    <w:basedOn w:val="1"/>
    <w:qFormat/>
    <w:uiPriority w:val="0"/>
    <w:pPr>
      <w:tabs>
        <w:tab w:val="left" w:pos="567"/>
        <w:tab w:val="left" w:pos="840"/>
      </w:tabs>
      <w:spacing w:line="360" w:lineRule="auto"/>
      <w:ind w:left="840" w:hanging="420"/>
    </w:pPr>
  </w:style>
  <w:style w:type="paragraph" w:customStyle="1" w:styleId="950">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951">
    <w:name w:val="样式 首行缩进:  0.99 厘米"/>
    <w:basedOn w:val="1"/>
    <w:qFormat/>
    <w:uiPriority w:val="0"/>
    <w:pPr>
      <w:adjustRightInd w:val="0"/>
      <w:snapToGrid w:val="0"/>
      <w:spacing w:beforeLines="50"/>
    </w:pPr>
    <w:rPr>
      <w:rFonts w:ascii="宋体" w:hAnsi="宋体"/>
      <w:sz w:val="24"/>
      <w:szCs w:val="20"/>
    </w:rPr>
  </w:style>
  <w:style w:type="paragraph" w:customStyle="1" w:styleId="952">
    <w:name w:val="Char Char Char Char Char Char Char2"/>
    <w:basedOn w:val="1"/>
    <w:qFormat/>
    <w:uiPriority w:val="0"/>
    <w:pPr>
      <w:spacing w:line="360" w:lineRule="auto"/>
      <w:ind w:firstLine="200" w:firstLineChars="200"/>
    </w:pPr>
    <w:rPr>
      <w:sz w:val="24"/>
      <w:szCs w:val="20"/>
    </w:rPr>
  </w:style>
  <w:style w:type="paragraph" w:customStyle="1" w:styleId="953">
    <w:name w:val="列项——"/>
    <w:qFormat/>
    <w:uiPriority w:val="0"/>
    <w:pPr>
      <w:widowControl w:val="0"/>
      <w:tabs>
        <w:tab w:val="left" w:pos="854"/>
      </w:tabs>
      <w:spacing w:line="360" w:lineRule="auto"/>
      <w:ind w:left="879" w:leftChars="200" w:hanging="420" w:hangingChars="200"/>
      <w:jc w:val="both"/>
    </w:pPr>
    <w:rPr>
      <w:rFonts w:ascii="宋体" w:hAnsi="Times New Roman" w:eastAsia="宋体" w:cs="Times New Roman"/>
      <w:sz w:val="21"/>
      <w:lang w:val="en-US" w:eastAsia="zh-CN" w:bidi="ar-SA"/>
    </w:rPr>
  </w:style>
  <w:style w:type="paragraph" w:customStyle="1" w:styleId="954">
    <w:name w:val="字元2"/>
    <w:basedOn w:val="1"/>
    <w:qFormat/>
    <w:uiPriority w:val="0"/>
    <w:pPr>
      <w:spacing w:line="360" w:lineRule="auto"/>
    </w:pPr>
    <w:rPr>
      <w:b/>
      <w:bCs/>
      <w:sz w:val="24"/>
      <w:szCs w:val="28"/>
    </w:rPr>
  </w:style>
  <w:style w:type="paragraph" w:customStyle="1" w:styleId="955">
    <w:name w:val="样式 样式 正文（首行缩进两字） + Arial Char Char Char Char Char Char Char Char..."/>
    <w:qFormat/>
    <w:uiPriority w:val="0"/>
    <w:pPr>
      <w:spacing w:beforeLines="50" w:line="300" w:lineRule="auto"/>
    </w:pPr>
    <w:rPr>
      <w:rFonts w:ascii="Times New Roman" w:hAnsi="Times New Roman" w:eastAsia="宋体" w:cs="宋体"/>
      <w:lang w:val="en-US" w:eastAsia="zh-CN" w:bidi="ar-SA"/>
    </w:rPr>
  </w:style>
  <w:style w:type="paragraph" w:customStyle="1" w:styleId="956">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957">
    <w:name w:val="Char Char Char12"/>
    <w:basedOn w:val="1"/>
    <w:qFormat/>
    <w:uiPriority w:val="0"/>
    <w:pPr>
      <w:spacing w:line="360" w:lineRule="auto"/>
    </w:pPr>
  </w:style>
  <w:style w:type="paragraph" w:customStyle="1" w:styleId="958">
    <w:name w:val="Char Char Char Char Char1 Char"/>
    <w:basedOn w:val="1"/>
    <w:qFormat/>
    <w:uiPriority w:val="0"/>
    <w:rPr>
      <w:sz w:val="24"/>
    </w:rPr>
  </w:style>
  <w:style w:type="paragraph" w:customStyle="1" w:styleId="959">
    <w:name w:val="正文6"/>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960">
    <w:name w:val="项目编号1"/>
    <w:basedOn w:val="1"/>
    <w:qFormat/>
    <w:uiPriority w:val="0"/>
    <w:pPr>
      <w:tabs>
        <w:tab w:val="left" w:pos="846"/>
      </w:tabs>
      <w:spacing w:line="360" w:lineRule="auto"/>
      <w:ind w:left="846" w:hanging="420"/>
    </w:pPr>
    <w:rPr>
      <w:szCs w:val="20"/>
    </w:rPr>
  </w:style>
  <w:style w:type="paragraph" w:customStyle="1" w:styleId="961">
    <w:name w:val="Char Char Char Char Char Char1 Char Char Char Char"/>
    <w:basedOn w:val="1"/>
    <w:qFormat/>
    <w:uiPriority w:val="0"/>
    <w:pPr>
      <w:spacing w:line="360" w:lineRule="auto"/>
      <w:ind w:firstLine="200" w:firstLineChars="200"/>
    </w:pPr>
    <w:rPr>
      <w:rFonts w:ascii="Tahoma" w:hAnsi="Tahoma"/>
      <w:sz w:val="24"/>
      <w:szCs w:val="20"/>
    </w:rPr>
  </w:style>
  <w:style w:type="paragraph" w:customStyle="1" w:styleId="962">
    <w:name w:val="Char Char Char11"/>
    <w:basedOn w:val="1"/>
    <w:qFormat/>
    <w:uiPriority w:val="0"/>
    <w:pPr>
      <w:spacing w:line="360" w:lineRule="auto"/>
      <w:ind w:firstLine="200" w:firstLineChars="200"/>
    </w:pPr>
    <w:rPr>
      <w:sz w:val="24"/>
    </w:rPr>
  </w:style>
  <w:style w:type="paragraph" w:customStyle="1" w:styleId="963">
    <w:name w:val="xl111"/>
    <w:basedOn w:val="1"/>
    <w:qFormat/>
    <w:uiPriority w:val="0"/>
    <w:pPr>
      <w:widowControl/>
      <w:pBdr>
        <w:top w:val="single" w:color="auto" w:sz="4" w:space="0"/>
        <w:bottom w:val="single" w:color="auto" w:sz="4" w:space="0"/>
      </w:pBdr>
      <w:spacing w:before="100" w:beforeAutospacing="1" w:after="100" w:afterAutospacing="1" w:line="360" w:lineRule="auto"/>
      <w:jc w:val="right"/>
    </w:pPr>
    <w:rPr>
      <w:rFonts w:ascii="宋体" w:hAnsi="宋体" w:cs="宋体"/>
      <w:b/>
      <w:bCs/>
      <w:kern w:val="0"/>
      <w:sz w:val="24"/>
    </w:rPr>
  </w:style>
  <w:style w:type="paragraph" w:customStyle="1" w:styleId="964">
    <w:name w:val="Char Char2 Char2"/>
    <w:basedOn w:val="1"/>
    <w:qFormat/>
    <w:uiPriority w:val="0"/>
    <w:pPr>
      <w:spacing w:line="360" w:lineRule="auto"/>
    </w:pPr>
    <w:rPr>
      <w:sz w:val="24"/>
    </w:rPr>
  </w:style>
  <w:style w:type="paragraph" w:customStyle="1" w:styleId="965">
    <w:name w:val="Char Char Char Char2"/>
    <w:basedOn w:val="1"/>
    <w:qFormat/>
    <w:uiPriority w:val="0"/>
    <w:pPr>
      <w:spacing w:line="360" w:lineRule="auto"/>
      <w:ind w:firstLine="200" w:firstLineChars="200"/>
    </w:pPr>
    <w:rPr>
      <w:sz w:val="24"/>
    </w:rPr>
  </w:style>
  <w:style w:type="paragraph" w:customStyle="1" w:styleId="966">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hAnsi="宋体" w:cs="宋体"/>
      <w:color w:val="000000"/>
      <w:kern w:val="0"/>
      <w:sz w:val="22"/>
      <w:szCs w:val="22"/>
    </w:rPr>
  </w:style>
  <w:style w:type="paragraph" w:customStyle="1" w:styleId="967">
    <w:name w:val="Char Char Char Char Char Char Char Char Char1 Char1 Char Char Char Char Char Char Char Char Char1"/>
    <w:basedOn w:val="1"/>
    <w:qFormat/>
    <w:uiPriority w:val="0"/>
    <w:pPr>
      <w:spacing w:line="360" w:lineRule="auto"/>
      <w:ind w:firstLine="200" w:firstLineChars="200"/>
    </w:pPr>
    <w:rPr>
      <w:rFonts w:ascii="宋体" w:hAnsi="宋体" w:cs="宋体"/>
      <w:sz w:val="24"/>
    </w:rPr>
  </w:style>
  <w:style w:type="paragraph" w:customStyle="1" w:styleId="968">
    <w:name w:val="Char Char Char1 Char Char Char Char1"/>
    <w:basedOn w:val="1"/>
    <w:qFormat/>
    <w:uiPriority w:val="0"/>
    <w:rPr>
      <w:sz w:val="24"/>
    </w:rPr>
  </w:style>
  <w:style w:type="paragraph" w:customStyle="1" w:styleId="969">
    <w:name w:val="xl27"/>
    <w:basedOn w:val="1"/>
    <w:qFormat/>
    <w:uiPriority w:val="0"/>
    <w:pPr>
      <w:widowControl/>
      <w:spacing w:before="100" w:beforeAutospacing="1" w:after="100" w:afterAutospacing="1"/>
      <w:jc w:val="left"/>
      <w:textAlignment w:val="center"/>
    </w:pPr>
    <w:rPr>
      <w:kern w:val="0"/>
      <w:sz w:val="20"/>
      <w:szCs w:val="20"/>
    </w:rPr>
  </w:style>
  <w:style w:type="paragraph" w:customStyle="1" w:styleId="970">
    <w:name w:val="图表文字"/>
    <w:basedOn w:val="1"/>
    <w:qFormat/>
    <w:uiPriority w:val="0"/>
    <w:pPr>
      <w:widowControl/>
      <w:adjustRightInd w:val="0"/>
      <w:spacing w:before="120" w:after="120"/>
      <w:jc w:val="center"/>
    </w:pPr>
    <w:rPr>
      <w:rFonts w:ascii="黑体" w:eastAsia="黑体"/>
      <w:kern w:val="0"/>
      <w:sz w:val="28"/>
      <w:szCs w:val="20"/>
    </w:rPr>
  </w:style>
  <w:style w:type="paragraph" w:customStyle="1" w:styleId="971">
    <w:name w:val="Char Char8 Char1"/>
    <w:basedOn w:val="1"/>
    <w:qFormat/>
    <w:uiPriority w:val="0"/>
    <w:pPr>
      <w:spacing w:line="360" w:lineRule="auto"/>
      <w:ind w:firstLine="200" w:firstLineChars="200"/>
    </w:pPr>
    <w:rPr>
      <w:sz w:val="24"/>
    </w:rPr>
  </w:style>
  <w:style w:type="paragraph" w:customStyle="1" w:styleId="972">
    <w:name w:val="Char Char Char Char Char Char Char Char Char Char Char Char Char Char Char1 Char Char Char1"/>
    <w:basedOn w:val="1"/>
    <w:qFormat/>
    <w:uiPriority w:val="0"/>
    <w:pPr>
      <w:spacing w:line="360" w:lineRule="auto"/>
      <w:ind w:firstLine="200" w:firstLineChars="200"/>
    </w:pPr>
    <w:rPr>
      <w:sz w:val="24"/>
    </w:rPr>
  </w:style>
  <w:style w:type="paragraph" w:customStyle="1" w:styleId="973">
    <w:name w:val="正文（首行缩进两字）"/>
    <w:basedOn w:val="8"/>
    <w:qFormat/>
    <w:uiPriority w:val="0"/>
    <w:pPr>
      <w:tabs>
        <w:tab w:val="left" w:pos="737"/>
      </w:tabs>
      <w:adjustRightInd w:val="0"/>
      <w:spacing w:before="120" w:after="120"/>
      <w:ind w:left="851" w:firstLine="200"/>
      <w:jc w:val="left"/>
      <w:textAlignment w:val="baseline"/>
    </w:pPr>
    <w:rPr>
      <w:rFonts w:ascii="Arial" w:hAnsi="Arial"/>
      <w:kern w:val="0"/>
      <w:sz w:val="24"/>
      <w:szCs w:val="20"/>
    </w:rPr>
  </w:style>
  <w:style w:type="paragraph" w:customStyle="1" w:styleId="974">
    <w:name w:val="xl100"/>
    <w:basedOn w:val="1"/>
    <w:qFormat/>
    <w:uiPriority w:val="0"/>
    <w:pPr>
      <w:widowControl/>
      <w:pBdr>
        <w:left w:val="single" w:color="auto" w:sz="4" w:space="0"/>
        <w:right w:val="single" w:color="auto" w:sz="4" w:space="0"/>
      </w:pBdr>
      <w:spacing w:before="100" w:beforeAutospacing="1" w:after="100" w:afterAutospacing="1" w:line="360" w:lineRule="auto"/>
      <w:jc w:val="center"/>
      <w:textAlignment w:val="center"/>
    </w:pPr>
    <w:rPr>
      <w:kern w:val="0"/>
      <w:sz w:val="20"/>
      <w:szCs w:val="20"/>
    </w:rPr>
  </w:style>
  <w:style w:type="paragraph" w:customStyle="1" w:styleId="975">
    <w:name w:val="样式 标题 22nd levelh22Header 2l2H2Titre2Head 2sect 1.2sec..."/>
    <w:basedOn w:val="6"/>
    <w:qFormat/>
    <w:uiPriority w:val="0"/>
    <w:pPr>
      <w:tabs>
        <w:tab w:val="left" w:pos="576"/>
      </w:tabs>
      <w:topLinePunct/>
      <w:adjustRightInd w:val="0"/>
      <w:snapToGrid w:val="0"/>
      <w:spacing w:before="120" w:after="120" w:line="440" w:lineRule="atLeast"/>
      <w:ind w:left="576" w:hanging="576"/>
      <w:jc w:val="left"/>
      <w:textAlignment w:val="center"/>
    </w:pPr>
    <w:rPr>
      <w:rFonts w:ascii="Times New Roman" w:hAnsi="Times New Roman" w:eastAsia="宋体"/>
      <w:bCs w:val="0"/>
      <w:sz w:val="30"/>
      <w:szCs w:val="30"/>
    </w:rPr>
  </w:style>
  <w:style w:type="paragraph" w:customStyle="1" w:styleId="976">
    <w:name w:val="temp"/>
    <w:basedOn w:val="564"/>
    <w:qFormat/>
    <w:uiPriority w:val="0"/>
    <w:pPr>
      <w:tabs>
        <w:tab w:val="left" w:pos="2055"/>
        <w:tab w:val="clear" w:pos="1097"/>
      </w:tabs>
      <w:ind w:left="0" w:firstLine="0"/>
    </w:pPr>
  </w:style>
  <w:style w:type="paragraph" w:customStyle="1" w:styleId="977">
    <w:name w:val="正文文本 32"/>
    <w:basedOn w:val="1"/>
    <w:qFormat/>
    <w:uiPriority w:val="0"/>
    <w:pPr>
      <w:adjustRightInd w:val="0"/>
      <w:spacing w:line="360" w:lineRule="auto"/>
      <w:jc w:val="center"/>
      <w:textAlignment w:val="baseline"/>
    </w:pPr>
    <w:rPr>
      <w:rFonts w:ascii="宋体"/>
      <w:b/>
      <w:color w:val="FF0000"/>
      <w:kern w:val="0"/>
      <w:sz w:val="24"/>
      <w:szCs w:val="20"/>
      <w:u w:val="single"/>
    </w:rPr>
  </w:style>
  <w:style w:type="paragraph" w:customStyle="1" w:styleId="978">
    <w:name w:val="font11"/>
    <w:basedOn w:val="1"/>
    <w:qFormat/>
    <w:uiPriority w:val="0"/>
    <w:pPr>
      <w:widowControl/>
      <w:spacing w:before="100" w:beforeAutospacing="1" w:after="100" w:afterAutospacing="1"/>
      <w:jc w:val="left"/>
    </w:pPr>
    <w:rPr>
      <w:b/>
      <w:bCs/>
      <w:kern w:val="0"/>
      <w:sz w:val="32"/>
      <w:szCs w:val="32"/>
    </w:rPr>
  </w:style>
  <w:style w:type="paragraph" w:customStyle="1" w:styleId="979">
    <w:name w:val="CM98"/>
    <w:basedOn w:val="1"/>
    <w:next w:val="1"/>
    <w:qFormat/>
    <w:uiPriority w:val="0"/>
    <w:pPr>
      <w:autoSpaceDE w:val="0"/>
      <w:autoSpaceDN w:val="0"/>
      <w:adjustRightInd w:val="0"/>
      <w:spacing w:after="363"/>
      <w:jc w:val="left"/>
    </w:pPr>
    <w:rPr>
      <w:rFonts w:ascii="楷体_GB2312" w:eastAsia="楷体_GB2312"/>
      <w:kern w:val="0"/>
      <w:sz w:val="24"/>
    </w:rPr>
  </w:style>
  <w:style w:type="paragraph" w:customStyle="1" w:styleId="980">
    <w:name w:val="样式 小五 居中 段前: 4 磅 行距: 单倍行距"/>
    <w:basedOn w:val="1"/>
    <w:qFormat/>
    <w:uiPriority w:val="0"/>
    <w:pPr>
      <w:adjustRightInd w:val="0"/>
      <w:spacing w:before="80" w:line="360" w:lineRule="auto"/>
      <w:jc w:val="center"/>
    </w:pPr>
    <w:rPr>
      <w:rFonts w:cs="宋体"/>
      <w:kern w:val="0"/>
      <w:sz w:val="18"/>
      <w:szCs w:val="20"/>
    </w:rPr>
  </w:style>
  <w:style w:type="paragraph" w:customStyle="1" w:styleId="981">
    <w:name w:val="居中文字"/>
    <w:basedOn w:val="1"/>
    <w:qFormat/>
    <w:uiPriority w:val="0"/>
    <w:pPr>
      <w:adjustRightInd w:val="0"/>
      <w:spacing w:before="120" w:after="60"/>
      <w:jc w:val="center"/>
      <w:textAlignment w:val="baseline"/>
    </w:pPr>
    <w:rPr>
      <w:kern w:val="0"/>
      <w:sz w:val="32"/>
      <w:szCs w:val="32"/>
    </w:rPr>
  </w:style>
  <w:style w:type="paragraph" w:customStyle="1" w:styleId="982">
    <w:name w:val="xl82"/>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eastAsia="Arial Unicode MS"/>
      <w:b/>
      <w:bCs/>
      <w:kern w:val="0"/>
      <w:sz w:val="20"/>
      <w:szCs w:val="20"/>
    </w:rPr>
  </w:style>
  <w:style w:type="paragraph" w:customStyle="1" w:styleId="983">
    <w:name w:val="Char Char Char2 Char Char Char Char Char Char1"/>
    <w:basedOn w:val="1"/>
    <w:qFormat/>
    <w:uiPriority w:val="0"/>
    <w:pPr>
      <w:spacing w:line="480" w:lineRule="exact"/>
    </w:pPr>
    <w:rPr>
      <w:sz w:val="24"/>
      <w:szCs w:val="20"/>
    </w:rPr>
  </w:style>
  <w:style w:type="paragraph" w:customStyle="1" w:styleId="984">
    <w:name w:val="xl37"/>
    <w:basedOn w:val="1"/>
    <w:qFormat/>
    <w:uiPriority w:val="0"/>
    <w:pPr>
      <w:widowControl/>
      <w:spacing w:before="100" w:beforeAutospacing="1" w:after="100" w:afterAutospacing="1"/>
      <w:jc w:val="center"/>
      <w:textAlignment w:val="center"/>
    </w:pPr>
    <w:rPr>
      <w:kern w:val="0"/>
      <w:sz w:val="20"/>
      <w:szCs w:val="20"/>
    </w:rPr>
  </w:style>
  <w:style w:type="paragraph" w:customStyle="1" w:styleId="985">
    <w:name w:val="日期1"/>
    <w:basedOn w:val="1"/>
    <w:next w:val="1"/>
    <w:qFormat/>
    <w:uiPriority w:val="0"/>
    <w:pPr>
      <w:adjustRightInd w:val="0"/>
      <w:textAlignment w:val="baseline"/>
    </w:pPr>
    <w:rPr>
      <w:rFonts w:ascii="宋体"/>
      <w:sz w:val="24"/>
      <w:szCs w:val="20"/>
    </w:rPr>
  </w:style>
  <w:style w:type="paragraph" w:customStyle="1" w:styleId="986">
    <w:name w:val="Char1 Char Char Char Char Char Char Char Char"/>
    <w:basedOn w:val="1"/>
    <w:qFormat/>
    <w:uiPriority w:val="0"/>
    <w:pPr>
      <w:spacing w:line="360" w:lineRule="auto"/>
    </w:pPr>
    <w:rPr>
      <w:sz w:val="24"/>
    </w:rPr>
  </w:style>
  <w:style w:type="paragraph" w:customStyle="1" w:styleId="98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color w:val="000000"/>
      <w:kern w:val="0"/>
      <w:sz w:val="20"/>
      <w:szCs w:val="20"/>
    </w:rPr>
  </w:style>
  <w:style w:type="paragraph" w:customStyle="1" w:styleId="988">
    <w:name w:val="编号1"/>
    <w:basedOn w:val="294"/>
    <w:qFormat/>
    <w:uiPriority w:val="0"/>
    <w:pPr>
      <w:tabs>
        <w:tab w:val="left" w:pos="420"/>
        <w:tab w:val="left" w:pos="840"/>
      </w:tabs>
      <w:ind w:left="840" w:hanging="420" w:firstLineChars="0"/>
    </w:pPr>
  </w:style>
  <w:style w:type="paragraph" w:customStyle="1" w:styleId="989">
    <w:name w:val="Char2 Char Char Char Char Char Char Char Char Char Char Char Char1"/>
    <w:basedOn w:val="1"/>
    <w:qFormat/>
    <w:uiPriority w:val="0"/>
    <w:pPr>
      <w:spacing w:line="440" w:lineRule="atLeast"/>
      <w:ind w:firstLine="200" w:firstLineChars="200"/>
    </w:pPr>
    <w:rPr>
      <w:b/>
      <w:sz w:val="30"/>
      <w:szCs w:val="30"/>
    </w:rPr>
  </w:style>
  <w:style w:type="paragraph" w:customStyle="1" w:styleId="990">
    <w:name w:val="正文首行缩进11"/>
    <w:basedOn w:val="36"/>
    <w:qFormat/>
    <w:uiPriority w:val="0"/>
    <w:pPr>
      <w:spacing w:after="0" w:line="480" w:lineRule="atLeast"/>
      <w:ind w:firstLine="601" w:firstLineChars="200"/>
    </w:pPr>
    <w:rPr>
      <w:rFonts w:eastAsia="仿宋_GB2312"/>
      <w:spacing w:val="10"/>
      <w:sz w:val="28"/>
    </w:rPr>
  </w:style>
  <w:style w:type="paragraph" w:customStyle="1" w:styleId="991">
    <w:name w:val="标题 5x"/>
    <w:basedOn w:val="1"/>
    <w:next w:val="1"/>
    <w:qFormat/>
    <w:uiPriority w:val="0"/>
    <w:pPr>
      <w:tabs>
        <w:tab w:val="left" w:pos="567"/>
        <w:tab w:val="left" w:pos="994"/>
      </w:tabs>
      <w:spacing w:line="360" w:lineRule="auto"/>
      <w:jc w:val="left"/>
    </w:pPr>
    <w:rPr>
      <w:sz w:val="24"/>
    </w:rPr>
  </w:style>
  <w:style w:type="paragraph" w:customStyle="1" w:styleId="992">
    <w:name w:val="font13"/>
    <w:basedOn w:val="1"/>
    <w:qFormat/>
    <w:uiPriority w:val="0"/>
    <w:pPr>
      <w:widowControl/>
      <w:spacing w:before="100" w:beforeAutospacing="1" w:after="100" w:afterAutospacing="1"/>
      <w:jc w:val="left"/>
    </w:pPr>
    <w:rPr>
      <w:rFonts w:ascii="Arial" w:hAnsi="Arial" w:eastAsia="Arial Unicode MS" w:cs="Arial"/>
      <w:b/>
      <w:bCs/>
      <w:kern w:val="0"/>
      <w:sz w:val="24"/>
    </w:rPr>
  </w:style>
  <w:style w:type="paragraph" w:customStyle="1" w:styleId="993">
    <w:name w:val="Char Char Char Char Char Char Char Char Char Char Char Char Char Char Char Char"/>
    <w:basedOn w:val="1"/>
    <w:qFormat/>
    <w:uiPriority w:val="0"/>
    <w:pPr>
      <w:spacing w:line="360" w:lineRule="auto"/>
      <w:ind w:firstLine="200" w:firstLineChars="200"/>
    </w:pPr>
    <w:rPr>
      <w:sz w:val="24"/>
    </w:rPr>
  </w:style>
  <w:style w:type="paragraph" w:customStyle="1" w:styleId="994">
    <w:name w:val="Char Char Char Char Char Char Char Char1 Char"/>
    <w:basedOn w:val="1"/>
    <w:qFormat/>
    <w:uiPriority w:val="0"/>
    <w:pPr>
      <w:spacing w:line="360" w:lineRule="auto"/>
    </w:pPr>
    <w:rPr>
      <w:sz w:val="24"/>
    </w:rPr>
  </w:style>
  <w:style w:type="paragraph" w:customStyle="1" w:styleId="995">
    <w:name w:val="xl71"/>
    <w:basedOn w:val="1"/>
    <w:qFormat/>
    <w:uiPriority w:val="0"/>
    <w:pPr>
      <w:widowControl/>
      <w:shd w:val="clear" w:color="auto" w:fill="CCFFCC"/>
      <w:spacing w:before="100" w:beforeAutospacing="1" w:after="100" w:afterAutospacing="1"/>
      <w:jc w:val="left"/>
      <w:textAlignment w:val="center"/>
    </w:pPr>
    <w:rPr>
      <w:rFonts w:ascii="宋体" w:hAnsi="宋体" w:cs="宋体"/>
      <w:color w:val="000000"/>
      <w:kern w:val="0"/>
      <w:sz w:val="22"/>
      <w:szCs w:val="22"/>
    </w:rPr>
  </w:style>
  <w:style w:type="paragraph" w:customStyle="1" w:styleId="996">
    <w:name w:val="xl101"/>
    <w:basedOn w:val="1"/>
    <w:qFormat/>
    <w:uiPriority w:val="0"/>
    <w:pPr>
      <w:widowControl/>
      <w:pBdr>
        <w:left w:val="single" w:color="auto" w:sz="4" w:space="0"/>
        <w:right w:val="single" w:color="auto" w:sz="4" w:space="0"/>
      </w:pBdr>
      <w:spacing w:before="100" w:beforeAutospacing="1" w:after="100" w:afterAutospacing="1" w:line="360" w:lineRule="auto"/>
      <w:jc w:val="left"/>
      <w:textAlignment w:val="center"/>
    </w:pPr>
    <w:rPr>
      <w:rFonts w:ascii="宋体" w:hAnsi="宋体" w:cs="宋体"/>
      <w:kern w:val="0"/>
      <w:sz w:val="20"/>
      <w:szCs w:val="20"/>
    </w:rPr>
  </w:style>
  <w:style w:type="paragraph" w:customStyle="1" w:styleId="997">
    <w:name w:val="f14"/>
    <w:basedOn w:val="1"/>
    <w:qFormat/>
    <w:uiPriority w:val="0"/>
    <w:pPr>
      <w:widowControl/>
      <w:wordWrap w:val="0"/>
      <w:spacing w:before="100" w:beforeAutospacing="1" w:after="100" w:afterAutospacing="1"/>
      <w:jc w:val="left"/>
    </w:pPr>
    <w:rPr>
      <w:rFonts w:ascii="宋体" w:hAnsi="宋体" w:cs="宋体"/>
      <w:color w:val="333333"/>
      <w:kern w:val="0"/>
      <w:szCs w:val="21"/>
    </w:rPr>
  </w:style>
  <w:style w:type="paragraph" w:customStyle="1" w:styleId="99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textAlignment w:val="center"/>
    </w:pPr>
    <w:rPr>
      <w:rFonts w:ascii="宋体" w:hAnsi="宋体" w:cs="宋体"/>
      <w:color w:val="000000"/>
      <w:kern w:val="0"/>
      <w:sz w:val="22"/>
      <w:szCs w:val="22"/>
    </w:rPr>
  </w:style>
  <w:style w:type="paragraph" w:customStyle="1" w:styleId="999">
    <w:name w:val="样式 四号 加粗 行距: 固定值 24 磅"/>
    <w:basedOn w:val="6"/>
    <w:qFormat/>
    <w:uiPriority w:val="0"/>
    <w:pPr>
      <w:adjustRightInd w:val="0"/>
      <w:snapToGrid w:val="0"/>
      <w:spacing w:before="0" w:after="0" w:line="240" w:lineRule="auto"/>
      <w:ind w:right="-4" w:rightChars="-2"/>
      <w:jc w:val="left"/>
    </w:pPr>
    <w:rPr>
      <w:rFonts w:ascii="Times New Roman" w:hAnsi="Times New Roman" w:eastAsia="宋体" w:cs="宋体"/>
      <w:b w:val="0"/>
      <w:bCs w:val="0"/>
      <w:sz w:val="28"/>
      <w:szCs w:val="28"/>
    </w:rPr>
  </w:style>
  <w:style w:type="paragraph" w:customStyle="1" w:styleId="1000">
    <w:name w:val="Char Char Char Char Char1"/>
    <w:basedOn w:val="1"/>
    <w:qFormat/>
    <w:uiPriority w:val="0"/>
    <w:pPr>
      <w:spacing w:line="360" w:lineRule="auto"/>
      <w:ind w:firstLine="200" w:firstLineChars="200"/>
    </w:pPr>
    <w:rPr>
      <w:sz w:val="24"/>
    </w:rPr>
  </w:style>
  <w:style w:type="paragraph" w:customStyle="1" w:styleId="1001">
    <w:name w:val="Char Char2 Char Char Char Char Char Char1"/>
    <w:basedOn w:val="1"/>
    <w:qFormat/>
    <w:uiPriority w:val="0"/>
    <w:pPr>
      <w:spacing w:line="360" w:lineRule="auto"/>
    </w:pPr>
    <w:rPr>
      <w:sz w:val="24"/>
    </w:rPr>
  </w:style>
  <w:style w:type="paragraph" w:customStyle="1" w:styleId="1002">
    <w:name w:val="正文标准"/>
    <w:qFormat/>
    <w:uiPriority w:val="0"/>
    <w:pPr>
      <w:widowControl w:val="0"/>
      <w:topLinePunct/>
      <w:adjustRightInd w:val="0"/>
      <w:snapToGrid w:val="0"/>
      <w:spacing w:line="300" w:lineRule="auto"/>
      <w:ind w:firstLine="200" w:firstLineChars="200"/>
      <w:jc w:val="both"/>
    </w:pPr>
    <w:rPr>
      <w:rFonts w:ascii="Arial" w:hAnsi="Arial" w:eastAsia="宋体" w:cs="Arial"/>
      <w:lang w:val="en-US" w:eastAsia="zh-CN" w:bidi="ar-SA"/>
    </w:rPr>
  </w:style>
  <w:style w:type="paragraph" w:customStyle="1" w:styleId="1003">
    <w:name w:val="中文报告书样式"/>
    <w:basedOn w:val="1"/>
    <w:qFormat/>
    <w:uiPriority w:val="0"/>
    <w:pPr>
      <w:adjustRightInd w:val="0"/>
      <w:spacing w:line="480" w:lineRule="atLeast"/>
      <w:ind w:firstLine="482"/>
      <w:textAlignment w:val="baseline"/>
    </w:pPr>
    <w:rPr>
      <w:kern w:val="24"/>
      <w:sz w:val="24"/>
      <w:szCs w:val="20"/>
    </w:rPr>
  </w:style>
  <w:style w:type="paragraph" w:customStyle="1" w:styleId="1004">
    <w:name w:val="金堂标题3"/>
    <w:basedOn w:val="5"/>
    <w:qFormat/>
    <w:uiPriority w:val="0"/>
    <w:pPr>
      <w:tabs>
        <w:tab w:val="left" w:pos="907"/>
      </w:tabs>
      <w:spacing w:before="100" w:beforeAutospacing="1" w:after="100" w:afterAutospacing="1" w:line="240" w:lineRule="auto"/>
      <w:ind w:left="907" w:hanging="510"/>
    </w:pPr>
    <w:rPr>
      <w:rFonts w:ascii="仿宋_GB2312" w:eastAsia="仿宋_GB2312"/>
      <w:bCs w:val="0"/>
      <w:kern w:val="28"/>
      <w:sz w:val="24"/>
      <w:szCs w:val="24"/>
      <w:lang w:val="zh-CN"/>
    </w:rPr>
  </w:style>
  <w:style w:type="paragraph" w:customStyle="1" w:styleId="1005">
    <w:name w:val="Char Char Char2"/>
    <w:basedOn w:val="1"/>
    <w:qFormat/>
    <w:uiPriority w:val="0"/>
    <w:pPr>
      <w:spacing w:line="360" w:lineRule="auto"/>
      <w:ind w:firstLine="200" w:firstLineChars="200"/>
    </w:pPr>
    <w:rPr>
      <w:sz w:val="24"/>
    </w:rPr>
  </w:style>
  <w:style w:type="paragraph" w:customStyle="1" w:styleId="1006">
    <w:name w:val="Char2 Char Char1"/>
    <w:basedOn w:val="1"/>
    <w:qFormat/>
    <w:uiPriority w:val="0"/>
    <w:pPr>
      <w:spacing w:line="360" w:lineRule="auto"/>
      <w:ind w:firstLine="200" w:firstLineChars="200"/>
    </w:pPr>
    <w:rPr>
      <w:sz w:val="24"/>
    </w:rPr>
  </w:style>
  <w:style w:type="paragraph" w:customStyle="1" w:styleId="1007">
    <w:name w:val="xl77"/>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olor w:val="000000"/>
      <w:kern w:val="0"/>
      <w:sz w:val="20"/>
      <w:szCs w:val="20"/>
    </w:rPr>
  </w:style>
  <w:style w:type="paragraph" w:customStyle="1" w:styleId="1008">
    <w:name w:val="小四两端对齐"/>
    <w:qFormat/>
    <w:uiPriority w:val="0"/>
    <w:pPr>
      <w:widowControl w:val="0"/>
      <w:adjustRightInd w:val="0"/>
      <w:snapToGrid w:val="0"/>
      <w:jc w:val="both"/>
    </w:pPr>
    <w:rPr>
      <w:rFonts w:ascii="宋体" w:hAnsi="宋体" w:eastAsia="宋体" w:cs="Times New Roman"/>
      <w:snapToGrid w:val="0"/>
      <w:sz w:val="21"/>
      <w:szCs w:val="21"/>
      <w:lang w:val="en-US" w:eastAsia="zh-CN" w:bidi="ar-SA"/>
    </w:rPr>
  </w:style>
  <w:style w:type="paragraph" w:customStyle="1" w:styleId="1009">
    <w:name w:val="段落"/>
    <w:basedOn w:val="1"/>
    <w:qFormat/>
    <w:uiPriority w:val="0"/>
    <w:pPr>
      <w:adjustRightInd w:val="0"/>
      <w:spacing w:line="400" w:lineRule="atLeast"/>
      <w:ind w:firstLine="482"/>
      <w:jc w:val="left"/>
      <w:textAlignment w:val="baseline"/>
    </w:pPr>
    <w:rPr>
      <w:kern w:val="0"/>
      <w:sz w:val="28"/>
      <w:szCs w:val="20"/>
    </w:rPr>
  </w:style>
  <w:style w:type="paragraph" w:customStyle="1" w:styleId="1010">
    <w:name w:val="Char Char2 Char Char Char Char Char Char Char Char Char Char Char Char Char"/>
    <w:basedOn w:val="1"/>
    <w:qFormat/>
    <w:uiPriority w:val="0"/>
    <w:pPr>
      <w:spacing w:line="360" w:lineRule="auto"/>
      <w:ind w:firstLine="200" w:firstLineChars="200"/>
    </w:pPr>
    <w:rPr>
      <w:sz w:val="24"/>
    </w:rPr>
  </w:style>
  <w:style w:type="paragraph" w:customStyle="1" w:styleId="1011">
    <w:name w:val="样式 小点 + 红色"/>
    <w:basedOn w:val="229"/>
    <w:qFormat/>
    <w:uiPriority w:val="0"/>
    <w:pPr>
      <w:tabs>
        <w:tab w:val="left" w:pos="720"/>
        <w:tab w:val="left" w:pos="768"/>
        <w:tab w:val="clear" w:pos="984"/>
      </w:tabs>
      <w:adjustRightInd/>
      <w:snapToGrid/>
      <w:spacing w:beforeLines="50"/>
      <w:ind w:left="680" w:hanging="340"/>
      <w:textAlignment w:val="auto"/>
    </w:pPr>
    <w:rPr>
      <w:rFonts w:hAnsi="Times New Roman"/>
      <w:color w:val="FF0000"/>
      <w:sz w:val="21"/>
      <w:szCs w:val="24"/>
    </w:rPr>
  </w:style>
  <w:style w:type="paragraph" w:customStyle="1" w:styleId="1012">
    <w:name w:val="Heading U1"/>
    <w:basedOn w:val="459"/>
    <w:next w:val="459"/>
    <w:qFormat/>
    <w:uiPriority w:val="0"/>
    <w:pPr>
      <w:tabs>
        <w:tab w:val="left" w:pos="851"/>
      </w:tabs>
      <w:ind w:left="851" w:hanging="851"/>
    </w:pPr>
    <w:rPr>
      <w:b/>
      <w:caps/>
    </w:rPr>
  </w:style>
  <w:style w:type="paragraph" w:customStyle="1" w:styleId="1013">
    <w:name w:val="xl34"/>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1014">
    <w:name w:val="Char Char Char Char Char Char Char"/>
    <w:basedOn w:val="1"/>
    <w:qFormat/>
    <w:uiPriority w:val="0"/>
    <w:pPr>
      <w:spacing w:line="360" w:lineRule="auto"/>
    </w:pPr>
  </w:style>
  <w:style w:type="paragraph" w:customStyle="1" w:styleId="1015">
    <w:name w:val="xl32"/>
    <w:basedOn w:val="1"/>
    <w:qFormat/>
    <w:uiPriority w:val="0"/>
    <w:pPr>
      <w:widowControl/>
      <w:spacing w:before="100" w:beforeAutospacing="1" w:after="100" w:afterAutospacing="1"/>
      <w:jc w:val="left"/>
      <w:textAlignment w:val="center"/>
    </w:pPr>
    <w:rPr>
      <w:rFonts w:ascii="宋体" w:hAnsi="宋体"/>
      <w:b/>
      <w:bCs/>
      <w:kern w:val="0"/>
      <w:sz w:val="32"/>
      <w:szCs w:val="32"/>
    </w:rPr>
  </w:style>
  <w:style w:type="paragraph" w:customStyle="1" w:styleId="1016">
    <w:name w:val="(1)"/>
    <w:basedOn w:val="1"/>
    <w:qFormat/>
    <w:uiPriority w:val="0"/>
    <w:pPr>
      <w:widowControl/>
      <w:tabs>
        <w:tab w:val="left" w:pos="573"/>
        <w:tab w:val="left" w:pos="870"/>
      </w:tabs>
      <w:adjustRightInd w:val="0"/>
      <w:snapToGrid w:val="0"/>
      <w:spacing w:before="80" w:after="100"/>
    </w:pPr>
    <w:rPr>
      <w:rFonts w:ascii="Arial" w:hAnsi="Arial"/>
      <w:kern w:val="44"/>
      <w:sz w:val="24"/>
      <w:szCs w:val="20"/>
    </w:rPr>
  </w:style>
  <w:style w:type="paragraph" w:customStyle="1" w:styleId="1017">
    <w:name w:val="Body 2"/>
    <w:basedOn w:val="1"/>
    <w:qFormat/>
    <w:uiPriority w:val="0"/>
    <w:pPr>
      <w:widowControl/>
      <w:spacing w:after="40" w:line="360" w:lineRule="auto"/>
    </w:pPr>
    <w:rPr>
      <w:rFonts w:ascii="Arial" w:hAnsi="Arial"/>
      <w:kern w:val="0"/>
      <w:sz w:val="24"/>
      <w:szCs w:val="20"/>
      <w:lang w:eastAsia="en-US"/>
    </w:rPr>
  </w:style>
  <w:style w:type="paragraph" w:customStyle="1" w:styleId="1018">
    <w:name w:val="正文文本缩进 211"/>
    <w:basedOn w:val="1"/>
    <w:qFormat/>
    <w:uiPriority w:val="0"/>
    <w:pPr>
      <w:adjustRightInd w:val="0"/>
      <w:spacing w:line="360" w:lineRule="auto"/>
      <w:ind w:firstLine="492" w:firstLineChars="200"/>
      <w:textAlignment w:val="baseline"/>
    </w:pPr>
    <w:rPr>
      <w:rFonts w:ascii="宋体" w:hAnsi="宋体"/>
      <w:spacing w:val="3"/>
      <w:kern w:val="0"/>
      <w:sz w:val="24"/>
      <w:szCs w:val="20"/>
    </w:rPr>
  </w:style>
  <w:style w:type="paragraph" w:customStyle="1" w:styleId="1019">
    <w:name w:val="签名页文字"/>
    <w:basedOn w:val="1"/>
    <w:qFormat/>
    <w:uiPriority w:val="0"/>
    <w:pPr>
      <w:spacing w:line="600" w:lineRule="exact"/>
      <w:ind w:left="1100" w:leftChars="1100"/>
    </w:pPr>
    <w:rPr>
      <w:sz w:val="32"/>
      <w:szCs w:val="32"/>
    </w:rPr>
  </w:style>
  <w:style w:type="paragraph" w:customStyle="1" w:styleId="1020">
    <w:name w:val="文件正文"/>
    <w:qFormat/>
    <w:uiPriority w:val="99"/>
    <w:pPr>
      <w:widowControl w:val="0"/>
      <w:autoSpaceDE w:val="0"/>
      <w:autoSpaceDN w:val="0"/>
      <w:adjustRightInd w:val="0"/>
      <w:spacing w:line="360" w:lineRule="atLeast"/>
      <w:ind w:firstLine="453"/>
      <w:jc w:val="both"/>
    </w:pPr>
    <w:rPr>
      <w:rFonts w:ascii="宋体" w:hAnsi="Times New Roman" w:eastAsia="宋体" w:cs="Times New Roman"/>
      <w:color w:val="000000"/>
      <w:spacing w:val="20"/>
      <w:sz w:val="24"/>
      <w:lang w:val="en-US" w:eastAsia="zh-CN" w:bidi="ar-SA"/>
    </w:rPr>
  </w:style>
  <w:style w:type="paragraph" w:customStyle="1" w:styleId="1021">
    <w:name w:val="图表标题"/>
    <w:basedOn w:val="1"/>
    <w:next w:val="1"/>
    <w:qFormat/>
    <w:uiPriority w:val="0"/>
    <w:pPr>
      <w:widowControl/>
      <w:spacing w:beforeLines="50" w:line="350" w:lineRule="auto"/>
      <w:jc w:val="center"/>
    </w:pPr>
    <w:rPr>
      <w:rFonts w:ascii="Arial" w:hAnsi="Arial" w:eastAsia="黑体"/>
      <w:kern w:val="0"/>
      <w:szCs w:val="20"/>
    </w:rPr>
  </w:style>
  <w:style w:type="paragraph" w:customStyle="1" w:styleId="1022">
    <w:name w:val="样式 标题 4 + 小四"/>
    <w:basedOn w:val="9"/>
    <w:qFormat/>
    <w:uiPriority w:val="0"/>
    <w:pPr>
      <w:spacing w:before="0" w:after="0" w:line="360" w:lineRule="auto"/>
    </w:pPr>
    <w:rPr>
      <w:rFonts w:ascii="宋体" w:hAnsi="宋体" w:eastAsia="宋体"/>
      <w:b w:val="0"/>
      <w:bCs w:val="0"/>
      <w:sz w:val="24"/>
    </w:rPr>
  </w:style>
  <w:style w:type="paragraph" w:customStyle="1" w:styleId="1023">
    <w:name w:val="张勋节格式－左对齐"/>
    <w:basedOn w:val="1"/>
    <w:qFormat/>
    <w:uiPriority w:val="0"/>
    <w:pPr>
      <w:keepNext/>
      <w:keepLines/>
      <w:adjustRightInd w:val="0"/>
      <w:snapToGrid w:val="0"/>
      <w:spacing w:beforeLines="50" w:line="400" w:lineRule="exact"/>
      <w:outlineLvl w:val="3"/>
    </w:pPr>
    <w:rPr>
      <w:rFonts w:ascii="宋体" w:hAnsi="宋体"/>
      <w:b/>
      <w:sz w:val="28"/>
      <w:szCs w:val="20"/>
    </w:rPr>
  </w:style>
  <w:style w:type="paragraph" w:customStyle="1" w:styleId="1024">
    <w:name w:val="图名/表名/表头样式"/>
    <w:basedOn w:val="117"/>
    <w:qFormat/>
    <w:uiPriority w:val="0"/>
    <w:pPr>
      <w:ind w:firstLine="0" w:firstLineChars="0"/>
      <w:jc w:val="center"/>
    </w:pPr>
    <w:rPr>
      <w:rFonts w:ascii="Times New Roman"/>
      <w:b/>
      <w:kern w:val="2"/>
      <w:position w:val="0"/>
      <w:sz w:val="21"/>
      <w:szCs w:val="21"/>
    </w:rPr>
  </w:style>
  <w:style w:type="paragraph" w:customStyle="1" w:styleId="1025">
    <w:name w:val="样式 宋体 小四 黑色 左 左侧:  -0.01 厘米 行距: 1.5 倍行距"/>
    <w:basedOn w:val="1"/>
    <w:qFormat/>
    <w:uiPriority w:val="0"/>
    <w:pPr>
      <w:tabs>
        <w:tab w:val="left" w:pos="894"/>
      </w:tabs>
      <w:spacing w:line="360" w:lineRule="auto"/>
      <w:ind w:left="720" w:hanging="720"/>
      <w:jc w:val="left"/>
    </w:pPr>
    <w:rPr>
      <w:rFonts w:ascii="宋体" w:hAnsi="宋体" w:cs="宋体"/>
      <w:color w:val="000000"/>
      <w:kern w:val="0"/>
      <w:sz w:val="24"/>
      <w:szCs w:val="20"/>
    </w:rPr>
  </w:style>
  <w:style w:type="paragraph" w:customStyle="1" w:styleId="1026">
    <w:name w:val="明显引用1"/>
    <w:basedOn w:val="1"/>
    <w:next w:val="1"/>
    <w:qFormat/>
    <w:uiPriority w:val="0"/>
    <w:pPr>
      <w:widowControl/>
      <w:spacing w:line="360" w:lineRule="auto"/>
      <w:ind w:left="720" w:right="720" w:firstLine="200" w:firstLineChars="200"/>
      <w:jc w:val="left"/>
    </w:pPr>
    <w:rPr>
      <w:rFonts w:ascii="Calibri" w:hAnsi="Calibri"/>
      <w:b/>
      <w:i/>
      <w:kern w:val="0"/>
      <w:sz w:val="24"/>
      <w:szCs w:val="20"/>
      <w:lang w:eastAsia="en-US" w:bidi="en-US"/>
    </w:rPr>
  </w:style>
  <w:style w:type="paragraph" w:customStyle="1" w:styleId="1027">
    <w:name w:val="样式 目录 2 + 行距: 1.5 倍行距"/>
    <w:basedOn w:val="74"/>
    <w:qFormat/>
    <w:uiPriority w:val="0"/>
    <w:pPr>
      <w:tabs>
        <w:tab w:val="left" w:pos="798"/>
        <w:tab w:val="right" w:leader="dot" w:pos="8303"/>
      </w:tabs>
      <w:spacing w:line="360" w:lineRule="auto"/>
      <w:ind w:left="200" w:leftChars="200"/>
      <w:jc w:val="both"/>
    </w:pPr>
    <w:rPr>
      <w:rFonts w:cs="宋体"/>
      <w:smallCaps w:val="0"/>
      <w:sz w:val="24"/>
    </w:rPr>
  </w:style>
  <w:style w:type="paragraph" w:customStyle="1" w:styleId="1028">
    <w:name w:val="不缩进"/>
    <w:basedOn w:val="1"/>
    <w:qFormat/>
    <w:uiPriority w:val="0"/>
    <w:pPr>
      <w:autoSpaceDE w:val="0"/>
      <w:autoSpaceDN w:val="0"/>
      <w:adjustRightInd w:val="0"/>
      <w:spacing w:before="100" w:after="100" w:line="408" w:lineRule="auto"/>
      <w:jc w:val="center"/>
      <w:textAlignment w:val="baseline"/>
    </w:pPr>
    <w:rPr>
      <w:rFonts w:ascii="宋体"/>
      <w:kern w:val="0"/>
      <w:sz w:val="24"/>
    </w:rPr>
  </w:style>
  <w:style w:type="paragraph" w:customStyle="1" w:styleId="1029">
    <w:name w:val="Char31"/>
    <w:basedOn w:val="1"/>
    <w:qFormat/>
    <w:uiPriority w:val="0"/>
    <w:pPr>
      <w:spacing w:line="360" w:lineRule="auto"/>
      <w:ind w:firstLine="200" w:firstLineChars="200"/>
    </w:pPr>
    <w:rPr>
      <w:sz w:val="24"/>
    </w:rPr>
  </w:style>
  <w:style w:type="paragraph" w:customStyle="1" w:styleId="1030">
    <w:name w:val="一级条标题"/>
    <w:basedOn w:val="5"/>
    <w:next w:val="1"/>
    <w:qFormat/>
    <w:uiPriority w:val="0"/>
    <w:pPr>
      <w:widowControl/>
      <w:spacing w:before="0" w:after="0" w:line="240" w:lineRule="auto"/>
      <w:outlineLvl w:val="2"/>
    </w:pPr>
    <w:rPr>
      <w:rFonts w:ascii="黑体" w:eastAsia="黑体"/>
      <w:bCs w:val="0"/>
      <w:kern w:val="0"/>
      <w:sz w:val="21"/>
      <w:szCs w:val="20"/>
    </w:rPr>
  </w:style>
  <w:style w:type="paragraph" w:customStyle="1" w:styleId="1031">
    <w:name w:val="正文文本 211"/>
    <w:basedOn w:val="1"/>
    <w:qFormat/>
    <w:uiPriority w:val="0"/>
    <w:pPr>
      <w:adjustRightInd w:val="0"/>
      <w:spacing w:line="312" w:lineRule="atLeast"/>
      <w:ind w:firstLine="360" w:firstLineChars="200"/>
      <w:jc w:val="left"/>
      <w:textAlignment w:val="baseline"/>
    </w:pPr>
    <w:rPr>
      <w:rFonts w:ascii="Plotter" w:hAnsi="Plotter"/>
      <w:kern w:val="0"/>
      <w:sz w:val="24"/>
      <w:szCs w:val="20"/>
    </w:rPr>
  </w:style>
  <w:style w:type="paragraph" w:customStyle="1" w:styleId="1032">
    <w:name w:val="表格文字样式"/>
    <w:basedOn w:val="117"/>
    <w:qFormat/>
    <w:uiPriority w:val="0"/>
    <w:pPr>
      <w:ind w:firstLine="0" w:firstLineChars="0"/>
    </w:pPr>
    <w:rPr>
      <w:rFonts w:ascii="Times New Roman"/>
      <w:kern w:val="2"/>
      <w:position w:val="0"/>
      <w:sz w:val="21"/>
      <w:szCs w:val="21"/>
    </w:rPr>
  </w:style>
  <w:style w:type="paragraph" w:customStyle="1" w:styleId="1033">
    <w:name w:val="xl94"/>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textAlignment w:val="center"/>
    </w:pPr>
    <w:rPr>
      <w:kern w:val="0"/>
      <w:sz w:val="20"/>
      <w:szCs w:val="20"/>
    </w:rPr>
  </w:style>
  <w:style w:type="paragraph" w:customStyle="1" w:styleId="1034">
    <w:name w:val="Char Char Char Char Char Char1 Char Char Char Char1"/>
    <w:basedOn w:val="1"/>
    <w:qFormat/>
    <w:uiPriority w:val="0"/>
    <w:pPr>
      <w:spacing w:line="360" w:lineRule="auto"/>
    </w:pPr>
    <w:rPr>
      <w:rFonts w:ascii="Tahoma" w:hAnsi="Tahoma"/>
      <w:sz w:val="24"/>
      <w:szCs w:val="20"/>
    </w:rPr>
  </w:style>
  <w:style w:type="paragraph" w:customStyle="1" w:styleId="1035">
    <w:name w:val="Char Char Char Char Char Char Char11"/>
    <w:basedOn w:val="1"/>
    <w:qFormat/>
    <w:uiPriority w:val="0"/>
    <w:pPr>
      <w:spacing w:line="360" w:lineRule="auto"/>
      <w:ind w:firstLine="200" w:firstLineChars="200"/>
    </w:pPr>
    <w:rPr>
      <w:sz w:val="24"/>
    </w:rPr>
  </w:style>
  <w:style w:type="paragraph" w:customStyle="1" w:styleId="1036">
    <w:name w:val="正文21"/>
    <w:qFormat/>
    <w:uiPriority w:val="0"/>
    <w:pPr>
      <w:tabs>
        <w:tab w:val="left" w:pos="930"/>
        <w:tab w:val="right" w:pos="1474"/>
      </w:tabs>
      <w:spacing w:line="360" w:lineRule="auto"/>
      <w:ind w:left="930" w:hanging="360"/>
      <w:jc w:val="both"/>
    </w:pPr>
    <w:rPr>
      <w:rFonts w:ascii="Times New Roman" w:hAnsi="Times New Roman" w:eastAsia="宋体" w:cs="Times New Roman"/>
      <w:sz w:val="24"/>
      <w:lang w:val="en-US" w:eastAsia="zh-CN" w:bidi="ar-SA"/>
    </w:rPr>
  </w:style>
  <w:style w:type="paragraph" w:customStyle="1" w:styleId="1037">
    <w:name w:val="Char61"/>
    <w:basedOn w:val="1"/>
    <w:qFormat/>
    <w:uiPriority w:val="0"/>
    <w:pPr>
      <w:spacing w:line="360" w:lineRule="auto"/>
      <w:ind w:firstLine="200" w:firstLineChars="200"/>
    </w:pPr>
    <w:rPr>
      <w:sz w:val="24"/>
    </w:rPr>
  </w:style>
  <w:style w:type="paragraph" w:customStyle="1" w:styleId="1038">
    <w:name w:val="Char311"/>
    <w:basedOn w:val="1"/>
    <w:qFormat/>
    <w:uiPriority w:val="0"/>
    <w:rPr>
      <w:sz w:val="24"/>
    </w:rPr>
  </w:style>
  <w:style w:type="paragraph" w:customStyle="1" w:styleId="1039">
    <w:name w:val="普通正文"/>
    <w:basedOn w:val="1"/>
    <w:qFormat/>
    <w:uiPriority w:val="0"/>
    <w:pPr>
      <w:spacing w:line="360" w:lineRule="auto"/>
      <w:ind w:firstLine="480" w:firstLineChars="200"/>
    </w:pPr>
    <w:rPr>
      <w:sz w:val="24"/>
      <w:szCs w:val="20"/>
    </w:rPr>
  </w:style>
  <w:style w:type="paragraph" w:customStyle="1" w:styleId="1040">
    <w:name w:val="样式15"/>
    <w:basedOn w:val="7"/>
    <w:qFormat/>
    <w:uiPriority w:val="0"/>
    <w:pPr>
      <w:tabs>
        <w:tab w:val="left" w:pos="910"/>
      </w:tabs>
      <w:spacing w:before="0" w:after="0" w:line="480" w:lineRule="atLeast"/>
      <w:ind w:firstLine="0" w:firstLineChars="0"/>
    </w:pPr>
    <w:rPr>
      <w:rFonts w:ascii="Arial" w:hAnsi="Times New Roman" w:eastAsia="宋体" w:cs="Arial"/>
      <w:b/>
    </w:rPr>
  </w:style>
  <w:style w:type="paragraph" w:customStyle="1" w:styleId="1041">
    <w:name w:val="Bullet:1"/>
    <w:qFormat/>
    <w:uiPriority w:val="0"/>
    <w:pPr>
      <w:tabs>
        <w:tab w:val="left" w:pos="360"/>
        <w:tab w:val="left" w:pos="720"/>
        <w:tab w:val="left" w:pos="1080"/>
        <w:tab w:val="left" w:pos="1440"/>
        <w:tab w:val="left" w:pos="2160"/>
      </w:tabs>
      <w:spacing w:line="360" w:lineRule="auto"/>
      <w:ind w:left="1800" w:hanging="360"/>
      <w:jc w:val="both"/>
    </w:pPr>
    <w:rPr>
      <w:rFonts w:ascii="Arial" w:hAnsi="Arial" w:eastAsia="宋体" w:cs="Times New Roman"/>
      <w:lang w:val="en-US" w:eastAsia="en-US" w:bidi="ar-SA"/>
    </w:rPr>
  </w:style>
  <w:style w:type="paragraph" w:customStyle="1" w:styleId="1042">
    <w:name w:val="概算说明"/>
    <w:basedOn w:val="1"/>
    <w:qFormat/>
    <w:uiPriority w:val="0"/>
    <w:pPr>
      <w:widowControl/>
      <w:adjustRightInd w:val="0"/>
      <w:spacing w:line="490" w:lineRule="atLeast"/>
      <w:jc w:val="left"/>
      <w:textAlignment w:val="baseline"/>
    </w:pPr>
    <w:rPr>
      <w:kern w:val="0"/>
      <w:sz w:val="28"/>
      <w:szCs w:val="20"/>
    </w:rPr>
  </w:style>
  <w:style w:type="paragraph" w:customStyle="1" w:styleId="1043">
    <w:name w:val="附录标识"/>
    <w:basedOn w:val="814"/>
    <w:qFormat/>
    <w:uiPriority w:val="0"/>
    <w:pPr>
      <w:tabs>
        <w:tab w:val="left" w:pos="0"/>
        <w:tab w:val="left" w:pos="6405"/>
      </w:tabs>
      <w:spacing w:after="200"/>
    </w:pPr>
    <w:rPr>
      <w:sz w:val="21"/>
    </w:rPr>
  </w:style>
  <w:style w:type="paragraph" w:customStyle="1" w:styleId="1044">
    <w:name w:val="Char Char2 Char Char Char Char Char Char Char Char Char Char Char Char Char1"/>
    <w:basedOn w:val="1"/>
    <w:qFormat/>
    <w:uiPriority w:val="0"/>
    <w:pPr>
      <w:spacing w:line="360" w:lineRule="auto"/>
    </w:pPr>
    <w:rPr>
      <w:sz w:val="24"/>
    </w:rPr>
  </w:style>
  <w:style w:type="paragraph" w:customStyle="1" w:styleId="1045">
    <w:name w:val="表格样式1"/>
    <w:basedOn w:val="1"/>
    <w:qFormat/>
    <w:uiPriority w:val="0"/>
    <w:pPr>
      <w:adjustRightInd w:val="0"/>
      <w:snapToGrid w:val="0"/>
      <w:spacing w:line="20" w:lineRule="atLeast"/>
      <w:jc w:val="center"/>
      <w:textAlignment w:val="baseline"/>
    </w:pPr>
    <w:rPr>
      <w:rFonts w:ascii="宋体"/>
      <w:kern w:val="0"/>
      <w:szCs w:val="20"/>
    </w:rPr>
  </w:style>
  <w:style w:type="paragraph" w:customStyle="1" w:styleId="1046">
    <w:name w:val="图注"/>
    <w:next w:val="1"/>
    <w:qFormat/>
    <w:uiPriority w:val="0"/>
    <w:pPr>
      <w:tabs>
        <w:tab w:val="left" w:pos="1120"/>
      </w:tabs>
      <w:spacing w:after="50"/>
      <w:ind w:left="1120" w:hanging="420"/>
      <w:jc w:val="center"/>
    </w:pPr>
    <w:rPr>
      <w:rFonts w:ascii="Arial" w:hAnsi="Arial" w:eastAsia="宋体" w:cs="Times New Roman"/>
      <w:color w:val="000000"/>
      <w:sz w:val="24"/>
      <w:lang w:val="en-US" w:eastAsia="zh-CN" w:bidi="ar-SA"/>
    </w:rPr>
  </w:style>
  <w:style w:type="paragraph" w:customStyle="1" w:styleId="1047">
    <w:name w:val="表格内字体字号"/>
    <w:basedOn w:val="1"/>
    <w:qFormat/>
    <w:uiPriority w:val="99"/>
    <w:pPr>
      <w:topLinePunct/>
      <w:snapToGrid w:val="0"/>
      <w:spacing w:beforeLines="20" w:afterLines="20" w:line="360" w:lineRule="auto"/>
      <w:ind w:left="30" w:leftChars="30" w:right="30" w:rightChars="30" w:firstLine="560" w:firstLineChars="200"/>
      <w:jc w:val="center"/>
    </w:pPr>
    <w:rPr>
      <w:rFonts w:ascii="Calibri" w:hAnsi="Calibri" w:cs="黑体"/>
      <w:sz w:val="18"/>
      <w:szCs w:val="18"/>
    </w:rPr>
  </w:style>
  <w:style w:type="paragraph" w:customStyle="1" w:styleId="1048">
    <w:name w:val="_Style 51"/>
    <w:basedOn w:val="1"/>
    <w:next w:val="3"/>
    <w:qFormat/>
    <w:uiPriority w:val="0"/>
    <w:pPr>
      <w:adjustRightInd w:val="0"/>
      <w:spacing w:line="360" w:lineRule="auto"/>
      <w:ind w:left="720"/>
      <w:jc w:val="left"/>
      <w:textAlignment w:val="baseline"/>
    </w:pPr>
    <w:rPr>
      <w:kern w:val="0"/>
      <w:sz w:val="24"/>
      <w:szCs w:val="20"/>
    </w:rPr>
  </w:style>
  <w:style w:type="paragraph" w:customStyle="1" w:styleId="1049">
    <w:name w:val="Char12"/>
    <w:basedOn w:val="1"/>
    <w:qFormat/>
    <w:uiPriority w:val="0"/>
    <w:rPr>
      <w:sz w:val="24"/>
    </w:rPr>
  </w:style>
  <w:style w:type="paragraph" w:customStyle="1" w:styleId="1050">
    <w:name w:val="样式 标题 1 + 行距: 1.5 倍行距"/>
    <w:basedOn w:val="5"/>
    <w:qFormat/>
    <w:uiPriority w:val="0"/>
    <w:pPr>
      <w:pageBreakBefore/>
      <w:tabs>
        <w:tab w:val="left" w:pos="1134"/>
      </w:tabs>
      <w:spacing w:before="0" w:after="0" w:line="360" w:lineRule="auto"/>
    </w:pPr>
    <w:rPr>
      <w:rFonts w:eastAsia="仿宋_GB2312" w:cs="宋体"/>
      <w:spacing w:val="-20"/>
      <w:kern w:val="2"/>
      <w:sz w:val="36"/>
      <w:szCs w:val="20"/>
    </w:rPr>
  </w:style>
  <w:style w:type="paragraph" w:customStyle="1" w:styleId="1051">
    <w:name w:val="xl68"/>
    <w:basedOn w:val="1"/>
    <w:qFormat/>
    <w:uiPriority w:val="0"/>
    <w:pPr>
      <w:widowControl/>
      <w:shd w:val="clear" w:color="auto" w:fill="FFFFFF"/>
      <w:spacing w:before="100" w:beforeAutospacing="1" w:after="100" w:afterAutospacing="1"/>
      <w:jc w:val="left"/>
      <w:textAlignment w:val="center"/>
    </w:pPr>
    <w:rPr>
      <w:rFonts w:ascii="宋体" w:hAnsi="宋体" w:cs="宋体"/>
      <w:color w:val="000000"/>
      <w:kern w:val="0"/>
      <w:sz w:val="22"/>
      <w:szCs w:val="22"/>
    </w:rPr>
  </w:style>
  <w:style w:type="paragraph" w:customStyle="1" w:styleId="1052">
    <w:name w:val="普通(网站)1"/>
    <w:basedOn w:val="1"/>
    <w:qFormat/>
    <w:uiPriority w:val="0"/>
    <w:pPr>
      <w:spacing w:line="360" w:lineRule="auto"/>
    </w:pPr>
    <w:rPr>
      <w:sz w:val="24"/>
    </w:rPr>
  </w:style>
  <w:style w:type="paragraph" w:customStyle="1" w:styleId="1053">
    <w:name w:val="ABC"/>
    <w:basedOn w:val="1"/>
    <w:qFormat/>
    <w:uiPriority w:val="0"/>
    <w:pPr>
      <w:topLinePunct/>
    </w:pPr>
    <w:rPr>
      <w:rFonts w:ascii="宋体"/>
      <w:color w:val="000000"/>
      <w:sz w:val="24"/>
      <w:szCs w:val="20"/>
    </w:rPr>
  </w:style>
  <w:style w:type="paragraph" w:customStyle="1" w:styleId="1054">
    <w:name w:val="引用1"/>
    <w:basedOn w:val="1"/>
    <w:next w:val="1"/>
    <w:qFormat/>
    <w:uiPriority w:val="0"/>
    <w:pPr>
      <w:widowControl/>
      <w:spacing w:line="360" w:lineRule="auto"/>
      <w:ind w:firstLine="200" w:firstLineChars="200"/>
      <w:jc w:val="left"/>
    </w:pPr>
    <w:rPr>
      <w:rFonts w:ascii="Calibri" w:hAnsi="Calibri"/>
      <w:i/>
      <w:kern w:val="0"/>
      <w:sz w:val="24"/>
      <w:lang w:eastAsia="en-US" w:bidi="en-US"/>
    </w:rPr>
  </w:style>
  <w:style w:type="paragraph" w:customStyle="1" w:styleId="1055">
    <w:name w:val="表题目"/>
    <w:basedOn w:val="1"/>
    <w:next w:val="1"/>
    <w:qFormat/>
    <w:uiPriority w:val="0"/>
    <w:pPr>
      <w:jc w:val="center"/>
    </w:pPr>
    <w:rPr>
      <w:rFonts w:eastAsia="黑体"/>
      <w:b/>
      <w:szCs w:val="21"/>
    </w:rPr>
  </w:style>
  <w:style w:type="paragraph" w:customStyle="1" w:styleId="1056">
    <w:name w:val="项目符号"/>
    <w:basedOn w:val="1"/>
    <w:qFormat/>
    <w:uiPriority w:val="0"/>
    <w:pPr>
      <w:tabs>
        <w:tab w:val="left" w:pos="840"/>
      </w:tabs>
      <w:spacing w:line="480" w:lineRule="exact"/>
      <w:ind w:firstLine="420"/>
    </w:pPr>
    <w:rPr>
      <w:sz w:val="24"/>
    </w:rPr>
  </w:style>
  <w:style w:type="paragraph" w:customStyle="1" w:styleId="1057">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line="360" w:lineRule="auto"/>
      <w:jc w:val="left"/>
    </w:pPr>
    <w:rPr>
      <w:rFonts w:ascii="宋体" w:hAnsi="宋体" w:cs="宋体"/>
      <w:kern w:val="0"/>
      <w:sz w:val="24"/>
    </w:rPr>
  </w:style>
  <w:style w:type="paragraph" w:customStyle="1" w:styleId="1058">
    <w:name w:val="xl81"/>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1059">
    <w:name w:val="Char Char Char1 Char Char Char Char Char Char Char Char Char1"/>
    <w:basedOn w:val="1"/>
    <w:qFormat/>
    <w:uiPriority w:val="0"/>
    <w:pPr>
      <w:spacing w:line="360" w:lineRule="auto"/>
    </w:pPr>
    <w:rPr>
      <w:sz w:val="24"/>
    </w:rPr>
  </w:style>
  <w:style w:type="paragraph" w:customStyle="1" w:styleId="1060">
    <w:name w:val="Char Char Char Char Char Char Char Char Char Char Char Char Char Char Char1 Char Char Char Char Char Char Char Char Char Char Char Char1"/>
    <w:basedOn w:val="1"/>
    <w:qFormat/>
    <w:uiPriority w:val="0"/>
    <w:pPr>
      <w:spacing w:line="360" w:lineRule="auto"/>
    </w:pPr>
    <w:rPr>
      <w:b/>
      <w:kern w:val="0"/>
      <w:sz w:val="24"/>
      <w:szCs w:val="20"/>
    </w:rPr>
  </w:style>
  <w:style w:type="paragraph" w:customStyle="1" w:styleId="1061">
    <w:name w:val="Char1 Char Char1 Char Char Char Char Char Char Char Char Char Char Char Char Char Char Char Char Char Char Char Char Char Char Char1 Char Char Char Char Char Char Char Char Char Char Char Char Char1"/>
    <w:basedOn w:val="1"/>
    <w:qFormat/>
    <w:uiPriority w:val="0"/>
    <w:pPr>
      <w:spacing w:line="360" w:lineRule="auto"/>
    </w:pPr>
    <w:rPr>
      <w:sz w:val="24"/>
    </w:rPr>
  </w:style>
  <w:style w:type="paragraph" w:customStyle="1" w:styleId="1062">
    <w:name w:val="9"/>
    <w:basedOn w:val="1"/>
    <w:qFormat/>
    <w:uiPriority w:val="0"/>
    <w:pPr>
      <w:spacing w:line="300" w:lineRule="auto"/>
      <w:ind w:left="737" w:hanging="737"/>
    </w:pPr>
    <w:rPr>
      <w:rFonts w:eastAsia="仿宋_GB2312"/>
      <w:sz w:val="24"/>
      <w:szCs w:val="20"/>
    </w:rPr>
  </w:style>
  <w:style w:type="paragraph" w:customStyle="1" w:styleId="1063">
    <w:name w:val="Char1 Char Char Char Char Char"/>
    <w:basedOn w:val="1"/>
    <w:qFormat/>
    <w:uiPriority w:val="0"/>
    <w:pPr>
      <w:spacing w:line="360" w:lineRule="auto"/>
    </w:pPr>
    <w:rPr>
      <w:sz w:val="24"/>
    </w:rPr>
  </w:style>
  <w:style w:type="paragraph" w:customStyle="1" w:styleId="1064">
    <w:name w:val="ch-z"/>
    <w:basedOn w:val="1"/>
    <w:qFormat/>
    <w:uiPriority w:val="0"/>
    <w:pPr>
      <w:topLinePunct/>
      <w:adjustRightInd w:val="0"/>
      <w:snapToGrid w:val="0"/>
      <w:spacing w:line="360" w:lineRule="auto"/>
      <w:ind w:firstLine="420" w:firstLineChars="200"/>
    </w:pPr>
    <w:rPr>
      <w:rFonts w:ascii="宋体" w:hAnsi="宋体"/>
      <w:sz w:val="24"/>
      <w:szCs w:val="20"/>
    </w:rPr>
  </w:style>
  <w:style w:type="paragraph" w:customStyle="1" w:styleId="1065">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66">
    <w:name w:val="样式5"/>
    <w:basedOn w:val="3"/>
    <w:qFormat/>
    <w:uiPriority w:val="0"/>
    <w:pPr>
      <w:overflowPunct w:val="0"/>
      <w:spacing w:after="0" w:line="300" w:lineRule="auto"/>
      <w:ind w:left="0" w:leftChars="0" w:firstLine="480" w:firstLineChars="200"/>
    </w:pPr>
    <w:rPr>
      <w:rFonts w:ascii="Arial"/>
    </w:rPr>
  </w:style>
  <w:style w:type="paragraph" w:customStyle="1" w:styleId="1067">
    <w:name w:val="样式 样式 样式 正文（首行缩进两字） + Arial Char Char Char Char Char Char Char C..."/>
    <w:basedOn w:val="955"/>
    <w:qFormat/>
    <w:uiPriority w:val="0"/>
    <w:pPr>
      <w:spacing w:beforeLines="0"/>
    </w:pPr>
  </w:style>
  <w:style w:type="paragraph" w:customStyle="1" w:styleId="1068">
    <w:name w:val="批注框文本11"/>
    <w:basedOn w:val="1"/>
    <w:qFormat/>
    <w:uiPriority w:val="0"/>
    <w:pPr>
      <w:spacing w:line="360" w:lineRule="auto"/>
      <w:ind w:firstLine="200" w:firstLineChars="200"/>
    </w:pPr>
    <w:rPr>
      <w:rFonts w:ascii="Tahoma" w:hAnsi="Tahoma"/>
      <w:sz w:val="16"/>
      <w:szCs w:val="20"/>
    </w:rPr>
  </w:style>
  <w:style w:type="paragraph" w:customStyle="1" w:styleId="1069">
    <w:name w:val="日期11"/>
    <w:basedOn w:val="1"/>
    <w:next w:val="1"/>
    <w:qFormat/>
    <w:uiPriority w:val="0"/>
    <w:pPr>
      <w:adjustRightInd w:val="0"/>
      <w:spacing w:line="360" w:lineRule="auto"/>
      <w:ind w:firstLine="200" w:firstLineChars="200"/>
      <w:textAlignment w:val="baseline"/>
    </w:pPr>
    <w:rPr>
      <w:rFonts w:ascii="宋体"/>
      <w:sz w:val="24"/>
      <w:szCs w:val="20"/>
    </w:rPr>
  </w:style>
  <w:style w:type="paragraph" w:customStyle="1" w:styleId="1070">
    <w:name w:val="样式 标题 1 + 小四"/>
    <w:basedOn w:val="5"/>
    <w:qFormat/>
    <w:uiPriority w:val="0"/>
    <w:pPr>
      <w:tabs>
        <w:tab w:val="left" w:pos="1134"/>
      </w:tabs>
      <w:snapToGrid w:val="0"/>
      <w:spacing w:before="0" w:after="0" w:line="400" w:lineRule="exact"/>
    </w:pPr>
    <w:rPr>
      <w:rFonts w:eastAsia="仿宋_GB2312" w:cs="Arial"/>
      <w:spacing w:val="-20"/>
      <w:kern w:val="2"/>
      <w:sz w:val="24"/>
    </w:rPr>
  </w:style>
  <w:style w:type="paragraph" w:customStyle="1" w:styleId="1071">
    <w:name w:val="样式 标题 1 + 四号 行距: 固定值 25 磅"/>
    <w:basedOn w:val="5"/>
    <w:qFormat/>
    <w:uiPriority w:val="0"/>
    <w:pPr>
      <w:tabs>
        <w:tab w:val="left" w:pos="432"/>
      </w:tabs>
      <w:topLinePunct/>
      <w:snapToGrid w:val="0"/>
      <w:spacing w:before="0" w:after="0" w:line="500" w:lineRule="exact"/>
      <w:ind w:left="432" w:firstLine="93"/>
      <w:jc w:val="left"/>
      <w:textAlignment w:val="center"/>
    </w:pPr>
    <w:rPr>
      <w:rFonts w:eastAsia="黑体"/>
      <w:sz w:val="28"/>
      <w:szCs w:val="24"/>
    </w:rPr>
  </w:style>
  <w:style w:type="paragraph" w:customStyle="1" w:styleId="1072">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1073">
    <w:name w:val="项目编号2"/>
    <w:basedOn w:val="294"/>
    <w:qFormat/>
    <w:uiPriority w:val="0"/>
    <w:pPr>
      <w:tabs>
        <w:tab w:val="left" w:pos="420"/>
        <w:tab w:val="left" w:pos="840"/>
      </w:tabs>
      <w:ind w:left="420" w:leftChars="400" w:hanging="420" w:hangingChars="200"/>
    </w:pPr>
  </w:style>
  <w:style w:type="paragraph" w:customStyle="1" w:styleId="1074">
    <w:name w:val="xl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2"/>
      <w:szCs w:val="22"/>
    </w:rPr>
  </w:style>
  <w:style w:type="paragraph" w:customStyle="1" w:styleId="1075">
    <w:name w:val="xl110"/>
    <w:basedOn w:val="1"/>
    <w:qFormat/>
    <w:uiPriority w:val="0"/>
    <w:pPr>
      <w:widowControl/>
      <w:pBdr>
        <w:top w:val="single" w:color="auto" w:sz="4" w:space="0"/>
        <w:left w:val="single" w:color="auto" w:sz="4" w:space="0"/>
        <w:bottom w:val="single" w:color="auto" w:sz="4" w:space="0"/>
      </w:pBdr>
      <w:spacing w:before="100" w:beforeAutospacing="1" w:after="100" w:afterAutospacing="1" w:line="360" w:lineRule="auto"/>
      <w:jc w:val="right"/>
    </w:pPr>
    <w:rPr>
      <w:b/>
      <w:bCs/>
      <w:kern w:val="0"/>
      <w:sz w:val="24"/>
    </w:rPr>
  </w:style>
  <w:style w:type="paragraph" w:customStyle="1" w:styleId="1076">
    <w:name w:val="Char Char Char4"/>
    <w:basedOn w:val="1"/>
    <w:qFormat/>
    <w:uiPriority w:val="0"/>
    <w:rPr>
      <w:sz w:val="24"/>
    </w:rPr>
  </w:style>
  <w:style w:type="paragraph" w:customStyle="1" w:styleId="1077">
    <w:name w:val="xl90"/>
    <w:basedOn w:val="1"/>
    <w:qFormat/>
    <w:uiPriority w:val="0"/>
    <w:pPr>
      <w:widowControl/>
      <w:pBdr>
        <w:top w:val="single" w:color="auto" w:sz="4" w:space="0"/>
        <w:bottom w:val="single" w:color="auto" w:sz="4" w:space="0"/>
      </w:pBdr>
      <w:spacing w:before="100" w:beforeAutospacing="1" w:after="100" w:afterAutospacing="1" w:line="360" w:lineRule="auto"/>
      <w:jc w:val="center"/>
      <w:textAlignment w:val="center"/>
    </w:pPr>
    <w:rPr>
      <w:kern w:val="0"/>
      <w:sz w:val="24"/>
    </w:rPr>
  </w:style>
  <w:style w:type="paragraph" w:customStyle="1" w:styleId="1078">
    <w:name w:val="Char Char Char Char Char Char Char Char Char Char Char Char Char1"/>
    <w:basedOn w:val="1"/>
    <w:qFormat/>
    <w:uiPriority w:val="0"/>
  </w:style>
  <w:style w:type="paragraph" w:customStyle="1" w:styleId="1079">
    <w:name w:val="样式8"/>
    <w:basedOn w:val="5"/>
    <w:qFormat/>
    <w:uiPriority w:val="0"/>
    <w:pPr>
      <w:tabs>
        <w:tab w:val="left" w:pos="432"/>
        <w:tab w:val="left" w:pos="620"/>
      </w:tabs>
      <w:spacing w:before="0" w:after="0" w:line="480" w:lineRule="atLeast"/>
      <w:jc w:val="left"/>
    </w:pPr>
    <w:rPr>
      <w:rFonts w:hAnsi="宋体"/>
      <w:bCs w:val="0"/>
      <w:sz w:val="28"/>
      <w:szCs w:val="28"/>
    </w:rPr>
  </w:style>
  <w:style w:type="paragraph" w:customStyle="1" w:styleId="1080">
    <w:name w:val="_Style 49"/>
    <w:basedOn w:val="5"/>
    <w:next w:val="1"/>
    <w:qFormat/>
    <w:uiPriority w:val="0"/>
    <w:pPr>
      <w:widowControl/>
      <w:tabs>
        <w:tab w:val="left" w:pos="720"/>
      </w:tabs>
      <w:spacing w:before="480" w:after="0" w:line="276" w:lineRule="auto"/>
      <w:jc w:val="left"/>
      <w:outlineLvl w:val="9"/>
    </w:pPr>
    <w:rPr>
      <w:rFonts w:ascii="Cambria" w:hAnsi="Cambria"/>
      <w:bCs w:val="0"/>
      <w:color w:val="365F91"/>
      <w:kern w:val="0"/>
      <w:sz w:val="28"/>
      <w:szCs w:val="28"/>
    </w:rPr>
  </w:style>
  <w:style w:type="paragraph" w:customStyle="1" w:styleId="1081">
    <w:name w:val="_Style 5"/>
    <w:basedOn w:val="1"/>
    <w:qFormat/>
    <w:uiPriority w:val="34"/>
    <w:pPr>
      <w:spacing w:line="360" w:lineRule="auto"/>
      <w:ind w:firstLine="420" w:firstLineChars="200"/>
    </w:pPr>
    <w:rPr>
      <w:rFonts w:ascii="Calibri" w:hAnsi="Calibri" w:cs="黑体"/>
      <w:szCs w:val="22"/>
    </w:rPr>
  </w:style>
  <w:style w:type="paragraph" w:customStyle="1" w:styleId="1082">
    <w:name w:val="_Style 20"/>
    <w:basedOn w:val="1"/>
    <w:qFormat/>
    <w:uiPriority w:val="0"/>
    <w:pPr>
      <w:spacing w:line="360" w:lineRule="auto"/>
      <w:ind w:firstLine="420" w:firstLineChars="200"/>
    </w:pPr>
    <w:rPr>
      <w:rFonts w:ascii="Calibri" w:hAnsi="Calibri" w:cs="黑体"/>
      <w:szCs w:val="22"/>
    </w:rPr>
  </w:style>
  <w:style w:type="paragraph" w:customStyle="1" w:styleId="1083">
    <w:name w:val="样式 标题 1 + 四号"/>
    <w:basedOn w:val="5"/>
    <w:qFormat/>
    <w:uiPriority w:val="0"/>
    <w:pPr>
      <w:spacing w:before="0" w:afterLines="50" w:line="360" w:lineRule="auto"/>
      <w:ind w:left="432"/>
    </w:pPr>
    <w:rPr>
      <w:bCs w:val="0"/>
      <w:sz w:val="21"/>
      <w:szCs w:val="22"/>
    </w:rPr>
  </w:style>
  <w:style w:type="paragraph" w:customStyle="1" w:styleId="1084">
    <w:name w:val="正文表标题"/>
    <w:next w:val="218"/>
    <w:qFormat/>
    <w:uiPriority w:val="0"/>
    <w:pPr>
      <w:spacing w:beforeLines="50" w:afterLines="50"/>
      <w:jc w:val="center"/>
    </w:pPr>
    <w:rPr>
      <w:rFonts w:ascii="黑体" w:hAnsi="Times New Roman" w:eastAsia="黑体" w:cs="Times New Roman"/>
      <w:sz w:val="21"/>
      <w:szCs w:val="22"/>
      <w:lang w:val="en-US" w:eastAsia="zh-CN" w:bidi="ar-SA"/>
    </w:rPr>
  </w:style>
  <w:style w:type="paragraph" w:customStyle="1" w:styleId="1085">
    <w:name w:val="4级标题"/>
    <w:basedOn w:val="1"/>
    <w:qFormat/>
    <w:uiPriority w:val="0"/>
    <w:pPr>
      <w:snapToGrid w:val="0"/>
      <w:spacing w:line="360" w:lineRule="auto"/>
      <w:ind w:firstLine="560" w:firstLineChars="200"/>
      <w:outlineLvl w:val="3"/>
    </w:pPr>
    <w:rPr>
      <w:rFonts w:ascii="黑体" w:hAnsi="黑体" w:eastAsia="黑体" w:cs="黑体"/>
      <w:szCs w:val="20"/>
    </w:rPr>
  </w:style>
  <w:style w:type="paragraph" w:customStyle="1" w:styleId="1086">
    <w:name w:val="条文解释正文"/>
    <w:basedOn w:val="1"/>
    <w:qFormat/>
    <w:uiPriority w:val="0"/>
    <w:pPr>
      <w:autoSpaceDE w:val="0"/>
      <w:autoSpaceDN w:val="0"/>
      <w:adjustRightInd w:val="0"/>
      <w:snapToGrid w:val="0"/>
      <w:spacing w:line="360" w:lineRule="auto"/>
      <w:ind w:firstLine="420" w:firstLineChars="200"/>
      <w:jc w:val="left"/>
    </w:pPr>
    <w:rPr>
      <w:rFonts w:ascii="仿宋_GB2312" w:hAnsi="Calibri" w:eastAsia="仿宋_GB2312" w:cs="黑体"/>
      <w:kern w:val="0"/>
      <w:szCs w:val="21"/>
    </w:rPr>
  </w:style>
  <w:style w:type="paragraph" w:customStyle="1" w:styleId="1087">
    <w:name w:val="注×：（正文）"/>
    <w:qFormat/>
    <w:uiPriority w:val="0"/>
    <w:pPr>
      <w:tabs>
        <w:tab w:val="left" w:pos="360"/>
      </w:tabs>
      <w:jc w:val="both"/>
    </w:pPr>
    <w:rPr>
      <w:rFonts w:ascii="宋体" w:hAnsi="Times New Roman" w:eastAsia="宋体" w:cs="黑体"/>
      <w:sz w:val="18"/>
      <w:szCs w:val="18"/>
      <w:lang w:val="en-US" w:eastAsia="zh-CN" w:bidi="ar-SA"/>
    </w:rPr>
  </w:style>
  <w:style w:type="paragraph" w:customStyle="1" w:styleId="1088">
    <w:name w:val="_Style 6"/>
    <w:basedOn w:val="1"/>
    <w:qFormat/>
    <w:uiPriority w:val="34"/>
    <w:pPr>
      <w:spacing w:line="360" w:lineRule="auto"/>
      <w:ind w:firstLine="420" w:firstLineChars="200"/>
    </w:pPr>
    <w:rPr>
      <w:rFonts w:ascii="Calibri" w:hAnsi="Calibri" w:cs="黑体"/>
      <w:szCs w:val="22"/>
    </w:rPr>
  </w:style>
  <w:style w:type="paragraph" w:customStyle="1" w:styleId="1089">
    <w:name w:val="列出段落21"/>
    <w:qFormat/>
    <w:uiPriority w:val="0"/>
    <w:pPr>
      <w:ind w:firstLine="420" w:firstLineChars="200"/>
    </w:pPr>
    <w:rPr>
      <w:rFonts w:ascii="Calibri" w:hAnsi="Calibri" w:eastAsia="宋体" w:cs="Times New Roman"/>
      <w:szCs w:val="22"/>
      <w:lang w:val="en-US" w:eastAsia="zh-CN" w:bidi="ar-SA"/>
    </w:rPr>
  </w:style>
  <w:style w:type="paragraph" w:customStyle="1" w:styleId="1090">
    <w:name w:val="三级无标题条"/>
    <w:basedOn w:val="1"/>
    <w:qFormat/>
    <w:uiPriority w:val="0"/>
    <w:rPr>
      <w:szCs w:val="20"/>
    </w:rPr>
  </w:style>
  <w:style w:type="paragraph" w:customStyle="1" w:styleId="1091">
    <w:name w:val="tab.txt"/>
    <w:basedOn w:val="1"/>
    <w:qFormat/>
    <w:uiPriority w:val="0"/>
    <w:pPr>
      <w:widowControl/>
    </w:pPr>
    <w:rPr>
      <w:rFonts w:ascii="Arial" w:hAnsi="Arial"/>
      <w:sz w:val="18"/>
      <w:szCs w:val="20"/>
      <w:lang w:val="en-GB" w:eastAsia="fr-FR"/>
    </w:rPr>
  </w:style>
  <w:style w:type="paragraph" w:customStyle="1" w:styleId="1092">
    <w:name w:val="样式9+12"/>
    <w:basedOn w:val="1"/>
    <w:next w:val="1"/>
    <w:qFormat/>
    <w:uiPriority w:val="0"/>
    <w:pPr>
      <w:autoSpaceDE w:val="0"/>
      <w:autoSpaceDN w:val="0"/>
      <w:adjustRightInd w:val="0"/>
      <w:jc w:val="left"/>
    </w:pPr>
    <w:rPr>
      <w:kern w:val="0"/>
      <w:sz w:val="24"/>
    </w:rPr>
  </w:style>
  <w:style w:type="paragraph" w:customStyle="1" w:styleId="1093">
    <w:name w:val="特点"/>
    <w:basedOn w:val="1"/>
    <w:next w:val="1"/>
    <w:qFormat/>
    <w:uiPriority w:val="0"/>
    <w:pPr>
      <w:spacing w:line="360" w:lineRule="auto"/>
      <w:ind w:left="1259" w:leftChars="350" w:hanging="279" w:hangingChars="133"/>
      <w:jc w:val="left"/>
    </w:pPr>
    <w:rPr>
      <w:rFonts w:ascii="宋体" w:hAnsi="宋体"/>
      <w:szCs w:val="20"/>
    </w:rPr>
  </w:style>
  <w:style w:type="paragraph" w:customStyle="1" w:styleId="1094">
    <w:name w:val="正文8"/>
    <w:qFormat/>
    <w:uiPriority w:val="0"/>
    <w:pPr>
      <w:jc w:val="both"/>
    </w:pPr>
    <w:rPr>
      <w:rFonts w:ascii="Calibri" w:hAnsi="Calibri" w:eastAsia="宋体" w:cs="Calibri"/>
      <w:kern w:val="2"/>
      <w:sz w:val="21"/>
      <w:szCs w:val="21"/>
      <w:lang w:val="en-US" w:eastAsia="zh-CN" w:bidi="ar-SA"/>
    </w:rPr>
  </w:style>
  <w:style w:type="paragraph" w:customStyle="1" w:styleId="1095">
    <w:name w:val="列出段落4"/>
    <w:basedOn w:val="1"/>
    <w:unhideWhenUsed/>
    <w:qFormat/>
    <w:uiPriority w:val="99"/>
    <w:pPr>
      <w:ind w:firstLine="420" w:firstLineChars="200"/>
    </w:pPr>
    <w:rPr>
      <w:rFonts w:ascii="Calibri" w:hAnsi="Calibri"/>
      <w:szCs w:val="22"/>
    </w:rPr>
  </w:style>
  <w:style w:type="paragraph" w:customStyle="1" w:styleId="1096">
    <w:name w:val="修订3"/>
    <w:unhideWhenUsed/>
    <w:qFormat/>
    <w:uiPriority w:val="99"/>
    <w:rPr>
      <w:rFonts w:ascii="Times New Roman" w:hAnsi="Times New Roman" w:eastAsia="宋体" w:cs="Times New Roman"/>
      <w:kern w:val="2"/>
      <w:sz w:val="21"/>
      <w:szCs w:val="24"/>
      <w:lang w:val="en-US" w:eastAsia="zh-CN" w:bidi="ar-SA"/>
    </w:rPr>
  </w:style>
  <w:style w:type="paragraph" w:customStyle="1" w:styleId="1097">
    <w:name w:val="样式 标题 2 + 居中"/>
    <w:basedOn w:val="6"/>
    <w:qFormat/>
    <w:uiPriority w:val="0"/>
    <w:pPr>
      <w:widowControl/>
      <w:spacing w:beforeLines="50" w:after="0" w:line="560" w:lineRule="exact"/>
      <w:ind w:left="181" w:leftChars="86" w:firstLine="510" w:firstLineChars="182"/>
      <w:jc w:val="center"/>
    </w:pPr>
    <w:rPr>
      <w:rFonts w:ascii="宋体" w:hAnsi="宋体" w:eastAsia="宋体"/>
      <w:b w:val="0"/>
      <w:kern w:val="10"/>
      <w:sz w:val="28"/>
      <w:szCs w:val="28"/>
    </w:rPr>
  </w:style>
  <w:style w:type="paragraph" w:customStyle="1" w:styleId="1098">
    <w:name w:val="正文9"/>
    <w:qFormat/>
    <w:uiPriority w:val="0"/>
    <w:pPr>
      <w:jc w:val="both"/>
    </w:pPr>
    <w:rPr>
      <w:rFonts w:ascii="Times New Roman" w:hAnsi="Times New Roman" w:eastAsia="宋体" w:cs="Times New Roman"/>
      <w:kern w:val="2"/>
      <w:sz w:val="21"/>
      <w:szCs w:val="21"/>
      <w:lang w:val="en-US" w:eastAsia="zh-CN" w:bidi="ar-SA"/>
    </w:rPr>
  </w:style>
  <w:style w:type="paragraph" w:customStyle="1" w:styleId="1099">
    <w:name w:val="修订4"/>
    <w:unhideWhenUsed/>
    <w:qFormat/>
    <w:uiPriority w:val="99"/>
    <w:rPr>
      <w:rFonts w:ascii="Times New Roman" w:hAnsi="Times New Roman" w:eastAsia="宋体" w:cs="Times New Roman"/>
      <w:kern w:val="2"/>
      <w:sz w:val="21"/>
      <w:szCs w:val="24"/>
      <w:lang w:val="en-US" w:eastAsia="zh-CN" w:bidi="ar-SA"/>
    </w:rPr>
  </w:style>
  <w:style w:type="paragraph" w:customStyle="1" w:styleId="1100">
    <w:name w:val="正文10"/>
    <w:qFormat/>
    <w:uiPriority w:val="0"/>
    <w:pPr>
      <w:jc w:val="both"/>
    </w:pPr>
    <w:rPr>
      <w:rFonts w:ascii="Times New Roman" w:hAnsi="Times New Roman" w:eastAsia="宋体" w:cs="Times New Roman"/>
      <w:kern w:val="2"/>
      <w:sz w:val="21"/>
      <w:szCs w:val="21"/>
      <w:lang w:val="en-US" w:eastAsia="zh-CN" w:bidi="ar-SA"/>
    </w:rPr>
  </w:style>
  <w:style w:type="paragraph" w:customStyle="1" w:styleId="1101">
    <w:name w:val="正文11"/>
    <w:qFormat/>
    <w:uiPriority w:val="0"/>
    <w:pPr>
      <w:jc w:val="both"/>
    </w:pPr>
    <w:rPr>
      <w:rFonts w:ascii="Times New Roman" w:hAnsi="Times New Roman" w:eastAsia="宋体" w:cs="Times New Roman"/>
      <w:kern w:val="2"/>
      <w:sz w:val="21"/>
      <w:szCs w:val="21"/>
      <w:lang w:val="en-US" w:eastAsia="zh-CN" w:bidi="ar-SA"/>
    </w:rPr>
  </w:style>
  <w:style w:type="paragraph" w:customStyle="1" w:styleId="1102">
    <w:name w:val="WPSOffice手动目录 1"/>
    <w:qFormat/>
    <w:uiPriority w:val="0"/>
    <w:rPr>
      <w:rFonts w:ascii="Times New Roman" w:hAnsi="Times New Roman" w:eastAsia="宋体" w:cs="Times New Roman"/>
      <w:lang w:val="en-US" w:eastAsia="zh-CN" w:bidi="ar-SA"/>
    </w:rPr>
  </w:style>
  <w:style w:type="character" w:customStyle="1" w:styleId="1103">
    <w:name w:val="font31"/>
    <w:basedOn w:val="89"/>
    <w:qFormat/>
    <w:uiPriority w:val="0"/>
    <w:rPr>
      <w:rFonts w:hint="eastAsia" w:ascii="宋体" w:hAnsi="宋体" w:eastAsia="宋体" w:cs="宋体"/>
      <w:b/>
      <w:color w:val="000000"/>
      <w:sz w:val="16"/>
      <w:szCs w:val="16"/>
      <w:u w:val="none"/>
    </w:rPr>
  </w:style>
  <w:style w:type="character" w:customStyle="1" w:styleId="1104">
    <w:name w:val="font01"/>
    <w:basedOn w:val="89"/>
    <w:qFormat/>
    <w:uiPriority w:val="0"/>
    <w:rPr>
      <w:rFonts w:hint="eastAsia" w:ascii="宋体" w:hAnsi="宋体" w:eastAsia="宋体" w:cs="宋体"/>
      <w:color w:val="000000"/>
      <w:sz w:val="16"/>
      <w:szCs w:val="16"/>
      <w:u w:val="none"/>
    </w:rPr>
  </w:style>
  <w:style w:type="character" w:customStyle="1" w:styleId="1105">
    <w:name w:val="正文文本 (2)_"/>
    <w:link w:val="1106"/>
    <w:qFormat/>
    <w:locked/>
    <w:uiPriority w:val="99"/>
    <w:rPr>
      <w:rFonts w:ascii="MingLiU" w:eastAsia="MingLiU" w:cs="Times New Roman"/>
      <w:color w:val="auto"/>
      <w:spacing w:val="20"/>
      <w:sz w:val="22"/>
      <w:szCs w:val="22"/>
    </w:rPr>
  </w:style>
  <w:style w:type="paragraph" w:customStyle="1" w:styleId="1106">
    <w:name w:val="正文文本 (2)1"/>
    <w:basedOn w:val="1"/>
    <w:link w:val="1105"/>
    <w:qFormat/>
    <w:uiPriority w:val="99"/>
    <w:pPr>
      <w:shd w:val="clear" w:color="auto" w:fill="FFFFFF"/>
      <w:spacing w:before="300" w:line="439" w:lineRule="exact"/>
      <w:jc w:val="distribute"/>
    </w:pPr>
    <w:rPr>
      <w:rFonts w:ascii="MingLiU" w:eastAsia="MingLiU"/>
      <w:spacing w:val="20"/>
      <w:sz w:val="22"/>
      <w:szCs w:val="22"/>
    </w:rPr>
  </w:style>
  <w:style w:type="character" w:customStyle="1" w:styleId="1107">
    <w:name w:val="正文文本 (2) + 10 pt37"/>
    <w:qFormat/>
    <w:uiPriority w:val="99"/>
    <w:rPr>
      <w:rFonts w:ascii="MingLiU" w:eastAsia="MingLiU" w:cs="MingLiU"/>
      <w:spacing w:val="0"/>
      <w:sz w:val="20"/>
      <w:szCs w:val="20"/>
      <w:u w:val="none"/>
    </w:rPr>
  </w:style>
  <w:style w:type="paragraph" w:customStyle="1" w:styleId="110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109">
    <w:name w:val="4图表内容标题"/>
    <w:basedOn w:val="1"/>
    <w:qFormat/>
    <w:uiPriority w:val="0"/>
    <w:pPr>
      <w:autoSpaceDE w:val="0"/>
      <w:autoSpaceDN w:val="0"/>
      <w:adjustRightInd w:val="0"/>
      <w:spacing w:line="340" w:lineRule="exact"/>
      <w:jc w:val="center"/>
    </w:pPr>
  </w:style>
  <w:style w:type="paragraph" w:customStyle="1" w:styleId="1110">
    <w:name w:val="内容"/>
    <w:basedOn w:val="1"/>
    <w:qFormat/>
    <w:uiPriority w:val="0"/>
    <w:pPr>
      <w:spacing w:line="360" w:lineRule="auto"/>
      <w:ind w:firstLine="560" w:firstLineChars="200"/>
    </w:pPr>
    <w:rPr>
      <w:kern w:val="0"/>
      <w:sz w:val="24"/>
      <w:szCs w:val="28"/>
      <w:lang w:val="zh-CN"/>
    </w:rPr>
  </w:style>
  <w:style w:type="character" w:customStyle="1" w:styleId="1111">
    <w:name w:val="button"/>
    <w:basedOn w:val="89"/>
    <w:qFormat/>
    <w:uiPriority w:val="0"/>
  </w:style>
  <w:style w:type="character" w:customStyle="1" w:styleId="1112">
    <w:name w:val="button15"/>
    <w:basedOn w:val="89"/>
    <w:qFormat/>
    <w:uiPriority w:val="0"/>
  </w:style>
  <w:style w:type="character" w:customStyle="1" w:styleId="1113">
    <w:name w:val="未处理的提及1"/>
    <w:basedOn w:val="89"/>
    <w:unhideWhenUsed/>
    <w:qFormat/>
    <w:uiPriority w:val="99"/>
    <w:rPr>
      <w:color w:val="605E5C"/>
      <w:shd w:val="clear" w:color="auto" w:fill="E1DFDD"/>
    </w:rPr>
  </w:style>
  <w:style w:type="character" w:customStyle="1" w:styleId="1114">
    <w:name w:val="ui-area-common-c-i-l"/>
    <w:basedOn w:val="89"/>
    <w:qFormat/>
    <w:uiPriority w:val="0"/>
  </w:style>
  <w:style w:type="character" w:customStyle="1" w:styleId="1115">
    <w:name w:val="ui-area-common-c-i-l1"/>
    <w:basedOn w:val="89"/>
    <w:qFormat/>
    <w:uiPriority w:val="0"/>
    <w:rPr>
      <w:color w:val="F30213"/>
    </w:rPr>
  </w:style>
  <w:style w:type="character" w:customStyle="1" w:styleId="1116">
    <w:name w:val="ui-area-common-c-i-r"/>
    <w:basedOn w:val="89"/>
    <w:qFormat/>
    <w:uiPriority w:val="0"/>
  </w:style>
  <w:style w:type="character" w:customStyle="1" w:styleId="1117">
    <w:name w:val="ui-area-common-c-i-r1"/>
    <w:basedOn w:val="89"/>
    <w:qFormat/>
    <w:uiPriority w:val="0"/>
    <w:rPr>
      <w:color w:val="F30213"/>
    </w:rPr>
  </w:style>
  <w:style w:type="paragraph" w:customStyle="1" w:styleId="1118">
    <w:name w:val="列表段落1"/>
    <w:basedOn w:val="1"/>
    <w:qFormat/>
    <w:uiPriority w:val="99"/>
    <w:pPr>
      <w:ind w:firstLine="420" w:firstLineChars="200"/>
    </w:pPr>
  </w:style>
  <w:style w:type="paragraph" w:customStyle="1" w:styleId="1119">
    <w:name w:val="7.5图表"/>
    <w:basedOn w:val="1"/>
    <w:qFormat/>
    <w:uiPriority w:val="0"/>
    <w:pPr>
      <w:spacing w:line="360" w:lineRule="auto"/>
      <w:jc w:val="center"/>
    </w:pPr>
    <w:rPr>
      <w:rFonts w:ascii="宋体" w:hAnsi="宋体"/>
      <w:szCs w:val="21"/>
    </w:rPr>
  </w:style>
  <w:style w:type="paragraph" w:customStyle="1" w:styleId="1120">
    <w:name w:val="7.5标题1.1.1"/>
    <w:basedOn w:val="1"/>
    <w:qFormat/>
    <w:uiPriority w:val="0"/>
    <w:pPr>
      <w:spacing w:line="360" w:lineRule="auto"/>
      <w:outlineLvl w:val="2"/>
    </w:pPr>
    <w:rPr>
      <w:sz w:val="28"/>
      <w:szCs w:val="28"/>
    </w:rPr>
  </w:style>
  <w:style w:type="paragraph" w:customStyle="1" w:styleId="1121">
    <w:name w:val="修订5"/>
    <w:hidden/>
    <w:semiHidden/>
    <w:qFormat/>
    <w:uiPriority w:val="99"/>
    <w:rPr>
      <w:rFonts w:ascii="Times New Roman" w:hAnsi="Times New Roman" w:eastAsia="宋体" w:cs="Times New Roman"/>
      <w:kern w:val="2"/>
      <w:sz w:val="21"/>
      <w:szCs w:val="24"/>
      <w:lang w:val="en-US" w:eastAsia="zh-CN" w:bidi="ar-SA"/>
    </w:rPr>
  </w:style>
  <w:style w:type="character" w:customStyle="1" w:styleId="1122">
    <w:name w:val="未处理的提及2"/>
    <w:basedOn w:val="89"/>
    <w:unhideWhenUsed/>
    <w:qFormat/>
    <w:uiPriority w:val="99"/>
    <w:rPr>
      <w:color w:val="605E5C"/>
      <w:shd w:val="clear" w:color="auto" w:fill="E1DFDD"/>
    </w:rPr>
  </w:style>
  <w:style w:type="paragraph" w:customStyle="1" w:styleId="1123">
    <w:name w:val="列出段落11"/>
    <w:basedOn w:val="1"/>
    <w:qFormat/>
    <w:uiPriority w:val="0"/>
    <w:pPr>
      <w:ind w:firstLine="420" w:firstLineChars="200"/>
    </w:pPr>
    <w:rPr>
      <w:rFonts w:ascii="Calibri" w:hAnsi="Calibri"/>
      <w:szCs w:val="22"/>
    </w:rPr>
  </w:style>
  <w:style w:type="character" w:customStyle="1" w:styleId="1124">
    <w:name w:val="font81"/>
    <w:basedOn w:val="89"/>
    <w:qFormat/>
    <w:uiPriority w:val="0"/>
    <w:rPr>
      <w:rFonts w:hint="eastAsia" w:ascii="宋体" w:hAnsi="宋体" w:eastAsia="宋体" w:cs="宋体"/>
      <w:color w:val="000000"/>
      <w:sz w:val="18"/>
      <w:szCs w:val="18"/>
      <w:u w:val="none"/>
    </w:rPr>
  </w:style>
  <w:style w:type="character" w:customStyle="1" w:styleId="1125">
    <w:name w:val="font61"/>
    <w:basedOn w:val="89"/>
    <w:qFormat/>
    <w:uiPriority w:val="0"/>
    <w:rPr>
      <w:rFonts w:ascii="MS Gothic" w:hAnsi="MS Gothic" w:eastAsia="MS Gothic" w:cs="MS Gothic"/>
      <w:color w:val="000000"/>
      <w:sz w:val="18"/>
      <w:szCs w:val="18"/>
      <w:u w:val="none"/>
    </w:rPr>
  </w:style>
  <w:style w:type="character" w:customStyle="1" w:styleId="1126">
    <w:name w:val="font51"/>
    <w:basedOn w:val="89"/>
    <w:qFormat/>
    <w:uiPriority w:val="0"/>
    <w:rPr>
      <w:rFonts w:hint="eastAsia" w:ascii="宋体" w:hAnsi="宋体" w:eastAsia="宋体" w:cs="宋体"/>
      <w:color w:val="FF0000"/>
      <w:sz w:val="20"/>
      <w:szCs w:val="20"/>
      <w:u w:val="single"/>
    </w:rPr>
  </w:style>
  <w:style w:type="paragraph" w:customStyle="1" w:styleId="1127">
    <w:name w:val="修订6"/>
    <w:hidden/>
    <w:semiHidden/>
    <w:qFormat/>
    <w:uiPriority w:val="99"/>
    <w:rPr>
      <w:rFonts w:ascii="Times New Roman" w:hAnsi="Times New Roman" w:eastAsia="宋体" w:cs="Times New Roman"/>
      <w:kern w:val="2"/>
      <w:sz w:val="21"/>
      <w:szCs w:val="24"/>
      <w:lang w:val="en-US" w:eastAsia="zh-CN" w:bidi="ar-SA"/>
    </w:rPr>
  </w:style>
  <w:style w:type="character" w:customStyle="1" w:styleId="1128">
    <w:name w:val="未处理的提及3"/>
    <w:basedOn w:val="89"/>
    <w:semiHidden/>
    <w:unhideWhenUsed/>
    <w:qFormat/>
    <w:uiPriority w:val="99"/>
    <w:rPr>
      <w:color w:val="605E5C"/>
      <w:shd w:val="clear" w:color="auto" w:fill="E1DFDD"/>
    </w:rPr>
  </w:style>
  <w:style w:type="paragraph" w:customStyle="1" w:styleId="1129">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130">
    <w:name w:val="1序列项"/>
    <w:basedOn w:val="1131"/>
    <w:qFormat/>
    <w:uiPriority w:val="0"/>
    <w:pPr>
      <w:numPr>
        <w:ilvl w:val="0"/>
        <w:numId w:val="1"/>
      </w:numPr>
      <w:ind w:firstLine="0" w:firstLineChars="0"/>
    </w:pPr>
  </w:style>
  <w:style w:type="paragraph" w:customStyle="1" w:styleId="1131">
    <w:name w:val="1正文"/>
    <w:basedOn w:val="1"/>
    <w:qFormat/>
    <w:uiPriority w:val="0"/>
    <w:pPr>
      <w:spacing w:line="360" w:lineRule="auto"/>
      <w:ind w:firstLine="480" w:firstLineChars="200"/>
    </w:pPr>
    <w:rPr>
      <w:rFonts w:asciiTheme="minorHAnsi" w:hAnsiTheme="minorHAnsi" w:cstheme="minorBidi"/>
      <w:sz w:val="24"/>
      <w:szCs w:val="28"/>
    </w:rPr>
  </w:style>
  <w:style w:type="character" w:customStyle="1" w:styleId="1132">
    <w:name w:val="标题 2李洪 Char"/>
    <w:qFormat/>
    <w:uiPriority w:val="0"/>
    <w:rPr>
      <w:rFonts w:eastAsia="宋体"/>
      <w:b/>
      <w:kern w:val="2"/>
      <w:sz w:val="28"/>
      <w:szCs w:val="24"/>
      <w:lang w:val="en-US" w:eastAsia="zh-CN" w:bidi="ar-SA"/>
    </w:rPr>
  </w:style>
  <w:style w:type="character" w:customStyle="1" w:styleId="1133">
    <w:name w:val="标题 3 字符1"/>
    <w:link w:val="7"/>
    <w:qFormat/>
    <w:uiPriority w:val="0"/>
    <w:rPr>
      <w:rFonts w:ascii="黑体" w:hAnsi="黑体" w:eastAsia="宋体" w:cs="Times New Roman"/>
      <w:bCs/>
      <w:kern w:val="0"/>
      <w:sz w:val="21"/>
      <w:szCs w:val="28"/>
    </w:rPr>
  </w:style>
  <w:style w:type="paragraph" w:styleId="1134">
    <w:name w:val="List Paragraph"/>
    <w:basedOn w:val="1"/>
    <w:qFormat/>
    <w:uiPriority w:val="99"/>
    <w:pPr>
      <w:ind w:firstLine="420" w:firstLineChars="200"/>
    </w:pPr>
  </w:style>
  <w:style w:type="paragraph" w:customStyle="1" w:styleId="113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136">
    <w:name w:val="修订8"/>
    <w:hidden/>
    <w:semiHidden/>
    <w:qFormat/>
    <w:uiPriority w:val="99"/>
    <w:rPr>
      <w:rFonts w:ascii="Times New Roman" w:hAnsi="Times New Roman" w:eastAsia="宋体" w:cs="Times New Roman"/>
      <w:kern w:val="2"/>
      <w:sz w:val="21"/>
      <w:szCs w:val="24"/>
      <w:lang w:val="en-US" w:eastAsia="zh-CN" w:bidi="ar-SA"/>
    </w:rPr>
  </w:style>
  <w:style w:type="character" w:customStyle="1" w:styleId="1137">
    <w:name w:val="10"/>
    <w:basedOn w:val="89"/>
    <w:qFormat/>
    <w:uiPriority w:val="0"/>
    <w:rPr>
      <w:rFonts w:hint="default" w:ascii="Times New Roman" w:hAnsi="Times New Roman" w:cs="Times New Roman"/>
    </w:rPr>
  </w:style>
  <w:style w:type="paragraph" w:customStyle="1" w:styleId="1138">
    <w:name w:val="样式9 21"/>
    <w:basedOn w:val="1"/>
    <w:qFormat/>
    <w:uiPriority w:val="0"/>
    <w:pPr>
      <w:autoSpaceDE w:val="0"/>
      <w:autoSpaceDN w:val="0"/>
      <w:adjustRightInd w:val="0"/>
      <w:spacing w:line="360" w:lineRule="auto"/>
      <w:ind w:firstLine="560" w:firstLineChars="200"/>
      <w:jc w:val="left"/>
    </w:pPr>
    <w:rPr>
      <w:rFonts w:ascii="Calibri" w:hAnsi="Calibri"/>
      <w:kern w:val="0"/>
      <w:sz w:val="24"/>
    </w:rPr>
  </w:style>
  <w:style w:type="paragraph" w:customStyle="1" w:styleId="1139">
    <w:name w:val="修订9"/>
    <w:hidden/>
    <w:unhideWhenUsed/>
    <w:qFormat/>
    <w:uiPriority w:val="99"/>
    <w:rPr>
      <w:rFonts w:ascii="Times New Roman" w:hAnsi="Times New Roman" w:eastAsia="宋体" w:cs="Times New Roman"/>
      <w:kern w:val="2"/>
      <w:sz w:val="21"/>
      <w:szCs w:val="24"/>
      <w:lang w:val="en-US" w:eastAsia="zh-CN" w:bidi="ar-SA"/>
    </w:rPr>
  </w:style>
  <w:style w:type="paragraph" w:customStyle="1" w:styleId="1140">
    <w:name w:val="章标题"/>
    <w:next w:val="218"/>
    <w:qFormat/>
    <w:uiPriority w:val="0"/>
    <w:pPr>
      <w:numPr>
        <w:ilvl w:val="0"/>
        <w:numId w:val="2"/>
      </w:numPr>
      <w:spacing w:before="312" w:beforeLines="100" w:after="312" w:afterLines="100"/>
      <w:jc w:val="both"/>
      <w:outlineLvl w:val="1"/>
    </w:pPr>
    <w:rPr>
      <w:rFonts w:ascii="黑体" w:hAnsi="Times New Roman" w:eastAsia="黑体" w:cs="Times New Roman"/>
      <w:sz w:val="21"/>
      <w:szCs w:val="22"/>
      <w:lang w:val="en-US" w:eastAsia="zh-CN" w:bidi="ar-SA"/>
    </w:rPr>
  </w:style>
  <w:style w:type="paragraph" w:customStyle="1" w:styleId="1141">
    <w:name w:val="Table Paragraph"/>
    <w:basedOn w:val="1"/>
    <w:qFormat/>
    <w:uiPriority w:val="1"/>
    <w:pPr>
      <w:ind w:left="103"/>
    </w:pPr>
    <w:rPr>
      <w:szCs w:val="22"/>
    </w:rPr>
  </w:style>
  <w:style w:type="paragraph" w:customStyle="1" w:styleId="1142">
    <w:name w:val="四级标题"/>
    <w:basedOn w:val="1"/>
    <w:qFormat/>
    <w:uiPriority w:val="99"/>
    <w:pPr>
      <w:tabs>
        <w:tab w:val="left" w:pos="851"/>
      </w:tabs>
    </w:pPr>
    <w:rPr>
      <w:rFonts w:ascii="宋体" w:hAnsi="宋体"/>
      <w:color w:val="000000"/>
      <w:szCs w:val="22"/>
    </w:rPr>
  </w:style>
  <w:style w:type="paragraph" w:customStyle="1" w:styleId="1143">
    <w:name w:val="_Style 9"/>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44">
    <w:name w:val="正文A"/>
    <w:basedOn w:val="1"/>
    <w:qFormat/>
    <w:uiPriority w:val="0"/>
    <w:pPr>
      <w:adjustRightInd w:val="0"/>
      <w:snapToGrid w:val="0"/>
      <w:spacing w:beforeLines="50"/>
      <w:ind w:firstLine="200" w:firstLineChars="200"/>
    </w:pPr>
    <w:rPr>
      <w:rFonts w:ascii="Arial" w:hAnsi="Arial" w:cs="宋体"/>
      <w:sz w:val="24"/>
      <w:szCs w:val="22"/>
    </w:rPr>
  </w:style>
  <w:style w:type="character" w:customStyle="1" w:styleId="1145">
    <w:name w:val="font41"/>
    <w:qFormat/>
    <w:uiPriority w:val="0"/>
    <w:rPr>
      <w:rFonts w:hint="default" w:ascii="Times New Roman" w:hAnsi="Times New Roman" w:cs="Times New Roman"/>
      <w:color w:val="000000"/>
      <w:sz w:val="24"/>
      <w:szCs w:val="24"/>
      <w:u w:val="none"/>
    </w:rPr>
  </w:style>
  <w:style w:type="character" w:customStyle="1" w:styleId="1146">
    <w:name w:val="font21"/>
    <w:basedOn w:val="89"/>
    <w:qFormat/>
    <w:uiPriority w:val="0"/>
    <w:rPr>
      <w:rFonts w:hint="default" w:ascii="Tahoma" w:hAnsi="Tahoma" w:eastAsia="Tahoma" w:cs="Tahoma"/>
      <w:color w:val="333333"/>
      <w:sz w:val="22"/>
      <w:szCs w:val="22"/>
      <w:u w:val="none"/>
    </w:rPr>
  </w:style>
  <w:style w:type="paragraph" w:customStyle="1" w:styleId="1147">
    <w:name w:val="样式 段落 + 首行缩进:  2 字符"/>
    <w:basedOn w:val="1"/>
    <w:qFormat/>
    <w:uiPriority w:val="0"/>
    <w:pPr>
      <w:adjustRightInd w:val="0"/>
      <w:ind w:firstLine="200" w:firstLineChars="200"/>
      <w:textAlignment w:val="baseline"/>
    </w:pPr>
    <w:rPr>
      <w:rFonts w:eastAsia="华文细黑"/>
      <w:kern w:val="0"/>
      <w:sz w:val="28"/>
      <w:szCs w:val="20"/>
    </w:rPr>
  </w:style>
  <w:style w:type="table" w:customStyle="1" w:styleId="1148">
    <w:name w:val="Table Normal"/>
    <w:semiHidden/>
    <w:unhideWhenUsed/>
    <w:qFormat/>
    <w:uiPriority w:val="2"/>
    <w:tblPr>
      <w:tblCellMar>
        <w:top w:w="0" w:type="dxa"/>
        <w:left w:w="0" w:type="dxa"/>
        <w:bottom w:w="0" w:type="dxa"/>
        <w:right w:w="0" w:type="dxa"/>
      </w:tblCellMar>
    </w:tblPr>
  </w:style>
  <w:style w:type="paragraph" w:customStyle="1" w:styleId="1149">
    <w:name w:val="ParaAttribute12"/>
    <w:qFormat/>
    <w:uiPriority w:val="99"/>
    <w:pPr>
      <w:widowControl w:val="0"/>
      <w:ind w:firstLine="480"/>
      <w:jc w:val="both"/>
    </w:pPr>
    <w:rPr>
      <w:rFonts w:ascii="Times New Roman" w:hAnsi="Times New Roman" w:eastAsia="Batang" w:cs="Times New Roman"/>
      <w:lang w:val="en-US" w:eastAsia="zh-CN" w:bidi="ar-SA"/>
    </w:rPr>
  </w:style>
  <w:style w:type="character" w:customStyle="1" w:styleId="1150">
    <w:name w:val="CharAttribute21"/>
    <w:qFormat/>
    <w:uiPriority w:val="99"/>
    <w:rPr>
      <w:rFonts w:ascii="Calibri" w:eastAsia="Times New Roman"/>
      <w:sz w:val="24"/>
    </w:rPr>
  </w:style>
  <w:style w:type="paragraph" w:customStyle="1" w:styleId="1151">
    <w:name w:val="三级标题"/>
    <w:basedOn w:val="1"/>
    <w:qFormat/>
    <w:uiPriority w:val="0"/>
    <w:pPr>
      <w:numPr>
        <w:ilvl w:val="2"/>
        <w:numId w:val="3"/>
      </w:numPr>
    </w:pPr>
    <w:rPr>
      <w:szCs w:val="22"/>
    </w:rPr>
  </w:style>
  <w:style w:type="paragraph" w:customStyle="1" w:styleId="1152">
    <w:name w:val="修订10"/>
    <w:hidden/>
    <w:unhideWhenUsed/>
    <w:qFormat/>
    <w:uiPriority w:val="99"/>
    <w:rPr>
      <w:rFonts w:ascii="Times New Roman" w:hAnsi="Times New Roman" w:eastAsia="宋体" w:cs="Times New Roman"/>
      <w:kern w:val="2"/>
      <w:sz w:val="21"/>
      <w:szCs w:val="24"/>
      <w:lang w:val="en-US" w:eastAsia="zh-CN" w:bidi="ar-SA"/>
    </w:rPr>
  </w:style>
  <w:style w:type="paragraph" w:customStyle="1" w:styleId="115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1CBCE-ADE5-4EA3-8848-193E5BA5176C}">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312</Pages>
  <Words>176606</Words>
  <Characters>190410</Characters>
  <Lines>7320</Lines>
  <Paragraphs>7081</Paragraphs>
  <TotalTime>0</TotalTime>
  <ScaleCrop>false</ScaleCrop>
  <LinksUpToDate>false</LinksUpToDate>
  <CharactersWithSpaces>195139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2022-12-08T07:21:00Z</dcterms:created>
  <dc:creator>消失不见。'</dc:creator>
  <cp:lastModifiedBy>MingleLam</cp:lastModifiedBy>
  <cp:lastPrinted>2022-12-08T07:06:00Z</cp:lastPrinted>
  <dcterms:modified xsi:type="dcterms:W3CDTF">2024-04-01T07:26:46Z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611DC676E9CA41AD930325D02B255306</vt:lpwstr>
  </property>
</Properties>
</file>