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A" w:rsidRDefault="00736DCA" w:rsidP="00736DCA">
      <w:pPr>
        <w:spacing w:line="360" w:lineRule="auto"/>
        <w:rPr>
          <w:b/>
        </w:rPr>
      </w:pPr>
    </w:p>
    <w:p w:rsidR="00736DCA" w:rsidRPr="00736DCA" w:rsidRDefault="0072524B" w:rsidP="00736DCA">
      <w:pPr>
        <w:spacing w:line="360" w:lineRule="auto"/>
        <w:jc w:val="center"/>
        <w:rPr>
          <w:b/>
          <w:sz w:val="32"/>
        </w:rPr>
      </w:pPr>
      <w:r w:rsidRPr="0072524B">
        <w:rPr>
          <w:rFonts w:hint="eastAsia"/>
          <w:b/>
          <w:sz w:val="32"/>
          <w:u w:val="single"/>
        </w:rPr>
        <w:t>动力中心工房、生产生活辅助用房及配套建设技术改造项目之土方及室外工程</w:t>
      </w:r>
      <w:r w:rsidR="00736DCA" w:rsidRPr="00736DCA">
        <w:rPr>
          <w:b/>
          <w:sz w:val="32"/>
        </w:rPr>
        <w:t>投标登记要求</w:t>
      </w:r>
    </w:p>
    <w:p w:rsidR="00736DCA" w:rsidRDefault="00736DCA" w:rsidP="00736DCA">
      <w:pPr>
        <w:spacing w:line="360" w:lineRule="auto"/>
        <w:rPr>
          <w:rFonts w:hint="eastAsia"/>
          <w:b/>
        </w:rPr>
      </w:pPr>
      <w:bookmarkStart w:id="0" w:name="_GoBack"/>
      <w:bookmarkEnd w:id="0"/>
    </w:p>
    <w:p w:rsidR="00736DCA" w:rsidRPr="00736DCA" w:rsidRDefault="00736DCA" w:rsidP="00736DCA">
      <w:pPr>
        <w:spacing w:line="360" w:lineRule="auto"/>
        <w:ind w:firstLineChars="200" w:firstLine="562"/>
        <w:rPr>
          <w:rFonts w:asciiTheme="minorEastAsia" w:hAnsiTheme="minorEastAsia" w:hint="eastAsia"/>
          <w:b/>
          <w:sz w:val="28"/>
          <w:szCs w:val="24"/>
        </w:rPr>
      </w:pPr>
      <w:r w:rsidRPr="00736DCA">
        <w:rPr>
          <w:rFonts w:asciiTheme="minorEastAsia" w:hAnsiTheme="minorEastAsia" w:hint="eastAsia"/>
          <w:b/>
          <w:sz w:val="28"/>
          <w:szCs w:val="24"/>
        </w:rPr>
        <w:t>1 .投标单位存在公司更名或其他情况， 未及时在广州交易中心系统进行单位信息更新而导致无法识别登记报名信息的，引起的后果由投标人自行承担。</w:t>
      </w:r>
    </w:p>
    <w:p w:rsidR="00736DCA" w:rsidRPr="00736DCA" w:rsidRDefault="00736DCA" w:rsidP="00736DCA">
      <w:pPr>
        <w:spacing w:line="360" w:lineRule="auto"/>
        <w:ind w:firstLineChars="200" w:firstLine="562"/>
        <w:rPr>
          <w:rFonts w:asciiTheme="minorEastAsia" w:hAnsiTheme="minorEastAsia" w:hint="eastAsia"/>
          <w:b/>
          <w:sz w:val="28"/>
          <w:szCs w:val="24"/>
        </w:rPr>
      </w:pPr>
      <w:r w:rsidRPr="00736DCA">
        <w:rPr>
          <w:rFonts w:asciiTheme="minorEastAsia" w:hAnsiTheme="minorEastAsia" w:hint="eastAsia"/>
          <w:b/>
          <w:sz w:val="28"/>
          <w:szCs w:val="24"/>
        </w:rPr>
        <w:t>2 .投标登记时投标人已在广州公共资源交易中心办理企业信息登记， 拟投入本项目相关人员应为投标人在广州公共资源交易中心中在库人员，如因投标人企业或拟投入人员不在库内而无法投标登记时，引起的后果由投标人自行承担。</w:t>
      </w:r>
    </w:p>
    <w:p w:rsidR="000E1808" w:rsidRPr="00736DCA" w:rsidRDefault="00736DCA" w:rsidP="00736DCA">
      <w:pPr>
        <w:spacing w:line="360" w:lineRule="auto"/>
        <w:ind w:firstLineChars="200" w:firstLine="562"/>
        <w:rPr>
          <w:rFonts w:asciiTheme="minorEastAsia" w:hAnsiTheme="minorEastAsia"/>
          <w:b/>
          <w:sz w:val="28"/>
          <w:szCs w:val="24"/>
        </w:rPr>
      </w:pPr>
      <w:r w:rsidRPr="00736DCA">
        <w:rPr>
          <w:rFonts w:asciiTheme="minorEastAsia" w:hAnsiTheme="minorEastAsia" w:hint="eastAsia"/>
          <w:b/>
          <w:sz w:val="28"/>
          <w:szCs w:val="24"/>
        </w:rPr>
        <w:t>3.投标人在递交投标文件截止时间前，登录广州公共资源交易中心办理企业信息登记， 并于开标当天携带《投标登记申请表》原件（一式二份， 在 http://www.gzggzy.cn 广州公共资源交易中心网站下载） 与纸质投标文件一同递交。</w:t>
      </w:r>
    </w:p>
    <w:sectPr w:rsidR="000E1808" w:rsidRPr="00736D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9AF" w:rsidRDefault="000529AF" w:rsidP="00736DCA">
      <w:r>
        <w:separator/>
      </w:r>
    </w:p>
  </w:endnote>
  <w:endnote w:type="continuationSeparator" w:id="0">
    <w:p w:rsidR="000529AF" w:rsidRDefault="000529AF" w:rsidP="0073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9AF" w:rsidRDefault="000529AF" w:rsidP="00736DCA">
      <w:r>
        <w:separator/>
      </w:r>
    </w:p>
  </w:footnote>
  <w:footnote w:type="continuationSeparator" w:id="0">
    <w:p w:rsidR="000529AF" w:rsidRDefault="000529AF" w:rsidP="00736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53"/>
    <w:rsid w:val="000529AF"/>
    <w:rsid w:val="000E1808"/>
    <w:rsid w:val="00171A53"/>
    <w:rsid w:val="0072524B"/>
    <w:rsid w:val="0073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5D801-850B-4A43-92BC-4C9B93AE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6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6DCA"/>
    <w:rPr>
      <w:sz w:val="18"/>
      <w:szCs w:val="18"/>
    </w:rPr>
  </w:style>
  <w:style w:type="paragraph" w:styleId="a4">
    <w:name w:val="footer"/>
    <w:basedOn w:val="a"/>
    <w:link w:val="Char0"/>
    <w:uiPriority w:val="99"/>
    <w:unhideWhenUsed/>
    <w:rsid w:val="00736DCA"/>
    <w:pPr>
      <w:tabs>
        <w:tab w:val="center" w:pos="4153"/>
        <w:tab w:val="right" w:pos="8306"/>
      </w:tabs>
      <w:snapToGrid w:val="0"/>
      <w:jc w:val="left"/>
    </w:pPr>
    <w:rPr>
      <w:sz w:val="18"/>
      <w:szCs w:val="18"/>
    </w:rPr>
  </w:style>
  <w:style w:type="character" w:customStyle="1" w:styleId="Char0">
    <w:name w:val="页脚 Char"/>
    <w:basedOn w:val="a0"/>
    <w:link w:val="a4"/>
    <w:uiPriority w:val="99"/>
    <w:rsid w:val="00736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2022-01-20T07:40:00Z</dcterms:created>
  <dcterms:modified xsi:type="dcterms:W3CDTF">2022-01-20T07:44:00Z</dcterms:modified>
</cp:coreProperties>
</file>