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pStyle w:val="13"/>
        <w:jc w:val="center"/>
        <w:rPr>
          <w:rFonts w:hint="eastAsia" w:ascii="宋体" w:hAnsi="宋体" w:eastAsia="宋体" w:cs="宋体"/>
          <w:b/>
          <w:bCs/>
          <w:spacing w:val="40"/>
          <w:sz w:val="72"/>
          <w:szCs w:val="96"/>
          <w:lang w:eastAsia="zh-CN"/>
        </w:rPr>
      </w:pPr>
      <w:r>
        <w:rPr>
          <w:rFonts w:hint="eastAsia" w:ascii="宋体" w:hAnsi="宋体" w:eastAsia="宋体" w:cs="宋体"/>
          <w:b/>
          <w:bCs/>
          <w:spacing w:val="40"/>
          <w:sz w:val="72"/>
          <w:szCs w:val="96"/>
          <w:lang w:eastAsia="zh-CN"/>
        </w:rPr>
        <w:t>广州市黄埔区中医医院中医特色大壮社区卫生服务中心装修工程项目</w:t>
      </w:r>
    </w:p>
    <w:p>
      <w:pPr>
        <w:spacing w:line="360" w:lineRule="auto"/>
        <w:ind w:firstLine="420"/>
        <w:jc w:val="center"/>
        <w:rPr>
          <w:rFonts w:hint="eastAsia" w:ascii="宋体" w:hAnsi="宋体" w:eastAsia="宋体" w:cs="宋体"/>
          <w:b/>
          <w:bCs/>
          <w:spacing w:val="26"/>
          <w:sz w:val="110"/>
          <w:szCs w:val="110"/>
        </w:rPr>
      </w:pPr>
    </w:p>
    <w:p>
      <w:pPr>
        <w:pStyle w:val="6"/>
        <w:rPr>
          <w:rFonts w:hint="eastAsia" w:ascii="宋体" w:hAnsi="宋体" w:eastAsia="宋体" w:cs="宋体"/>
        </w:rPr>
      </w:pPr>
    </w:p>
    <w:p>
      <w:pPr>
        <w:spacing w:line="360" w:lineRule="auto"/>
        <w:jc w:val="center"/>
        <w:rPr>
          <w:rFonts w:hint="eastAsia" w:ascii="宋体" w:hAnsi="宋体" w:eastAsia="宋体" w:cs="宋体"/>
          <w:b/>
          <w:bCs/>
          <w:spacing w:val="26"/>
          <w:sz w:val="110"/>
          <w:szCs w:val="110"/>
          <w:lang w:val="en-US" w:eastAsia="zh-CN"/>
        </w:rPr>
      </w:pPr>
      <w:r>
        <w:rPr>
          <w:rFonts w:hint="eastAsia" w:ascii="宋体" w:hAnsi="宋体" w:eastAsia="宋体" w:cs="宋体"/>
          <w:b/>
          <w:bCs/>
          <w:spacing w:val="26"/>
          <w:sz w:val="110"/>
          <w:szCs w:val="110"/>
        </w:rPr>
        <w:t>招标</w:t>
      </w:r>
      <w:r>
        <w:rPr>
          <w:rFonts w:hint="eastAsia" w:ascii="宋体" w:hAnsi="宋体" w:cs="宋体"/>
          <w:b/>
          <w:bCs/>
          <w:spacing w:val="26"/>
          <w:sz w:val="110"/>
          <w:szCs w:val="110"/>
          <w:lang w:val="en-US" w:eastAsia="zh-CN"/>
        </w:rPr>
        <w:t>公告</w:t>
      </w:r>
    </w:p>
    <w:p>
      <w:pPr>
        <w:spacing w:line="360" w:lineRule="auto"/>
        <w:jc w:val="center"/>
        <w:rPr>
          <w:rFonts w:hint="eastAsia" w:ascii="宋体" w:hAnsi="宋体" w:eastAsia="宋体" w:cs="宋体"/>
          <w:sz w:val="32"/>
        </w:rPr>
      </w:pPr>
    </w:p>
    <w:p>
      <w:pPr>
        <w:spacing w:line="360" w:lineRule="auto"/>
        <w:ind w:firstLine="2560" w:firstLineChars="800"/>
        <w:rPr>
          <w:rFonts w:hint="eastAsia" w:ascii="宋体" w:hAnsi="宋体" w:eastAsia="宋体" w:cs="宋体"/>
          <w:sz w:val="32"/>
        </w:rPr>
      </w:pPr>
    </w:p>
    <w:p>
      <w:pPr>
        <w:spacing w:line="360" w:lineRule="auto"/>
        <w:rPr>
          <w:rFonts w:hint="eastAsia" w:ascii="宋体" w:hAnsi="宋体" w:eastAsia="宋体" w:cs="宋体"/>
          <w:sz w:val="30"/>
          <w:szCs w:val="30"/>
        </w:rPr>
      </w:pPr>
    </w:p>
    <w:p>
      <w:pPr>
        <w:spacing w:line="360" w:lineRule="auto"/>
        <w:ind w:firstLine="900" w:firstLineChars="300"/>
        <w:rPr>
          <w:rFonts w:hint="eastAsia" w:ascii="宋体" w:hAnsi="宋体" w:eastAsia="宋体" w:cs="宋体"/>
          <w:sz w:val="30"/>
          <w:szCs w:val="30"/>
        </w:rPr>
      </w:pPr>
    </w:p>
    <w:p>
      <w:pPr>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spacing w:line="360" w:lineRule="auto"/>
        <w:ind w:firstLine="900" w:firstLineChars="300"/>
        <w:rPr>
          <w:rFonts w:hint="eastAsia" w:ascii="宋体" w:hAnsi="宋体" w:eastAsia="宋体" w:cs="宋体"/>
          <w:sz w:val="30"/>
          <w:szCs w:val="30"/>
        </w:rPr>
      </w:pPr>
      <w:r>
        <w:rPr>
          <w:rFonts w:hint="eastAsia" w:ascii="宋体" w:hAnsi="宋体" w:eastAsia="宋体" w:cs="宋体"/>
          <w:sz w:val="30"/>
          <w:szCs w:val="30"/>
        </w:rPr>
        <w:t>建  设 单 位：</w:t>
      </w:r>
      <w:r>
        <w:rPr>
          <w:rFonts w:hint="eastAsia" w:ascii="宋体" w:hAnsi="宋体" w:cs="宋体"/>
          <w:sz w:val="30"/>
          <w:szCs w:val="30"/>
          <w:lang w:val="en-US" w:eastAsia="zh-CN"/>
        </w:rPr>
        <w:t>广州市</w:t>
      </w:r>
      <w:r>
        <w:rPr>
          <w:rFonts w:hint="eastAsia" w:ascii="宋体" w:hAnsi="宋体" w:eastAsia="宋体" w:cs="宋体"/>
          <w:sz w:val="30"/>
          <w:szCs w:val="30"/>
        </w:rPr>
        <w:t>黄埔区中医医院</w:t>
      </w:r>
    </w:p>
    <w:p>
      <w:pPr>
        <w:spacing w:line="360" w:lineRule="auto"/>
        <w:ind w:firstLine="900" w:firstLineChars="300"/>
        <w:rPr>
          <w:rFonts w:hint="eastAsia" w:ascii="宋体" w:hAnsi="宋体" w:eastAsia="宋体" w:cs="宋体"/>
          <w:sz w:val="30"/>
          <w:szCs w:val="30"/>
          <w:u w:val="single"/>
          <w:lang w:eastAsia="zh-CN"/>
        </w:rPr>
      </w:pPr>
      <w:r>
        <w:rPr>
          <w:rFonts w:hint="eastAsia" w:ascii="宋体" w:hAnsi="宋体" w:eastAsia="宋体" w:cs="宋体"/>
          <w:sz w:val="30"/>
          <w:szCs w:val="30"/>
        </w:rPr>
        <w:t>招  标 单 位：</w:t>
      </w:r>
      <w:r>
        <w:rPr>
          <w:rFonts w:hint="eastAsia" w:ascii="宋体" w:hAnsi="宋体" w:eastAsia="宋体" w:cs="宋体"/>
          <w:sz w:val="30"/>
          <w:szCs w:val="30"/>
          <w:u w:val="single"/>
        </w:rPr>
        <w:t>广州高新建设开发集团有限公司</w:t>
      </w:r>
      <w:r>
        <w:rPr>
          <w:rFonts w:hint="eastAsia" w:ascii="宋体" w:hAnsi="宋体" w:cs="宋体"/>
          <w:sz w:val="30"/>
          <w:szCs w:val="30"/>
          <w:u w:val="single"/>
          <w:lang w:eastAsia="zh-CN"/>
        </w:rPr>
        <w:t>（</w:t>
      </w:r>
      <w:r>
        <w:rPr>
          <w:rFonts w:hint="eastAsia" w:ascii="宋体" w:hAnsi="宋体" w:cs="宋体"/>
          <w:sz w:val="30"/>
          <w:szCs w:val="30"/>
          <w:u w:val="single"/>
          <w:lang w:val="en-US" w:eastAsia="zh-CN"/>
        </w:rPr>
        <w:t>项目建设管理单位</w:t>
      </w:r>
      <w:r>
        <w:rPr>
          <w:rFonts w:hint="eastAsia" w:ascii="宋体" w:hAnsi="宋体" w:cs="宋体"/>
          <w:sz w:val="30"/>
          <w:szCs w:val="30"/>
          <w:u w:val="single"/>
          <w:lang w:eastAsia="zh-CN"/>
        </w:rPr>
        <w:t>）</w:t>
      </w:r>
      <w:bookmarkStart w:id="0" w:name="_GoBack"/>
      <w:bookmarkEnd w:id="0"/>
    </w:p>
    <w:p>
      <w:pPr>
        <w:spacing w:line="360" w:lineRule="auto"/>
        <w:ind w:firstLine="900" w:firstLineChars="300"/>
        <w:rPr>
          <w:rFonts w:hint="eastAsia" w:ascii="宋体" w:hAnsi="宋体" w:eastAsia="宋体" w:cs="宋体"/>
          <w:sz w:val="30"/>
          <w:szCs w:val="30"/>
        </w:rPr>
      </w:pPr>
      <w:r>
        <w:rPr>
          <w:rFonts w:hint="eastAsia" w:ascii="宋体" w:hAnsi="宋体" w:eastAsia="宋体" w:cs="宋体"/>
          <w:sz w:val="30"/>
          <w:szCs w:val="30"/>
        </w:rPr>
        <w:t>招标代理单位：</w:t>
      </w:r>
      <w:r>
        <w:rPr>
          <w:rFonts w:hint="eastAsia" w:ascii="宋体" w:hAnsi="宋体" w:eastAsia="宋体" w:cs="宋体"/>
          <w:sz w:val="30"/>
          <w:szCs w:val="30"/>
          <w:u w:val="single"/>
        </w:rPr>
        <w:t>国义招标股份有限公司</w:t>
      </w:r>
    </w:p>
    <w:p>
      <w:pPr>
        <w:spacing w:line="360" w:lineRule="auto"/>
        <w:ind w:firstLine="900" w:firstLineChars="300"/>
        <w:rPr>
          <w:rFonts w:hint="eastAsia" w:ascii="宋体" w:hAnsi="宋体" w:eastAsia="宋体" w:cs="宋体"/>
          <w:sz w:val="30"/>
          <w:szCs w:val="30"/>
        </w:rPr>
      </w:pPr>
      <w:r>
        <w:rPr>
          <w:rFonts w:hint="eastAsia" w:ascii="宋体" w:hAnsi="宋体" w:eastAsia="宋体" w:cs="宋体"/>
          <w:sz w:val="30"/>
          <w:szCs w:val="30"/>
        </w:rPr>
        <w:t>日        期：</w:t>
      </w:r>
      <w:r>
        <w:rPr>
          <w:rFonts w:hint="eastAsia" w:ascii="宋体" w:hAnsi="宋体" w:cs="宋体"/>
          <w:sz w:val="30"/>
          <w:szCs w:val="30"/>
          <w:lang w:eastAsia="zh-CN"/>
        </w:rPr>
        <w:t>2024</w:t>
      </w:r>
      <w:r>
        <w:rPr>
          <w:rFonts w:hint="eastAsia" w:ascii="宋体" w:hAnsi="宋体" w:eastAsia="宋体" w:cs="宋体"/>
          <w:sz w:val="30"/>
          <w:szCs w:val="30"/>
        </w:rPr>
        <w:t>年</w:t>
      </w:r>
      <w:r>
        <w:rPr>
          <w:rFonts w:hint="eastAsia" w:ascii="宋体" w:hAnsi="宋体" w:cs="宋体"/>
          <w:sz w:val="30"/>
          <w:szCs w:val="30"/>
          <w:lang w:val="en-US" w:eastAsia="zh-CN"/>
        </w:rPr>
        <w:t>3</w:t>
      </w:r>
      <w:r>
        <w:rPr>
          <w:rFonts w:hint="eastAsia" w:ascii="宋体" w:hAnsi="宋体" w:eastAsia="宋体" w:cs="宋体"/>
          <w:sz w:val="30"/>
          <w:szCs w:val="30"/>
        </w:rPr>
        <w:t>月</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日</w:t>
      </w:r>
    </w:p>
    <w:p>
      <w:pPr>
        <w:spacing w:line="360" w:lineRule="auto"/>
        <w:ind w:firstLine="900" w:firstLineChars="300"/>
        <w:jc w:val="center"/>
        <w:rPr>
          <w:rFonts w:hint="eastAsia" w:ascii="宋体" w:hAnsi="宋体" w:eastAsia="宋体" w:cs="宋体"/>
          <w:sz w:val="30"/>
          <w:szCs w:val="30"/>
        </w:rPr>
        <w:sectPr>
          <w:footerReference r:id="rId5" w:type="first"/>
          <w:headerReference r:id="rId3" w:type="default"/>
          <w:footerReference r:id="rId4" w:type="default"/>
          <w:endnotePr>
            <w:numFmt w:val="decimal"/>
          </w:endnotePr>
          <w:pgSz w:w="11906" w:h="16838"/>
          <w:pgMar w:top="1134" w:right="1418" w:bottom="1247" w:left="1418" w:header="851" w:footer="907" w:gutter="0"/>
          <w:pgBorders>
            <w:top w:val="none" w:sz="0" w:space="0"/>
            <w:left w:val="none" w:sz="0" w:space="0"/>
            <w:bottom w:val="none" w:sz="0" w:space="0"/>
            <w:right w:val="none" w:sz="0" w:space="0"/>
          </w:pgBorders>
          <w:pgNumType w:fmt="decimal"/>
          <w:cols w:space="720" w:num="1"/>
          <w:titlePg/>
          <w:docGrid w:type="lines" w:linePitch="312" w:charSpace="0"/>
        </w:sectPr>
      </w:pPr>
    </w:p>
    <w:p>
      <w:pPr>
        <w:pStyle w:val="11"/>
        <w:spacing w:line="480" w:lineRule="auto"/>
        <w:jc w:val="center"/>
        <w:rPr>
          <w:rFonts w:hint="eastAsia" w:ascii="宋体" w:hAnsi="宋体" w:eastAsia="宋体" w:cs="宋体"/>
          <w:b/>
          <w:color w:val="auto"/>
          <w:kern w:val="2"/>
          <w:sz w:val="32"/>
          <w:u w:val="none"/>
          <w:lang w:val="en-US" w:eastAsia="zh-CN"/>
        </w:rPr>
      </w:pPr>
      <w:r>
        <w:rPr>
          <w:rFonts w:hint="eastAsia" w:cs="宋体"/>
          <w:b/>
          <w:color w:val="auto"/>
          <w:kern w:val="2"/>
          <w:sz w:val="32"/>
          <w:u w:val="none"/>
          <w:lang w:val="en-US" w:eastAsia="zh-CN"/>
        </w:rPr>
        <w:t>广州市黄埔区中医医院中医特色大壮社区卫生服务中心装修工程项目</w:t>
      </w:r>
    </w:p>
    <w:p>
      <w:pPr>
        <w:pStyle w:val="11"/>
        <w:spacing w:line="480" w:lineRule="auto"/>
        <w:jc w:val="center"/>
        <w:rPr>
          <w:rFonts w:hint="eastAsia" w:ascii="宋体" w:hAnsi="宋体" w:eastAsia="宋体" w:cs="宋体"/>
          <w:b/>
          <w:color w:val="auto"/>
          <w:kern w:val="2"/>
          <w:sz w:val="32"/>
          <w:u w:val="none"/>
          <w:lang w:val="en-US"/>
        </w:rPr>
      </w:pPr>
      <w:r>
        <w:rPr>
          <w:rFonts w:hint="eastAsia" w:ascii="宋体" w:hAnsi="宋体" w:eastAsia="宋体" w:cs="宋体"/>
          <w:b/>
          <w:color w:val="auto"/>
          <w:kern w:val="2"/>
          <w:sz w:val="32"/>
          <w:u w:val="none"/>
          <w:lang w:val="en-US"/>
        </w:rPr>
        <w:t>招标公告</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根据</w:t>
      </w:r>
      <w:r>
        <w:rPr>
          <w:rFonts w:hint="eastAsia" w:ascii="宋体" w:hAnsi="宋体" w:eastAsia="宋体" w:cs="宋体"/>
          <w:color w:val="auto"/>
          <w:sz w:val="24"/>
          <w:u w:val="single"/>
        </w:rPr>
        <w:t>穗埔发改投批〔2023〕101号</w:t>
      </w:r>
      <w:r>
        <w:rPr>
          <w:rFonts w:hint="eastAsia" w:ascii="宋体" w:hAnsi="宋体" w:eastAsia="宋体" w:cs="宋体"/>
          <w:color w:val="auto"/>
          <w:sz w:val="24"/>
        </w:rPr>
        <w:t>批准，并且图纸和技术资料满足施工需要，</w:t>
      </w:r>
      <w:r>
        <w:rPr>
          <w:rFonts w:hint="eastAsia" w:ascii="宋体" w:hAnsi="宋体" w:cs="宋体"/>
          <w:color w:val="auto"/>
          <w:sz w:val="24"/>
          <w:lang w:val="en-US" w:eastAsia="zh-CN"/>
        </w:rPr>
        <w:t>建设单位（广州市黄埔区中医医院）授权项目建设管理单位（</w:t>
      </w:r>
      <w:r>
        <w:rPr>
          <w:rFonts w:hint="eastAsia" w:ascii="宋体" w:hAnsi="宋体" w:eastAsia="宋体" w:cs="宋体"/>
          <w:color w:val="auto"/>
          <w:sz w:val="24"/>
          <w:u w:val="single"/>
        </w:rPr>
        <w:t>广州高新建设开发集团有限公司</w:t>
      </w:r>
      <w:r>
        <w:rPr>
          <w:rFonts w:hint="eastAsia" w:ascii="宋体" w:hAnsi="宋体" w:cs="宋体"/>
          <w:color w:val="auto"/>
          <w:sz w:val="24"/>
          <w:lang w:val="en-US" w:eastAsia="zh-CN"/>
        </w:rPr>
        <w:t>）行使本项目相关招标人的权利并</w:t>
      </w:r>
      <w:r>
        <w:rPr>
          <w:rFonts w:hint="eastAsia" w:ascii="宋体" w:hAnsi="宋体" w:eastAsia="宋体" w:cs="宋体"/>
          <w:color w:val="auto"/>
          <w:sz w:val="24"/>
        </w:rPr>
        <w:t>对</w:t>
      </w:r>
      <w:r>
        <w:rPr>
          <w:rFonts w:hint="eastAsia" w:ascii="宋体" w:hAnsi="宋体" w:cs="宋体"/>
          <w:color w:val="auto"/>
          <w:sz w:val="24"/>
          <w:u w:val="single"/>
          <w:lang w:eastAsia="zh-CN"/>
        </w:rPr>
        <w:t>广州市黄埔区中医医院中医特色大壮社区卫生服务中心装修工程项目</w:t>
      </w:r>
      <w:r>
        <w:rPr>
          <w:rFonts w:hint="eastAsia" w:ascii="宋体" w:hAnsi="宋体" w:eastAsia="宋体" w:cs="宋体"/>
          <w:color w:val="auto"/>
          <w:sz w:val="24"/>
        </w:rPr>
        <w:t>进行公开招标，选定承包人</w:t>
      </w:r>
      <w:r>
        <w:rPr>
          <w:rFonts w:hint="eastAsia" w:ascii="宋体" w:hAnsi="宋体" w:cs="宋体"/>
          <w:color w:val="auto"/>
          <w:sz w:val="24"/>
          <w:lang w:val="en-US" w:eastAsia="zh-CN"/>
        </w:rPr>
        <w:t>。</w:t>
      </w:r>
    </w:p>
    <w:p>
      <w:pPr>
        <w:tabs>
          <w:tab w:val="center" w:pos="4415"/>
        </w:tabs>
        <w:spacing w:line="360" w:lineRule="auto"/>
        <w:ind w:firstLine="480" w:firstLineChars="200"/>
        <w:rPr>
          <w:rFonts w:hint="eastAsia" w:ascii="宋体" w:hAnsi="宋体" w:eastAsia="宋体" w:cs="宋体"/>
          <w:color w:val="auto"/>
          <w:sz w:val="24"/>
          <w:u w:val="none"/>
          <w:lang w:eastAsia="zh-CN"/>
        </w:rPr>
      </w:pPr>
      <w:r>
        <w:rPr>
          <w:rFonts w:hint="eastAsia" w:ascii="宋体" w:hAnsi="宋体" w:eastAsia="宋体" w:cs="宋体"/>
          <w:color w:val="auto"/>
          <w:sz w:val="24"/>
          <w:u w:val="none"/>
        </w:rPr>
        <w:t>一、工程名称：</w:t>
      </w:r>
      <w:r>
        <w:rPr>
          <w:rFonts w:hint="eastAsia" w:ascii="宋体" w:hAnsi="宋体" w:cs="宋体"/>
          <w:color w:val="auto"/>
          <w:sz w:val="24"/>
          <w:u w:val="single"/>
          <w:lang w:eastAsia="zh-CN"/>
        </w:rPr>
        <w:t>广州市黄埔区中医医院中医特色大壮社区卫生服务中心装修工程项目</w:t>
      </w:r>
    </w:p>
    <w:p>
      <w:pPr>
        <w:tabs>
          <w:tab w:val="center" w:pos="4415"/>
        </w:tabs>
        <w:spacing w:line="360" w:lineRule="auto"/>
        <w:ind w:firstLine="960" w:firstLineChars="400"/>
        <w:rPr>
          <w:rFonts w:hint="eastAsia" w:ascii="宋体" w:hAnsi="宋体" w:eastAsia="宋体" w:cs="宋体"/>
          <w:color w:val="auto"/>
          <w:sz w:val="24"/>
          <w:u w:val="none"/>
          <w:lang w:val="en-US" w:eastAsia="zh-CN"/>
        </w:rPr>
      </w:pPr>
      <w:r>
        <w:rPr>
          <w:rFonts w:hint="eastAsia" w:ascii="宋体" w:hAnsi="宋体" w:eastAsia="宋体" w:cs="宋体"/>
          <w:color w:val="auto"/>
          <w:sz w:val="24"/>
          <w:u w:val="none"/>
        </w:rPr>
        <w:t>项目代码：</w:t>
      </w:r>
      <w:r>
        <w:rPr>
          <w:rFonts w:hint="eastAsia" w:ascii="宋体" w:hAnsi="宋体" w:cs="宋体"/>
          <w:color w:val="auto"/>
          <w:sz w:val="24"/>
          <w:u w:val="single"/>
          <w:lang w:eastAsia="zh-CN"/>
        </w:rPr>
        <w:t>2308-440116-04-01-277957</w:t>
      </w:r>
    </w:p>
    <w:p>
      <w:pPr>
        <w:spacing w:line="360" w:lineRule="auto"/>
        <w:ind w:firstLine="480" w:firstLineChars="200"/>
        <w:rPr>
          <w:rFonts w:hint="eastAsia" w:ascii="宋体" w:hAnsi="宋体" w:eastAsia="宋体" w:cs="宋体"/>
          <w:color w:val="auto"/>
          <w:sz w:val="24"/>
          <w:u w:val="none"/>
          <w:lang w:eastAsia="zh-CN"/>
        </w:rPr>
      </w:pPr>
      <w:r>
        <w:rPr>
          <w:rFonts w:hint="eastAsia" w:ascii="宋体" w:hAnsi="宋体" w:eastAsia="宋体" w:cs="宋体"/>
          <w:color w:val="auto"/>
          <w:sz w:val="24"/>
          <w:u w:val="none"/>
        </w:rPr>
        <w:t>二、招标单位：</w:t>
      </w:r>
      <w:r>
        <w:rPr>
          <w:rFonts w:hint="eastAsia" w:ascii="宋体" w:hAnsi="宋体" w:eastAsia="宋体" w:cs="宋体"/>
          <w:color w:val="auto"/>
          <w:sz w:val="24"/>
          <w:u w:val="single"/>
        </w:rPr>
        <w:t>广州高新建设开发集团有限公司（</w:t>
      </w:r>
      <w:r>
        <w:rPr>
          <w:rFonts w:hint="eastAsia" w:ascii="宋体" w:hAnsi="宋体" w:cs="宋体"/>
          <w:color w:val="auto"/>
          <w:sz w:val="24"/>
          <w:u w:val="single"/>
          <w:lang w:eastAsia="zh-CN"/>
        </w:rPr>
        <w:t>项目建设管理单位</w:t>
      </w:r>
      <w:r>
        <w:rPr>
          <w:rFonts w:hint="eastAsia" w:ascii="宋体" w:hAnsi="宋体" w:eastAsia="宋体" w:cs="宋体"/>
          <w:color w:val="auto"/>
          <w:sz w:val="24"/>
          <w:u w:val="single"/>
        </w:rPr>
        <w:t>）</w:t>
      </w:r>
    </w:p>
    <w:p>
      <w:pPr>
        <w:spacing w:line="360" w:lineRule="auto"/>
        <w:ind w:firstLine="960" w:firstLineChars="400"/>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rPr>
        <w:t>联系人：</w:t>
      </w:r>
      <w:r>
        <w:rPr>
          <w:rFonts w:hint="eastAsia" w:ascii="宋体" w:hAnsi="宋体" w:cs="宋体"/>
          <w:color w:val="auto"/>
          <w:sz w:val="24"/>
          <w:highlight w:val="none"/>
          <w:u w:val="single"/>
          <w:lang w:val="en-US" w:eastAsia="zh-CN"/>
        </w:rPr>
        <w:t>蓝工</w:t>
      </w:r>
      <w:r>
        <w:rPr>
          <w:rFonts w:hint="eastAsia" w:ascii="宋体" w:hAnsi="宋体" w:eastAsia="宋体" w:cs="宋体"/>
          <w:color w:val="auto"/>
          <w:sz w:val="24"/>
          <w:highlight w:val="none"/>
          <w:u w:val="none"/>
        </w:rPr>
        <w:t xml:space="preserve">      </w:t>
      </w:r>
      <w:r>
        <w:rPr>
          <w:rFonts w:hint="eastAsia" w:ascii="宋体" w:hAnsi="宋体" w:eastAsia="宋体" w:cs="宋体"/>
          <w:color w:val="auto"/>
          <w:sz w:val="24"/>
          <w:highlight w:val="none"/>
          <w:u w:val="none"/>
          <w:lang w:val="en-US" w:eastAsia="zh-CN"/>
        </w:rPr>
        <w:t xml:space="preserve">          </w:t>
      </w:r>
      <w:r>
        <w:rPr>
          <w:rFonts w:hint="eastAsia" w:ascii="宋体" w:hAnsi="宋体" w:eastAsia="宋体" w:cs="宋体"/>
          <w:color w:val="auto"/>
          <w:sz w:val="24"/>
          <w:highlight w:val="none"/>
          <w:u w:val="none"/>
        </w:rPr>
        <w:t>联系电话：</w:t>
      </w:r>
      <w:r>
        <w:rPr>
          <w:rFonts w:hint="eastAsia" w:ascii="宋体" w:hAnsi="宋体" w:cs="宋体"/>
          <w:color w:val="auto"/>
          <w:sz w:val="24"/>
          <w:highlight w:val="none"/>
          <w:u w:val="single"/>
          <w:lang w:val="en-US" w:eastAsia="zh-CN"/>
        </w:rPr>
        <w:t>020-66680035</w:t>
      </w:r>
    </w:p>
    <w:p>
      <w:pPr>
        <w:spacing w:line="360" w:lineRule="auto"/>
        <w:ind w:left="0" w:leftChars="0" w:firstLine="960" w:firstLineChars="400"/>
        <w:jc w:val="left"/>
        <w:rPr>
          <w:rFonts w:hint="eastAsia" w:ascii="宋体" w:hAnsi="宋体" w:cs="宋体"/>
          <w:color w:val="auto"/>
          <w:sz w:val="24"/>
          <w:highlight w:val="none"/>
          <w:u w:val="none"/>
          <w:lang w:val="en-US" w:eastAsia="zh-CN"/>
        </w:rPr>
      </w:pPr>
      <w:r>
        <w:rPr>
          <w:rFonts w:hint="eastAsia" w:ascii="宋体" w:hAnsi="宋体" w:cs="宋体"/>
          <w:color w:val="auto"/>
          <w:sz w:val="24"/>
          <w:highlight w:val="none"/>
          <w:u w:val="none"/>
          <w:lang w:val="en-US" w:eastAsia="zh-CN"/>
        </w:rPr>
        <w:t>联系地址：广州市黄埔区开泰大道182号钧恒广场1号楼</w:t>
      </w:r>
    </w:p>
    <w:p>
      <w:pPr>
        <w:spacing w:line="360" w:lineRule="auto"/>
        <w:ind w:left="0" w:leftChars="0" w:firstLine="960" w:firstLineChars="400"/>
        <w:jc w:val="left"/>
        <w:rPr>
          <w:rFonts w:hint="eastAsia" w:ascii="宋体" w:hAnsi="宋体" w:cs="宋体"/>
          <w:color w:val="auto"/>
          <w:sz w:val="24"/>
          <w:highlight w:val="none"/>
          <w:u w:val="none"/>
          <w:lang w:val="en-US" w:eastAsia="zh-CN"/>
        </w:rPr>
      </w:pPr>
      <w:r>
        <w:rPr>
          <w:rFonts w:hint="eastAsia" w:ascii="宋体" w:hAnsi="宋体" w:cs="宋体"/>
          <w:color w:val="auto"/>
          <w:sz w:val="24"/>
          <w:highlight w:val="none"/>
          <w:u w:val="none"/>
          <w:lang w:val="en-US" w:eastAsia="zh-CN"/>
        </w:rPr>
        <w:t>建设单位：广州市黄埔区中医医院</w:t>
      </w:r>
    </w:p>
    <w:p>
      <w:pPr>
        <w:spacing w:line="360" w:lineRule="auto"/>
        <w:ind w:left="0" w:firstLine="960" w:firstLineChars="400"/>
        <w:jc w:val="left"/>
        <w:rPr>
          <w:rFonts w:hint="eastAsia" w:ascii="宋体" w:hAnsi="宋体" w:eastAsia="宋体" w:cs="宋体"/>
          <w:b w:val="0"/>
          <w:bCs w:val="0"/>
          <w:color w:val="auto"/>
          <w:sz w:val="24"/>
          <w:highlight w:val="none"/>
          <w:u w:val="none"/>
        </w:rPr>
      </w:pPr>
      <w:r>
        <w:rPr>
          <w:rFonts w:hint="eastAsia" w:ascii="宋体" w:hAnsi="宋体" w:cs="宋体"/>
          <w:b w:val="0"/>
          <w:bCs w:val="0"/>
          <w:color w:val="auto"/>
          <w:sz w:val="24"/>
          <w:highlight w:val="none"/>
          <w:u w:val="none"/>
          <w:lang w:val="en-US" w:eastAsia="zh-CN"/>
        </w:rPr>
        <w:t xml:space="preserve">联系人：袁工                </w:t>
      </w:r>
      <w:r>
        <w:rPr>
          <w:rFonts w:hint="eastAsia" w:ascii="宋体" w:hAnsi="宋体" w:eastAsia="宋体" w:cs="宋体"/>
          <w:b w:val="0"/>
          <w:bCs w:val="0"/>
          <w:color w:val="auto"/>
          <w:sz w:val="24"/>
          <w:highlight w:val="none"/>
          <w:u w:val="none"/>
        </w:rPr>
        <w:t>联系电话：020-82297027</w:t>
      </w:r>
    </w:p>
    <w:p>
      <w:pPr>
        <w:spacing w:line="360" w:lineRule="auto"/>
        <w:ind w:firstLine="960" w:firstLineChars="400"/>
        <w:jc w:val="left"/>
        <w:rPr>
          <w:rFonts w:hint="eastAsia" w:ascii="宋体" w:hAnsi="宋体" w:cs="宋体"/>
          <w:color w:val="auto"/>
          <w:sz w:val="24"/>
          <w:highlight w:val="none"/>
          <w:u w:val="none"/>
          <w:lang w:val="en-US" w:eastAsia="zh-CN"/>
        </w:rPr>
      </w:pPr>
      <w:r>
        <w:rPr>
          <w:rFonts w:hint="eastAsia" w:ascii="宋体" w:hAnsi="宋体" w:cs="宋体"/>
          <w:color w:val="auto"/>
          <w:sz w:val="24"/>
          <w:highlight w:val="none"/>
          <w:u w:val="none"/>
          <w:lang w:val="en-US" w:eastAsia="zh-CN"/>
        </w:rPr>
        <w:t>地址：</w:t>
      </w:r>
      <w:r>
        <w:rPr>
          <w:rFonts w:hint="eastAsia" w:ascii="宋体" w:hAnsi="宋体" w:cs="宋体"/>
          <w:color w:val="auto"/>
          <w:sz w:val="24"/>
          <w:highlight w:val="none"/>
          <w:u w:val="single"/>
          <w:lang w:val="en-US" w:eastAsia="zh-CN"/>
        </w:rPr>
        <w:t>广州市黄埔区蟹山路3号</w:t>
      </w:r>
    </w:p>
    <w:p>
      <w:pPr>
        <w:spacing w:line="360" w:lineRule="auto"/>
        <w:ind w:left="0" w:leftChars="0" w:firstLine="960" w:firstLineChars="400"/>
        <w:jc w:val="left"/>
        <w:rPr>
          <w:rFonts w:hint="eastAsia" w:ascii="宋体" w:hAnsi="宋体" w:eastAsia="宋体" w:cs="宋体"/>
          <w:color w:val="auto"/>
          <w:sz w:val="24"/>
          <w:u w:val="none"/>
        </w:rPr>
      </w:pPr>
      <w:r>
        <w:rPr>
          <w:rFonts w:hint="eastAsia" w:ascii="宋体" w:hAnsi="宋体" w:eastAsia="宋体" w:cs="宋体"/>
          <w:color w:val="auto"/>
          <w:sz w:val="24"/>
          <w:u w:val="none"/>
        </w:rPr>
        <w:t>招标代理机构：</w:t>
      </w:r>
      <w:r>
        <w:rPr>
          <w:rFonts w:hint="eastAsia" w:ascii="宋体" w:hAnsi="宋体" w:eastAsia="宋体" w:cs="宋体"/>
          <w:color w:val="auto"/>
          <w:sz w:val="24"/>
          <w:u w:val="single"/>
        </w:rPr>
        <w:t>国义招标股份有限公司</w:t>
      </w:r>
    </w:p>
    <w:p>
      <w:pPr>
        <w:spacing w:line="360" w:lineRule="auto"/>
        <w:ind w:firstLine="480" w:firstLineChars="200"/>
        <w:rPr>
          <w:rFonts w:hint="eastAsia" w:ascii="宋体" w:hAnsi="宋体" w:eastAsia="宋体" w:cs="宋体"/>
          <w:color w:val="auto"/>
          <w:sz w:val="24"/>
          <w:u w:val="none"/>
        </w:rPr>
      </w:pPr>
      <w:r>
        <w:rPr>
          <w:rFonts w:hint="eastAsia" w:ascii="宋体" w:hAnsi="宋体" w:eastAsia="宋体" w:cs="宋体"/>
          <w:color w:val="auto"/>
          <w:sz w:val="24"/>
          <w:u w:val="none"/>
        </w:rPr>
        <w:t xml:space="preserve">    联系人：</w:t>
      </w:r>
      <w:r>
        <w:rPr>
          <w:rFonts w:hint="eastAsia" w:ascii="宋体" w:hAnsi="宋体" w:eastAsia="宋体" w:cs="宋体"/>
          <w:color w:val="auto"/>
          <w:sz w:val="24"/>
          <w:szCs w:val="24"/>
          <w:u w:val="single"/>
        </w:rPr>
        <w:t>林工、何工</w:t>
      </w:r>
      <w:r>
        <w:rPr>
          <w:rFonts w:hint="eastAsia" w:ascii="宋体" w:hAnsi="宋体" w:eastAsia="宋体" w:cs="宋体"/>
          <w:color w:val="auto"/>
          <w:sz w:val="24"/>
          <w:u w:val="none"/>
        </w:rPr>
        <w:t xml:space="preserve">      联系电话：</w:t>
      </w:r>
      <w:r>
        <w:rPr>
          <w:rFonts w:hint="eastAsia" w:ascii="宋体" w:hAnsi="宋体" w:eastAsia="宋体" w:cs="宋体"/>
          <w:color w:val="auto"/>
          <w:sz w:val="24"/>
          <w:u w:val="single"/>
        </w:rPr>
        <w:t>020-37861059、37860558</w:t>
      </w:r>
    </w:p>
    <w:p>
      <w:pPr>
        <w:spacing w:line="360" w:lineRule="auto"/>
        <w:ind w:firstLine="480" w:firstLineChars="200"/>
        <w:jc w:val="left"/>
        <w:rPr>
          <w:rFonts w:hint="eastAsia" w:ascii="宋体" w:hAnsi="宋体" w:eastAsia="宋体" w:cs="宋体"/>
          <w:color w:val="auto"/>
          <w:sz w:val="24"/>
          <w:u w:val="none"/>
        </w:rPr>
      </w:pPr>
      <w:r>
        <w:rPr>
          <w:rFonts w:hint="eastAsia" w:ascii="宋体" w:hAnsi="宋体" w:eastAsia="宋体" w:cs="宋体"/>
          <w:color w:val="auto"/>
          <w:sz w:val="24"/>
          <w:u w:val="none"/>
        </w:rPr>
        <w:t xml:space="preserve">    联系地址：</w:t>
      </w:r>
      <w:r>
        <w:rPr>
          <w:rFonts w:hint="eastAsia" w:ascii="宋体" w:hAnsi="宋体" w:eastAsia="宋体" w:cs="宋体"/>
          <w:color w:val="auto"/>
          <w:sz w:val="24"/>
          <w:u w:val="single"/>
        </w:rPr>
        <w:t>广州市越秀区东风东路726号19楼</w:t>
      </w:r>
    </w:p>
    <w:p>
      <w:pPr>
        <w:spacing w:line="360" w:lineRule="auto"/>
        <w:ind w:firstLine="960" w:firstLineChars="400"/>
        <w:jc w:val="left"/>
        <w:rPr>
          <w:rFonts w:hint="eastAsia" w:ascii="宋体" w:hAnsi="宋体" w:eastAsia="宋体" w:cs="宋体"/>
          <w:color w:val="auto"/>
          <w:sz w:val="24"/>
          <w:u w:val="none"/>
        </w:rPr>
      </w:pPr>
      <w:r>
        <w:rPr>
          <w:rFonts w:hint="eastAsia" w:ascii="宋体" w:hAnsi="宋体" w:eastAsia="宋体" w:cs="宋体"/>
          <w:color w:val="auto"/>
          <w:sz w:val="24"/>
          <w:u w:val="none"/>
        </w:rPr>
        <w:t>招标监督机构：</w:t>
      </w:r>
      <w:r>
        <w:rPr>
          <w:rFonts w:hint="eastAsia" w:ascii="宋体" w:hAnsi="宋体" w:eastAsia="宋体" w:cs="宋体"/>
          <w:color w:val="auto"/>
          <w:sz w:val="24"/>
          <w:u w:val="single"/>
        </w:rPr>
        <w:t>广州开发区建设工程招投标管理办公室（广州市黄埔区建设工程招投标管理办公室）</w:t>
      </w:r>
    </w:p>
    <w:p>
      <w:pPr>
        <w:spacing w:line="360" w:lineRule="auto"/>
        <w:ind w:firstLine="480" w:firstLineChars="200"/>
        <w:rPr>
          <w:rFonts w:hint="eastAsia" w:ascii="宋体" w:hAnsi="宋体" w:eastAsia="宋体" w:cs="宋体"/>
          <w:color w:val="auto"/>
          <w:sz w:val="24"/>
          <w:u w:val="none"/>
        </w:rPr>
      </w:pPr>
      <w:r>
        <w:rPr>
          <w:rFonts w:hint="eastAsia" w:ascii="宋体" w:hAnsi="宋体" w:eastAsia="宋体" w:cs="宋体"/>
          <w:color w:val="auto"/>
          <w:sz w:val="24"/>
          <w:u w:val="none"/>
        </w:rPr>
        <w:t xml:space="preserve">    监督电话：</w:t>
      </w:r>
      <w:r>
        <w:rPr>
          <w:rFonts w:hint="eastAsia" w:ascii="宋体" w:hAnsi="宋体" w:eastAsia="宋体" w:cs="宋体"/>
          <w:color w:val="auto"/>
          <w:sz w:val="24"/>
          <w:u w:val="single"/>
        </w:rPr>
        <w:t>020-82112206</w:t>
      </w:r>
    </w:p>
    <w:p>
      <w:pPr>
        <w:spacing w:line="360" w:lineRule="auto"/>
        <w:ind w:firstLine="480" w:firstLineChars="200"/>
        <w:jc w:val="left"/>
        <w:rPr>
          <w:rFonts w:hint="eastAsia" w:ascii="宋体" w:hAnsi="宋体" w:eastAsia="宋体" w:cs="宋体"/>
          <w:color w:val="auto"/>
          <w:u w:val="none"/>
        </w:rPr>
      </w:pPr>
      <w:r>
        <w:rPr>
          <w:rFonts w:hint="eastAsia" w:ascii="宋体" w:hAnsi="宋体" w:eastAsia="宋体" w:cs="宋体"/>
          <w:color w:val="auto"/>
          <w:sz w:val="24"/>
          <w:u w:val="none"/>
        </w:rPr>
        <w:t xml:space="preserve">    联系地址：</w:t>
      </w:r>
      <w:r>
        <w:rPr>
          <w:rFonts w:hint="eastAsia" w:ascii="宋体" w:hAnsi="宋体" w:eastAsia="宋体" w:cs="宋体"/>
          <w:color w:val="auto"/>
          <w:sz w:val="24"/>
          <w:u w:val="single"/>
        </w:rPr>
        <w:t>广州市黄埔区水西路30号四楼</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三、建设地点：</w:t>
      </w:r>
      <w:r>
        <w:rPr>
          <w:rFonts w:hint="eastAsia" w:ascii="宋体" w:hAnsi="宋体" w:eastAsia="宋体" w:cs="宋体"/>
          <w:color w:val="auto"/>
          <w:sz w:val="24"/>
          <w:u w:val="single"/>
        </w:rPr>
        <w:t>广州市黄埔区联和街道广州市黄埔区开泰大道与科丰路交叉路口西北侧大壮名城B8栋一二层</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四、项目概况：</w:t>
      </w:r>
      <w:r>
        <w:rPr>
          <w:rFonts w:hint="eastAsia" w:ascii="宋体" w:hAnsi="宋体" w:eastAsia="宋体" w:cs="宋体"/>
          <w:color w:val="auto"/>
          <w:sz w:val="24"/>
          <w:u w:val="single"/>
        </w:rPr>
        <w:t>项目拟对大壮名城B8栋一、二层的公建配套用房重新划分功能分区并进行装修改造，改造建筑面积为2237平方米。装修改造后设置发热诊室、临床科室、医技科室、中医治疗室等用房。工程内容包括装修改造工程、给排水工程、电气工程、空调及通风工程、消防工程、弱电及智能化工程、室外工程及其他配套工程等（其中消防工程约占50万元，弱电及智能化工程约占50万元）。具体内容以发布</w:t>
      </w:r>
      <w:r>
        <w:rPr>
          <w:rFonts w:hint="eastAsia" w:ascii="宋体" w:hAnsi="宋体" w:cs="宋体"/>
          <w:color w:val="auto"/>
          <w:sz w:val="24"/>
          <w:u w:val="single"/>
          <w:lang w:val="en-US" w:eastAsia="zh-CN"/>
        </w:rPr>
        <w:t>的工程量清单和图纸</w:t>
      </w:r>
      <w:r>
        <w:rPr>
          <w:rFonts w:hint="eastAsia" w:ascii="宋体" w:hAnsi="宋体" w:eastAsia="宋体" w:cs="宋体"/>
          <w:color w:val="auto"/>
          <w:sz w:val="24"/>
          <w:u w:val="single"/>
        </w:rPr>
        <w:t>为准。</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五、标段划分及各标段招标内容、规模和最高投标限价：</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1、本工程划分为1个标段。</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2、招标内容、规模：</w:t>
      </w:r>
      <w:r>
        <w:rPr>
          <w:rFonts w:hint="eastAsia" w:ascii="宋体" w:hAnsi="宋体" w:eastAsia="宋体" w:cs="宋体"/>
          <w:color w:val="auto"/>
          <w:sz w:val="24"/>
          <w:u w:val="single"/>
        </w:rPr>
        <w:t>项目拟对大壮名城B8栋一、二层的公建配套用房重新划分功能分区并进行装修改造，改造建筑面积为2237平方米。装修改造后设置发热诊室、临床科室、医技科室、中医治疗室等用房。工程内容包括装修改造工程、给排水工程、电气工程、空调及通风工程、消防工程、弱电及智能化工程、室外工程及其他配套工程等（其中消防工程约占50万元，弱电及智能化工程约占50万元）。具体内容以发布</w:t>
      </w:r>
      <w:r>
        <w:rPr>
          <w:rFonts w:hint="eastAsia" w:ascii="宋体" w:hAnsi="宋体" w:cs="宋体"/>
          <w:color w:val="auto"/>
          <w:sz w:val="24"/>
          <w:u w:val="single"/>
          <w:lang w:val="en-US" w:eastAsia="zh-CN"/>
        </w:rPr>
        <w:t>的工程量清单和图纸</w:t>
      </w:r>
      <w:r>
        <w:rPr>
          <w:rFonts w:hint="eastAsia" w:ascii="宋体" w:hAnsi="宋体" w:eastAsia="宋体" w:cs="宋体"/>
          <w:color w:val="auto"/>
          <w:sz w:val="24"/>
          <w:u w:val="single"/>
        </w:rPr>
        <w:t>为准。</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3、最高投标限价：</w:t>
      </w:r>
      <w:r>
        <w:rPr>
          <w:rFonts w:hint="eastAsia" w:ascii="宋体" w:hAnsi="宋体" w:eastAsia="宋体" w:cs="宋体"/>
          <w:color w:val="333333"/>
          <w:sz w:val="24"/>
          <w:highlight w:val="none"/>
          <w:u w:val="single"/>
          <w:lang w:val="en-US" w:eastAsia="zh-CN"/>
        </w:rPr>
        <w:t>5,438,194.65</w:t>
      </w:r>
      <w:r>
        <w:rPr>
          <w:rFonts w:hint="eastAsia" w:ascii="宋体" w:hAnsi="宋体" w:eastAsia="宋体" w:cs="宋体"/>
          <w:color w:val="auto"/>
          <w:sz w:val="24"/>
          <w:szCs w:val="24"/>
          <w:u w:val="single"/>
        </w:rPr>
        <w:t>元。</w:t>
      </w:r>
    </w:p>
    <w:p>
      <w:pPr>
        <w:spacing w:line="360" w:lineRule="auto"/>
        <w:ind w:firstLine="480" w:firstLineChars="200"/>
        <w:rPr>
          <w:rFonts w:hint="eastAsia" w:ascii="宋体" w:hAnsi="宋体" w:eastAsia="宋体" w:cs="宋体"/>
          <w:color w:val="auto"/>
          <w:sz w:val="24"/>
          <w:u w:val="single"/>
          <w:lang w:val="en-US" w:eastAsia="zh-CN"/>
        </w:rPr>
      </w:pPr>
      <w:r>
        <w:rPr>
          <w:rFonts w:hint="eastAsia" w:ascii="宋体" w:hAnsi="宋体" w:eastAsia="宋体" w:cs="宋体"/>
          <w:color w:val="auto"/>
          <w:sz w:val="24"/>
        </w:rPr>
        <w:t>六、资金来源：</w:t>
      </w:r>
      <w:r>
        <w:rPr>
          <w:rFonts w:hint="eastAsia" w:ascii="宋体" w:hAnsi="宋体" w:eastAsia="宋体" w:cs="宋体"/>
          <w:color w:val="auto"/>
          <w:sz w:val="24"/>
          <w:u w:val="single"/>
        </w:rPr>
        <w:t>区财政资金</w:t>
      </w:r>
    </w:p>
    <w:p>
      <w:pPr>
        <w:spacing w:line="360" w:lineRule="auto"/>
        <w:ind w:left="0" w:leftChars="0" w:firstLine="480" w:firstLineChars="200"/>
        <w:rPr>
          <w:rFonts w:hint="eastAsia" w:ascii="宋体" w:hAnsi="宋体" w:eastAsia="宋体" w:cs="宋体"/>
          <w:color w:val="auto"/>
          <w:sz w:val="24"/>
        </w:rPr>
      </w:pPr>
      <w:r>
        <w:rPr>
          <w:rFonts w:hint="eastAsia" w:ascii="宋体" w:hAnsi="宋体" w:eastAsia="宋体" w:cs="宋体"/>
          <w:color w:val="auto"/>
          <w:sz w:val="24"/>
        </w:rPr>
        <w:t>注：政府投资项目一律不得以建筑业企业带资承包的方式进行建设。</w:t>
      </w:r>
    </w:p>
    <w:p>
      <w:pPr>
        <w:snapToGrid w:val="0"/>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rPr>
        <w:t>七、</w:t>
      </w:r>
      <w:r>
        <w:rPr>
          <w:rFonts w:hint="eastAsia" w:ascii="宋体" w:hAnsi="宋体" w:eastAsia="宋体" w:cs="宋体"/>
          <w:color w:val="auto"/>
          <w:sz w:val="24"/>
        </w:rPr>
        <w:t>公告发布日期、</w:t>
      </w:r>
      <w:r>
        <w:rPr>
          <w:rFonts w:hint="eastAsia" w:ascii="宋体" w:hAnsi="宋体" w:eastAsia="宋体" w:cs="宋体"/>
          <w:color w:val="auto"/>
          <w:sz w:val="24"/>
          <w:szCs w:val="24"/>
        </w:rPr>
        <w:t>递交投标文件时间与开标时间：</w:t>
      </w:r>
    </w:p>
    <w:p>
      <w:pPr>
        <w:snapToGrid w:val="0"/>
        <w:spacing w:line="360" w:lineRule="auto"/>
        <w:ind w:left="0" w:firstLine="480" w:firstLineChars="200"/>
        <w:rPr>
          <w:rFonts w:hint="eastAsia" w:ascii="宋体" w:hAnsi="宋体" w:eastAsia="宋体" w:cs="宋体"/>
          <w:color w:val="auto"/>
          <w:sz w:val="24"/>
        </w:rPr>
      </w:pPr>
      <w:r>
        <w:rPr>
          <w:rFonts w:hint="eastAsia" w:ascii="宋体" w:hAnsi="宋体" w:eastAsia="宋体" w:cs="宋体"/>
          <w:color w:val="auto"/>
          <w:sz w:val="24"/>
          <w:szCs w:val="24"/>
        </w:rPr>
        <w:t>1、</w:t>
      </w:r>
      <w:r>
        <w:rPr>
          <w:rFonts w:hint="eastAsia" w:ascii="宋体" w:hAnsi="宋体" w:eastAsia="宋体" w:cs="宋体"/>
          <w:color w:val="auto"/>
          <w:sz w:val="24"/>
        </w:rPr>
        <w:t>公告发布日期（含本日）：</w:t>
      </w:r>
      <w:r>
        <w:rPr>
          <w:rFonts w:hint="eastAsia" w:ascii="宋体" w:hAnsi="宋体" w:cs="宋体"/>
          <w:color w:val="auto"/>
          <w:sz w:val="24"/>
          <w:u w:val="single"/>
          <w:lang w:eastAsia="zh-CN"/>
        </w:rPr>
        <w:t>2024</w:t>
      </w:r>
      <w:r>
        <w:rPr>
          <w:rFonts w:hint="eastAsia" w:ascii="宋体" w:hAnsi="宋体" w:eastAsia="宋体" w:cs="宋体"/>
          <w:color w:val="auto"/>
          <w:sz w:val="24"/>
        </w:rPr>
        <w:t>年</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日 至</w:t>
      </w:r>
      <w:r>
        <w:rPr>
          <w:rFonts w:hint="eastAsia" w:ascii="宋体" w:hAnsi="宋体" w:cs="宋体"/>
          <w:color w:val="auto"/>
          <w:sz w:val="24"/>
          <w:u w:val="single"/>
          <w:lang w:eastAsia="zh-CN"/>
        </w:rPr>
        <w:t>2024</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日</w:t>
      </w:r>
    </w:p>
    <w:p>
      <w:pPr>
        <w:snapToGrid w:val="0"/>
        <w:spacing w:line="360" w:lineRule="auto"/>
        <w:ind w:left="0" w:firstLine="480" w:firstLineChars="200"/>
        <w:rPr>
          <w:rFonts w:hint="eastAsia" w:ascii="宋体" w:hAnsi="宋体" w:eastAsia="宋体" w:cs="宋体"/>
          <w:color w:val="auto"/>
          <w:kern w:val="0"/>
          <w:sz w:val="24"/>
          <w:szCs w:val="24"/>
        </w:rPr>
      </w:pPr>
      <w:r>
        <w:rPr>
          <w:rFonts w:hint="eastAsia" w:ascii="宋体" w:hAnsi="宋体" w:eastAsia="宋体" w:cs="宋体"/>
          <w:color w:val="auto"/>
          <w:sz w:val="24"/>
        </w:rPr>
        <w:t>凡有意参加投标者，请登录</w:t>
      </w:r>
      <w:r>
        <w:rPr>
          <w:rFonts w:hint="eastAsia" w:ascii="宋体" w:hAnsi="宋体" w:eastAsia="宋体" w:cs="宋体"/>
          <w:color w:val="auto"/>
          <w:sz w:val="24"/>
          <w:szCs w:val="24"/>
          <w:u w:val="single"/>
        </w:rPr>
        <w:t>广州公共资源交易中心</w:t>
      </w:r>
      <w:r>
        <w:rPr>
          <w:rFonts w:hint="eastAsia" w:ascii="宋体" w:hAnsi="宋体" w:eastAsia="宋体" w:cs="宋体"/>
          <w:color w:val="auto"/>
          <w:sz w:val="24"/>
          <w:szCs w:val="24"/>
        </w:rPr>
        <w:t>交易平台</w:t>
      </w:r>
      <w:r>
        <w:rPr>
          <w:rFonts w:hint="eastAsia" w:ascii="宋体" w:hAnsi="宋体" w:eastAsia="宋体" w:cs="宋体"/>
          <w:color w:val="auto"/>
          <w:sz w:val="24"/>
        </w:rPr>
        <w:t>网站下载电子招标文件。</w:t>
      </w:r>
    </w:p>
    <w:p>
      <w:pPr>
        <w:widowControl/>
        <w:shd w:val="clear" w:color="auto" w:fill="FFFFFF"/>
        <w:snapToGri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注：发布招标公告的时间为招标公告发出之日起至投标截止时间止。</w:t>
      </w:r>
    </w:p>
    <w:p>
      <w:pPr>
        <w:widowControl/>
        <w:shd w:val="clear" w:color="auto" w:fill="FFFFFF"/>
        <w:snapToGrid w:val="0"/>
        <w:spacing w:line="360" w:lineRule="auto"/>
        <w:ind w:left="0" w:leftChars="0"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2、递交投标文件起始时间：</w:t>
      </w:r>
      <w:r>
        <w:rPr>
          <w:rFonts w:hint="eastAsia" w:ascii="宋体" w:hAnsi="宋体" w:cs="宋体"/>
          <w:color w:val="auto"/>
          <w:sz w:val="24"/>
          <w:szCs w:val="24"/>
          <w:u w:val="single"/>
          <w:lang w:eastAsia="zh-CN"/>
        </w:rPr>
        <w:t>2024</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时</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分；</w:t>
      </w:r>
    </w:p>
    <w:p>
      <w:pPr>
        <w:widowControl/>
        <w:shd w:val="clear" w:color="auto" w:fill="FFFFFF"/>
        <w:snapToGrid w:val="0"/>
        <w:spacing w:line="360" w:lineRule="auto"/>
        <w:ind w:left="0" w:leftChars="0"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截止时间：</w:t>
      </w:r>
      <w:r>
        <w:rPr>
          <w:rFonts w:hint="eastAsia" w:ascii="宋体" w:hAnsi="宋体" w:cs="宋体"/>
          <w:color w:val="auto"/>
          <w:sz w:val="24"/>
          <w:u w:val="single"/>
          <w:lang w:eastAsia="zh-CN"/>
        </w:rPr>
        <w:t>2024</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日</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szCs w:val="24"/>
        </w:rPr>
        <w:t>时</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分。</w:t>
      </w:r>
    </w:p>
    <w:p>
      <w:pPr>
        <w:widowControl/>
        <w:shd w:val="clear" w:color="auto" w:fill="FFFFFF"/>
        <w:snapToGrid w:val="0"/>
        <w:spacing w:line="360" w:lineRule="auto"/>
        <w:ind w:firstLine="480" w:firstLineChars="200"/>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3、开标开始时间：</w:t>
      </w:r>
      <w:r>
        <w:rPr>
          <w:rFonts w:hint="eastAsia" w:ascii="宋体" w:hAnsi="宋体" w:cs="宋体"/>
          <w:color w:val="auto"/>
          <w:sz w:val="24"/>
          <w:u w:val="single"/>
          <w:lang w:eastAsia="zh-CN"/>
        </w:rPr>
        <w:t>2024</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日</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szCs w:val="24"/>
        </w:rPr>
        <w:t>时</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分。</w:t>
      </w:r>
    </w:p>
    <w:p>
      <w:pPr>
        <w:widowControl/>
        <w:shd w:val="clear" w:color="auto" w:fill="FFFFFF"/>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4、递交投标文件截止时间与开标时间是否有变化，请密切留意招标答疑中的相关信息。递交投标文件截止时间后，开标时间因故推迟的，相关评标信息仍以原递交投标文件截止时间的信息为准。</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bCs/>
          <w:color w:val="auto"/>
          <w:sz w:val="24"/>
        </w:rPr>
        <w:t>投标人通过</w:t>
      </w:r>
      <w:r>
        <w:rPr>
          <w:rFonts w:hint="eastAsia" w:ascii="宋体" w:hAnsi="宋体" w:eastAsia="宋体" w:cs="宋体"/>
          <w:color w:val="auto"/>
          <w:sz w:val="24"/>
          <w:szCs w:val="24"/>
          <w:u w:val="single"/>
        </w:rPr>
        <w:t>广州公共资源交易中心</w:t>
      </w:r>
      <w:r>
        <w:rPr>
          <w:rFonts w:hint="eastAsia" w:ascii="宋体" w:hAnsi="宋体" w:eastAsia="宋体" w:cs="宋体"/>
          <w:color w:val="auto"/>
          <w:sz w:val="24"/>
          <w:szCs w:val="24"/>
        </w:rPr>
        <w:t>交易平台</w:t>
      </w:r>
      <w:r>
        <w:rPr>
          <w:rFonts w:hint="eastAsia" w:ascii="宋体" w:hAnsi="宋体" w:eastAsia="宋体" w:cs="宋体"/>
          <w:color w:val="auto"/>
          <w:sz w:val="24"/>
        </w:rPr>
        <w:t>递交电子投标文件。</w:t>
      </w:r>
      <w:r>
        <w:rPr>
          <w:rFonts w:hint="eastAsia" w:ascii="宋体" w:hAnsi="宋体" w:eastAsia="宋体" w:cs="宋体"/>
          <w:color w:val="auto"/>
          <w:sz w:val="24"/>
          <w:szCs w:val="24"/>
        </w:rPr>
        <w:t>投标人应在递交投标文件截止时间前，登录</w:t>
      </w:r>
      <w:r>
        <w:rPr>
          <w:rFonts w:hint="eastAsia" w:ascii="宋体" w:hAnsi="宋体" w:eastAsia="宋体" w:cs="宋体"/>
          <w:color w:val="auto"/>
          <w:sz w:val="24"/>
          <w:szCs w:val="24"/>
          <w:u w:val="single"/>
        </w:rPr>
        <w:t>广州公共资源交易中心</w:t>
      </w:r>
      <w:r>
        <w:rPr>
          <w:rFonts w:hint="eastAsia" w:ascii="宋体" w:hAnsi="宋体" w:eastAsia="宋体" w:cs="宋体"/>
          <w:color w:val="auto"/>
          <w:sz w:val="24"/>
          <w:szCs w:val="24"/>
        </w:rPr>
        <w:t>交易平台网站办理网上投标登记手续。按照交易平台关于全流程电子化项目的相关指南进行操作。详见：</w:t>
      </w:r>
      <w:r>
        <w:rPr>
          <w:rFonts w:hint="eastAsia" w:ascii="宋体" w:hAnsi="宋体" w:cs="宋体"/>
          <w:bCs/>
          <w:color w:val="auto"/>
          <w:sz w:val="24"/>
          <w:highlight w:val="none"/>
          <w:u w:val="single"/>
        </w:rPr>
        <w:t>广州公共资源交易中心网站发布的最新版操作指引</w:t>
      </w:r>
      <w:r>
        <w:rPr>
          <w:rStyle w:val="40"/>
          <w:rFonts w:ascii="宋体" w:hAnsi="宋体"/>
          <w:color w:val="auto"/>
          <w:sz w:val="24"/>
          <w:szCs w:val="24"/>
          <w:highlight w:val="none"/>
          <w:u w:val="single"/>
        </w:rPr>
        <w:t>。</w:t>
      </w:r>
      <w:r>
        <w:rPr>
          <w:rFonts w:hint="eastAsia" w:ascii="宋体" w:hAnsi="宋体" w:eastAsia="宋体" w:cs="宋体"/>
          <w:color w:val="auto"/>
          <w:sz w:val="24"/>
          <w:szCs w:val="24"/>
        </w:rPr>
        <w:t xml:space="preserve"> </w:t>
      </w:r>
    </w:p>
    <w:p>
      <w:pPr>
        <w:snapToGrid w:val="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6.在投标登记时，投标人应按要求在交易系统中填写《施工项目管理团队人员信息表》（详见</w:t>
      </w:r>
      <w:r>
        <w:rPr>
          <w:rFonts w:hint="eastAsia" w:ascii="宋体" w:hAnsi="宋体" w:cs="宋体"/>
          <w:color w:val="auto"/>
          <w:sz w:val="24"/>
          <w:szCs w:val="24"/>
          <w:lang w:val="en-US" w:eastAsia="zh-CN"/>
        </w:rPr>
        <w:t>招标文件第四章投标文件格式附件九</w:t>
      </w:r>
      <w:r>
        <w:rPr>
          <w:rFonts w:hint="eastAsia" w:ascii="宋体" w:hAnsi="宋体" w:eastAsia="宋体" w:cs="宋体"/>
          <w:color w:val="auto"/>
          <w:sz w:val="24"/>
          <w:szCs w:val="24"/>
        </w:rPr>
        <w:t>），表中的项目管理团队人员信息作为投标文件的一部分，将由交易系统提取后供各相关单位在中标人履约时进行比对、查核。</w:t>
      </w:r>
    </w:p>
    <w:p>
      <w:pPr>
        <w:widowControl/>
        <w:shd w:val="clear" w:color="auto" w:fill="FFFFFF"/>
        <w:snapToGri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八、招标文件获取方式：</w:t>
      </w:r>
    </w:p>
    <w:p>
      <w:pPr>
        <w:widowControl/>
        <w:shd w:val="clear" w:color="auto" w:fill="FFFFFF"/>
        <w:snapToGri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本项目招标文件随招标公告一并在</w:t>
      </w:r>
      <w:r>
        <w:rPr>
          <w:rFonts w:hint="eastAsia" w:ascii="宋体" w:hAnsi="宋体" w:eastAsia="宋体" w:cs="宋体"/>
          <w:color w:val="auto"/>
          <w:sz w:val="24"/>
          <w:szCs w:val="24"/>
          <w:u w:val="single"/>
        </w:rPr>
        <w:t>广州公共资源交易中心</w:t>
      </w:r>
      <w:r>
        <w:rPr>
          <w:rFonts w:hint="eastAsia" w:ascii="宋体" w:hAnsi="宋体" w:eastAsia="宋体" w:cs="宋体"/>
          <w:color w:val="auto"/>
          <w:sz w:val="24"/>
          <w:szCs w:val="24"/>
        </w:rPr>
        <w:t>交易平台</w:t>
      </w:r>
      <w:r>
        <w:rPr>
          <w:rFonts w:hint="eastAsia" w:ascii="宋体" w:hAnsi="宋体" w:eastAsia="宋体" w:cs="宋体"/>
          <w:color w:val="auto"/>
          <w:sz w:val="24"/>
        </w:rPr>
        <w:t>网站发布。招标文件</w:t>
      </w:r>
      <w:r>
        <w:rPr>
          <w:rFonts w:hint="eastAsia" w:ascii="宋体" w:hAnsi="宋体" w:eastAsia="宋体" w:cs="宋体"/>
          <w:color w:val="auto"/>
          <w:kern w:val="0"/>
          <w:sz w:val="24"/>
          <w:szCs w:val="24"/>
        </w:rPr>
        <w:t>一经在</w:t>
      </w:r>
      <w:r>
        <w:rPr>
          <w:rFonts w:hint="eastAsia" w:ascii="宋体" w:hAnsi="宋体" w:eastAsia="宋体" w:cs="宋体"/>
          <w:color w:val="auto"/>
          <w:sz w:val="24"/>
          <w:szCs w:val="24"/>
          <w:u w:val="single"/>
        </w:rPr>
        <w:t>广州公共资源交易中心</w:t>
      </w:r>
      <w:r>
        <w:rPr>
          <w:rFonts w:hint="eastAsia" w:ascii="宋体" w:hAnsi="宋体" w:eastAsia="宋体" w:cs="宋体"/>
          <w:color w:val="auto"/>
          <w:sz w:val="24"/>
          <w:szCs w:val="24"/>
        </w:rPr>
        <w:t>交易平台</w:t>
      </w:r>
      <w:r>
        <w:rPr>
          <w:rFonts w:hint="eastAsia" w:ascii="宋体" w:hAnsi="宋体" w:eastAsia="宋体" w:cs="宋体"/>
          <w:color w:val="auto"/>
          <w:kern w:val="0"/>
          <w:sz w:val="24"/>
          <w:szCs w:val="24"/>
        </w:rPr>
        <w:t>发布，视为发售给投标人，招标文件由投标人自行在</w:t>
      </w:r>
      <w:r>
        <w:rPr>
          <w:rFonts w:hint="eastAsia" w:ascii="宋体" w:hAnsi="宋体" w:eastAsia="宋体" w:cs="宋体"/>
          <w:color w:val="auto"/>
          <w:sz w:val="24"/>
          <w:szCs w:val="24"/>
          <w:u w:val="single"/>
        </w:rPr>
        <w:t xml:space="preserve">        广州公共资源交易中心</w:t>
      </w:r>
      <w:r>
        <w:rPr>
          <w:rFonts w:hint="eastAsia" w:ascii="宋体" w:hAnsi="宋体" w:eastAsia="宋体" w:cs="宋体"/>
          <w:color w:val="auto"/>
          <w:sz w:val="24"/>
          <w:szCs w:val="24"/>
        </w:rPr>
        <w:t>交易平台</w:t>
      </w:r>
      <w:r>
        <w:rPr>
          <w:rFonts w:hint="eastAsia" w:ascii="宋体" w:hAnsi="宋体" w:eastAsia="宋体" w:cs="宋体"/>
          <w:color w:val="auto"/>
          <w:kern w:val="0"/>
          <w:sz w:val="24"/>
          <w:szCs w:val="24"/>
        </w:rPr>
        <w:t>网站下载。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九、投标人合格条件：</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1、投标人参加投标的意思表达清楚，投标人代表被授权有效。</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2、投标人均具有独立法人资格，按国家法律经营。</w:t>
      </w:r>
    </w:p>
    <w:p>
      <w:pPr>
        <w:spacing w:line="360" w:lineRule="auto"/>
        <w:ind w:firstLine="480" w:firstLineChars="200"/>
        <w:rPr>
          <w:rFonts w:hint="eastAsia" w:ascii="宋体" w:hAnsi="宋体" w:eastAsia="宋体" w:cs="宋体"/>
          <w:color w:val="auto"/>
          <w:sz w:val="24"/>
          <w:u w:val="none"/>
        </w:rPr>
      </w:pPr>
      <w:r>
        <w:rPr>
          <w:rFonts w:hint="eastAsia" w:ascii="宋体" w:hAnsi="宋体" w:eastAsia="宋体" w:cs="宋体"/>
          <w:color w:val="auto"/>
          <w:sz w:val="24"/>
        </w:rPr>
        <w:t>3、投标人均持</w:t>
      </w:r>
      <w:r>
        <w:rPr>
          <w:rFonts w:hint="eastAsia" w:ascii="宋体" w:hAnsi="宋体" w:eastAsia="宋体" w:cs="宋体"/>
          <w:color w:val="auto"/>
          <w:sz w:val="24"/>
          <w:u w:val="none"/>
        </w:rPr>
        <w:t>有建设行政主管部门颁发的有效期内的企业资质证书及安全生产许可证；</w:t>
      </w:r>
    </w:p>
    <w:p>
      <w:pPr>
        <w:pStyle w:val="28"/>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4、投标人应</w:t>
      </w:r>
      <w:r>
        <w:rPr>
          <w:rFonts w:hint="eastAsia" w:ascii="宋体" w:hAnsi="宋体" w:eastAsia="宋体" w:cs="宋体"/>
          <w:color w:val="auto"/>
          <w:sz w:val="24"/>
          <w:szCs w:val="24"/>
          <w:highlight w:val="none"/>
          <w:u w:val="none"/>
          <w:lang w:eastAsia="zh-CN"/>
        </w:rPr>
        <w:t>同时</w:t>
      </w:r>
      <w:r>
        <w:rPr>
          <w:rFonts w:hint="eastAsia" w:ascii="宋体" w:hAnsi="宋体" w:eastAsia="宋体" w:cs="宋体"/>
          <w:color w:val="auto"/>
          <w:sz w:val="24"/>
          <w:szCs w:val="24"/>
          <w:highlight w:val="none"/>
          <w:u w:val="none"/>
        </w:rPr>
        <w:t>具备承接本工程所需的</w:t>
      </w:r>
      <w:r>
        <w:rPr>
          <w:rFonts w:hint="eastAsia" w:ascii="宋体" w:hAnsi="宋体" w:eastAsia="宋体" w:cs="宋体"/>
          <w:color w:val="auto"/>
          <w:sz w:val="24"/>
          <w:szCs w:val="24"/>
          <w:highlight w:val="none"/>
          <w:u w:val="none"/>
          <w:lang w:eastAsia="zh-CN"/>
        </w:rPr>
        <w:t>建筑工程施工总承包三级或以上资质。</w:t>
      </w:r>
    </w:p>
    <w:p>
      <w:pPr>
        <w:pStyle w:val="28"/>
        <w:spacing w:line="360" w:lineRule="auto"/>
        <w:ind w:firstLine="480" w:firstLineChars="200"/>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rPr>
        <w:t>投标人拟担任本工程项目负责人的人员为：建筑工程专业二级或以上注册建造师</w:t>
      </w:r>
      <w:r>
        <w:rPr>
          <w:rFonts w:hint="eastAsia" w:ascii="宋体" w:hAnsi="宋体" w:eastAsia="宋体" w:cs="宋体"/>
          <w:color w:val="auto"/>
          <w:sz w:val="24"/>
          <w:szCs w:val="24"/>
          <w:u w:val="none"/>
          <w:lang w:eastAsia="zh-CN"/>
        </w:rPr>
        <w:t>。</w:t>
      </w:r>
    </w:p>
    <w:p>
      <w:pPr>
        <w:pStyle w:val="28"/>
        <w:spacing w:line="360" w:lineRule="auto"/>
        <w:ind w:firstLine="480" w:firstLineChars="200"/>
        <w:rPr>
          <w:rFonts w:hint="eastAsia" w:ascii="宋体" w:hAnsi="宋体" w:eastAsia="宋体" w:cs="宋体"/>
          <w:sz w:val="24"/>
        </w:rPr>
      </w:pPr>
      <w:r>
        <w:rPr>
          <w:rFonts w:hint="eastAsia" w:ascii="宋体" w:hAnsi="宋体" w:eastAsia="宋体" w:cs="宋体"/>
          <w:sz w:val="24"/>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的要求设置。招标内容含有设计要求，且设计要求仅为深化设计的，在投标人的资质设置要求中，不允许设置设计资质。</w:t>
      </w:r>
    </w:p>
    <w:p>
      <w:pPr>
        <w:pStyle w:val="28"/>
        <w:spacing w:line="360" w:lineRule="auto"/>
        <w:ind w:firstLine="480" w:firstLineChars="200"/>
        <w:rPr>
          <w:rFonts w:hint="eastAsia" w:ascii="宋体" w:hAnsi="宋体" w:eastAsia="宋体" w:cs="宋体"/>
          <w:sz w:val="24"/>
        </w:rPr>
      </w:pPr>
      <w:r>
        <w:rPr>
          <w:rFonts w:hint="eastAsia" w:ascii="宋体" w:hAnsi="宋体" w:eastAsia="宋体" w:cs="宋体"/>
          <w:sz w:val="24"/>
        </w:rPr>
        <w:t>投标人还应当符合《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等相关规定。根据上述文件的要求，投标人需办理企业资质有效期延续的，应当按照相关规定及时办理。</w:t>
      </w:r>
    </w:p>
    <w:p>
      <w:pPr>
        <w:pStyle w:val="28"/>
        <w:spacing w:line="360" w:lineRule="auto"/>
        <w:ind w:firstLine="480" w:firstLineChars="200"/>
        <w:rPr>
          <w:rFonts w:hint="eastAsia" w:ascii="宋体" w:hAnsi="宋体" w:eastAsia="宋体" w:cs="宋体"/>
          <w:sz w:val="24"/>
        </w:rPr>
      </w:pPr>
      <w:r>
        <w:rPr>
          <w:rFonts w:hint="eastAsia" w:ascii="宋体" w:hAnsi="宋体" w:eastAsia="宋体" w:cs="宋体"/>
          <w:sz w:val="24"/>
        </w:rPr>
        <w:t>②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pPr>
        <w:pStyle w:val="28"/>
        <w:spacing w:line="360" w:lineRule="auto"/>
        <w:ind w:firstLine="480" w:firstLineChars="200"/>
        <w:rPr>
          <w:rFonts w:hint="eastAsia" w:ascii="宋体" w:hAnsi="宋体" w:eastAsia="宋体" w:cs="宋体"/>
          <w:sz w:val="24"/>
        </w:rPr>
      </w:pPr>
      <w:r>
        <w:rPr>
          <w:rFonts w:hint="eastAsia" w:ascii="宋体" w:hAnsi="宋体" w:eastAsia="宋体" w:cs="宋体"/>
          <w:sz w:val="24"/>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pStyle w:val="28"/>
        <w:spacing w:line="360" w:lineRule="auto"/>
        <w:ind w:firstLine="480" w:firstLineChars="200"/>
        <w:rPr>
          <w:rFonts w:hint="eastAsia" w:ascii="宋体" w:hAnsi="宋体" w:eastAsia="宋体" w:cs="宋体"/>
          <w:sz w:val="24"/>
          <w:u w:val="single"/>
          <w:lang w:eastAsia="zh-CN"/>
        </w:rPr>
      </w:pPr>
      <w:r>
        <w:rPr>
          <w:rFonts w:hint="eastAsia" w:ascii="宋体" w:hAnsi="宋体" w:eastAsia="宋体" w:cs="宋体"/>
          <w:sz w:val="24"/>
        </w:rPr>
        <w:t>③根据广东省住建厅《关于明确二级建造师注册执业有关问题的通知》（粤建市函〔2023〕469号），二级建造师应在考试取得执业资格的省、自治区、直辖市申请注册，二级注册建造师可随注册企业在全国范围内执业。项目负责人在任职期间不得担任专职安全员，项目专职安全员在任职期间也不得担任项目负责人，项目负责人和专职安全员不为同一人。</w:t>
      </w:r>
    </w:p>
    <w:p>
      <w:pPr>
        <w:pStyle w:val="28"/>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5、项目负责人持有安全生产考核合格证（B类）或建筑施工企业项目负责人安全生产考核合格证书； </w:t>
      </w:r>
    </w:p>
    <w:p>
      <w:pPr>
        <w:pStyle w:val="28"/>
        <w:spacing w:line="360" w:lineRule="auto"/>
        <w:ind w:firstLine="480" w:firstLineChars="200"/>
        <w:rPr>
          <w:rFonts w:hint="eastAsia" w:ascii="宋体" w:hAnsi="宋体" w:eastAsia="宋体" w:cs="宋体"/>
          <w:color w:val="auto"/>
        </w:rPr>
      </w:pPr>
      <w:r>
        <w:rPr>
          <w:rFonts w:hint="eastAsia" w:ascii="宋体" w:hAnsi="宋体" w:eastAsia="宋体" w:cs="宋体"/>
          <w:color w:val="auto"/>
          <w:sz w:val="24"/>
          <w:szCs w:val="24"/>
        </w:rPr>
        <w:t>6、投标人拟担任本工程技术负责人的资格要求为：具有</w:t>
      </w:r>
      <w:r>
        <w:rPr>
          <w:rFonts w:hint="eastAsia" w:ascii="宋体" w:hAnsi="宋体" w:eastAsia="宋体" w:cs="宋体"/>
          <w:color w:val="auto"/>
          <w:sz w:val="24"/>
          <w:szCs w:val="24"/>
          <w:u w:val="single"/>
        </w:rPr>
        <w:t>建筑工程相关专业</w:t>
      </w:r>
      <w:r>
        <w:rPr>
          <w:rFonts w:hint="eastAsia" w:ascii="宋体" w:hAnsi="宋体" w:eastAsia="宋体" w:cs="宋体"/>
          <w:color w:val="auto"/>
          <w:sz w:val="24"/>
          <w:szCs w:val="24"/>
        </w:rPr>
        <w:t>中级工程师(或以上)技术职称，项目负责人和技术负责人不为同一人。</w:t>
      </w:r>
    </w:p>
    <w:p>
      <w:pPr>
        <w:pStyle w:val="28"/>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注：①采用施工总承包资质二级或以上的项目及地基基础工程、桥梁工程、隧道工程、钢结构工程、古建筑工程、输变电工程、环保工程专业承包资质二级或以上的项目，和采用建筑装修装饰工程、建筑机电安装工程、建筑幕墙工程、城市及道路照明工程、消防设施工程、电子与智能化工程专业承包资质一级的项目，宜要求技术负责人具备项目相适应专业的高级职称；②采用其他资质的项目，宜要求技术负责人具备项目相适应专业的中级或以上职称。</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7、专职安全员须具有在有效期内的安全生产考核合格证（C类）或建筑施工企业专职安全生产管理人员安全生产考核合格证书（C3）。</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注：</w:t>
      </w:r>
      <w:r>
        <w:rPr>
          <w:rFonts w:hint="eastAsia" w:ascii="宋体" w:hAnsi="宋体" w:eastAsia="宋体" w:cs="宋体"/>
          <w:color w:val="auto"/>
          <w:sz w:val="24"/>
          <w:u w:val="none"/>
        </w:rPr>
        <w:t>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8、投标人已按照附件一的内容签署盖章的投标人声明。</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9、关于联合体投标：</w:t>
      </w:r>
      <w:r>
        <w:rPr>
          <w:rFonts w:hint="eastAsia" w:ascii="宋体" w:hAnsi="宋体" w:eastAsia="宋体" w:cs="宋体"/>
          <w:color w:val="auto"/>
          <w:kern w:val="0"/>
          <w:sz w:val="24"/>
          <w:szCs w:val="24"/>
          <w:u w:val="single"/>
        </w:rPr>
        <w:t>本项目不接受联合体投标。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10、资格审查前，投标人须在广州市住房和城乡建设局建立企业信用档案及拟担任本工程项目负责人、专职安全员须是本企业信用档案中的在册人员。企业信用档案取自投标截止时间投标人在信用管理平台的信息，投标人无需提交相关资料，若招标人延长递交投标文件截止时间的，信用档案信息的评审时点也相应延长。（信用档案办理详见《广州市住建行业信用管理平台施工企业信息录入指引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HYPERLINK "http://zfcj.gz.gov.cn/zwgk/zsdwxxgkzl/gzsjzyglfwzx/bszy/content/post_8484886.html）" </w:instrText>
      </w:r>
      <w:r>
        <w:rPr>
          <w:rFonts w:hint="eastAsia" w:ascii="宋体" w:hAnsi="宋体" w:eastAsia="宋体" w:cs="宋体"/>
          <w:color w:val="auto"/>
          <w:sz w:val="24"/>
        </w:rPr>
        <w:fldChar w:fldCharType="separate"/>
      </w:r>
      <w:r>
        <w:rPr>
          <w:rStyle w:val="19"/>
          <w:rFonts w:hint="eastAsia" w:ascii="宋体" w:hAnsi="宋体" w:eastAsia="宋体" w:cs="宋体"/>
          <w:sz w:val="24"/>
        </w:rPr>
        <w:t>http://zfcj.gz.gov.cn/zwgk/zsdwxxgkzl/gzsjzyglfwzx/bszy/content/post_8484886.html）</w:t>
      </w:r>
      <w:r>
        <w:rPr>
          <w:rFonts w:hint="eastAsia" w:ascii="宋体" w:hAnsi="宋体" w:eastAsia="宋体" w:cs="宋体"/>
          <w:color w:val="auto"/>
          <w:sz w:val="24"/>
        </w:rPr>
        <w:fldChar w:fldCharType="end"/>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w:t>
      </w:r>
      <w:r>
        <w:rPr>
          <w:rFonts w:hint="eastAsia" w:ascii="宋体" w:hAnsi="宋体" w:eastAsia="宋体" w:cs="宋体"/>
          <w:color w:val="auto"/>
          <w:sz w:val="24"/>
          <w:szCs w:val="24"/>
        </w:rPr>
        <w:t>投标人未出现以下情形：与其它投标人的单位负责人为同一人或者存在控股、管理关系的（按投标人提供的《投标人声明》第八条内容进行评审）。如不同投标申请人出现单位负责人为同一人或者存在控股、管理关系的情形，则</w:t>
      </w:r>
      <w:r>
        <w:rPr>
          <w:rFonts w:hint="eastAsia" w:ascii="宋体" w:hAnsi="宋体" w:eastAsia="宋体" w:cs="宋体"/>
          <w:color w:val="auto"/>
          <w:kern w:val="0"/>
          <w:sz w:val="24"/>
          <w:szCs w:val="24"/>
          <w:u w:val="single"/>
        </w:rPr>
        <w:t>视为无效投标</w:t>
      </w:r>
      <w:r>
        <w:rPr>
          <w:rFonts w:hint="eastAsia" w:ascii="宋体" w:hAnsi="宋体" w:eastAsia="宋体" w:cs="宋体"/>
          <w:color w:val="auto"/>
          <w:kern w:val="0"/>
          <w:sz w:val="24"/>
          <w:szCs w:val="24"/>
        </w:rPr>
        <w:t>。</w:t>
      </w:r>
    </w:p>
    <w:p>
      <w:pPr>
        <w:pStyle w:val="13"/>
        <w:tabs>
          <w:tab w:val="left" w:pos="7380"/>
        </w:tabs>
        <w:spacing w:after="0"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12、未被列入拖欠农民工工资失信联合惩戒对象名单。</w:t>
      </w:r>
    </w:p>
    <w:p>
      <w:pPr>
        <w:pStyle w:val="13"/>
        <w:tabs>
          <w:tab w:val="left" w:pos="7380"/>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注：未在招标公告第九条单列的资审合格条件，不作为资审不合格的依据。</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十、资格审查方式：</w:t>
      </w:r>
    </w:p>
    <w:p>
      <w:pPr>
        <w:widowControl/>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本工程采用资格后审方式，由评标委员会负责资格审查。</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十一、资格审查结果将在</w:t>
      </w:r>
      <w:r>
        <w:rPr>
          <w:rFonts w:hint="eastAsia" w:ascii="宋体" w:hAnsi="宋体" w:eastAsia="宋体" w:cs="宋体"/>
          <w:color w:val="auto"/>
          <w:sz w:val="24"/>
          <w:szCs w:val="24"/>
          <w:u w:val="single"/>
        </w:rPr>
        <w:t>广州公共资源交易中心</w:t>
      </w:r>
      <w:r>
        <w:rPr>
          <w:rFonts w:hint="eastAsia" w:ascii="宋体" w:hAnsi="宋体" w:eastAsia="宋体" w:cs="宋体"/>
          <w:color w:val="auto"/>
          <w:sz w:val="24"/>
          <w:szCs w:val="24"/>
        </w:rPr>
        <w:t>交易平台</w:t>
      </w:r>
      <w:r>
        <w:rPr>
          <w:rFonts w:hint="eastAsia" w:ascii="宋体" w:hAnsi="宋体" w:eastAsia="宋体" w:cs="宋体"/>
          <w:color w:val="auto"/>
          <w:sz w:val="24"/>
        </w:rPr>
        <w:t>和广东省招标投标监管网公示，</w:t>
      </w:r>
      <w:r>
        <w:rPr>
          <w:rFonts w:hint="eastAsia" w:ascii="宋体" w:hAnsi="宋体" w:eastAsia="宋体" w:cs="宋体"/>
          <w:bCs/>
          <w:color w:val="auto"/>
          <w:sz w:val="24"/>
        </w:rPr>
        <w:t>公示时间不得少于3日。</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十二、满足资格审查合格条件的投标人不足 3 名或通过有效性审查的投标人不足3名时为招标失败。招标人分析招标失败原因，修正招标方案，报有关管理部门核准后，重新组织招标。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rPr>
        <w:t>十四、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类似工程业绩需提供项目名称及项目编号）。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p>
    <w:p>
      <w:pPr>
        <w:spacing w:line="360" w:lineRule="auto"/>
        <w:ind w:left="0" w:leftChars="0" w:firstLine="480" w:firstLineChars="200"/>
        <w:rPr>
          <w:rFonts w:hint="eastAsia" w:ascii="宋体" w:hAnsi="宋体" w:eastAsia="宋体" w:cs="宋体"/>
          <w:color w:val="auto"/>
          <w:sz w:val="24"/>
        </w:rPr>
      </w:pPr>
      <w:r>
        <w:rPr>
          <w:rFonts w:hint="eastAsia" w:ascii="宋体" w:hAnsi="宋体" w:eastAsia="宋体" w:cs="宋体"/>
          <w:color w:val="auto"/>
          <w:sz w:val="24"/>
        </w:rPr>
        <w:t>十五、潜在投标人或利害关系人对本招标公告及招标文件有异议的，应当在投标截止时间10日前向招标人书面提出。</w:t>
      </w:r>
    </w:p>
    <w:p>
      <w:pPr>
        <w:spacing w:line="360" w:lineRule="auto"/>
        <w:ind w:left="0" w:leftChars="0" w:firstLine="480" w:firstLineChars="200"/>
        <w:rPr>
          <w:rFonts w:hint="eastAsia" w:ascii="宋体" w:hAnsi="宋体" w:eastAsia="宋体" w:cs="宋体"/>
          <w:sz w:val="24"/>
          <w:u w:val="single"/>
        </w:rPr>
      </w:pPr>
      <w:r>
        <w:rPr>
          <w:rFonts w:hint="eastAsia" w:ascii="宋体" w:hAnsi="宋体" w:eastAsia="宋体" w:cs="宋体"/>
          <w:sz w:val="24"/>
        </w:rPr>
        <w:t>异议受理部门：</w:t>
      </w:r>
      <w:r>
        <w:rPr>
          <w:rFonts w:hint="eastAsia" w:ascii="宋体" w:hAnsi="宋体" w:eastAsia="宋体" w:cs="宋体"/>
          <w:color w:val="auto"/>
          <w:sz w:val="24"/>
          <w:u w:val="single"/>
          <w:lang w:eastAsia="zh-CN"/>
        </w:rPr>
        <w:t>广州市黄埔区中医医院</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异议受理电话：</w:t>
      </w:r>
      <w:r>
        <w:rPr>
          <w:rFonts w:hint="eastAsia" w:ascii="宋体" w:hAnsi="宋体" w:cs="宋体"/>
          <w:sz w:val="24"/>
          <w:u w:val="single"/>
          <w:lang w:val="en-US" w:eastAsia="zh-CN"/>
        </w:rPr>
        <w:t>020-82003661</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地址：</w:t>
      </w:r>
      <w:r>
        <w:rPr>
          <w:rFonts w:hint="eastAsia" w:ascii="宋体" w:hAnsi="宋体" w:eastAsia="宋体" w:cs="宋体"/>
          <w:color w:val="auto"/>
          <w:sz w:val="24"/>
          <w:highlight w:val="none"/>
          <w:u w:val="single"/>
        </w:rPr>
        <w:t>广州市黄埔区蟹山路3号</w:t>
      </w:r>
    </w:p>
    <w:p>
      <w:pPr>
        <w:pStyle w:val="6"/>
        <w:spacing w:line="360" w:lineRule="auto"/>
        <w:ind w:firstLine="480" w:firstLineChars="200"/>
        <w:rPr>
          <w:rFonts w:hint="eastAsia" w:ascii="宋体" w:hAnsi="宋体" w:eastAsia="宋体" w:cs="宋体"/>
          <w:sz w:val="24"/>
        </w:rPr>
      </w:pPr>
      <w:r>
        <w:rPr>
          <w:rFonts w:hint="eastAsia" w:ascii="宋体" w:hAnsi="宋体" w:eastAsia="宋体" w:cs="宋体"/>
          <w:sz w:val="24"/>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spacing w:line="360" w:lineRule="auto"/>
        <w:ind w:left="0" w:leftChars="0" w:firstLine="480" w:firstLineChars="200"/>
        <w:rPr>
          <w:rFonts w:hint="eastAsia" w:ascii="宋体" w:hAnsi="宋体" w:eastAsia="宋体" w:cs="宋体"/>
          <w:color w:val="auto"/>
          <w:sz w:val="24"/>
        </w:rPr>
      </w:pPr>
      <w:r>
        <w:rPr>
          <w:rFonts w:hint="eastAsia" w:ascii="宋体" w:hAnsi="宋体" w:eastAsia="宋体" w:cs="宋体"/>
          <w:color w:val="auto"/>
          <w:sz w:val="24"/>
        </w:rPr>
        <w:t>十六、本公告在广州公共资源交易网（网址：http://www.gzggzy.cn）、广东省招标投标监管网（网址：http://www.gdzbtb.gov.cn/）和中国招标投标公共服务平台（网址：http://www.cebpubservice.com/）发布，本公告的修改、补充，在广州公共资源交易网发布。</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十七、本招标公告及招标文件使用GZZB2018-3招标文件范本。本公告与范本内容不同之处均以下划线标明，所有标明下划线部分属于本公告的组成部分，同其他部分具有同样的效力。</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十八、招标公告网上发布时，同时发布招标文件、施工图纸、最高投标限价。本工程根据国家和省有关计价规范设置最高投标限价。招标公告发布之日起计算编制投标文件时间，编制投标文件的时间不得少于20天。</w:t>
      </w:r>
    </w:p>
    <w:p>
      <w:pPr>
        <w:spacing w:line="360" w:lineRule="auto"/>
        <w:ind w:right="0" w:rightChars="0" w:firstLine="480" w:firstLineChars="20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特别提示：投标人在本项目招标人的工程项目中存在下列行为的，将被拒绝一定时期内参与招标人后续工程投标。（注：拒绝投标时限为180日历天）：</w:t>
      </w:r>
    </w:p>
    <w:p>
      <w:pPr>
        <w:spacing w:line="360" w:lineRule="auto"/>
        <w:ind w:right="0" w:rightChars="0" w:firstLine="480" w:firstLineChars="20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1.将中标工程转包或者违法分包的；</w:t>
      </w:r>
    </w:p>
    <w:p>
      <w:pPr>
        <w:spacing w:line="360" w:lineRule="auto"/>
        <w:ind w:right="0" w:rightChars="0" w:firstLine="480" w:firstLineChars="20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2.在中标工程中不执行质量、安全生产相关规定的，造成质量或安全事故的；</w:t>
      </w:r>
    </w:p>
    <w:p>
      <w:pPr>
        <w:spacing w:line="360" w:lineRule="auto"/>
        <w:ind w:right="0" w:rightChars="0" w:firstLine="480" w:firstLineChars="20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3.存在围标或串标情形的；</w:t>
      </w:r>
    </w:p>
    <w:p>
      <w:pPr>
        <w:spacing w:line="360" w:lineRule="auto"/>
        <w:ind w:right="0" w:rightChars="0" w:firstLine="480" w:firstLineChars="20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4.在投标文件中提供虚假材料的；</w:t>
      </w:r>
    </w:p>
    <w:p>
      <w:pPr>
        <w:spacing w:line="360" w:lineRule="auto"/>
        <w:ind w:right="0" w:rightChars="0" w:firstLine="480" w:firstLineChars="200"/>
        <w:jc w:val="left"/>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5.存在行贿情形的；</w:t>
      </w:r>
    </w:p>
    <w:p>
      <w:pPr>
        <w:spacing w:line="360" w:lineRule="auto"/>
        <w:ind w:right="0" w:rightChars="0" w:firstLine="480" w:firstLineChars="20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6.拖欠农民工工资的；</w:t>
      </w:r>
    </w:p>
    <w:p>
      <w:pPr>
        <w:spacing w:line="360" w:lineRule="auto"/>
        <w:ind w:right="0" w:rightChars="0" w:firstLine="480" w:firstLineChars="20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7.未按照国家、省、市有关建筑施工实名制管理和工人工资支付分账管理的规定执行，被行政监管部门处罚的。</w:t>
      </w:r>
    </w:p>
    <w:p>
      <w:pPr>
        <w:adjustRightInd/>
        <w:snapToGrid/>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8.中标人在项目实施过程中选取的专业分包单位或劳务企业或劳务班组长与投标时不一致的（如有）。</w:t>
      </w:r>
    </w:p>
    <w:p>
      <w:pPr>
        <w:spacing w:line="360" w:lineRule="auto"/>
        <w:ind w:right="1348" w:rightChars="642"/>
        <w:jc w:val="right"/>
        <w:rPr>
          <w:rFonts w:hint="eastAsia" w:ascii="宋体" w:hAnsi="宋体" w:eastAsia="宋体" w:cs="宋体"/>
          <w:color w:val="auto"/>
          <w:sz w:val="24"/>
          <w:lang w:eastAsia="zh-CN"/>
        </w:rPr>
      </w:pPr>
    </w:p>
    <w:p>
      <w:pPr>
        <w:spacing w:line="360" w:lineRule="auto"/>
        <w:ind w:right="1348" w:rightChars="642"/>
        <w:jc w:val="right"/>
        <w:rPr>
          <w:rFonts w:hint="eastAsia" w:ascii="宋体" w:hAnsi="宋体" w:eastAsia="宋体" w:cs="宋体"/>
          <w:color w:val="auto"/>
          <w:sz w:val="24"/>
          <w:lang w:eastAsia="zh-CN"/>
        </w:rPr>
      </w:pPr>
      <w:r>
        <w:rPr>
          <w:rFonts w:hint="eastAsia" w:ascii="宋体" w:hAnsi="宋体" w:cs="宋体"/>
          <w:color w:val="auto"/>
          <w:sz w:val="24"/>
          <w:lang w:val="en-US" w:eastAsia="zh-CN"/>
        </w:rPr>
        <w:t>招标人：</w:t>
      </w:r>
      <w:r>
        <w:rPr>
          <w:rFonts w:hint="eastAsia" w:ascii="宋体" w:hAnsi="宋体" w:eastAsia="宋体" w:cs="宋体"/>
          <w:color w:val="auto"/>
          <w:sz w:val="24"/>
          <w:u w:val="single"/>
        </w:rPr>
        <w:t>广州高新建设开发集团有限公司</w:t>
      </w:r>
      <w:r>
        <w:rPr>
          <w:rFonts w:hint="eastAsia" w:ascii="宋体" w:hAnsi="宋体" w:cs="宋体"/>
          <w:color w:val="auto"/>
          <w:sz w:val="24"/>
          <w:u w:val="single"/>
          <w:lang w:eastAsia="zh-CN"/>
        </w:rPr>
        <w:t>（</w:t>
      </w:r>
      <w:r>
        <w:rPr>
          <w:rFonts w:hint="eastAsia" w:ascii="宋体" w:hAnsi="宋体" w:eastAsia="宋体" w:cs="宋体"/>
          <w:color w:val="auto"/>
          <w:sz w:val="24"/>
          <w:u w:val="single"/>
        </w:rPr>
        <w:t>项目建设管理单位</w:t>
      </w:r>
      <w:r>
        <w:rPr>
          <w:rFonts w:hint="eastAsia" w:ascii="宋体" w:hAnsi="宋体" w:cs="宋体"/>
          <w:color w:val="auto"/>
          <w:sz w:val="24"/>
          <w:u w:val="single"/>
          <w:lang w:eastAsia="zh-CN"/>
        </w:rPr>
        <w:t>）</w:t>
      </w:r>
    </w:p>
    <w:p>
      <w:pPr>
        <w:spacing w:line="360" w:lineRule="auto"/>
        <w:ind w:right="1348" w:rightChars="642"/>
        <w:jc w:val="right"/>
        <w:rPr>
          <w:rFonts w:hint="eastAsia" w:ascii="宋体" w:hAnsi="宋体" w:eastAsia="宋体" w:cs="宋体"/>
          <w:color w:val="auto"/>
          <w:sz w:val="24"/>
        </w:rPr>
      </w:pPr>
      <w:r>
        <w:rPr>
          <w:rFonts w:hint="eastAsia" w:ascii="宋体" w:hAnsi="宋体" w:cs="宋体"/>
          <w:color w:val="auto"/>
          <w:sz w:val="24"/>
          <w:lang w:val="en-US" w:eastAsia="zh-CN"/>
        </w:rPr>
        <w:t>招标代理：</w:t>
      </w:r>
      <w:r>
        <w:rPr>
          <w:rFonts w:hint="eastAsia" w:ascii="宋体" w:hAnsi="宋体" w:eastAsia="宋体" w:cs="宋体"/>
          <w:color w:val="auto"/>
          <w:sz w:val="24"/>
          <w:u w:val="single"/>
        </w:rPr>
        <w:t>国义招标股份有限公司</w:t>
      </w:r>
    </w:p>
    <w:p>
      <w:pPr>
        <w:spacing w:line="360" w:lineRule="auto"/>
        <w:ind w:right="1348" w:rightChars="642" w:firstLine="4860" w:firstLineChars="2025"/>
        <w:jc w:val="right"/>
        <w:rPr>
          <w:rFonts w:hint="eastAsia" w:ascii="宋体" w:hAnsi="宋体" w:eastAsia="宋体" w:cs="宋体"/>
          <w:color w:val="auto"/>
          <w:sz w:val="24"/>
          <w:u w:val="single"/>
        </w:rPr>
      </w:pPr>
      <w:r>
        <w:rPr>
          <w:rFonts w:hint="eastAsia" w:ascii="宋体" w:hAnsi="宋体" w:cs="宋体"/>
          <w:color w:val="auto"/>
          <w:sz w:val="24"/>
          <w:u w:val="single"/>
          <w:lang w:eastAsia="zh-CN"/>
        </w:rPr>
        <w:t>2024</w:t>
      </w:r>
      <w:r>
        <w:rPr>
          <w:rFonts w:hint="eastAsia" w:ascii="宋体" w:hAnsi="宋体" w:eastAsia="宋体" w:cs="宋体"/>
          <w:color w:val="auto"/>
          <w:sz w:val="24"/>
        </w:rPr>
        <w:t>年</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日</w:t>
      </w:r>
    </w:p>
    <w:p>
      <w:pPr>
        <w:pStyle w:val="3"/>
        <w:rPr>
          <w:rFonts w:hint="eastAsia" w:ascii="宋体" w:hAnsi="宋体" w:eastAsia="宋体" w:cs="宋体"/>
          <w:color w:val="auto"/>
          <w:sz w:val="24"/>
        </w:rPr>
      </w:pPr>
    </w:p>
    <w:p>
      <w:pPr>
        <w:rPr>
          <w:rFonts w:hint="eastAsia" w:ascii="宋体" w:hAnsi="宋体" w:eastAsia="宋体" w:cs="宋体"/>
        </w:rPr>
        <w:sectPr>
          <w:footerReference r:id="rId6" w:type="default"/>
          <w:footerReference r:id="rId7" w:type="even"/>
          <w:endnotePr>
            <w:numFmt w:val="decimal"/>
          </w:endnotePr>
          <w:pgSz w:w="11906" w:h="16838"/>
          <w:pgMar w:top="1440" w:right="1134" w:bottom="1440" w:left="1134" w:header="851" w:footer="992" w:gutter="0"/>
          <w:pgNumType w:fmt="decimal"/>
          <w:cols w:space="425" w:num="1"/>
          <w:docGrid w:type="lines" w:linePitch="312" w:charSpace="0"/>
        </w:sectPr>
      </w:pPr>
    </w:p>
    <w:p>
      <w:pPr>
        <w:spacing w:line="360" w:lineRule="auto"/>
        <w:rPr>
          <w:rFonts w:hint="eastAsia" w:ascii="宋体" w:hAnsi="宋体" w:eastAsia="宋体" w:cs="宋体"/>
          <w:b/>
          <w:color w:val="auto"/>
          <w:sz w:val="44"/>
        </w:rPr>
      </w:pPr>
      <w:r>
        <w:rPr>
          <w:rFonts w:hint="eastAsia" w:ascii="宋体" w:hAnsi="宋体" w:eastAsia="宋体" w:cs="宋体"/>
          <w:color w:val="auto"/>
          <w:sz w:val="24"/>
        </w:rPr>
        <w:t>附件一：</w:t>
      </w: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投标人声明</w:t>
      </w:r>
    </w:p>
    <w:p>
      <w:pPr>
        <w:pStyle w:val="28"/>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广州市黄埔区住房和城乡建设局、广州开发区建设和交通局、广州市黄埔区中医医院</w:t>
      </w:r>
      <w:r>
        <w:rPr>
          <w:rFonts w:hint="eastAsia" w:ascii="宋体" w:hAnsi="宋体" w:eastAsia="宋体" w:cs="宋体"/>
          <w:color w:val="auto"/>
          <w:sz w:val="21"/>
          <w:szCs w:val="21"/>
          <w:highlight w:val="none"/>
          <w:lang w:eastAsia="zh-CN"/>
        </w:rPr>
        <w:t>、广州高新建设开发集团有限公司</w:t>
      </w:r>
      <w:r>
        <w:rPr>
          <w:rFonts w:hint="eastAsia" w:ascii="宋体" w:hAnsi="宋体" w:eastAsia="宋体" w:cs="宋体"/>
          <w:color w:val="auto"/>
          <w:sz w:val="21"/>
          <w:szCs w:val="21"/>
          <w:highlight w:val="none"/>
        </w:rPr>
        <w:t>及广州开发区建设工程招投标管理办公室（广州市黄埔区建设工程招投标管理办公室）：</w:t>
      </w:r>
    </w:p>
    <w:p>
      <w:pPr>
        <w:pStyle w:val="28"/>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本公司就参加</w:t>
      </w:r>
      <w:r>
        <w:rPr>
          <w:rFonts w:hint="eastAsia" w:ascii="宋体" w:hAnsi="宋体" w:eastAsia="宋体" w:cs="宋体"/>
          <w:color w:val="auto"/>
          <w:sz w:val="21"/>
          <w:szCs w:val="21"/>
          <w:highlight w:val="none"/>
          <w:u w:val="single"/>
        </w:rPr>
        <w:t xml:space="preserve">     （项目名称）     </w:t>
      </w:r>
      <w:r>
        <w:rPr>
          <w:rFonts w:hint="eastAsia" w:ascii="宋体" w:hAnsi="宋体" w:eastAsia="宋体" w:cs="宋体"/>
          <w:color w:val="auto"/>
          <w:sz w:val="21"/>
          <w:szCs w:val="21"/>
          <w:highlight w:val="none"/>
        </w:rPr>
        <w:t>投标工作，作出郑重声明：</w:t>
      </w:r>
    </w:p>
    <w:p>
      <w:pPr>
        <w:pStyle w:val="28"/>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一、本公司保证投标文件及其后提供的一切材料都是真实的。如我司成为本项目中标候选人，我司同意并授权招标人将我司投标文件商务部分文件的人员、业绩、奖项等资料进行公开。</w:t>
      </w:r>
    </w:p>
    <w:p>
      <w:pPr>
        <w:pStyle w:val="28"/>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二、本公司保证在本项目投标中不与其他单位围标、串标，不出让投标资格，不向招标人或评标委员会成员行贿。</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三、本公司不存在下列情形之一：</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（一）为招标人不具有独立法人资格的附属机构（单位）；</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（二）为本标段前期准备提供设计或咨询服务或者与本项目设计人或提供咨询服务的机构存在附属关系的；</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（三）为本标段监理人或者与本标段监理人存在隶属关系或者其他利害关系；</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（四）为本标段的代建人；</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（五）为本标段提供招标代理服务的；</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（六）与本标段的监理人或代建人或招标代理机构同为一个法定代表人的；</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（七）与本标段的监理人或代建人或招标代理机构互相控股或参股的；</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（八）与本标段的监理人或代建人或招标代理机构相互任职或工作的；</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（九）与本标段的检测机构有隶属关系或者其他利害关系；</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 xml:space="preserve">（十）与招标人存在利害关系且可能影响招标公正性； </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（十一）被依法暂停或取消投标资格的；（</w:t>
      </w:r>
      <w:r>
        <w:rPr>
          <w:rFonts w:hint="eastAsia" w:ascii="宋体" w:hAnsi="宋体" w:eastAsia="宋体" w:cs="宋体"/>
          <w:b/>
          <w:bCs w:val="0"/>
          <w:color w:val="000000"/>
          <w:kern w:val="0"/>
          <w:sz w:val="21"/>
          <w:szCs w:val="21"/>
          <w:highlight w:val="none"/>
          <w:u w:val="single"/>
          <w:lang w:val="zh-CN"/>
        </w:rPr>
        <w:t>本项事实应当以根据《中华人民共和国行政处罚法》依法作出并已经生效的行政处罚决定为认定依据。行政处罚决定中已经明确的暂停或取消投标资格的区域范围不包含本标段建设地点的，不受该项规定限制</w:t>
      </w:r>
      <w:r>
        <w:rPr>
          <w:rFonts w:hint="eastAsia" w:ascii="宋体" w:hAnsi="宋体" w:eastAsia="宋体" w:cs="宋体"/>
          <w:b/>
          <w:bCs w:val="0"/>
          <w:color w:val="000000"/>
          <w:kern w:val="0"/>
          <w:sz w:val="21"/>
          <w:szCs w:val="21"/>
          <w:highlight w:val="none"/>
          <w:u w:val="single"/>
        </w:rPr>
        <w:t xml:space="preserve">） </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（十二）被责令停产停业、暂扣或者吊销许可证、暂扣或者吊销执照的（</w:t>
      </w:r>
      <w:r>
        <w:rPr>
          <w:rFonts w:hint="eastAsia" w:ascii="宋体" w:hAnsi="宋体" w:eastAsia="宋体" w:cs="宋体"/>
          <w:b/>
          <w:bCs w:val="0"/>
          <w:color w:val="000000"/>
          <w:kern w:val="0"/>
          <w:sz w:val="21"/>
          <w:szCs w:val="21"/>
          <w:highlight w:val="none"/>
          <w:u w:val="single"/>
          <w:lang w:val="zh-CN"/>
        </w:rPr>
        <w:t>本项事实应当以根据《中华人民共和国行政处罚法》依法作出并已经生效的行政处罚决定为认定依据。</w:t>
      </w:r>
      <w:r>
        <w:rPr>
          <w:rFonts w:hint="eastAsia" w:ascii="宋体" w:hAnsi="宋体" w:eastAsia="宋体" w:cs="宋体"/>
          <w:b/>
          <w:bCs w:val="0"/>
          <w:color w:val="000000"/>
          <w:kern w:val="0"/>
          <w:sz w:val="21"/>
          <w:szCs w:val="21"/>
          <w:highlight w:val="none"/>
          <w:u w:val="single"/>
        </w:rPr>
        <w:t>）；</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（十三）进入清算程序，或被宣布破产，或其他丧失履约能力的情形；</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（十四）在最近三年内有严重违约或重大工程质量问题的；（</w:t>
      </w:r>
      <w:r>
        <w:rPr>
          <w:rFonts w:hint="eastAsia" w:ascii="宋体" w:hAnsi="宋体" w:eastAsia="宋体" w:cs="宋体"/>
          <w:b/>
          <w:bCs w:val="0"/>
          <w:color w:val="000000"/>
          <w:kern w:val="0"/>
          <w:sz w:val="21"/>
          <w:szCs w:val="21"/>
          <w:highlight w:val="none"/>
          <w:u w:val="single"/>
          <w:lang w:val="zh-CN"/>
        </w:rPr>
        <w:t>“严重违约”事实应当以</w:t>
      </w:r>
      <w:r>
        <w:rPr>
          <w:rFonts w:hint="eastAsia" w:ascii="宋体" w:hAnsi="宋体" w:eastAsia="宋体" w:cs="宋体"/>
          <w:b/>
          <w:bCs w:val="0"/>
          <w:color w:val="000000"/>
          <w:kern w:val="0"/>
          <w:sz w:val="21"/>
          <w:szCs w:val="21"/>
          <w:highlight w:val="none"/>
          <w:u w:val="single"/>
        </w:rPr>
        <w:t>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pStyle w:val="28"/>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highlight w:val="none"/>
          <w:u w:val="single"/>
        </w:rPr>
      </w:pPr>
      <w:r>
        <w:rPr>
          <w:rFonts w:hint="eastAsia" w:ascii="宋体" w:hAnsi="宋体" w:eastAsia="宋体" w:cs="宋体"/>
          <w:b/>
          <w:bCs w:val="0"/>
          <w:color w:val="000000"/>
          <w:kern w:val="0"/>
          <w:sz w:val="21"/>
          <w:szCs w:val="21"/>
          <w:highlight w:val="none"/>
          <w:u w:val="single"/>
        </w:rPr>
        <w:t>（十五）法律法规规定的其他情形。</w:t>
      </w:r>
    </w:p>
    <w:p>
      <w:pPr>
        <w:pStyle w:val="28"/>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四、本公司保证：本项目拟派的项目负责人没有在其他在建项目中任施工单位项目负责人，本项目拟派的专职安全员没有在其他在建项目中任职。</w:t>
      </w:r>
    </w:p>
    <w:p>
      <w:pPr>
        <w:widowControl/>
        <w:spacing w:line="360" w:lineRule="auto"/>
        <w:ind w:firstLine="420" w:firstLineChars="200"/>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widowControl/>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28"/>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适用于施工总承包招标项目）。</w:t>
      </w:r>
    </w:p>
    <w:p>
      <w:pPr>
        <w:pStyle w:val="28"/>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八、与本公司单位负责人为同一人或者与本公司存在控股、管理关系的其他单位包括：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。（注：本条由投标人如实填写，如有，应列出全部满足招标公告资质要求的相关单位的名称；如无，则填写“无”。）</w:t>
      </w:r>
    </w:p>
    <w:p>
      <w:pPr>
        <w:pStyle w:val="28"/>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九、本公司拟委派专职安全员兼任本工程的工地余泥渣土运输与排放管理员，严格遵守建设工程余泥渣土运输与排放管理制度，执行“一不准进、三不准出”规定，选择合法的余泥渣土运输单位及排放点。</w:t>
      </w:r>
    </w:p>
    <w:p>
      <w:pPr>
        <w:pStyle w:val="28"/>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本单位中标后不将工程施工过程中产生的土石方、建筑垃圾及施工过程中使用的建筑材料、设备等的运输委托给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处罚有效期内）的单位或个体经营者运输。</w:t>
      </w:r>
    </w:p>
    <w:p>
      <w:pPr>
        <w:pStyle w:val="28"/>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w:t>
      </w: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、我方保证本单位或拟派项目负责人、拟派专职安全员未因安全生产违法行为或失信行为被有关行政主管部门采取本行业或者职业禁入等联合惩戒措施（有效期内）。</w:t>
      </w:r>
    </w:p>
    <w:p>
      <w:pPr>
        <w:pStyle w:val="28"/>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本单位承诺，中标后将切实落实《广东省建设工程施工扬尘污染防治管理办法（试行）》（粤办函〔2017〕708号）、《广州市住房和城乡建设局等9部门关于印发广州市建设工程绿色施工围蔽指导图集（V2.0版）的通知》（穗建质〔2020〕1号）、《关于在全区建设项目推广使用封闭式外脚手架金属防护网的通知》（穗埔建﹝2019﹞66号）、《黄埔区住房和城乡建设局 广州开发区建设和交通局关于进一步规范全区建设工程施工围蔽标准的通知》（穗埔建﹝2020﹞183号）和黄埔区、广州开发区建设行政主管部门发布的有关绿色施工、新型防护、施工围蔽的文件规定，按招标文件和合同要求对施工范围内绿色施工、新型防护、施工围蔽工作负责，全面落实各项扬尘污染防治措施、绿色施工围蔽措施和安全防护措施，接受招标人及建设行政主管部门的监督、检查。</w:t>
      </w:r>
    </w:p>
    <w:p>
      <w:pPr>
        <w:pStyle w:val="28"/>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未履行承诺，经建设单位催告后逾期不履行承诺或经教育后拒不整改或整改后仍不符合相关技术标准规定的，自愿接受被招标人拒绝规定时期参与后续工程投标的后果（时限按招标文件规定或由招标人确定，自招标人发出通知之日起计）。</w:t>
      </w:r>
    </w:p>
    <w:p>
      <w:pPr>
        <w:pStyle w:val="28"/>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pStyle w:val="28"/>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w:t>
      </w: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本公司违反上述保证，或本声明陈述与事实不符，一经查实将按相关规定进行信用记录。本公司对失信行为产生的一切后果已知悉。其中，本声明陈述与事实不符，属于弄虚作假骗取中标，将依法接受监管部门的处罚。</w:t>
      </w:r>
    </w:p>
    <w:p>
      <w:pPr>
        <w:pStyle w:val="28"/>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特此声明。</w:t>
      </w:r>
    </w:p>
    <w:p>
      <w:pPr>
        <w:pStyle w:val="29"/>
        <w:ind w:left="629" w:right="1449"/>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声明企业：</w:t>
      </w:r>
    </w:p>
    <w:p>
      <w:pPr>
        <w:pStyle w:val="28"/>
        <w:ind w:right="1179"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法定代表人签字：</w:t>
      </w:r>
    </w:p>
    <w:p>
      <w:pPr>
        <w:pStyle w:val="28"/>
        <w:ind w:right="1179"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项目负责人签字:</w:t>
      </w:r>
    </w:p>
    <w:p>
      <w:pPr>
        <w:pStyle w:val="28"/>
        <w:ind w:right="879"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技术负责人签字：</w:t>
      </w:r>
    </w:p>
    <w:p>
      <w:pPr>
        <w:pStyle w:val="28"/>
        <w:ind w:right="879"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年   月   日                 </w:t>
      </w:r>
    </w:p>
    <w:p>
      <w:pPr>
        <w:pStyle w:val="28"/>
        <w:ind w:right="879"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（企业公章）</w:t>
      </w:r>
    </w:p>
    <w:p>
      <w:pPr>
        <w:jc w:val="center"/>
        <w:rPr>
          <w:rFonts w:hint="eastAsia" w:ascii="宋体" w:hAnsi="宋体" w:eastAsia="宋体" w:cs="宋体"/>
          <w:b/>
          <w:color w:val="auto"/>
          <w:kern w:val="0"/>
          <w:sz w:val="32"/>
          <w:szCs w:val="32"/>
        </w:rPr>
      </w:pPr>
      <w:r>
        <w:rPr>
          <w:rFonts w:hint="eastAsia" w:ascii="宋体" w:hAnsi="宋体" w:eastAsia="宋体" w:cs="宋体"/>
          <w:color w:val="auto"/>
          <w:kern w:val="0"/>
          <w:sz w:val="21"/>
          <w:szCs w:val="21"/>
          <w:highlight w:val="none"/>
        </w:rPr>
        <w:t>注：招标人应当要求投标人的项目负责人和技术负责人签字。</w:t>
      </w:r>
    </w:p>
    <w:p>
      <w:pPr>
        <w:rPr>
          <w:rFonts w:hint="eastAsia" w:ascii="宋体" w:hAnsi="宋体" w:eastAsia="宋体" w:cs="宋体"/>
          <w:color w:val="auto"/>
        </w:rPr>
      </w:pPr>
    </w:p>
    <w:sectPr>
      <w:headerReference r:id="rId10" w:type="first"/>
      <w:footerReference r:id="rId13" w:type="first"/>
      <w:headerReference r:id="rId8" w:type="default"/>
      <w:footerReference r:id="rId11" w:type="default"/>
      <w:headerReference r:id="rId9" w:type="even"/>
      <w:footerReference r:id="rId12"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PMingLiU">
    <w:altName w:val="PMingLiU-ExtB"/>
    <w:panose1 w:val="02020500000000000000"/>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92"/>
      <w:jc w:val="left"/>
      <w:rPr>
        <w:rStyle w:val="17"/>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9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92"/>
      <w:rPr>
        <w:rStyle w:val="17"/>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92"/>
      <w:rPr>
        <w:rStyle w:val="17"/>
      </w:rPr>
    </w:pPr>
    <w:r>
      <w:rPr>
        <w:rStyle w:val="17"/>
      </w:rPr>
      <w:fldChar w:fldCharType="begin"/>
    </w:r>
    <w:r>
      <w:rPr>
        <w:rStyle w:val="17"/>
      </w:rPr>
      <w:instrText xml:space="preserve">PAGE  </w:instrText>
    </w:r>
    <w:r>
      <w:rPr>
        <w:rStyle w:val="17"/>
      </w:rPr>
      <w:fldChar w:fldCharType="separate"/>
    </w:r>
    <w:r>
      <w:rPr>
        <w:rStyle w:val="17"/>
        <w:rFonts w:hint="eastAsia"/>
      </w:rPr>
      <w:t>一</w:t>
    </w:r>
    <w:r>
      <w:rPr>
        <w:rStyle w:val="17"/>
      </w:rPr>
      <w:t>–2</w:t>
    </w:r>
    <w:r>
      <w:rPr>
        <w:rStyle w:val="17"/>
      </w:rPr>
      <w:fldChar w:fldCharType="end"/>
    </w:r>
  </w:p>
  <w:p>
    <w:pPr>
      <w:pStyle w:val="8"/>
      <w:ind w:firstLine="392"/>
    </w:pPr>
    <w: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92"/>
    </w:pPr>
    <w:r>
      <w:rPr>
        <w:rStyle w:val="17"/>
      </w:rPr>
      <w:fldChar w:fldCharType="begin"/>
    </w:r>
    <w:r>
      <w:rPr>
        <w:rStyle w:val="17"/>
      </w:rPr>
      <w:instrText xml:space="preserve"> PAGE </w:instrText>
    </w:r>
    <w:r>
      <w:rPr>
        <w:rStyle w:val="17"/>
      </w:rPr>
      <w:fldChar w:fldCharType="separate"/>
    </w:r>
    <w:r>
      <w:rPr>
        <w:rStyle w:val="17"/>
      </w:rPr>
      <w:t>10</w:t>
    </w:r>
    <w:r>
      <w:rPr>
        <w:rStyle w:val="1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9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92"/>
    </w:pPr>
    <w:r>
      <w:rPr>
        <w:rFonts w:hint="eastAsia"/>
      </w:rPr>
      <w:t>横枝岗路道路排水改造工程招标文件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YzE1ODViZDcyMjAwMTc2YzY0NGViNDk0OTM3OTQifQ=="/>
  </w:docVars>
  <w:rsids>
    <w:rsidRoot w:val="001C36EE"/>
    <w:rsid w:val="00011E67"/>
    <w:rsid w:val="00105DE0"/>
    <w:rsid w:val="00121C77"/>
    <w:rsid w:val="00167BFF"/>
    <w:rsid w:val="001A6843"/>
    <w:rsid w:val="001C36EE"/>
    <w:rsid w:val="0022218B"/>
    <w:rsid w:val="00283E4C"/>
    <w:rsid w:val="0028533B"/>
    <w:rsid w:val="002C08E0"/>
    <w:rsid w:val="003121A1"/>
    <w:rsid w:val="0067367A"/>
    <w:rsid w:val="00682E8B"/>
    <w:rsid w:val="006E1822"/>
    <w:rsid w:val="007259B2"/>
    <w:rsid w:val="007A6B3D"/>
    <w:rsid w:val="007E03D3"/>
    <w:rsid w:val="008510DF"/>
    <w:rsid w:val="00860432"/>
    <w:rsid w:val="00886268"/>
    <w:rsid w:val="008C7378"/>
    <w:rsid w:val="00976D4B"/>
    <w:rsid w:val="00980613"/>
    <w:rsid w:val="009E04E5"/>
    <w:rsid w:val="00A74245"/>
    <w:rsid w:val="00B45B7C"/>
    <w:rsid w:val="00BF6247"/>
    <w:rsid w:val="00D5408A"/>
    <w:rsid w:val="00DE4ED6"/>
    <w:rsid w:val="00E47D01"/>
    <w:rsid w:val="00E85CCE"/>
    <w:rsid w:val="00FC12C0"/>
    <w:rsid w:val="00FF0A65"/>
    <w:rsid w:val="00FF4E4E"/>
    <w:rsid w:val="012153D7"/>
    <w:rsid w:val="015E5E12"/>
    <w:rsid w:val="01CD0AF7"/>
    <w:rsid w:val="01E93200"/>
    <w:rsid w:val="01F353DB"/>
    <w:rsid w:val="0220253F"/>
    <w:rsid w:val="02845E60"/>
    <w:rsid w:val="02EA3FD4"/>
    <w:rsid w:val="033F15AB"/>
    <w:rsid w:val="03593735"/>
    <w:rsid w:val="036E28F4"/>
    <w:rsid w:val="037C0F02"/>
    <w:rsid w:val="03D93EDA"/>
    <w:rsid w:val="04575263"/>
    <w:rsid w:val="04774D96"/>
    <w:rsid w:val="04826744"/>
    <w:rsid w:val="04AD7ECB"/>
    <w:rsid w:val="04D21DD4"/>
    <w:rsid w:val="04D74983"/>
    <w:rsid w:val="04F7772C"/>
    <w:rsid w:val="051D6775"/>
    <w:rsid w:val="052430DB"/>
    <w:rsid w:val="052C3D34"/>
    <w:rsid w:val="0532195B"/>
    <w:rsid w:val="05EC0654"/>
    <w:rsid w:val="05F411A5"/>
    <w:rsid w:val="065958F2"/>
    <w:rsid w:val="06655D86"/>
    <w:rsid w:val="066E57BB"/>
    <w:rsid w:val="06AF2867"/>
    <w:rsid w:val="06D0125C"/>
    <w:rsid w:val="06E45C09"/>
    <w:rsid w:val="07175D1E"/>
    <w:rsid w:val="07917873"/>
    <w:rsid w:val="079F5E6D"/>
    <w:rsid w:val="07F7779C"/>
    <w:rsid w:val="0824254E"/>
    <w:rsid w:val="08406EB6"/>
    <w:rsid w:val="084208A2"/>
    <w:rsid w:val="08555818"/>
    <w:rsid w:val="0867191A"/>
    <w:rsid w:val="08830CDE"/>
    <w:rsid w:val="089963F4"/>
    <w:rsid w:val="08CE609D"/>
    <w:rsid w:val="09502F56"/>
    <w:rsid w:val="095E6D61"/>
    <w:rsid w:val="097A53C7"/>
    <w:rsid w:val="0993146A"/>
    <w:rsid w:val="09C24519"/>
    <w:rsid w:val="09D4148D"/>
    <w:rsid w:val="0A016858"/>
    <w:rsid w:val="0A1C13D2"/>
    <w:rsid w:val="0A2C3B1B"/>
    <w:rsid w:val="0A8A06EA"/>
    <w:rsid w:val="0B4B2A98"/>
    <w:rsid w:val="0B765B95"/>
    <w:rsid w:val="0BD725F5"/>
    <w:rsid w:val="0BE86C99"/>
    <w:rsid w:val="0C122F13"/>
    <w:rsid w:val="0C123173"/>
    <w:rsid w:val="0C2B2513"/>
    <w:rsid w:val="0C6F524B"/>
    <w:rsid w:val="0CFE26A9"/>
    <w:rsid w:val="0D04514C"/>
    <w:rsid w:val="0D8308C4"/>
    <w:rsid w:val="0E0D2217"/>
    <w:rsid w:val="0E0D57F7"/>
    <w:rsid w:val="0E0F3E38"/>
    <w:rsid w:val="0E526B07"/>
    <w:rsid w:val="0E5D5183"/>
    <w:rsid w:val="0ECF0DC1"/>
    <w:rsid w:val="0EE12586"/>
    <w:rsid w:val="0F2E7F13"/>
    <w:rsid w:val="0F4E7EE7"/>
    <w:rsid w:val="0F8267DB"/>
    <w:rsid w:val="10635F7A"/>
    <w:rsid w:val="10973517"/>
    <w:rsid w:val="1109042B"/>
    <w:rsid w:val="111911C3"/>
    <w:rsid w:val="11495112"/>
    <w:rsid w:val="11BC4D17"/>
    <w:rsid w:val="124D60E5"/>
    <w:rsid w:val="12565038"/>
    <w:rsid w:val="126420E9"/>
    <w:rsid w:val="12A76776"/>
    <w:rsid w:val="13192BB2"/>
    <w:rsid w:val="13211947"/>
    <w:rsid w:val="134D6332"/>
    <w:rsid w:val="137415A0"/>
    <w:rsid w:val="13826F8C"/>
    <w:rsid w:val="139130A4"/>
    <w:rsid w:val="13A97F48"/>
    <w:rsid w:val="13DA69DA"/>
    <w:rsid w:val="142212B7"/>
    <w:rsid w:val="14397DD8"/>
    <w:rsid w:val="14671DBF"/>
    <w:rsid w:val="14C32666"/>
    <w:rsid w:val="151235F9"/>
    <w:rsid w:val="15835C67"/>
    <w:rsid w:val="15903CA5"/>
    <w:rsid w:val="161004B7"/>
    <w:rsid w:val="162118FC"/>
    <w:rsid w:val="162400F6"/>
    <w:rsid w:val="16DA67F6"/>
    <w:rsid w:val="16E2752A"/>
    <w:rsid w:val="17123BAE"/>
    <w:rsid w:val="173C4B1A"/>
    <w:rsid w:val="17AC1E4E"/>
    <w:rsid w:val="184E51D1"/>
    <w:rsid w:val="18817CB2"/>
    <w:rsid w:val="189C3C17"/>
    <w:rsid w:val="18A22770"/>
    <w:rsid w:val="18A51933"/>
    <w:rsid w:val="18BB3B37"/>
    <w:rsid w:val="18BF5274"/>
    <w:rsid w:val="191F64A1"/>
    <w:rsid w:val="19235F91"/>
    <w:rsid w:val="19436939"/>
    <w:rsid w:val="196B3484"/>
    <w:rsid w:val="198218CD"/>
    <w:rsid w:val="19861019"/>
    <w:rsid w:val="1A03709F"/>
    <w:rsid w:val="1A072B23"/>
    <w:rsid w:val="1A080F1B"/>
    <w:rsid w:val="1AAE5D2F"/>
    <w:rsid w:val="1ABC48F0"/>
    <w:rsid w:val="1B1B1F29"/>
    <w:rsid w:val="1B2C0BD9"/>
    <w:rsid w:val="1BDB41D6"/>
    <w:rsid w:val="1C611550"/>
    <w:rsid w:val="1CB7665E"/>
    <w:rsid w:val="1CCE4466"/>
    <w:rsid w:val="1D405808"/>
    <w:rsid w:val="1DAB47A7"/>
    <w:rsid w:val="1DDD44C8"/>
    <w:rsid w:val="1E060BE2"/>
    <w:rsid w:val="1E086616"/>
    <w:rsid w:val="1E0C793C"/>
    <w:rsid w:val="1E533A1A"/>
    <w:rsid w:val="1ED8781E"/>
    <w:rsid w:val="1EEF3211"/>
    <w:rsid w:val="1F8136F5"/>
    <w:rsid w:val="1FB85127"/>
    <w:rsid w:val="1FFD2916"/>
    <w:rsid w:val="203065DE"/>
    <w:rsid w:val="20507F8A"/>
    <w:rsid w:val="206F236A"/>
    <w:rsid w:val="20BE1D27"/>
    <w:rsid w:val="20C718F8"/>
    <w:rsid w:val="20F90404"/>
    <w:rsid w:val="211E283C"/>
    <w:rsid w:val="21D53EEE"/>
    <w:rsid w:val="21DF48AF"/>
    <w:rsid w:val="21E46A4E"/>
    <w:rsid w:val="21EC13EF"/>
    <w:rsid w:val="21FB714B"/>
    <w:rsid w:val="21FE57EE"/>
    <w:rsid w:val="220441DA"/>
    <w:rsid w:val="22210462"/>
    <w:rsid w:val="22656765"/>
    <w:rsid w:val="22912EC0"/>
    <w:rsid w:val="229415CE"/>
    <w:rsid w:val="22A139BF"/>
    <w:rsid w:val="22CA2FC7"/>
    <w:rsid w:val="23162C67"/>
    <w:rsid w:val="231F5939"/>
    <w:rsid w:val="23254AE0"/>
    <w:rsid w:val="2330396F"/>
    <w:rsid w:val="237F5E1F"/>
    <w:rsid w:val="2392339C"/>
    <w:rsid w:val="23943268"/>
    <w:rsid w:val="23B87C1E"/>
    <w:rsid w:val="23DA5DE6"/>
    <w:rsid w:val="2424165E"/>
    <w:rsid w:val="24244ED4"/>
    <w:rsid w:val="24997BD1"/>
    <w:rsid w:val="24B11094"/>
    <w:rsid w:val="24E8048E"/>
    <w:rsid w:val="251018B4"/>
    <w:rsid w:val="25954413"/>
    <w:rsid w:val="25A30362"/>
    <w:rsid w:val="25A462E2"/>
    <w:rsid w:val="25CD10F9"/>
    <w:rsid w:val="26307695"/>
    <w:rsid w:val="263D0486"/>
    <w:rsid w:val="269A360B"/>
    <w:rsid w:val="26BE0028"/>
    <w:rsid w:val="27331CB1"/>
    <w:rsid w:val="27552761"/>
    <w:rsid w:val="27B72598"/>
    <w:rsid w:val="27C546B8"/>
    <w:rsid w:val="27D8794A"/>
    <w:rsid w:val="2809760F"/>
    <w:rsid w:val="282312A8"/>
    <w:rsid w:val="283006CB"/>
    <w:rsid w:val="284A0044"/>
    <w:rsid w:val="289E73EA"/>
    <w:rsid w:val="28B430AA"/>
    <w:rsid w:val="29191616"/>
    <w:rsid w:val="2938245E"/>
    <w:rsid w:val="2950171F"/>
    <w:rsid w:val="298113C1"/>
    <w:rsid w:val="29E63150"/>
    <w:rsid w:val="29F41D18"/>
    <w:rsid w:val="29F51ED1"/>
    <w:rsid w:val="2AE906CB"/>
    <w:rsid w:val="2AFF555D"/>
    <w:rsid w:val="2B991D4C"/>
    <w:rsid w:val="2BCA4992"/>
    <w:rsid w:val="2BFC211E"/>
    <w:rsid w:val="2BFD592C"/>
    <w:rsid w:val="2C105A4A"/>
    <w:rsid w:val="2C133F1E"/>
    <w:rsid w:val="2C203772"/>
    <w:rsid w:val="2C251BC9"/>
    <w:rsid w:val="2C452775"/>
    <w:rsid w:val="2C7E5D56"/>
    <w:rsid w:val="2C97659A"/>
    <w:rsid w:val="2C9D76A2"/>
    <w:rsid w:val="2CCB451E"/>
    <w:rsid w:val="2CE73CE5"/>
    <w:rsid w:val="2D2D0796"/>
    <w:rsid w:val="2D5776A5"/>
    <w:rsid w:val="2DA4115D"/>
    <w:rsid w:val="2DF87595"/>
    <w:rsid w:val="2E312AA7"/>
    <w:rsid w:val="2E5642BC"/>
    <w:rsid w:val="2E9D3382"/>
    <w:rsid w:val="2ED563FB"/>
    <w:rsid w:val="2EFF3620"/>
    <w:rsid w:val="2F07200E"/>
    <w:rsid w:val="2F3C4C02"/>
    <w:rsid w:val="2F553C03"/>
    <w:rsid w:val="2F892B2A"/>
    <w:rsid w:val="2FA31782"/>
    <w:rsid w:val="2FB83911"/>
    <w:rsid w:val="2FC34145"/>
    <w:rsid w:val="2FDB57F3"/>
    <w:rsid w:val="30234296"/>
    <w:rsid w:val="31060DE6"/>
    <w:rsid w:val="311E38B4"/>
    <w:rsid w:val="315C6248"/>
    <w:rsid w:val="31713594"/>
    <w:rsid w:val="318B715B"/>
    <w:rsid w:val="31D61CC4"/>
    <w:rsid w:val="31D7118A"/>
    <w:rsid w:val="31DB3455"/>
    <w:rsid w:val="32043702"/>
    <w:rsid w:val="32694E61"/>
    <w:rsid w:val="32F27C96"/>
    <w:rsid w:val="32FD149B"/>
    <w:rsid w:val="33411E93"/>
    <w:rsid w:val="33CD7979"/>
    <w:rsid w:val="342C29D9"/>
    <w:rsid w:val="343516FB"/>
    <w:rsid w:val="3481200A"/>
    <w:rsid w:val="34BE2FB1"/>
    <w:rsid w:val="34F84078"/>
    <w:rsid w:val="351477F0"/>
    <w:rsid w:val="352960B5"/>
    <w:rsid w:val="35684088"/>
    <w:rsid w:val="35CF507F"/>
    <w:rsid w:val="35EB296E"/>
    <w:rsid w:val="360D30A4"/>
    <w:rsid w:val="3615427B"/>
    <w:rsid w:val="36A60369"/>
    <w:rsid w:val="36AC14BD"/>
    <w:rsid w:val="36EE6D17"/>
    <w:rsid w:val="37835E55"/>
    <w:rsid w:val="378F5E6F"/>
    <w:rsid w:val="38747127"/>
    <w:rsid w:val="387D6E9F"/>
    <w:rsid w:val="387F7D49"/>
    <w:rsid w:val="38C64085"/>
    <w:rsid w:val="38D27183"/>
    <w:rsid w:val="38E57F67"/>
    <w:rsid w:val="38F93C10"/>
    <w:rsid w:val="39176863"/>
    <w:rsid w:val="39AE76A2"/>
    <w:rsid w:val="3A946897"/>
    <w:rsid w:val="3AA62924"/>
    <w:rsid w:val="3AE570F3"/>
    <w:rsid w:val="3B0C081D"/>
    <w:rsid w:val="3B0C5280"/>
    <w:rsid w:val="3B1A6930"/>
    <w:rsid w:val="3B6E2517"/>
    <w:rsid w:val="3B7715B9"/>
    <w:rsid w:val="3BDF393C"/>
    <w:rsid w:val="3BEA11C9"/>
    <w:rsid w:val="3C1E1EE2"/>
    <w:rsid w:val="3C2E279E"/>
    <w:rsid w:val="3C822878"/>
    <w:rsid w:val="3CB11EC5"/>
    <w:rsid w:val="3CD37EFE"/>
    <w:rsid w:val="3D324146"/>
    <w:rsid w:val="3D8E2AFE"/>
    <w:rsid w:val="3DA20BBF"/>
    <w:rsid w:val="3DAD2131"/>
    <w:rsid w:val="3DBF00CF"/>
    <w:rsid w:val="3DC74E4C"/>
    <w:rsid w:val="3E06004E"/>
    <w:rsid w:val="3E424B35"/>
    <w:rsid w:val="3E5351D5"/>
    <w:rsid w:val="3EAE695F"/>
    <w:rsid w:val="3EE31E24"/>
    <w:rsid w:val="3FB65E92"/>
    <w:rsid w:val="3FF05BE1"/>
    <w:rsid w:val="40084E77"/>
    <w:rsid w:val="403918CF"/>
    <w:rsid w:val="40D90F20"/>
    <w:rsid w:val="41155923"/>
    <w:rsid w:val="41615D7E"/>
    <w:rsid w:val="416954ED"/>
    <w:rsid w:val="41F5139D"/>
    <w:rsid w:val="424E5D61"/>
    <w:rsid w:val="429F5713"/>
    <w:rsid w:val="42B4353C"/>
    <w:rsid w:val="42D741E3"/>
    <w:rsid w:val="42EE7A68"/>
    <w:rsid w:val="42FF7F79"/>
    <w:rsid w:val="435C7501"/>
    <w:rsid w:val="438016CA"/>
    <w:rsid w:val="43830FEE"/>
    <w:rsid w:val="43947908"/>
    <w:rsid w:val="43D75602"/>
    <w:rsid w:val="43EF7B61"/>
    <w:rsid w:val="44045059"/>
    <w:rsid w:val="4478091B"/>
    <w:rsid w:val="44911B4F"/>
    <w:rsid w:val="44AE7B04"/>
    <w:rsid w:val="44B65141"/>
    <w:rsid w:val="44C55904"/>
    <w:rsid w:val="452F5F4C"/>
    <w:rsid w:val="45724994"/>
    <w:rsid w:val="4583444B"/>
    <w:rsid w:val="45F20A03"/>
    <w:rsid w:val="46570B7F"/>
    <w:rsid w:val="46A4380F"/>
    <w:rsid w:val="47034758"/>
    <w:rsid w:val="47140E7E"/>
    <w:rsid w:val="47653E7A"/>
    <w:rsid w:val="47C9559D"/>
    <w:rsid w:val="47CC284A"/>
    <w:rsid w:val="47D048BC"/>
    <w:rsid w:val="47D6229D"/>
    <w:rsid w:val="48143A2B"/>
    <w:rsid w:val="483F2463"/>
    <w:rsid w:val="491F2669"/>
    <w:rsid w:val="49756CB8"/>
    <w:rsid w:val="49F12736"/>
    <w:rsid w:val="49F930E0"/>
    <w:rsid w:val="4A1231CF"/>
    <w:rsid w:val="4A1F6E62"/>
    <w:rsid w:val="4A5D0A54"/>
    <w:rsid w:val="4ABC373D"/>
    <w:rsid w:val="4AD8457E"/>
    <w:rsid w:val="4AEE0F90"/>
    <w:rsid w:val="4B047908"/>
    <w:rsid w:val="4B0F6C8F"/>
    <w:rsid w:val="4B2C5E19"/>
    <w:rsid w:val="4B461927"/>
    <w:rsid w:val="4BC959E4"/>
    <w:rsid w:val="4C4009E7"/>
    <w:rsid w:val="4C691378"/>
    <w:rsid w:val="4C6C79C4"/>
    <w:rsid w:val="4C7C4EB1"/>
    <w:rsid w:val="4D0C4EDB"/>
    <w:rsid w:val="4D4B229B"/>
    <w:rsid w:val="4D720DA7"/>
    <w:rsid w:val="4D9F15C2"/>
    <w:rsid w:val="4DA22C22"/>
    <w:rsid w:val="4DD81EA9"/>
    <w:rsid w:val="4E2E4E3A"/>
    <w:rsid w:val="4E4B30FD"/>
    <w:rsid w:val="4E524648"/>
    <w:rsid w:val="4E9204B8"/>
    <w:rsid w:val="4EB517F2"/>
    <w:rsid w:val="4ECA7108"/>
    <w:rsid w:val="4F1156F4"/>
    <w:rsid w:val="4F293A6D"/>
    <w:rsid w:val="4F2B1E42"/>
    <w:rsid w:val="4F975815"/>
    <w:rsid w:val="4FDC03A1"/>
    <w:rsid w:val="502A7DBB"/>
    <w:rsid w:val="50304ED3"/>
    <w:rsid w:val="50554B7F"/>
    <w:rsid w:val="505D5410"/>
    <w:rsid w:val="50BA10E4"/>
    <w:rsid w:val="50E74E01"/>
    <w:rsid w:val="50EC6E5C"/>
    <w:rsid w:val="512025D6"/>
    <w:rsid w:val="51A508E7"/>
    <w:rsid w:val="51DD6022"/>
    <w:rsid w:val="51DE60D8"/>
    <w:rsid w:val="523E0F91"/>
    <w:rsid w:val="526E606C"/>
    <w:rsid w:val="52D003E7"/>
    <w:rsid w:val="52DB5734"/>
    <w:rsid w:val="52EA44E7"/>
    <w:rsid w:val="52F43FF6"/>
    <w:rsid w:val="534565CD"/>
    <w:rsid w:val="53463EF0"/>
    <w:rsid w:val="538E171E"/>
    <w:rsid w:val="53CB1303"/>
    <w:rsid w:val="53EA5979"/>
    <w:rsid w:val="540723BD"/>
    <w:rsid w:val="543B4702"/>
    <w:rsid w:val="54464B8A"/>
    <w:rsid w:val="544762AC"/>
    <w:rsid w:val="544967CB"/>
    <w:rsid w:val="54870CE9"/>
    <w:rsid w:val="548C44D0"/>
    <w:rsid w:val="54AA393B"/>
    <w:rsid w:val="54F448A4"/>
    <w:rsid w:val="55180893"/>
    <w:rsid w:val="553721A5"/>
    <w:rsid w:val="55847E23"/>
    <w:rsid w:val="55E06F03"/>
    <w:rsid w:val="56350AD7"/>
    <w:rsid w:val="56356DBB"/>
    <w:rsid w:val="56905064"/>
    <w:rsid w:val="5697618B"/>
    <w:rsid w:val="56F56C5D"/>
    <w:rsid w:val="57405985"/>
    <w:rsid w:val="574232EE"/>
    <w:rsid w:val="57745E97"/>
    <w:rsid w:val="577613A7"/>
    <w:rsid w:val="57903F64"/>
    <w:rsid w:val="57C54915"/>
    <w:rsid w:val="57F9070D"/>
    <w:rsid w:val="583059FA"/>
    <w:rsid w:val="583C46D9"/>
    <w:rsid w:val="58A4226E"/>
    <w:rsid w:val="58F627D0"/>
    <w:rsid w:val="596F05C0"/>
    <w:rsid w:val="59774ACC"/>
    <w:rsid w:val="597E4A16"/>
    <w:rsid w:val="5A0D5690"/>
    <w:rsid w:val="5A152973"/>
    <w:rsid w:val="5A56726E"/>
    <w:rsid w:val="5A8326F7"/>
    <w:rsid w:val="5AC9244D"/>
    <w:rsid w:val="5B0B1E06"/>
    <w:rsid w:val="5B51582B"/>
    <w:rsid w:val="5BA109C3"/>
    <w:rsid w:val="5BBC1352"/>
    <w:rsid w:val="5C147B09"/>
    <w:rsid w:val="5C672353"/>
    <w:rsid w:val="5CCA5622"/>
    <w:rsid w:val="5CD34BA6"/>
    <w:rsid w:val="5D0C3028"/>
    <w:rsid w:val="5D1325AE"/>
    <w:rsid w:val="5D3A7375"/>
    <w:rsid w:val="5D89735E"/>
    <w:rsid w:val="5DCA3A18"/>
    <w:rsid w:val="5E735D16"/>
    <w:rsid w:val="5E86357C"/>
    <w:rsid w:val="5EAC1F1C"/>
    <w:rsid w:val="5EB94C14"/>
    <w:rsid w:val="5F0F10E7"/>
    <w:rsid w:val="5F882086"/>
    <w:rsid w:val="5FB2142F"/>
    <w:rsid w:val="5FC7101F"/>
    <w:rsid w:val="600E18DB"/>
    <w:rsid w:val="603B318E"/>
    <w:rsid w:val="60433FA6"/>
    <w:rsid w:val="60671524"/>
    <w:rsid w:val="60717CF2"/>
    <w:rsid w:val="60A3754C"/>
    <w:rsid w:val="60F90A67"/>
    <w:rsid w:val="61322D83"/>
    <w:rsid w:val="616250D6"/>
    <w:rsid w:val="618F05C8"/>
    <w:rsid w:val="61D31E3B"/>
    <w:rsid w:val="6269762A"/>
    <w:rsid w:val="62704B5B"/>
    <w:rsid w:val="628506F0"/>
    <w:rsid w:val="62B91878"/>
    <w:rsid w:val="62F06648"/>
    <w:rsid w:val="62F50074"/>
    <w:rsid w:val="630D619B"/>
    <w:rsid w:val="631876D7"/>
    <w:rsid w:val="634563ED"/>
    <w:rsid w:val="634D0E4E"/>
    <w:rsid w:val="63642BCE"/>
    <w:rsid w:val="644F2419"/>
    <w:rsid w:val="64975D0F"/>
    <w:rsid w:val="65742452"/>
    <w:rsid w:val="65C40C7B"/>
    <w:rsid w:val="66914062"/>
    <w:rsid w:val="66A852F5"/>
    <w:rsid w:val="67121848"/>
    <w:rsid w:val="672076F9"/>
    <w:rsid w:val="67A12C4B"/>
    <w:rsid w:val="67C879E6"/>
    <w:rsid w:val="67DA41AA"/>
    <w:rsid w:val="68527D75"/>
    <w:rsid w:val="685327A1"/>
    <w:rsid w:val="68720F3A"/>
    <w:rsid w:val="6895071F"/>
    <w:rsid w:val="696944ED"/>
    <w:rsid w:val="696A007A"/>
    <w:rsid w:val="697C30C8"/>
    <w:rsid w:val="69824A4D"/>
    <w:rsid w:val="69A4761F"/>
    <w:rsid w:val="69AD6C43"/>
    <w:rsid w:val="69CC4E84"/>
    <w:rsid w:val="69D0388B"/>
    <w:rsid w:val="69EB2192"/>
    <w:rsid w:val="6A86657E"/>
    <w:rsid w:val="6A9C04C7"/>
    <w:rsid w:val="6B151F5A"/>
    <w:rsid w:val="6B3B334A"/>
    <w:rsid w:val="6B4B0772"/>
    <w:rsid w:val="6B7D59FA"/>
    <w:rsid w:val="6BAE7DDB"/>
    <w:rsid w:val="6BB61486"/>
    <w:rsid w:val="6BDC2F65"/>
    <w:rsid w:val="6C4B29AA"/>
    <w:rsid w:val="6C6B3EF7"/>
    <w:rsid w:val="6C9A3C64"/>
    <w:rsid w:val="6CE53294"/>
    <w:rsid w:val="6CF0352F"/>
    <w:rsid w:val="6D445338"/>
    <w:rsid w:val="6D692989"/>
    <w:rsid w:val="6DDB5465"/>
    <w:rsid w:val="6E731A0D"/>
    <w:rsid w:val="6E7F7A62"/>
    <w:rsid w:val="6EB440E9"/>
    <w:rsid w:val="6EC22613"/>
    <w:rsid w:val="6ED27FA4"/>
    <w:rsid w:val="6ED547AD"/>
    <w:rsid w:val="6F153637"/>
    <w:rsid w:val="6F213BCC"/>
    <w:rsid w:val="6F7E124A"/>
    <w:rsid w:val="6F9B7B58"/>
    <w:rsid w:val="70667F0E"/>
    <w:rsid w:val="709541F4"/>
    <w:rsid w:val="70B074D1"/>
    <w:rsid w:val="70E64A50"/>
    <w:rsid w:val="71200227"/>
    <w:rsid w:val="7123390F"/>
    <w:rsid w:val="71257C6E"/>
    <w:rsid w:val="71401B10"/>
    <w:rsid w:val="716B1E0B"/>
    <w:rsid w:val="717A200D"/>
    <w:rsid w:val="71C575A5"/>
    <w:rsid w:val="724265FE"/>
    <w:rsid w:val="73080A44"/>
    <w:rsid w:val="731A1328"/>
    <w:rsid w:val="736C3DBA"/>
    <w:rsid w:val="739F72F3"/>
    <w:rsid w:val="73B07652"/>
    <w:rsid w:val="73DC6C44"/>
    <w:rsid w:val="73EC6785"/>
    <w:rsid w:val="73F42B72"/>
    <w:rsid w:val="742D0BE7"/>
    <w:rsid w:val="743F5019"/>
    <w:rsid w:val="74522E59"/>
    <w:rsid w:val="746F3FC4"/>
    <w:rsid w:val="74DD0F83"/>
    <w:rsid w:val="7532418A"/>
    <w:rsid w:val="754601B3"/>
    <w:rsid w:val="755E3691"/>
    <w:rsid w:val="757E7345"/>
    <w:rsid w:val="759C12DB"/>
    <w:rsid w:val="75B66CB7"/>
    <w:rsid w:val="75C30DC4"/>
    <w:rsid w:val="765F4CD8"/>
    <w:rsid w:val="766F54E7"/>
    <w:rsid w:val="769549C0"/>
    <w:rsid w:val="76A77558"/>
    <w:rsid w:val="76ED6AD1"/>
    <w:rsid w:val="7725204A"/>
    <w:rsid w:val="77974721"/>
    <w:rsid w:val="77980D2F"/>
    <w:rsid w:val="77B7138C"/>
    <w:rsid w:val="77F3500A"/>
    <w:rsid w:val="78040EAB"/>
    <w:rsid w:val="78354103"/>
    <w:rsid w:val="7877401B"/>
    <w:rsid w:val="787D249B"/>
    <w:rsid w:val="78AA0A59"/>
    <w:rsid w:val="78B24928"/>
    <w:rsid w:val="79A0404F"/>
    <w:rsid w:val="79C26734"/>
    <w:rsid w:val="79D11E78"/>
    <w:rsid w:val="7A1643CF"/>
    <w:rsid w:val="7AA6776D"/>
    <w:rsid w:val="7AD72F66"/>
    <w:rsid w:val="7AE254BC"/>
    <w:rsid w:val="7AFF36A9"/>
    <w:rsid w:val="7B5A6766"/>
    <w:rsid w:val="7B77484B"/>
    <w:rsid w:val="7B7F57B8"/>
    <w:rsid w:val="7BB44029"/>
    <w:rsid w:val="7BC40083"/>
    <w:rsid w:val="7BFC4EE4"/>
    <w:rsid w:val="7C14558C"/>
    <w:rsid w:val="7C1C3DF7"/>
    <w:rsid w:val="7C381D81"/>
    <w:rsid w:val="7D00333D"/>
    <w:rsid w:val="7D6E7127"/>
    <w:rsid w:val="7D715FE9"/>
    <w:rsid w:val="7D89584C"/>
    <w:rsid w:val="7DB74351"/>
    <w:rsid w:val="7E507AA1"/>
    <w:rsid w:val="7E5A7B78"/>
    <w:rsid w:val="7E6D46AA"/>
    <w:rsid w:val="7ECC1328"/>
    <w:rsid w:val="7EF03C29"/>
    <w:rsid w:val="7EF853D2"/>
    <w:rsid w:val="7F381468"/>
    <w:rsid w:val="7F6763F4"/>
    <w:rsid w:val="7F9929DC"/>
    <w:rsid w:val="7FAF7FE8"/>
    <w:rsid w:val="7FC401FE"/>
    <w:rsid w:val="7FD27C07"/>
    <w:rsid w:val="7FD86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120" w:after="120" w:line="415" w:lineRule="auto"/>
      <w:ind w:left="454"/>
      <w:jc w:val="center"/>
      <w:outlineLvl w:val="1"/>
    </w:pPr>
    <w:rPr>
      <w:rFonts w:ascii="Arial" w:hAnsi="Arial"/>
      <w:b/>
      <w:color w:val="000000"/>
      <w:sz w:val="24"/>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pPr>
    <w:rPr>
      <w:szCs w:val="20"/>
    </w:rPr>
  </w:style>
  <w:style w:type="paragraph" w:styleId="4">
    <w:name w:val="annotation text"/>
    <w:basedOn w:val="1"/>
    <w:link w:val="30"/>
    <w:qFormat/>
    <w:uiPriority w:val="0"/>
    <w:pPr>
      <w:spacing w:line="360" w:lineRule="auto"/>
      <w:ind w:firstLine="523" w:firstLineChars="218"/>
      <w:jc w:val="left"/>
    </w:pPr>
    <w:rPr>
      <w:rFonts w:ascii="宋体" w:hAnsi="宋体"/>
      <w:kern w:val="0"/>
      <w:sz w:val="24"/>
      <w:szCs w:val="24"/>
      <w:lang w:val="zh-CN"/>
    </w:rPr>
  </w:style>
  <w:style w:type="paragraph" w:styleId="5">
    <w:name w:val="Body Text"/>
    <w:basedOn w:val="1"/>
    <w:next w:val="1"/>
    <w:link w:val="25"/>
    <w:semiHidden/>
    <w:unhideWhenUsed/>
    <w:qFormat/>
    <w:uiPriority w:val="99"/>
    <w:pPr>
      <w:spacing w:after="120"/>
    </w:pPr>
  </w:style>
  <w:style w:type="paragraph" w:styleId="6">
    <w:name w:val="Plain Text"/>
    <w:basedOn w:val="1"/>
    <w:next w:val="1"/>
    <w:qFormat/>
    <w:uiPriority w:val="0"/>
    <w:rPr>
      <w:rFonts w:ascii="宋体" w:hAnsi="Courier New"/>
    </w:rPr>
  </w:style>
  <w:style w:type="paragraph" w:styleId="7">
    <w:name w:val="Balloon Text"/>
    <w:basedOn w:val="1"/>
    <w:link w:val="31"/>
    <w:semiHidden/>
    <w:unhideWhenUsed/>
    <w:qFormat/>
    <w:uiPriority w:val="99"/>
    <w:rPr>
      <w:sz w:val="18"/>
      <w:szCs w:val="18"/>
    </w:rPr>
  </w:style>
  <w:style w:type="paragraph" w:styleId="8">
    <w:name w:val="footer"/>
    <w:basedOn w:val="1"/>
    <w:link w:val="24"/>
    <w:unhideWhenUsed/>
    <w:qFormat/>
    <w:uiPriority w:val="0"/>
    <w:pPr>
      <w:tabs>
        <w:tab w:val="center" w:pos="4153"/>
        <w:tab w:val="right" w:pos="8306"/>
      </w:tabs>
      <w:snapToGrid w:val="0"/>
      <w:jc w:val="left"/>
    </w:pPr>
    <w:rPr>
      <w:sz w:val="18"/>
      <w:szCs w:val="18"/>
    </w:rPr>
  </w:style>
  <w:style w:type="paragraph" w:styleId="9">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296"/>
      </w:tabs>
    </w:pPr>
    <w:rPr>
      <w:rFonts w:ascii="宋体" w:hAnsi="Times New Roman" w:eastAsia="楷体_GB2312" w:cs="TimesNewRomanPSMT"/>
      <w:b/>
      <w:kern w:val="0"/>
      <w:sz w:val="28"/>
      <w:szCs w:val="20"/>
    </w:rPr>
  </w:style>
  <w:style w:type="paragraph" w:styleId="11">
    <w:name w:val="Body Text 2"/>
    <w:basedOn w:val="1"/>
    <w:link w:val="27"/>
    <w:qFormat/>
    <w:uiPriority w:val="0"/>
    <w:rPr>
      <w:rFonts w:ascii="宋体" w:hAnsi="宋体"/>
      <w:kern w:val="0"/>
      <w:sz w:val="20"/>
      <w:szCs w:val="24"/>
      <w:u w:val="single"/>
      <w:lang w:val="zh-CN"/>
    </w:rPr>
  </w:style>
  <w:style w:type="paragraph" w:styleId="12">
    <w:name w:val="annotation subject"/>
    <w:basedOn w:val="4"/>
    <w:next w:val="4"/>
    <w:link w:val="32"/>
    <w:semiHidden/>
    <w:unhideWhenUsed/>
    <w:qFormat/>
    <w:uiPriority w:val="99"/>
    <w:pPr>
      <w:spacing w:line="240" w:lineRule="auto"/>
      <w:ind w:firstLine="0" w:firstLineChars="0"/>
    </w:pPr>
    <w:rPr>
      <w:rFonts w:ascii="Calibri" w:hAnsi="Calibri"/>
      <w:b/>
      <w:bCs/>
      <w:kern w:val="2"/>
      <w:sz w:val="21"/>
      <w:szCs w:val="22"/>
      <w:lang w:val="en-US"/>
    </w:rPr>
  </w:style>
  <w:style w:type="paragraph" w:styleId="13">
    <w:name w:val="Body Text First Indent"/>
    <w:basedOn w:val="5"/>
    <w:link w:val="26"/>
    <w:qFormat/>
    <w:uiPriority w:val="0"/>
    <w:pPr>
      <w:ind w:firstLine="420"/>
    </w:pPr>
    <w:rPr>
      <w:rFonts w:ascii="Times New Roman" w:hAnsi="Times New Roman"/>
      <w:kern w:val="0"/>
      <w:sz w:val="20"/>
      <w:szCs w:val="20"/>
      <w:lang w:val="zh-CN"/>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rPr>
      <w:rFonts w:cs="Times New Roman"/>
    </w:rPr>
  </w:style>
  <w:style w:type="character" w:styleId="18">
    <w:name w:val="FollowedHyperlink"/>
    <w:basedOn w:val="16"/>
    <w:semiHidden/>
    <w:unhideWhenUsed/>
    <w:qFormat/>
    <w:uiPriority w:val="99"/>
    <w:rPr>
      <w:color w:val="000000"/>
      <w:u w:val="none"/>
    </w:rPr>
  </w:style>
  <w:style w:type="character" w:styleId="19">
    <w:name w:val="Hyperlink"/>
    <w:basedOn w:val="16"/>
    <w:semiHidden/>
    <w:unhideWhenUsed/>
    <w:qFormat/>
    <w:uiPriority w:val="99"/>
    <w:rPr>
      <w:color w:val="000000"/>
      <w:u w:val="none"/>
    </w:rPr>
  </w:style>
  <w:style w:type="character" w:styleId="20">
    <w:name w:val="annotation reference"/>
    <w:qFormat/>
    <w:uiPriority w:val="0"/>
    <w:rPr>
      <w:sz w:val="21"/>
      <w:szCs w:val="21"/>
    </w:rPr>
  </w:style>
  <w:style w:type="paragraph" w:customStyle="1" w:styleId="21">
    <w:name w:val="PlainText"/>
    <w:basedOn w:val="1"/>
    <w:qFormat/>
    <w:uiPriority w:val="0"/>
    <w:rPr>
      <w:rFonts w:ascii="宋体" w:hAnsi="Courier New"/>
      <w:kern w:val="0"/>
      <w:sz w:val="20"/>
      <w:szCs w:val="20"/>
    </w:rPr>
  </w:style>
  <w:style w:type="paragraph" w:customStyle="1" w:styleId="22">
    <w:name w:val="表格文字"/>
    <w:basedOn w:val="1"/>
    <w:qFormat/>
    <w:uiPriority w:val="0"/>
    <w:pPr>
      <w:spacing w:before="25" w:beforeLines="0" w:after="25" w:afterLines="0"/>
      <w:jc w:val="left"/>
    </w:pPr>
    <w:rPr>
      <w:bCs/>
      <w:spacing w:val="10"/>
      <w:kern w:val="0"/>
      <w:sz w:val="24"/>
      <w:szCs w:val="20"/>
    </w:rPr>
  </w:style>
  <w:style w:type="character" w:customStyle="1" w:styleId="23">
    <w:name w:val="页眉 字符"/>
    <w:basedOn w:val="16"/>
    <w:link w:val="9"/>
    <w:qFormat/>
    <w:uiPriority w:val="0"/>
    <w:rPr>
      <w:sz w:val="18"/>
      <w:szCs w:val="18"/>
    </w:rPr>
  </w:style>
  <w:style w:type="character" w:customStyle="1" w:styleId="24">
    <w:name w:val="页脚 字符"/>
    <w:basedOn w:val="16"/>
    <w:link w:val="8"/>
    <w:qFormat/>
    <w:uiPriority w:val="0"/>
    <w:rPr>
      <w:sz w:val="18"/>
      <w:szCs w:val="18"/>
    </w:rPr>
  </w:style>
  <w:style w:type="character" w:customStyle="1" w:styleId="25">
    <w:name w:val="正文文本 字符"/>
    <w:basedOn w:val="16"/>
    <w:link w:val="5"/>
    <w:semiHidden/>
    <w:qFormat/>
    <w:uiPriority w:val="99"/>
    <w:rPr>
      <w:rFonts w:ascii="Calibri" w:hAnsi="Calibri" w:eastAsia="宋体" w:cs="Times New Roman"/>
    </w:rPr>
  </w:style>
  <w:style w:type="character" w:customStyle="1" w:styleId="26">
    <w:name w:val="正文文本首行缩进 字符"/>
    <w:basedOn w:val="25"/>
    <w:link w:val="13"/>
    <w:qFormat/>
    <w:uiPriority w:val="0"/>
    <w:rPr>
      <w:rFonts w:ascii="Times New Roman" w:hAnsi="Times New Roman" w:eastAsia="宋体" w:cs="Times New Roman"/>
      <w:kern w:val="0"/>
      <w:sz w:val="20"/>
      <w:szCs w:val="20"/>
      <w:lang w:val="zh-CN" w:eastAsia="zh-CN"/>
    </w:rPr>
  </w:style>
  <w:style w:type="character" w:customStyle="1" w:styleId="27">
    <w:name w:val="正文文本 2 字符"/>
    <w:basedOn w:val="16"/>
    <w:link w:val="11"/>
    <w:qFormat/>
    <w:uiPriority w:val="0"/>
    <w:rPr>
      <w:rFonts w:ascii="宋体" w:hAnsi="宋体" w:eastAsia="宋体" w:cs="Times New Roman"/>
      <w:kern w:val="0"/>
      <w:sz w:val="20"/>
      <w:szCs w:val="24"/>
      <w:u w:val="single"/>
      <w:lang w:val="zh-CN" w:eastAsia="zh-CN"/>
    </w:rPr>
  </w:style>
  <w:style w:type="paragraph" w:customStyle="1" w:styleId="28">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9">
    <w:name w:val="发文落款"/>
    <w:basedOn w:val="28"/>
    <w:qFormat/>
    <w:uiPriority w:val="0"/>
    <w:pPr>
      <w:ind w:left="4094" w:right="607" w:firstLine="0"/>
      <w:jc w:val="center"/>
    </w:pPr>
  </w:style>
  <w:style w:type="character" w:customStyle="1" w:styleId="30">
    <w:name w:val="批注文字 字符"/>
    <w:basedOn w:val="16"/>
    <w:link w:val="4"/>
    <w:qFormat/>
    <w:uiPriority w:val="0"/>
    <w:rPr>
      <w:rFonts w:ascii="宋体" w:hAnsi="宋体" w:eastAsia="宋体" w:cs="Times New Roman"/>
      <w:kern w:val="0"/>
      <w:sz w:val="24"/>
      <w:szCs w:val="24"/>
      <w:lang w:val="zh-CN" w:eastAsia="zh-CN"/>
    </w:rPr>
  </w:style>
  <w:style w:type="character" w:customStyle="1" w:styleId="31">
    <w:name w:val="批注框文本 字符"/>
    <w:basedOn w:val="16"/>
    <w:link w:val="7"/>
    <w:semiHidden/>
    <w:qFormat/>
    <w:uiPriority w:val="99"/>
    <w:rPr>
      <w:rFonts w:ascii="Calibri" w:hAnsi="Calibri" w:eastAsia="宋体" w:cs="Times New Roman"/>
      <w:sz w:val="18"/>
      <w:szCs w:val="18"/>
    </w:rPr>
  </w:style>
  <w:style w:type="character" w:customStyle="1" w:styleId="32">
    <w:name w:val="批注主题 字符"/>
    <w:basedOn w:val="30"/>
    <w:link w:val="12"/>
    <w:semiHidden/>
    <w:qFormat/>
    <w:uiPriority w:val="99"/>
    <w:rPr>
      <w:rFonts w:ascii="Calibri" w:hAnsi="Calibri" w:eastAsia="宋体" w:cs="Times New Roman"/>
      <w:b/>
      <w:bCs/>
      <w:kern w:val="0"/>
      <w:sz w:val="24"/>
      <w:szCs w:val="24"/>
      <w:lang w:val="zh-CN" w:eastAsia="zh-CN"/>
    </w:rPr>
  </w:style>
  <w:style w:type="paragraph" w:customStyle="1" w:styleId="33">
    <w:name w:val="列出段落1"/>
    <w:basedOn w:val="1"/>
    <w:qFormat/>
    <w:uiPriority w:val="34"/>
    <w:pPr>
      <w:widowControl/>
      <w:adjustRightInd w:val="0"/>
      <w:snapToGrid w:val="0"/>
      <w:ind w:firstLine="420"/>
      <w:jc w:val="left"/>
    </w:pPr>
    <w:rPr>
      <w:rFonts w:eastAsia="PMingLiU"/>
      <w:snapToGrid w:val="0"/>
      <w:kern w:val="0"/>
      <w:sz w:val="22"/>
      <w:lang w:val="en-GB" w:eastAsia="en-US"/>
    </w:rPr>
  </w:style>
  <w:style w:type="character" w:customStyle="1" w:styleId="34">
    <w:name w:val="times"/>
    <w:basedOn w:val="16"/>
    <w:qFormat/>
    <w:uiPriority w:val="0"/>
    <w:rPr>
      <w:color w:val="3399FF"/>
      <w:bdr w:val="single" w:color="D1EDF8" w:sz="6" w:space="0"/>
      <w:shd w:val="clear" w:color="auto" w:fill="EAF9FF"/>
    </w:rPr>
  </w:style>
  <w:style w:type="character" w:customStyle="1" w:styleId="35">
    <w:name w:val="times1"/>
    <w:basedOn w:val="16"/>
    <w:qFormat/>
    <w:uiPriority w:val="0"/>
    <w:rPr>
      <w:color w:val="CDCDCD"/>
      <w:bdr w:val="single" w:color="CDCDCD" w:sz="6" w:space="0"/>
      <w:shd w:val="clear" w:color="auto" w:fill="EFEFEF"/>
    </w:rPr>
  </w:style>
  <w:style w:type="character" w:customStyle="1" w:styleId="36">
    <w:name w:val="hover42"/>
    <w:basedOn w:val="16"/>
    <w:qFormat/>
    <w:uiPriority w:val="0"/>
  </w:style>
  <w:style w:type="character" w:customStyle="1" w:styleId="37">
    <w:name w:val="hover40"/>
    <w:basedOn w:val="16"/>
    <w:qFormat/>
    <w:uiPriority w:val="0"/>
  </w:style>
  <w:style w:type="character" w:customStyle="1" w:styleId="38">
    <w:name w:val="hover41"/>
    <w:basedOn w:val="16"/>
    <w:qFormat/>
    <w:uiPriority w:val="0"/>
  </w:style>
  <w:style w:type="paragraph" w:customStyle="1" w:styleId="39">
    <w:name w:val="文一"/>
    <w:basedOn w:val="1"/>
    <w:qFormat/>
    <w:uiPriority w:val="0"/>
    <w:pPr>
      <w:topLinePunct/>
      <w:adjustRightInd w:val="0"/>
      <w:snapToGrid w:val="0"/>
      <w:spacing w:line="360" w:lineRule="auto"/>
      <w:ind w:firstLine="200" w:firstLineChars="200"/>
    </w:pPr>
    <w:rPr>
      <w:spacing w:val="4"/>
      <w:sz w:val="24"/>
    </w:rPr>
  </w:style>
  <w:style w:type="character" w:customStyle="1" w:styleId="40">
    <w:name w:val="NormalCharacter"/>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8130</Words>
  <Characters>8564</Characters>
  <Lines>53</Lines>
  <Paragraphs>15</Paragraphs>
  <TotalTime>17</TotalTime>
  <ScaleCrop>false</ScaleCrop>
  <LinksUpToDate>false</LinksUpToDate>
  <CharactersWithSpaces>8879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2020-05-26T00:51:00Z</dcterms:created>
  <dc:creator>xbx</dc:creator>
  <cp:lastModifiedBy>NTKO</cp:lastModifiedBy>
  <cp:lastPrinted>2024-03-28T01:11:46Z</cp:lastPrinted>
  <dcterms:modified xsi:type="dcterms:W3CDTF">2024-03-28T01:12:39Z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FA9A956F30BC491B96BAADE702C4840F_13</vt:lpwstr>
  </property>
</Properties>
</file>