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lang w:eastAsia="zh-CN"/>
        </w:rPr>
        <w:t>广东省储备粮东莞直属库油罐二期工程</w:t>
      </w:r>
      <w:r>
        <w:rPr>
          <w:rFonts w:hint="eastAsia" w:ascii="宋体" w:hAnsi="宋体"/>
          <w:b/>
          <w:sz w:val="44"/>
          <w:szCs w:val="44"/>
        </w:rPr>
        <w:t>（</w:t>
      </w:r>
      <w:r>
        <w:rPr>
          <w:rFonts w:hint="eastAsia" w:ascii="宋体" w:hAnsi="宋体"/>
          <w:b/>
          <w:sz w:val="44"/>
          <w:szCs w:val="44"/>
          <w:lang w:eastAsia="zh-CN"/>
        </w:rPr>
        <w:t>JG2024-1257</w:t>
      </w:r>
      <w:r>
        <w:rPr>
          <w:rFonts w:hint="eastAsia" w:ascii="宋体" w:hAnsi="宋体"/>
          <w:b/>
          <w:sz w:val="44"/>
          <w:szCs w:val="44"/>
        </w:rPr>
        <w:t>）</w:t>
      </w:r>
    </w:p>
    <w:p>
      <w:pPr>
        <w:jc w:val="center"/>
        <w:rPr>
          <w:rFonts w:hint="default" w:eastAsia="宋体"/>
          <w:lang w:val="en-US" w:eastAsia="zh-CN"/>
        </w:rPr>
      </w:pPr>
      <w:r>
        <w:rPr>
          <w:rFonts w:hint="eastAsia" w:ascii="宋体" w:hAnsi="宋体"/>
          <w:b/>
          <w:sz w:val="44"/>
          <w:szCs w:val="44"/>
        </w:rPr>
        <w:t>招标澄清及答疑文件</w:t>
      </w:r>
      <w:r>
        <w:rPr>
          <w:rFonts w:hint="eastAsia" w:ascii="宋体" w:hAnsi="宋体"/>
          <w:b/>
          <w:sz w:val="44"/>
          <w:szCs w:val="44"/>
          <w:lang w:val="en-US" w:eastAsia="zh-CN"/>
        </w:rPr>
        <w:t>之二</w:t>
      </w:r>
    </w:p>
    <w:p>
      <w:pPr>
        <w:pStyle w:val="2"/>
      </w:pPr>
    </w:p>
    <w:p>
      <w:pPr>
        <w:ind w:firstLine="560" w:firstLineChars="200"/>
        <w:jc w:val="left"/>
        <w:rPr>
          <w:rFonts w:ascii="宋体"/>
          <w:sz w:val="28"/>
          <w:szCs w:val="28"/>
        </w:rPr>
      </w:pPr>
      <w:r>
        <w:rPr>
          <w:rFonts w:hint="eastAsia" w:ascii="宋体" w:hAnsi="宋体"/>
          <w:sz w:val="28"/>
          <w:szCs w:val="28"/>
          <w:u w:val="single"/>
          <w:lang w:eastAsia="zh-CN"/>
        </w:rPr>
        <w:t>广东省储备粮东莞直属库油罐二期工程</w:t>
      </w:r>
      <w:r>
        <w:rPr>
          <w:rFonts w:hint="eastAsia" w:ascii="宋体" w:hAnsi="宋体"/>
          <w:sz w:val="28"/>
          <w:szCs w:val="28"/>
        </w:rPr>
        <w:t>项目编号【</w:t>
      </w:r>
      <w:r>
        <w:rPr>
          <w:rFonts w:hint="eastAsia" w:ascii="宋体" w:hAnsi="宋体"/>
          <w:sz w:val="28"/>
          <w:szCs w:val="28"/>
          <w:lang w:eastAsia="zh-CN"/>
        </w:rPr>
        <w:t>JG2024-1257</w:t>
      </w:r>
      <w:r>
        <w:rPr>
          <w:rFonts w:hint="eastAsia" w:ascii="宋体" w:hAnsi="宋体"/>
          <w:sz w:val="28"/>
          <w:szCs w:val="28"/>
        </w:rPr>
        <w:t>】在广州公共资源交易中心站进行收集答疑，现对提出疑问及招标文件澄清如下：</w:t>
      </w:r>
    </w:p>
    <w:p>
      <w:pPr>
        <w:jc w:val="left"/>
        <w:rPr>
          <w:rFonts w:ascii="宋体"/>
          <w:b/>
          <w:bCs/>
          <w:sz w:val="28"/>
          <w:szCs w:val="28"/>
        </w:rPr>
      </w:pPr>
      <w:r>
        <w:rPr>
          <w:rFonts w:hint="eastAsia" w:ascii="宋体" w:hAnsi="宋体"/>
          <w:b/>
          <w:bCs/>
          <w:sz w:val="28"/>
          <w:szCs w:val="28"/>
        </w:rPr>
        <w:t>一、投标单位提出的问题：</w:t>
      </w:r>
    </w:p>
    <w:p>
      <w:pPr>
        <w:keepNext w:val="0"/>
        <w:keepLines w:val="0"/>
        <w:pageBreakBefore w:val="0"/>
        <w:widowControl w:val="0"/>
        <w:kinsoku/>
        <w:wordWrap/>
        <w:overflowPunct/>
        <w:topLinePunct w:val="0"/>
        <w:autoSpaceDE/>
        <w:autoSpaceDN/>
        <w:bidi w:val="0"/>
        <w:adjustRightInd/>
        <w:snapToGrid/>
        <w:ind w:firstLine="700" w:firstLineChars="250"/>
        <w:jc w:val="left"/>
        <w:textAlignment w:val="auto"/>
        <w:rPr>
          <w:rFonts w:hint="eastAsia" w:ascii="宋体" w:hAnsi="宋体"/>
          <w:b/>
          <w:bCs/>
          <w:sz w:val="28"/>
          <w:szCs w:val="28"/>
        </w:rPr>
      </w:pPr>
      <w:r>
        <w:rPr>
          <w:rFonts w:hint="eastAsia" w:ascii="宋体" w:hAnsi="宋体"/>
          <w:sz w:val="28"/>
          <w:szCs w:val="28"/>
          <w:lang w:val="en-US" w:eastAsia="zh-CN"/>
        </w:rPr>
        <w:t>无。</w:t>
      </w:r>
    </w:p>
    <w:p>
      <w:pPr>
        <w:jc w:val="left"/>
        <w:rPr>
          <w:rFonts w:hint="eastAsia" w:ascii="宋体" w:hAnsi="宋体"/>
          <w:b/>
          <w:bCs/>
          <w:sz w:val="28"/>
          <w:szCs w:val="28"/>
        </w:rPr>
      </w:pPr>
      <w:r>
        <w:rPr>
          <w:rFonts w:hint="eastAsia" w:ascii="宋体" w:hAnsi="宋体"/>
          <w:b/>
          <w:bCs/>
          <w:sz w:val="28"/>
          <w:szCs w:val="28"/>
        </w:rPr>
        <w:t>二、招标文件澄清、修改：</w:t>
      </w:r>
    </w:p>
    <w:p>
      <w:pPr>
        <w:keepNext w:val="0"/>
        <w:keepLines w:val="0"/>
        <w:pageBreakBefore w:val="0"/>
        <w:widowControl w:val="0"/>
        <w:kinsoku/>
        <w:wordWrap/>
        <w:overflowPunct/>
        <w:topLinePunct w:val="0"/>
        <w:autoSpaceDE/>
        <w:autoSpaceDN/>
        <w:bidi w:val="0"/>
        <w:adjustRightInd/>
        <w:snapToGrid/>
        <w:ind w:firstLine="703" w:firstLineChars="250"/>
        <w:jc w:val="left"/>
        <w:textAlignment w:val="auto"/>
        <w:rPr>
          <w:rFonts w:hint="eastAsia" w:ascii="宋体" w:hAnsi="宋体"/>
          <w:b/>
          <w:bCs/>
          <w:sz w:val="28"/>
          <w:szCs w:val="28"/>
          <w:lang w:eastAsia="zh-CN"/>
        </w:rPr>
      </w:pPr>
      <w:r>
        <w:rPr>
          <w:rFonts w:hint="eastAsia" w:ascii="宋体" w:hAnsi="宋体"/>
          <w:b/>
          <w:bCs/>
          <w:sz w:val="28"/>
          <w:szCs w:val="28"/>
          <w:lang w:val="en-US" w:eastAsia="zh-CN"/>
        </w:rPr>
        <w:t>1、</w:t>
      </w:r>
      <w:r>
        <w:rPr>
          <w:rFonts w:hint="eastAsia" w:ascii="宋体" w:hAnsi="宋体"/>
          <w:b w:val="0"/>
          <w:bCs w:val="0"/>
          <w:sz w:val="28"/>
          <w:szCs w:val="28"/>
        </w:rPr>
        <w:t>招标文</w:t>
      </w:r>
      <w:r>
        <w:rPr>
          <w:rFonts w:hint="eastAsia" w:ascii="宋体" w:hAnsi="宋体"/>
          <w:b w:val="0"/>
          <w:bCs w:val="0"/>
          <w:sz w:val="28"/>
          <w:szCs w:val="28"/>
          <w:lang w:eastAsia="zh-CN"/>
        </w:rPr>
        <w:t>件</w:t>
      </w:r>
      <w:r>
        <w:rPr>
          <w:rFonts w:hint="eastAsia" w:ascii="宋体" w:hAnsi="宋体"/>
          <w:b w:val="0"/>
          <w:bCs w:val="0"/>
          <w:sz w:val="28"/>
          <w:szCs w:val="28"/>
          <w:lang w:eastAsia="zh-CN"/>
        </w:rPr>
        <w:fldChar w:fldCharType="begin"/>
      </w:r>
      <w:r>
        <w:rPr>
          <w:rFonts w:hint="eastAsia" w:ascii="宋体" w:hAnsi="宋体"/>
          <w:b w:val="0"/>
          <w:bCs w:val="0"/>
          <w:sz w:val="28"/>
          <w:szCs w:val="28"/>
          <w:lang w:eastAsia="zh-CN"/>
        </w:rPr>
        <w:instrText xml:space="preserve"> HYPERLINK \l "_Toc145091788" </w:instrText>
      </w:r>
      <w:r>
        <w:rPr>
          <w:rFonts w:hint="eastAsia" w:ascii="宋体" w:hAnsi="宋体"/>
          <w:b w:val="0"/>
          <w:bCs w:val="0"/>
          <w:sz w:val="28"/>
          <w:szCs w:val="28"/>
          <w:lang w:eastAsia="zh-CN"/>
        </w:rPr>
        <w:fldChar w:fldCharType="separate"/>
      </w:r>
      <w:r>
        <w:rPr>
          <w:rFonts w:hint="eastAsia" w:ascii="宋体" w:hAnsi="宋体"/>
          <w:b w:val="0"/>
          <w:bCs w:val="0"/>
          <w:sz w:val="28"/>
          <w:szCs w:val="28"/>
          <w:lang w:eastAsia="zh-CN"/>
        </w:rPr>
        <w:t>第一章投标须知</w:t>
      </w:r>
      <w:r>
        <w:rPr>
          <w:rFonts w:hint="eastAsia" w:ascii="宋体" w:hAnsi="宋体"/>
          <w:b w:val="0"/>
          <w:bCs w:val="0"/>
          <w:sz w:val="28"/>
          <w:szCs w:val="28"/>
          <w:lang w:eastAsia="zh-CN"/>
        </w:rPr>
        <w:fldChar w:fldCharType="end"/>
      </w:r>
      <w:r>
        <w:rPr>
          <w:rFonts w:hint="eastAsia" w:ascii="宋体" w:hAnsi="宋体"/>
          <w:b w:val="0"/>
          <w:bCs w:val="0"/>
          <w:sz w:val="28"/>
          <w:szCs w:val="28"/>
          <w:lang w:eastAsia="zh-CN"/>
        </w:rPr>
        <w:t>第二点投标须知修改表</w:t>
      </w:r>
      <w:r>
        <w:rPr>
          <w:rFonts w:hint="eastAsia" w:ascii="宋体" w:hAnsi="宋体"/>
          <w:b w:val="0"/>
          <w:bCs w:val="0"/>
          <w:sz w:val="28"/>
          <w:szCs w:val="28"/>
          <w:lang w:val="en-US" w:eastAsia="zh-CN"/>
        </w:rPr>
        <w:t>中</w:t>
      </w:r>
      <w:r>
        <w:rPr>
          <w:rFonts w:hint="eastAsia" w:ascii="宋体" w:hAnsi="宋体"/>
          <w:b/>
          <w:bCs/>
          <w:sz w:val="28"/>
          <w:szCs w:val="28"/>
          <w:lang w:val="en-US" w:eastAsia="zh-CN"/>
        </w:rPr>
        <w:t>“</w:t>
      </w:r>
      <w:r>
        <w:rPr>
          <w:rFonts w:hint="eastAsia" w:ascii="宋体" w:hAnsi="宋体"/>
          <w:b/>
          <w:bCs/>
          <w:sz w:val="28"/>
          <w:szCs w:val="28"/>
          <w:lang w:eastAsia="zh-CN"/>
        </w:rPr>
        <w:t>条款号：16.2～16.5.3</w:t>
      </w:r>
      <w:r>
        <w:rPr>
          <w:rFonts w:hint="eastAsia" w:ascii="宋体" w:hAnsi="宋体"/>
          <w:b/>
          <w:bCs/>
          <w:sz w:val="28"/>
          <w:szCs w:val="28"/>
          <w:lang w:eastAsia="zh-CN"/>
        </w:rPr>
        <w:tab/>
      </w:r>
      <w:r>
        <w:rPr>
          <w:rFonts w:hint="eastAsia" w:ascii="宋体" w:hAnsi="宋体"/>
          <w:b/>
          <w:bCs/>
          <w:sz w:val="28"/>
          <w:szCs w:val="28"/>
          <w:lang w:eastAsia="zh-CN"/>
        </w:rPr>
        <w:t>修改类型：删除”</w:t>
      </w:r>
      <w:r>
        <w:rPr>
          <w:rFonts w:hint="eastAsia" w:ascii="宋体" w:hAnsi="宋体" w:eastAsia="宋体" w:cs="Times New Roman"/>
          <w:b w:val="0"/>
          <w:bCs w:val="0"/>
          <w:sz w:val="28"/>
          <w:szCs w:val="28"/>
          <w:lang w:eastAsia="zh-CN"/>
        </w:rPr>
        <w:t>作</w:t>
      </w:r>
      <w:r>
        <w:rPr>
          <w:rFonts w:hint="eastAsia" w:ascii="宋体" w:hAnsi="宋体"/>
          <w:b w:val="0"/>
          <w:bCs w:val="0"/>
          <w:sz w:val="28"/>
          <w:szCs w:val="28"/>
          <w:lang w:eastAsia="zh-CN"/>
        </w:rPr>
        <w:t>出修改，</w:t>
      </w:r>
      <w:r>
        <w:rPr>
          <w:rFonts w:hint="eastAsia" w:ascii="宋体" w:hAnsi="宋体"/>
          <w:b w:val="0"/>
          <w:bCs w:val="0"/>
          <w:sz w:val="28"/>
          <w:szCs w:val="28"/>
          <w:lang w:val="en-US" w:eastAsia="zh-CN"/>
        </w:rPr>
        <w:t>取消</w:t>
      </w:r>
      <w:r>
        <w:rPr>
          <w:rFonts w:hint="eastAsia" w:ascii="宋体" w:hAnsi="宋体"/>
          <w:b w:val="0"/>
          <w:bCs w:val="0"/>
          <w:sz w:val="28"/>
          <w:szCs w:val="28"/>
          <w:lang w:eastAsia="zh-CN"/>
        </w:rPr>
        <w:t>删除</w:t>
      </w:r>
      <w:r>
        <w:rPr>
          <w:rFonts w:hint="eastAsia" w:ascii="宋体" w:hAnsi="宋体"/>
          <w:b w:val="0"/>
          <w:bCs w:val="0"/>
          <w:sz w:val="28"/>
          <w:szCs w:val="28"/>
          <w:lang w:val="en-US" w:eastAsia="zh-CN"/>
        </w:rPr>
        <w:t>该条款</w:t>
      </w:r>
      <w:r>
        <w:rPr>
          <w:rFonts w:hint="eastAsia" w:ascii="宋体" w:hAnsi="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703" w:firstLineChars="250"/>
        <w:jc w:val="left"/>
        <w:textAlignment w:val="auto"/>
        <w:rPr>
          <w:rFonts w:hint="eastAsia" w:ascii="宋体" w:hAnsi="宋体"/>
          <w:b w:val="0"/>
          <w:bCs w:val="0"/>
          <w:sz w:val="28"/>
          <w:szCs w:val="28"/>
          <w:lang w:eastAsia="zh-CN"/>
        </w:rPr>
      </w:pPr>
      <w:r>
        <w:rPr>
          <w:rFonts w:hint="eastAsia" w:ascii="宋体" w:hAnsi="宋体"/>
          <w:b/>
          <w:bCs/>
          <w:sz w:val="28"/>
          <w:szCs w:val="28"/>
          <w:lang w:eastAsia="zh-CN"/>
        </w:rPr>
        <w:t>原文：</w:t>
      </w:r>
      <w:r>
        <w:rPr>
          <w:rFonts w:hint="eastAsia" w:ascii="宋体" w:hAnsi="宋体"/>
          <w:b w:val="0"/>
          <w:bCs w:val="0"/>
          <w:sz w:val="28"/>
          <w:szCs w:val="28"/>
          <w:lang w:eastAsia="zh-CN"/>
        </w:rPr>
        <w:t>“条款号：16.2～16.5.3</w:t>
      </w:r>
      <w:r>
        <w:rPr>
          <w:rFonts w:hint="eastAsia" w:ascii="宋体" w:hAnsi="宋体"/>
          <w:b w:val="0"/>
          <w:bCs w:val="0"/>
          <w:sz w:val="28"/>
          <w:szCs w:val="28"/>
          <w:lang w:val="en-US" w:eastAsia="zh-CN"/>
        </w:rPr>
        <w:t xml:space="preserve">  </w:t>
      </w:r>
      <w:r>
        <w:rPr>
          <w:rFonts w:hint="eastAsia" w:ascii="宋体" w:hAnsi="宋体"/>
          <w:b w:val="0"/>
          <w:bCs w:val="0"/>
          <w:sz w:val="28"/>
          <w:szCs w:val="28"/>
          <w:lang w:eastAsia="zh-CN"/>
        </w:rPr>
        <w:t>修改类型：删除”</w:t>
      </w:r>
    </w:p>
    <w:p>
      <w:pPr>
        <w:keepNext w:val="0"/>
        <w:keepLines w:val="0"/>
        <w:pageBreakBefore w:val="0"/>
        <w:widowControl w:val="0"/>
        <w:kinsoku/>
        <w:wordWrap/>
        <w:overflowPunct/>
        <w:topLinePunct w:val="0"/>
        <w:autoSpaceDE/>
        <w:autoSpaceDN/>
        <w:bidi w:val="0"/>
        <w:adjustRightInd/>
        <w:snapToGrid/>
        <w:ind w:firstLine="703" w:firstLineChars="250"/>
        <w:jc w:val="left"/>
        <w:textAlignment w:val="auto"/>
        <w:rPr>
          <w:rFonts w:hint="eastAsia" w:ascii="宋体" w:hAnsi="宋体"/>
          <w:b w:val="0"/>
          <w:bCs w:val="0"/>
          <w:sz w:val="28"/>
          <w:szCs w:val="28"/>
          <w:lang w:eastAsia="zh-CN"/>
        </w:rPr>
      </w:pPr>
      <w:r>
        <w:rPr>
          <w:rFonts w:hint="eastAsia" w:ascii="宋体" w:hAnsi="宋体"/>
          <w:b/>
          <w:bCs/>
          <w:sz w:val="28"/>
          <w:szCs w:val="28"/>
          <w:lang w:val="en-US" w:eastAsia="zh-CN"/>
        </w:rPr>
        <w:t>现修改为</w:t>
      </w:r>
      <w:r>
        <w:rPr>
          <w:rFonts w:hint="eastAsia" w:ascii="宋体" w:hAnsi="宋体"/>
          <w:b/>
          <w:bCs/>
          <w:sz w:val="28"/>
          <w:szCs w:val="28"/>
          <w:lang w:eastAsia="zh-CN"/>
        </w:rPr>
        <w:t>：</w:t>
      </w:r>
      <w:r>
        <w:rPr>
          <w:rFonts w:hint="eastAsia" w:ascii="宋体" w:hAnsi="宋体"/>
          <w:b w:val="0"/>
          <w:bCs w:val="0"/>
          <w:sz w:val="28"/>
          <w:szCs w:val="28"/>
          <w:lang w:eastAsia="zh-CN"/>
        </w:rPr>
        <w:t>“条款号：16.2～16.5.3</w:t>
      </w:r>
      <w:r>
        <w:rPr>
          <w:rFonts w:hint="eastAsia" w:ascii="宋体" w:hAnsi="宋体"/>
          <w:b w:val="0"/>
          <w:bCs w:val="0"/>
          <w:sz w:val="28"/>
          <w:szCs w:val="28"/>
          <w:lang w:val="en-US" w:eastAsia="zh-CN"/>
        </w:rPr>
        <w:t xml:space="preserve">  </w:t>
      </w:r>
      <w:r>
        <w:rPr>
          <w:rFonts w:hint="eastAsia" w:ascii="宋体" w:hAnsi="宋体"/>
          <w:b w:val="0"/>
          <w:bCs w:val="0"/>
          <w:sz w:val="28"/>
          <w:szCs w:val="28"/>
          <w:lang w:eastAsia="zh-CN"/>
        </w:rPr>
        <w:t>修改类型：无”</w:t>
      </w:r>
    </w:p>
    <w:p>
      <w:pPr>
        <w:keepNext w:val="0"/>
        <w:keepLines w:val="0"/>
        <w:pageBreakBefore w:val="0"/>
        <w:widowControl w:val="0"/>
        <w:kinsoku/>
        <w:wordWrap/>
        <w:overflowPunct/>
        <w:topLinePunct w:val="0"/>
        <w:autoSpaceDE/>
        <w:autoSpaceDN/>
        <w:bidi w:val="0"/>
        <w:adjustRightInd/>
        <w:snapToGrid/>
        <w:ind w:firstLine="703" w:firstLineChars="250"/>
        <w:jc w:val="left"/>
        <w:textAlignment w:val="auto"/>
        <w:rPr>
          <w:rFonts w:hint="eastAsia" w:ascii="宋体" w:hAnsi="宋体" w:eastAsia="宋体" w:cs="Times New Roman"/>
          <w:b/>
          <w:bCs/>
          <w:sz w:val="28"/>
          <w:szCs w:val="28"/>
          <w:lang w:eastAsia="zh-CN"/>
        </w:rPr>
      </w:pPr>
      <w:r>
        <w:rPr>
          <w:rFonts w:hint="eastAsia" w:ascii="宋体" w:hAnsi="宋体"/>
          <w:b/>
          <w:bCs/>
          <w:sz w:val="28"/>
          <w:szCs w:val="28"/>
          <w:lang w:val="en-US" w:eastAsia="zh-CN"/>
        </w:rPr>
        <w:t>2、</w:t>
      </w:r>
      <w:r>
        <w:rPr>
          <w:rFonts w:hint="eastAsia" w:ascii="宋体" w:hAnsi="宋体"/>
          <w:b/>
          <w:bCs/>
          <w:sz w:val="28"/>
          <w:szCs w:val="28"/>
          <w:lang w:eastAsia="zh-CN"/>
        </w:rPr>
        <w:t>招标文件第二章  开标、评标及定标办法第二点开标、评标及定标办法通用条款附表二“技术标有效性审查表”作出增加修改：</w:t>
      </w:r>
    </w:p>
    <w:p>
      <w:pPr>
        <w:ind w:firstLine="562" w:firstLineChars="200"/>
        <w:rPr>
          <w:b/>
          <w:bCs/>
          <w:color w:val="auto"/>
          <w:sz w:val="28"/>
          <w:szCs w:val="28"/>
        </w:rPr>
      </w:pPr>
      <w:r>
        <w:rPr>
          <w:rFonts w:hint="eastAsia"/>
          <w:b/>
          <w:bCs/>
          <w:color w:val="auto"/>
          <w:sz w:val="28"/>
          <w:szCs w:val="28"/>
          <w:lang w:eastAsia="zh-CN"/>
        </w:rPr>
        <w:t>原文：</w:t>
      </w:r>
      <w:r>
        <w:rPr>
          <w:rFonts w:hint="eastAsia"/>
          <w:b/>
          <w:bCs/>
          <w:color w:val="auto"/>
          <w:sz w:val="28"/>
          <w:szCs w:val="28"/>
        </w:rPr>
        <w:t>附表二</w:t>
      </w:r>
    </w:p>
    <w:p>
      <w:pPr>
        <w:ind w:firstLine="3654" w:firstLineChars="1300"/>
        <w:jc w:val="both"/>
        <w:outlineLvl w:val="1"/>
        <w:rPr>
          <w:b/>
          <w:color w:val="auto"/>
          <w:sz w:val="28"/>
          <w:szCs w:val="28"/>
        </w:rPr>
      </w:pPr>
      <w:bookmarkStart w:id="0" w:name="_Toc145091804"/>
      <w:bookmarkStart w:id="1" w:name="_Toc145090658"/>
      <w:r>
        <w:rPr>
          <w:rFonts w:hint="eastAsia"/>
          <w:b/>
          <w:color w:val="auto"/>
          <w:sz w:val="28"/>
          <w:szCs w:val="28"/>
        </w:rPr>
        <w:t>技术标有效性审查表</w:t>
      </w:r>
      <w:bookmarkEnd w:id="0"/>
      <w:bookmarkEnd w:id="1"/>
    </w:p>
    <w:p>
      <w:pPr>
        <w:rPr>
          <w:color w:val="auto"/>
          <w:sz w:val="28"/>
          <w:szCs w:val="28"/>
        </w:rPr>
      </w:pPr>
      <w:r>
        <w:rPr>
          <w:rFonts w:hint="eastAsia"/>
          <w:color w:val="auto"/>
          <w:sz w:val="28"/>
          <w:szCs w:val="28"/>
        </w:rPr>
        <w:t>工程名称：</w:t>
      </w:r>
      <w:r>
        <w:rPr>
          <w:color w:val="auto"/>
          <w:sz w:val="28"/>
          <w:szCs w:val="28"/>
        </w:rPr>
        <w:t xml:space="preserve"> </w:t>
      </w:r>
    </w:p>
    <w:tbl>
      <w:tblPr>
        <w:tblStyle w:val="12"/>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序号</w:t>
            </w:r>
          </w:p>
        </w:tc>
        <w:tc>
          <w:tcPr>
            <w:tcW w:w="876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adjustRightInd w:val="0"/>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投标人</w:t>
            </w:r>
          </w:p>
          <w:p>
            <w:pPr>
              <w:adjustRightInd w:val="0"/>
              <w:rPr>
                <w:rFonts w:ascii="宋体" w:hAnsi="宋体"/>
                <w:color w:val="auto"/>
                <w:sz w:val="28"/>
                <w:szCs w:val="28"/>
              </w:rPr>
            </w:pPr>
            <w:r>
              <w:rPr>
                <w:rFonts w:hint="eastAsia" w:ascii="宋体" w:hAnsi="宋体"/>
                <w:color w:val="auto"/>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1</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u w:val="single"/>
              </w:rPr>
              <w:t>《广州建设工程施工招标投标书》中工期不能满足完成投标项目工期的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2</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u w:val="single"/>
              </w:rPr>
              <w:t>《广州建设工程施工招标投标书》中质量标准不符合招标文件的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3</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投标文件中没有有效的法定代表人证明书，或由委托代理人签署或盖章的投标文件中没有法定代表人授权书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4</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投标文件未按规定的格式</w:t>
            </w:r>
            <w:r>
              <w:rPr>
                <w:rFonts w:hint="eastAsia" w:ascii="宋体" w:hAnsi="宋体"/>
                <w:color w:val="auto"/>
                <w:sz w:val="28"/>
                <w:szCs w:val="28"/>
                <w:u w:val="single"/>
              </w:rPr>
              <w:t>（技术标格式二、格式三）</w:t>
            </w:r>
            <w:r>
              <w:rPr>
                <w:rFonts w:hint="eastAsia" w:ascii="宋体" w:hAnsi="宋体"/>
                <w:color w:val="auto"/>
                <w:sz w:val="28"/>
                <w:szCs w:val="28"/>
              </w:rPr>
              <w:t>填写，或主要内容不全，或关键字迹模糊、无法辨认的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5</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投标人之间存在《广东省实施&lt;中华人民共和国招标投标法&gt;》第十六条所禁止的情形的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6</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无《参与编制技术标投标文件人员名单》的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olor w:val="auto"/>
                <w:sz w:val="28"/>
                <w:szCs w:val="28"/>
              </w:rPr>
            </w:pPr>
            <w:r>
              <w:rPr>
                <w:rFonts w:hint="eastAsia" w:ascii="宋体" w:hAnsi="宋体"/>
                <w:color w:val="auto"/>
                <w:sz w:val="28"/>
                <w:szCs w:val="28"/>
              </w:rPr>
              <w:t>7</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投标人与本项目其他投标人加密打包投标文件电脑机器特征码一致的(以</w:t>
            </w:r>
            <w:r>
              <w:rPr>
                <w:rFonts w:hint="eastAsia" w:ascii="宋体" w:hAnsi="宋体"/>
                <w:color w:val="auto"/>
                <w:sz w:val="28"/>
                <w:szCs w:val="28"/>
                <w:u w:val="single"/>
              </w:rPr>
              <w:t>广州公共资源交易中心</w:t>
            </w:r>
            <w:r>
              <w:rPr>
                <w:rFonts w:hint="eastAsia" w:ascii="宋体" w:hAnsi="宋体"/>
                <w:color w:val="auto"/>
                <w:sz w:val="28"/>
                <w:szCs w:val="28"/>
              </w:rPr>
              <w:t>交易平台评标系统的检索信息为准)</w:t>
            </w:r>
          </w:p>
        </w:tc>
      </w:tr>
    </w:tbl>
    <w:p>
      <w:pPr>
        <w:ind w:firstLine="562" w:firstLineChars="200"/>
        <w:rPr>
          <w:rFonts w:hint="eastAsia"/>
          <w:b/>
          <w:bCs/>
          <w:sz w:val="28"/>
          <w:szCs w:val="28"/>
          <w:lang w:val="en-US" w:eastAsia="zh-CN"/>
        </w:rPr>
      </w:pPr>
    </w:p>
    <w:p>
      <w:pPr>
        <w:ind w:firstLine="562" w:firstLineChars="200"/>
        <w:rPr>
          <w:b/>
          <w:bCs/>
          <w:color w:val="auto"/>
          <w:sz w:val="28"/>
          <w:szCs w:val="28"/>
        </w:rPr>
      </w:pPr>
      <w:r>
        <w:rPr>
          <w:rFonts w:hint="eastAsia"/>
          <w:b/>
          <w:bCs/>
          <w:sz w:val="28"/>
          <w:szCs w:val="28"/>
          <w:lang w:val="en-US" w:eastAsia="zh-CN"/>
        </w:rPr>
        <w:t>修改为现文：</w:t>
      </w:r>
      <w:r>
        <w:rPr>
          <w:rFonts w:hint="eastAsia"/>
          <w:b/>
          <w:bCs/>
          <w:color w:val="auto"/>
          <w:sz w:val="28"/>
          <w:szCs w:val="28"/>
        </w:rPr>
        <w:t>附表二</w:t>
      </w:r>
    </w:p>
    <w:p>
      <w:pPr>
        <w:ind w:firstLine="3654" w:firstLineChars="1300"/>
        <w:jc w:val="both"/>
        <w:outlineLvl w:val="1"/>
        <w:rPr>
          <w:b/>
          <w:color w:val="auto"/>
          <w:sz w:val="28"/>
          <w:szCs w:val="28"/>
        </w:rPr>
      </w:pPr>
      <w:r>
        <w:rPr>
          <w:rFonts w:hint="eastAsia"/>
          <w:b/>
          <w:color w:val="auto"/>
          <w:sz w:val="28"/>
          <w:szCs w:val="28"/>
        </w:rPr>
        <w:t>技术标有效性审查表</w:t>
      </w:r>
    </w:p>
    <w:p>
      <w:pPr>
        <w:rPr>
          <w:color w:val="auto"/>
          <w:sz w:val="28"/>
          <w:szCs w:val="28"/>
        </w:rPr>
      </w:pPr>
      <w:r>
        <w:rPr>
          <w:rFonts w:hint="eastAsia"/>
          <w:color w:val="auto"/>
          <w:sz w:val="28"/>
          <w:szCs w:val="28"/>
        </w:rPr>
        <w:t>工程名称：</w:t>
      </w:r>
      <w:r>
        <w:rPr>
          <w:color w:val="auto"/>
          <w:sz w:val="28"/>
          <w:szCs w:val="28"/>
        </w:rPr>
        <w:t xml:space="preserve"> </w:t>
      </w:r>
    </w:p>
    <w:tbl>
      <w:tblPr>
        <w:tblStyle w:val="12"/>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序号</w:t>
            </w:r>
          </w:p>
        </w:tc>
        <w:tc>
          <w:tcPr>
            <w:tcW w:w="876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adjustRightInd w:val="0"/>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投标人</w:t>
            </w:r>
          </w:p>
          <w:p>
            <w:pPr>
              <w:adjustRightInd w:val="0"/>
              <w:rPr>
                <w:rFonts w:ascii="宋体" w:hAnsi="宋体"/>
                <w:color w:val="auto"/>
                <w:sz w:val="28"/>
                <w:szCs w:val="28"/>
              </w:rPr>
            </w:pPr>
            <w:r>
              <w:rPr>
                <w:rFonts w:hint="eastAsia" w:ascii="宋体" w:hAnsi="宋体"/>
                <w:color w:val="auto"/>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1</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u w:val="single"/>
              </w:rPr>
              <w:t>《广州建设工程施工招标投标书》中工期不能满足完成投标项目工期的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2</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u w:val="single"/>
              </w:rPr>
              <w:t>《广州建设工程施工招标投标书》中质量标准不符合招标文件的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3</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投标文件中没有有效的法定代表人证明书，或由委托代理人签署或盖章的投标文件中没有法定代表人授权书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4</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投标文件未按规定的格式</w:t>
            </w:r>
            <w:r>
              <w:rPr>
                <w:rFonts w:hint="eastAsia" w:ascii="宋体" w:hAnsi="宋体"/>
                <w:color w:val="auto"/>
                <w:sz w:val="28"/>
                <w:szCs w:val="28"/>
                <w:u w:val="single"/>
              </w:rPr>
              <w:t>（技术标格式二、格式三）</w:t>
            </w:r>
            <w:r>
              <w:rPr>
                <w:rFonts w:hint="eastAsia" w:ascii="宋体" w:hAnsi="宋体"/>
                <w:color w:val="auto"/>
                <w:sz w:val="28"/>
                <w:szCs w:val="28"/>
              </w:rPr>
              <w:t>填写，或主要内容不全，或关键字迹模糊、无法辨认的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5</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投标人之间存在《广东省实施&lt;中华人民共和国招标投标法&gt;》第十六条所禁止的情形的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olor w:val="auto"/>
                <w:sz w:val="28"/>
                <w:szCs w:val="28"/>
              </w:rPr>
            </w:pPr>
            <w:r>
              <w:rPr>
                <w:rFonts w:hint="eastAsia" w:ascii="宋体" w:hAnsi="宋体"/>
                <w:color w:val="auto"/>
                <w:sz w:val="28"/>
                <w:szCs w:val="28"/>
              </w:rPr>
              <w:t>6</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无《参与编制技术标投标文件人员名单》的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olor w:val="auto"/>
                <w:sz w:val="28"/>
                <w:szCs w:val="28"/>
              </w:rPr>
            </w:pPr>
            <w:r>
              <w:rPr>
                <w:rFonts w:hint="eastAsia" w:ascii="宋体" w:hAnsi="宋体"/>
                <w:color w:val="auto"/>
                <w:sz w:val="28"/>
                <w:szCs w:val="28"/>
              </w:rPr>
              <w:t>7</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 w:val="28"/>
                <w:szCs w:val="28"/>
              </w:rPr>
            </w:pPr>
            <w:r>
              <w:rPr>
                <w:rFonts w:hint="eastAsia" w:ascii="宋体" w:hAnsi="宋体"/>
                <w:color w:val="auto"/>
                <w:sz w:val="28"/>
                <w:szCs w:val="28"/>
              </w:rPr>
              <w:t>投标人与本项目其他投标人加密打包投标文件电脑机器特征码一致的(以</w:t>
            </w:r>
            <w:r>
              <w:rPr>
                <w:rFonts w:hint="eastAsia" w:ascii="宋体" w:hAnsi="宋体"/>
                <w:color w:val="auto"/>
                <w:sz w:val="28"/>
                <w:szCs w:val="28"/>
                <w:u w:val="single"/>
              </w:rPr>
              <w:t>广州公共资源交易中心</w:t>
            </w:r>
            <w:r>
              <w:rPr>
                <w:rFonts w:hint="eastAsia" w:ascii="宋体" w:hAnsi="宋体"/>
                <w:color w:val="auto"/>
                <w:sz w:val="28"/>
                <w:szCs w:val="28"/>
              </w:rPr>
              <w:t>交易平台评标系统的检索信息为准)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280" w:firstLineChars="100"/>
              <w:rPr>
                <w:rFonts w:hint="eastAsia" w:ascii="宋体" w:hAnsi="宋体"/>
                <w:color w:val="auto"/>
                <w:sz w:val="28"/>
                <w:szCs w:val="28"/>
                <w:u w:val="single"/>
              </w:rPr>
            </w:pPr>
            <w:r>
              <w:rPr>
                <w:rFonts w:hint="eastAsia" w:ascii="宋体" w:hAnsi="宋体"/>
                <w:color w:val="auto"/>
                <w:sz w:val="28"/>
                <w:szCs w:val="28"/>
                <w:u w:val="none"/>
                <w:lang w:val="en-US" w:eastAsia="zh-CN"/>
              </w:rPr>
              <w:t>8</w:t>
            </w:r>
          </w:p>
        </w:tc>
        <w:tc>
          <w:tcPr>
            <w:tcW w:w="876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olor w:val="auto"/>
                <w:sz w:val="28"/>
                <w:szCs w:val="28"/>
                <w:u w:val="single"/>
              </w:rPr>
            </w:pPr>
            <w:r>
              <w:rPr>
                <w:rFonts w:hint="eastAsia" w:ascii="宋体" w:hAnsi="宋体"/>
                <w:color w:val="auto"/>
                <w:sz w:val="28"/>
                <w:szCs w:val="28"/>
                <w:u w:val="none"/>
              </w:rPr>
              <w:t>投标人未按要求提供投标保证金的</w:t>
            </w:r>
          </w:p>
        </w:tc>
      </w:tr>
    </w:tbl>
    <w:p>
      <w:pPr>
        <w:pStyle w:val="2"/>
        <w:ind w:left="0" w:leftChars="0" w:firstLine="640" w:firstLineChars="200"/>
        <w:rPr>
          <w:rFonts w:hint="default"/>
          <w:sz w:val="32"/>
          <w:szCs w:val="36"/>
          <w:lang w:val="en-US" w:eastAsia="zh-CN"/>
        </w:rPr>
      </w:pPr>
    </w:p>
    <w:p>
      <w:pPr>
        <w:pStyle w:val="2"/>
        <w:spacing w:after="0"/>
        <w:ind w:left="0" w:leftChars="0" w:firstLine="0" w:firstLineChars="0"/>
        <w:jc w:val="left"/>
        <w:rPr>
          <w:rFonts w:ascii="宋体" w:hAnsi="宋体"/>
          <w:b/>
          <w:bCs/>
          <w:sz w:val="28"/>
          <w:szCs w:val="28"/>
        </w:rPr>
      </w:pPr>
      <w:r>
        <w:rPr>
          <w:rFonts w:hint="eastAsia" w:ascii="宋体" w:hAnsi="宋体"/>
          <w:b/>
          <w:bCs/>
          <w:sz w:val="28"/>
          <w:szCs w:val="28"/>
        </w:rPr>
        <w:t>三、相关说明：</w:t>
      </w:r>
    </w:p>
    <w:p>
      <w:pPr>
        <w:pStyle w:val="2"/>
        <w:spacing w:after="0"/>
        <w:ind w:firstLine="560"/>
        <w:jc w:val="left"/>
        <w:rPr>
          <w:rFonts w:ascii="宋体" w:hAnsi="宋体"/>
          <w:sz w:val="24"/>
          <w:szCs w:val="24"/>
        </w:rPr>
      </w:pPr>
      <w:r>
        <w:rPr>
          <w:rFonts w:hint="eastAsia" w:ascii="宋体" w:hAnsi="宋体"/>
          <w:sz w:val="28"/>
          <w:szCs w:val="28"/>
        </w:rPr>
        <w:t>本项目具体时间及场地安排请各投标人密切留意广州公共资源交易中心公布本项目的日程安排。</w:t>
      </w:r>
    </w:p>
    <w:p>
      <w:pPr>
        <w:ind w:right="420"/>
        <w:jc w:val="left"/>
        <w:rPr>
          <w:rFonts w:ascii="宋体"/>
          <w:b/>
          <w:bCs/>
          <w:sz w:val="28"/>
          <w:szCs w:val="28"/>
        </w:rPr>
      </w:pPr>
      <w:r>
        <w:rPr>
          <w:rFonts w:hint="eastAsia" w:ascii="宋体" w:hAnsi="宋体"/>
          <w:b/>
          <w:bCs/>
          <w:sz w:val="28"/>
          <w:szCs w:val="28"/>
        </w:rPr>
        <w:t>四、本招标澄清及答疑文件为招标文件的组成部分，如对同一事项的表述与之前所发出的招标文件不符，则以本招标澄清及答疑文件为准。</w:t>
      </w:r>
    </w:p>
    <w:p>
      <w:pPr>
        <w:jc w:val="right"/>
        <w:rPr>
          <w:rFonts w:ascii="宋体"/>
          <w:sz w:val="28"/>
          <w:szCs w:val="28"/>
        </w:rPr>
      </w:pPr>
    </w:p>
    <w:p>
      <w:pPr>
        <w:jc w:val="right"/>
        <w:rPr>
          <w:rFonts w:hint="eastAsia" w:ascii="宋体" w:eastAsia="宋体"/>
          <w:sz w:val="28"/>
          <w:szCs w:val="28"/>
          <w:lang w:eastAsia="zh-CN"/>
        </w:rPr>
      </w:pPr>
      <w:r>
        <w:rPr>
          <w:rFonts w:hint="eastAsia" w:ascii="宋体" w:hAnsi="宋体"/>
          <w:sz w:val="28"/>
          <w:szCs w:val="28"/>
          <w:lang w:eastAsia="zh-CN"/>
        </w:rPr>
        <w:t>广东省储备粮管理集团有限公司东莞直属库</w:t>
      </w:r>
    </w:p>
    <w:p>
      <w:pPr>
        <w:jc w:val="right"/>
        <w:rPr>
          <w:rFonts w:ascii="宋体"/>
          <w:sz w:val="24"/>
          <w:szCs w:val="24"/>
        </w:rPr>
      </w:pPr>
      <w:r>
        <w:rPr>
          <w:rFonts w:hint="eastAsia" w:ascii="宋体" w:hAnsi="宋体"/>
          <w:sz w:val="28"/>
          <w:szCs w:val="28"/>
          <w:lang w:val="en-US" w:eastAsia="zh-CN"/>
        </w:rPr>
        <w:t>2024</w:t>
      </w:r>
      <w:r>
        <w:rPr>
          <w:rFonts w:hint="eastAsia" w:ascii="宋体" w:hAnsi="宋体"/>
          <w:sz w:val="28"/>
          <w:szCs w:val="28"/>
        </w:rPr>
        <w:t>年</w:t>
      </w:r>
      <w:r>
        <w:rPr>
          <w:rFonts w:hint="eastAsia" w:ascii="宋体" w:hAnsi="宋体"/>
          <w:sz w:val="28"/>
          <w:szCs w:val="28"/>
          <w:lang w:val="en-US" w:eastAsia="zh-CN"/>
        </w:rPr>
        <w:t>03</w:t>
      </w:r>
      <w:r>
        <w:rPr>
          <w:rFonts w:hint="eastAsia" w:ascii="宋体" w:hAnsi="宋体"/>
          <w:sz w:val="28"/>
          <w:szCs w:val="28"/>
        </w:rPr>
        <w:t>月</w:t>
      </w:r>
      <w:r>
        <w:rPr>
          <w:rFonts w:hint="eastAsia" w:ascii="宋体" w:hAnsi="宋体"/>
          <w:sz w:val="28"/>
          <w:szCs w:val="28"/>
          <w:lang w:val="en-US" w:eastAsia="zh-CN"/>
        </w:rPr>
        <w:t>27</w:t>
      </w:r>
      <w:bookmarkStart w:id="2" w:name="_GoBack"/>
      <w:bookmarkEnd w:id="2"/>
      <w:r>
        <w:rPr>
          <w:rFonts w:hint="eastAsia" w:ascii="宋体" w:hAnsi="宋体"/>
          <w:sz w:val="28"/>
          <w:szCs w:val="28"/>
        </w:rPr>
        <w:t>日</w:t>
      </w:r>
    </w:p>
    <w:sectPr>
      <w:pgSz w:w="11906" w:h="16838"/>
      <w:pgMar w:top="1440" w:right="1080" w:bottom="99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NDdlMzg0MGQzN2JlMjNiMmY0ZWZhMWNiM2MyMzYifQ=="/>
    <w:docVar w:name="KSO_WPS_MARK_KEY" w:val="7f59b1f2-3f2c-46a7-94db-d497367dc66a"/>
  </w:docVars>
  <w:rsids>
    <w:rsidRoot w:val="00E6755E"/>
    <w:rsid w:val="00001735"/>
    <w:rsid w:val="000153B9"/>
    <w:rsid w:val="00015533"/>
    <w:rsid w:val="00016139"/>
    <w:rsid w:val="00020424"/>
    <w:rsid w:val="00024244"/>
    <w:rsid w:val="00026E6A"/>
    <w:rsid w:val="000423C5"/>
    <w:rsid w:val="000523B9"/>
    <w:rsid w:val="0005630E"/>
    <w:rsid w:val="00064B0C"/>
    <w:rsid w:val="00075D6A"/>
    <w:rsid w:val="000815E6"/>
    <w:rsid w:val="00082FE8"/>
    <w:rsid w:val="0009280A"/>
    <w:rsid w:val="000A4834"/>
    <w:rsid w:val="000A538C"/>
    <w:rsid w:val="000A733F"/>
    <w:rsid w:val="000B7260"/>
    <w:rsid w:val="000D124A"/>
    <w:rsid w:val="000D177D"/>
    <w:rsid w:val="000E50BD"/>
    <w:rsid w:val="000F682C"/>
    <w:rsid w:val="001073CD"/>
    <w:rsid w:val="001165F0"/>
    <w:rsid w:val="00120970"/>
    <w:rsid w:val="00123183"/>
    <w:rsid w:val="001248EB"/>
    <w:rsid w:val="00125BAC"/>
    <w:rsid w:val="0013239A"/>
    <w:rsid w:val="001376D1"/>
    <w:rsid w:val="00146109"/>
    <w:rsid w:val="001478C3"/>
    <w:rsid w:val="00153665"/>
    <w:rsid w:val="00162CA1"/>
    <w:rsid w:val="00186F91"/>
    <w:rsid w:val="00187EFE"/>
    <w:rsid w:val="001B141A"/>
    <w:rsid w:val="001B21AA"/>
    <w:rsid w:val="001B4BD0"/>
    <w:rsid w:val="001B7B6C"/>
    <w:rsid w:val="001C00CD"/>
    <w:rsid w:val="001C27C7"/>
    <w:rsid w:val="001C5BD8"/>
    <w:rsid w:val="001D4233"/>
    <w:rsid w:val="001E002E"/>
    <w:rsid w:val="001E6C3E"/>
    <w:rsid w:val="0021079E"/>
    <w:rsid w:val="00215B1A"/>
    <w:rsid w:val="0022148A"/>
    <w:rsid w:val="00241271"/>
    <w:rsid w:val="002473E1"/>
    <w:rsid w:val="00257D32"/>
    <w:rsid w:val="0026032F"/>
    <w:rsid w:val="002733D8"/>
    <w:rsid w:val="00277572"/>
    <w:rsid w:val="002852B4"/>
    <w:rsid w:val="0029582E"/>
    <w:rsid w:val="002A0568"/>
    <w:rsid w:val="002A2566"/>
    <w:rsid w:val="002A4A6C"/>
    <w:rsid w:val="002C1125"/>
    <w:rsid w:val="002C3CFE"/>
    <w:rsid w:val="002D2888"/>
    <w:rsid w:val="002D669B"/>
    <w:rsid w:val="002E7DF9"/>
    <w:rsid w:val="002F2C8C"/>
    <w:rsid w:val="002F36D3"/>
    <w:rsid w:val="003020F8"/>
    <w:rsid w:val="00302750"/>
    <w:rsid w:val="003042DF"/>
    <w:rsid w:val="00321364"/>
    <w:rsid w:val="00322E85"/>
    <w:rsid w:val="00326E6F"/>
    <w:rsid w:val="00331F94"/>
    <w:rsid w:val="00332559"/>
    <w:rsid w:val="00340438"/>
    <w:rsid w:val="00342BC2"/>
    <w:rsid w:val="003500C2"/>
    <w:rsid w:val="00354032"/>
    <w:rsid w:val="0036274A"/>
    <w:rsid w:val="00363204"/>
    <w:rsid w:val="0036630C"/>
    <w:rsid w:val="0036656D"/>
    <w:rsid w:val="00370BE5"/>
    <w:rsid w:val="00376A54"/>
    <w:rsid w:val="00380500"/>
    <w:rsid w:val="00385EC0"/>
    <w:rsid w:val="00392C68"/>
    <w:rsid w:val="00392CB1"/>
    <w:rsid w:val="003A06BA"/>
    <w:rsid w:val="003A0E67"/>
    <w:rsid w:val="003B01A1"/>
    <w:rsid w:val="003C05B0"/>
    <w:rsid w:val="003C08D6"/>
    <w:rsid w:val="003C4270"/>
    <w:rsid w:val="003C6AB7"/>
    <w:rsid w:val="003D2582"/>
    <w:rsid w:val="003D706F"/>
    <w:rsid w:val="003E20EB"/>
    <w:rsid w:val="003F4208"/>
    <w:rsid w:val="003F4AA6"/>
    <w:rsid w:val="004024AF"/>
    <w:rsid w:val="0041540C"/>
    <w:rsid w:val="00415FB6"/>
    <w:rsid w:val="00426ED0"/>
    <w:rsid w:val="00434664"/>
    <w:rsid w:val="00455605"/>
    <w:rsid w:val="00466884"/>
    <w:rsid w:val="004726E5"/>
    <w:rsid w:val="00474EDC"/>
    <w:rsid w:val="00482E1B"/>
    <w:rsid w:val="00497ED3"/>
    <w:rsid w:val="004A3528"/>
    <w:rsid w:val="004B5286"/>
    <w:rsid w:val="004C2E0E"/>
    <w:rsid w:val="004C5CC4"/>
    <w:rsid w:val="004E0AC0"/>
    <w:rsid w:val="004E145C"/>
    <w:rsid w:val="004E2068"/>
    <w:rsid w:val="004E76D6"/>
    <w:rsid w:val="004E7FEA"/>
    <w:rsid w:val="004F08F1"/>
    <w:rsid w:val="004F65A0"/>
    <w:rsid w:val="004F680D"/>
    <w:rsid w:val="00524549"/>
    <w:rsid w:val="0052554E"/>
    <w:rsid w:val="00525AB3"/>
    <w:rsid w:val="005277F1"/>
    <w:rsid w:val="00534595"/>
    <w:rsid w:val="005411F0"/>
    <w:rsid w:val="00541979"/>
    <w:rsid w:val="00541B98"/>
    <w:rsid w:val="00543361"/>
    <w:rsid w:val="005559E5"/>
    <w:rsid w:val="0055729E"/>
    <w:rsid w:val="00562DC6"/>
    <w:rsid w:val="00571097"/>
    <w:rsid w:val="00572CE8"/>
    <w:rsid w:val="0058088B"/>
    <w:rsid w:val="00590538"/>
    <w:rsid w:val="00593ED2"/>
    <w:rsid w:val="005A3D03"/>
    <w:rsid w:val="005C0B57"/>
    <w:rsid w:val="005C2469"/>
    <w:rsid w:val="005C3E2D"/>
    <w:rsid w:val="005C468A"/>
    <w:rsid w:val="005C639A"/>
    <w:rsid w:val="005D0B8C"/>
    <w:rsid w:val="005D36A9"/>
    <w:rsid w:val="005E5AA7"/>
    <w:rsid w:val="005E65C2"/>
    <w:rsid w:val="0060462B"/>
    <w:rsid w:val="0061029F"/>
    <w:rsid w:val="00614AFE"/>
    <w:rsid w:val="00617305"/>
    <w:rsid w:val="0061792D"/>
    <w:rsid w:val="00620FE2"/>
    <w:rsid w:val="00632176"/>
    <w:rsid w:val="00640076"/>
    <w:rsid w:val="00641362"/>
    <w:rsid w:val="00642E94"/>
    <w:rsid w:val="006462BA"/>
    <w:rsid w:val="00650ED6"/>
    <w:rsid w:val="006553BB"/>
    <w:rsid w:val="006663AF"/>
    <w:rsid w:val="00674309"/>
    <w:rsid w:val="00675A8C"/>
    <w:rsid w:val="00676F4F"/>
    <w:rsid w:val="006811DA"/>
    <w:rsid w:val="00687FE5"/>
    <w:rsid w:val="00690389"/>
    <w:rsid w:val="006A032B"/>
    <w:rsid w:val="006A4779"/>
    <w:rsid w:val="006A4A6F"/>
    <w:rsid w:val="006A7122"/>
    <w:rsid w:val="006B13EC"/>
    <w:rsid w:val="006B5003"/>
    <w:rsid w:val="006C05F9"/>
    <w:rsid w:val="006D298C"/>
    <w:rsid w:val="006D6D77"/>
    <w:rsid w:val="006D7AF6"/>
    <w:rsid w:val="006F00CC"/>
    <w:rsid w:val="00721B00"/>
    <w:rsid w:val="00721EB0"/>
    <w:rsid w:val="0072648C"/>
    <w:rsid w:val="00737E5E"/>
    <w:rsid w:val="007404FB"/>
    <w:rsid w:val="00747036"/>
    <w:rsid w:val="00752202"/>
    <w:rsid w:val="00755556"/>
    <w:rsid w:val="0076318D"/>
    <w:rsid w:val="00764D5E"/>
    <w:rsid w:val="00766259"/>
    <w:rsid w:val="00767C6C"/>
    <w:rsid w:val="00786217"/>
    <w:rsid w:val="0079346C"/>
    <w:rsid w:val="00797A1F"/>
    <w:rsid w:val="007A5B03"/>
    <w:rsid w:val="007A6CC0"/>
    <w:rsid w:val="007C67BF"/>
    <w:rsid w:val="007D7799"/>
    <w:rsid w:val="007F090A"/>
    <w:rsid w:val="00801F96"/>
    <w:rsid w:val="00814B38"/>
    <w:rsid w:val="00826414"/>
    <w:rsid w:val="00832042"/>
    <w:rsid w:val="00837451"/>
    <w:rsid w:val="00857B1F"/>
    <w:rsid w:val="0087191B"/>
    <w:rsid w:val="0087257D"/>
    <w:rsid w:val="00875DF8"/>
    <w:rsid w:val="00876495"/>
    <w:rsid w:val="00883CE6"/>
    <w:rsid w:val="00896400"/>
    <w:rsid w:val="00896DD3"/>
    <w:rsid w:val="008A3042"/>
    <w:rsid w:val="008B6A9C"/>
    <w:rsid w:val="008C32FF"/>
    <w:rsid w:val="008C48E1"/>
    <w:rsid w:val="008C6466"/>
    <w:rsid w:val="008D033B"/>
    <w:rsid w:val="008E1D33"/>
    <w:rsid w:val="008E47BB"/>
    <w:rsid w:val="008E4848"/>
    <w:rsid w:val="008F0A66"/>
    <w:rsid w:val="0091425A"/>
    <w:rsid w:val="009201BB"/>
    <w:rsid w:val="00920A2D"/>
    <w:rsid w:val="00931DD9"/>
    <w:rsid w:val="00944AB0"/>
    <w:rsid w:val="009626EC"/>
    <w:rsid w:val="0097359D"/>
    <w:rsid w:val="009735CC"/>
    <w:rsid w:val="009902A6"/>
    <w:rsid w:val="00990AB6"/>
    <w:rsid w:val="00997142"/>
    <w:rsid w:val="009A4F16"/>
    <w:rsid w:val="009A5F9C"/>
    <w:rsid w:val="009A7AAB"/>
    <w:rsid w:val="009B276B"/>
    <w:rsid w:val="009B73EF"/>
    <w:rsid w:val="009E7711"/>
    <w:rsid w:val="009F3309"/>
    <w:rsid w:val="009F4B91"/>
    <w:rsid w:val="00A0047D"/>
    <w:rsid w:val="00A04A90"/>
    <w:rsid w:val="00A06168"/>
    <w:rsid w:val="00A17D6D"/>
    <w:rsid w:val="00A33523"/>
    <w:rsid w:val="00A40948"/>
    <w:rsid w:val="00A4097A"/>
    <w:rsid w:val="00A47AB7"/>
    <w:rsid w:val="00A52094"/>
    <w:rsid w:val="00A54A17"/>
    <w:rsid w:val="00A57874"/>
    <w:rsid w:val="00A67AB1"/>
    <w:rsid w:val="00A76FE0"/>
    <w:rsid w:val="00A80FD8"/>
    <w:rsid w:val="00A8146B"/>
    <w:rsid w:val="00A94BA7"/>
    <w:rsid w:val="00AC35BB"/>
    <w:rsid w:val="00AC7B1F"/>
    <w:rsid w:val="00AD0E59"/>
    <w:rsid w:val="00AE18E3"/>
    <w:rsid w:val="00AE7C73"/>
    <w:rsid w:val="00AF009A"/>
    <w:rsid w:val="00AF22BA"/>
    <w:rsid w:val="00AF2BA9"/>
    <w:rsid w:val="00AF6791"/>
    <w:rsid w:val="00B05786"/>
    <w:rsid w:val="00B16549"/>
    <w:rsid w:val="00B260D7"/>
    <w:rsid w:val="00B32FCD"/>
    <w:rsid w:val="00B456EE"/>
    <w:rsid w:val="00B66011"/>
    <w:rsid w:val="00B81749"/>
    <w:rsid w:val="00B92310"/>
    <w:rsid w:val="00BA742E"/>
    <w:rsid w:val="00BC6592"/>
    <w:rsid w:val="00BD1392"/>
    <w:rsid w:val="00BD2A5B"/>
    <w:rsid w:val="00BD4FD4"/>
    <w:rsid w:val="00BD543C"/>
    <w:rsid w:val="00BE2670"/>
    <w:rsid w:val="00BE7309"/>
    <w:rsid w:val="00C0397D"/>
    <w:rsid w:val="00C0510D"/>
    <w:rsid w:val="00C070E7"/>
    <w:rsid w:val="00C107AD"/>
    <w:rsid w:val="00C10AFB"/>
    <w:rsid w:val="00C174C7"/>
    <w:rsid w:val="00C25466"/>
    <w:rsid w:val="00C356F8"/>
    <w:rsid w:val="00C35EA2"/>
    <w:rsid w:val="00C45201"/>
    <w:rsid w:val="00C53BB7"/>
    <w:rsid w:val="00C63D7E"/>
    <w:rsid w:val="00C6655D"/>
    <w:rsid w:val="00C72950"/>
    <w:rsid w:val="00C757D6"/>
    <w:rsid w:val="00C90304"/>
    <w:rsid w:val="00CA1053"/>
    <w:rsid w:val="00CA5E60"/>
    <w:rsid w:val="00CB150D"/>
    <w:rsid w:val="00CB68D3"/>
    <w:rsid w:val="00CC2728"/>
    <w:rsid w:val="00CC4770"/>
    <w:rsid w:val="00CD7A84"/>
    <w:rsid w:val="00CE1C33"/>
    <w:rsid w:val="00CE764B"/>
    <w:rsid w:val="00CF0336"/>
    <w:rsid w:val="00D05F36"/>
    <w:rsid w:val="00D10C2E"/>
    <w:rsid w:val="00D16697"/>
    <w:rsid w:val="00D21AC0"/>
    <w:rsid w:val="00D37A36"/>
    <w:rsid w:val="00D44BC6"/>
    <w:rsid w:val="00D70576"/>
    <w:rsid w:val="00D76330"/>
    <w:rsid w:val="00D80CDC"/>
    <w:rsid w:val="00D87847"/>
    <w:rsid w:val="00D91EF8"/>
    <w:rsid w:val="00DA3A6F"/>
    <w:rsid w:val="00DC1730"/>
    <w:rsid w:val="00DC3C80"/>
    <w:rsid w:val="00DC7E5E"/>
    <w:rsid w:val="00DD36A5"/>
    <w:rsid w:val="00DD4594"/>
    <w:rsid w:val="00DF16E4"/>
    <w:rsid w:val="00E1316E"/>
    <w:rsid w:val="00E13F10"/>
    <w:rsid w:val="00E158A2"/>
    <w:rsid w:val="00E30BE1"/>
    <w:rsid w:val="00E320CF"/>
    <w:rsid w:val="00E37CF9"/>
    <w:rsid w:val="00E437FC"/>
    <w:rsid w:val="00E45DBB"/>
    <w:rsid w:val="00E6755E"/>
    <w:rsid w:val="00E77F5F"/>
    <w:rsid w:val="00E85DFD"/>
    <w:rsid w:val="00EA3444"/>
    <w:rsid w:val="00EA6120"/>
    <w:rsid w:val="00EB273A"/>
    <w:rsid w:val="00EC4C5D"/>
    <w:rsid w:val="00EC5882"/>
    <w:rsid w:val="00ED3702"/>
    <w:rsid w:val="00ED4C3F"/>
    <w:rsid w:val="00ED5F48"/>
    <w:rsid w:val="00ED67E9"/>
    <w:rsid w:val="00EF256C"/>
    <w:rsid w:val="00EF6986"/>
    <w:rsid w:val="00F021A4"/>
    <w:rsid w:val="00F02D07"/>
    <w:rsid w:val="00F13468"/>
    <w:rsid w:val="00F442B5"/>
    <w:rsid w:val="00F459C6"/>
    <w:rsid w:val="00F47649"/>
    <w:rsid w:val="00F501C7"/>
    <w:rsid w:val="00F53660"/>
    <w:rsid w:val="00F61715"/>
    <w:rsid w:val="00F62D14"/>
    <w:rsid w:val="00F64A99"/>
    <w:rsid w:val="00F7098B"/>
    <w:rsid w:val="00F83404"/>
    <w:rsid w:val="00F84B73"/>
    <w:rsid w:val="00F94CAE"/>
    <w:rsid w:val="00FA0B3C"/>
    <w:rsid w:val="00FA20C4"/>
    <w:rsid w:val="00FA3964"/>
    <w:rsid w:val="00FB4B6C"/>
    <w:rsid w:val="00FB5365"/>
    <w:rsid w:val="00FC1A68"/>
    <w:rsid w:val="00FC72C5"/>
    <w:rsid w:val="00FD65BE"/>
    <w:rsid w:val="00FE188A"/>
    <w:rsid w:val="00FE5F74"/>
    <w:rsid w:val="02654339"/>
    <w:rsid w:val="026B74AB"/>
    <w:rsid w:val="02B87FCB"/>
    <w:rsid w:val="02F3159D"/>
    <w:rsid w:val="03935D73"/>
    <w:rsid w:val="03D51E2F"/>
    <w:rsid w:val="06F55DDE"/>
    <w:rsid w:val="072A7F05"/>
    <w:rsid w:val="076F6B12"/>
    <w:rsid w:val="08201872"/>
    <w:rsid w:val="083640B7"/>
    <w:rsid w:val="0883410D"/>
    <w:rsid w:val="08C21400"/>
    <w:rsid w:val="08C7390A"/>
    <w:rsid w:val="094A1E2D"/>
    <w:rsid w:val="09AB233E"/>
    <w:rsid w:val="0A047CBC"/>
    <w:rsid w:val="0B52764C"/>
    <w:rsid w:val="0BDD5C1C"/>
    <w:rsid w:val="0D962332"/>
    <w:rsid w:val="0DA1518A"/>
    <w:rsid w:val="0DC33895"/>
    <w:rsid w:val="0E2C708D"/>
    <w:rsid w:val="0EDC38F0"/>
    <w:rsid w:val="0EEC2F61"/>
    <w:rsid w:val="0F0504D9"/>
    <w:rsid w:val="0F444686"/>
    <w:rsid w:val="0F751393"/>
    <w:rsid w:val="0FF64BC7"/>
    <w:rsid w:val="117946AB"/>
    <w:rsid w:val="13225964"/>
    <w:rsid w:val="1367781A"/>
    <w:rsid w:val="13B34E2A"/>
    <w:rsid w:val="13D60EA9"/>
    <w:rsid w:val="160E72CF"/>
    <w:rsid w:val="17242EDA"/>
    <w:rsid w:val="174432DC"/>
    <w:rsid w:val="187F73B4"/>
    <w:rsid w:val="18EC449F"/>
    <w:rsid w:val="19291C86"/>
    <w:rsid w:val="195C3D96"/>
    <w:rsid w:val="1BA3160C"/>
    <w:rsid w:val="1C1D56D9"/>
    <w:rsid w:val="1CB61D17"/>
    <w:rsid w:val="1CED6FE2"/>
    <w:rsid w:val="1D110299"/>
    <w:rsid w:val="1EA0342C"/>
    <w:rsid w:val="1F534AE0"/>
    <w:rsid w:val="1F9B5F0A"/>
    <w:rsid w:val="214E00F1"/>
    <w:rsid w:val="21A351B6"/>
    <w:rsid w:val="22F34FE0"/>
    <w:rsid w:val="23D323C2"/>
    <w:rsid w:val="240B7E30"/>
    <w:rsid w:val="2477237E"/>
    <w:rsid w:val="24A07A85"/>
    <w:rsid w:val="26464692"/>
    <w:rsid w:val="29CE03E2"/>
    <w:rsid w:val="29E53972"/>
    <w:rsid w:val="29E87A56"/>
    <w:rsid w:val="2B1014EA"/>
    <w:rsid w:val="2BEC39CF"/>
    <w:rsid w:val="2CCC11F6"/>
    <w:rsid w:val="2D7739CD"/>
    <w:rsid w:val="2FF6434B"/>
    <w:rsid w:val="3011211D"/>
    <w:rsid w:val="30C635E8"/>
    <w:rsid w:val="331D0E31"/>
    <w:rsid w:val="3351640D"/>
    <w:rsid w:val="335367BF"/>
    <w:rsid w:val="33D663B9"/>
    <w:rsid w:val="349A13A6"/>
    <w:rsid w:val="35EB5C31"/>
    <w:rsid w:val="367774C5"/>
    <w:rsid w:val="367B3AD2"/>
    <w:rsid w:val="36BF2E9C"/>
    <w:rsid w:val="381E7159"/>
    <w:rsid w:val="391D4354"/>
    <w:rsid w:val="39A52B7F"/>
    <w:rsid w:val="3A9D45EE"/>
    <w:rsid w:val="3AF01067"/>
    <w:rsid w:val="3B4E37F6"/>
    <w:rsid w:val="3BEB1086"/>
    <w:rsid w:val="3C5E69A6"/>
    <w:rsid w:val="3E0E6961"/>
    <w:rsid w:val="3E6C0966"/>
    <w:rsid w:val="3EE8512D"/>
    <w:rsid w:val="3EF35F6B"/>
    <w:rsid w:val="3EFB042A"/>
    <w:rsid w:val="3F184B58"/>
    <w:rsid w:val="40D21EC7"/>
    <w:rsid w:val="418F173D"/>
    <w:rsid w:val="420C5E3F"/>
    <w:rsid w:val="43843A68"/>
    <w:rsid w:val="43845444"/>
    <w:rsid w:val="460155EF"/>
    <w:rsid w:val="471825FE"/>
    <w:rsid w:val="47553FBC"/>
    <w:rsid w:val="47F86A4A"/>
    <w:rsid w:val="494D65CA"/>
    <w:rsid w:val="4A3A2ECB"/>
    <w:rsid w:val="4A426A9A"/>
    <w:rsid w:val="4B2A2E79"/>
    <w:rsid w:val="4F7725B8"/>
    <w:rsid w:val="50F96FFC"/>
    <w:rsid w:val="510F5E36"/>
    <w:rsid w:val="55D21021"/>
    <w:rsid w:val="55F40A1E"/>
    <w:rsid w:val="56C12795"/>
    <w:rsid w:val="57102BA6"/>
    <w:rsid w:val="57B75FCE"/>
    <w:rsid w:val="57C00874"/>
    <w:rsid w:val="57C53CC6"/>
    <w:rsid w:val="580A3798"/>
    <w:rsid w:val="58BF5113"/>
    <w:rsid w:val="58CE2A0E"/>
    <w:rsid w:val="595C068A"/>
    <w:rsid w:val="5A4D524F"/>
    <w:rsid w:val="5ABC076F"/>
    <w:rsid w:val="5B4446F8"/>
    <w:rsid w:val="5C3C0E49"/>
    <w:rsid w:val="5E1C7E7A"/>
    <w:rsid w:val="617A77FB"/>
    <w:rsid w:val="61865352"/>
    <w:rsid w:val="63BC03E7"/>
    <w:rsid w:val="63BF6AE6"/>
    <w:rsid w:val="644F7FB2"/>
    <w:rsid w:val="64C319A4"/>
    <w:rsid w:val="656942F9"/>
    <w:rsid w:val="65B732B6"/>
    <w:rsid w:val="663256E9"/>
    <w:rsid w:val="66914BB4"/>
    <w:rsid w:val="673C3147"/>
    <w:rsid w:val="67F84CAC"/>
    <w:rsid w:val="68252752"/>
    <w:rsid w:val="68ED213A"/>
    <w:rsid w:val="69580A28"/>
    <w:rsid w:val="6A4C3FF9"/>
    <w:rsid w:val="6A5B2080"/>
    <w:rsid w:val="6A913AC7"/>
    <w:rsid w:val="6AB7351C"/>
    <w:rsid w:val="6B0D7B69"/>
    <w:rsid w:val="6BB652B9"/>
    <w:rsid w:val="6BCF60ED"/>
    <w:rsid w:val="6C273E6C"/>
    <w:rsid w:val="6C472EBA"/>
    <w:rsid w:val="6C5C0950"/>
    <w:rsid w:val="6D6A1E27"/>
    <w:rsid w:val="6D92283B"/>
    <w:rsid w:val="6DB8406F"/>
    <w:rsid w:val="6E085705"/>
    <w:rsid w:val="6E6708FF"/>
    <w:rsid w:val="6E9E5452"/>
    <w:rsid w:val="6FD8308F"/>
    <w:rsid w:val="70303980"/>
    <w:rsid w:val="704F2317"/>
    <w:rsid w:val="70BB064C"/>
    <w:rsid w:val="70BE70B3"/>
    <w:rsid w:val="718B1DC5"/>
    <w:rsid w:val="72E30AB5"/>
    <w:rsid w:val="72E60E3B"/>
    <w:rsid w:val="7393513C"/>
    <w:rsid w:val="74F13820"/>
    <w:rsid w:val="755C2251"/>
    <w:rsid w:val="75DD33F6"/>
    <w:rsid w:val="77442FFD"/>
    <w:rsid w:val="781B20A2"/>
    <w:rsid w:val="78455297"/>
    <w:rsid w:val="78611F4A"/>
    <w:rsid w:val="78DF2357"/>
    <w:rsid w:val="792126F9"/>
    <w:rsid w:val="79A96809"/>
    <w:rsid w:val="79B3705B"/>
    <w:rsid w:val="79F84D58"/>
    <w:rsid w:val="7A1E5ABF"/>
    <w:rsid w:val="7A4211DB"/>
    <w:rsid w:val="7AA02D63"/>
    <w:rsid w:val="7B662598"/>
    <w:rsid w:val="7D69676F"/>
    <w:rsid w:val="7DAA4F5A"/>
    <w:rsid w:val="7DCC282B"/>
    <w:rsid w:val="7E1841ED"/>
    <w:rsid w:val="7ECF3FC0"/>
    <w:rsid w:val="7F4A76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link w:val="16"/>
    <w:semiHidden/>
    <w:qFormat/>
    <w:uiPriority w:val="99"/>
    <w:pPr>
      <w:jc w:val="left"/>
    </w:pPr>
  </w:style>
  <w:style w:type="paragraph" w:styleId="5">
    <w:name w:val="Body Text"/>
    <w:basedOn w:val="1"/>
    <w:qFormat/>
    <w:uiPriority w:val="0"/>
    <w:pPr>
      <w:spacing w:after="120"/>
    </w:pPr>
    <w:rPr>
      <w:kern w:val="0"/>
      <w:sz w:val="20"/>
    </w:rPr>
  </w:style>
  <w:style w:type="paragraph" w:styleId="6">
    <w:name w:val="Balloon Text"/>
    <w:basedOn w:val="1"/>
    <w:link w:val="18"/>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spacing w:before="100" w:beforeAutospacing="1" w:after="100" w:afterAutospacing="1"/>
      <w:jc w:val="left"/>
    </w:pPr>
    <w:rPr>
      <w:kern w:val="0"/>
      <w:sz w:val="24"/>
    </w:rPr>
  </w:style>
  <w:style w:type="paragraph" w:styleId="10">
    <w:name w:val="annotation subject"/>
    <w:basedOn w:val="4"/>
    <w:next w:val="4"/>
    <w:link w:val="17"/>
    <w:semiHidden/>
    <w:qFormat/>
    <w:uiPriority w:val="99"/>
    <w:rPr>
      <w:b/>
      <w:bCs/>
    </w:rPr>
  </w:style>
  <w:style w:type="paragraph" w:styleId="11">
    <w:name w:val="Body Text First Indent"/>
    <w:basedOn w:val="5"/>
    <w:qFormat/>
    <w:uiPriority w:val="0"/>
    <w:pPr>
      <w:spacing w:line="312" w:lineRule="auto"/>
      <w:ind w:firstLine="420"/>
    </w:pPr>
  </w:style>
  <w:style w:type="character" w:styleId="14">
    <w:name w:val="Hyperlink"/>
    <w:qFormat/>
    <w:uiPriority w:val="99"/>
    <w:rPr>
      <w:rFonts w:ascii="Calibri" w:hAnsi="Calibri" w:eastAsia="宋体" w:cs="Times New Roman"/>
      <w:color w:val="0000FF"/>
      <w:u w:val="single"/>
    </w:rPr>
  </w:style>
  <w:style w:type="character" w:styleId="15">
    <w:name w:val="annotation reference"/>
    <w:basedOn w:val="13"/>
    <w:semiHidden/>
    <w:qFormat/>
    <w:uiPriority w:val="99"/>
    <w:rPr>
      <w:rFonts w:cs="Times New Roman"/>
      <w:sz w:val="21"/>
      <w:szCs w:val="21"/>
    </w:rPr>
  </w:style>
  <w:style w:type="character" w:customStyle="1" w:styleId="16">
    <w:name w:val="批注文字 Char"/>
    <w:basedOn w:val="13"/>
    <w:link w:val="4"/>
    <w:semiHidden/>
    <w:qFormat/>
    <w:uiPriority w:val="99"/>
  </w:style>
  <w:style w:type="character" w:customStyle="1" w:styleId="17">
    <w:name w:val="批注主题 Char"/>
    <w:basedOn w:val="16"/>
    <w:link w:val="10"/>
    <w:semiHidden/>
    <w:qFormat/>
    <w:uiPriority w:val="99"/>
    <w:rPr>
      <w:b/>
      <w:bCs/>
    </w:rPr>
  </w:style>
  <w:style w:type="character" w:customStyle="1" w:styleId="18">
    <w:name w:val="批注框文本 Char"/>
    <w:basedOn w:val="13"/>
    <w:link w:val="6"/>
    <w:semiHidden/>
    <w:qFormat/>
    <w:locked/>
    <w:uiPriority w:val="99"/>
    <w:rPr>
      <w:rFonts w:cs="Times New Roman"/>
      <w:sz w:val="18"/>
      <w:szCs w:val="18"/>
    </w:rPr>
  </w:style>
  <w:style w:type="character" w:customStyle="1" w:styleId="19">
    <w:name w:val="页脚 Char"/>
    <w:basedOn w:val="13"/>
    <w:link w:val="7"/>
    <w:semiHidden/>
    <w:qFormat/>
    <w:locked/>
    <w:uiPriority w:val="99"/>
    <w:rPr>
      <w:rFonts w:cs="Times New Roman"/>
      <w:sz w:val="18"/>
      <w:szCs w:val="18"/>
    </w:rPr>
  </w:style>
  <w:style w:type="character" w:customStyle="1" w:styleId="20">
    <w:name w:val="页眉 Char"/>
    <w:basedOn w:val="13"/>
    <w:link w:val="8"/>
    <w:semiHidden/>
    <w:qFormat/>
    <w:locked/>
    <w:uiPriority w:val="99"/>
    <w:rPr>
      <w:rFonts w:cs="Times New Roman"/>
      <w:sz w:val="18"/>
      <w:szCs w:val="18"/>
    </w:rPr>
  </w:style>
  <w:style w:type="paragraph" w:customStyle="1" w:styleId="21">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1026</Words>
  <Characters>1070</Characters>
  <Lines>43</Lines>
  <Paragraphs>12</Paragraphs>
  <TotalTime>14</TotalTime>
  <ScaleCrop>false</ScaleCrop>
  <LinksUpToDate>false</LinksUpToDate>
  <CharactersWithSpaces>1184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2021-03-22T08:14:00Z</dcterms:created>
  <dc:creator>pc200819</dc:creator>
  <cp:lastModifiedBy>杨</cp:lastModifiedBy>
  <cp:lastPrinted>2022-04-08T08:09:00Z</cp:lastPrinted>
  <dcterms:modified xsi:type="dcterms:W3CDTF">2024-03-27T10:22:43Z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96D7724AAE9E4E4D8EE4C1BE902CE167_13</vt:lpwstr>
  </property>
</Properties>
</file>