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center"/>
        <w:rPr>
          <w:rFonts w:hint="eastAsia" w:ascii="宋体" w:hAnsi="宋体" w:cs="宋体"/>
          <w:b/>
          <w:color w:val="auto"/>
          <w:sz w:val="36"/>
          <w:szCs w:val="36"/>
        </w:rPr>
      </w:pPr>
    </w:p>
    <w:p>
      <w:pPr>
        <w:spacing w:line="360" w:lineRule="auto"/>
        <w:ind w:left="359" w:leftChars="171"/>
        <w:jc w:val="center"/>
        <w:rPr>
          <w:rFonts w:ascii="宋体" w:hAnsi="宋体" w:cs="宋体"/>
          <w:b/>
          <w:color w:val="auto"/>
          <w:sz w:val="36"/>
          <w:szCs w:val="36"/>
        </w:rPr>
      </w:pPr>
    </w:p>
    <w:p>
      <w:pPr>
        <w:spacing w:line="360" w:lineRule="auto"/>
        <w:ind w:left="359" w:leftChars="171"/>
        <w:jc w:val="center"/>
        <w:rPr>
          <w:rFonts w:ascii="宋体" w:hAnsi="宋体" w:cs="宋体"/>
          <w:b/>
          <w:color w:val="auto"/>
          <w:sz w:val="52"/>
          <w:szCs w:val="52"/>
        </w:rPr>
      </w:pPr>
      <w:r>
        <w:rPr>
          <w:rFonts w:hint="eastAsia" w:ascii="宋体" w:hAnsi="宋体" w:cs="宋体"/>
          <w:b/>
          <w:color w:val="auto"/>
          <w:sz w:val="52"/>
          <w:szCs w:val="52"/>
        </w:rPr>
        <w:t>2023年琶洲大桥维修专项施工</w:t>
      </w:r>
    </w:p>
    <w:p>
      <w:pPr>
        <w:spacing w:line="360" w:lineRule="auto"/>
        <w:jc w:val="center"/>
        <w:rPr>
          <w:rFonts w:ascii="宋体" w:hAnsi="宋体" w:cs="宋体"/>
          <w:color w:val="auto"/>
          <w:sz w:val="36"/>
          <w:u w:val="single"/>
        </w:rPr>
      </w:pPr>
    </w:p>
    <w:p>
      <w:pPr>
        <w:spacing w:line="360" w:lineRule="auto"/>
        <w:jc w:val="center"/>
        <w:rPr>
          <w:rFonts w:ascii="宋体" w:hAnsi="宋体" w:cs="宋体"/>
          <w:color w:val="auto"/>
          <w:sz w:val="36"/>
          <w:u w:val="single"/>
        </w:rPr>
      </w:pPr>
    </w:p>
    <w:p>
      <w:pPr>
        <w:spacing w:line="360" w:lineRule="auto"/>
        <w:jc w:val="center"/>
        <w:rPr>
          <w:rFonts w:ascii="宋体" w:hAnsi="宋体" w:cs="宋体"/>
          <w:color w:val="auto"/>
          <w:sz w:val="36"/>
          <w:u w:val="single"/>
        </w:rPr>
      </w:pPr>
    </w:p>
    <w:p>
      <w:pPr>
        <w:spacing w:line="360" w:lineRule="auto"/>
        <w:jc w:val="center"/>
        <w:rPr>
          <w:rFonts w:ascii="宋体" w:hAnsi="宋体" w:cs="宋体"/>
          <w:color w:val="auto"/>
          <w:sz w:val="36"/>
          <w:u w:val="single"/>
        </w:rPr>
      </w:pPr>
    </w:p>
    <w:p>
      <w:pPr>
        <w:spacing w:line="360" w:lineRule="auto"/>
        <w:jc w:val="center"/>
        <w:rPr>
          <w:rFonts w:ascii="宋体" w:hAnsi="宋体" w:cs="宋体"/>
          <w:color w:val="auto"/>
          <w:sz w:val="36"/>
          <w:u w:val="single"/>
        </w:rPr>
      </w:pPr>
    </w:p>
    <w:p>
      <w:pPr>
        <w:spacing w:line="360" w:lineRule="auto"/>
        <w:jc w:val="center"/>
        <w:rPr>
          <w:rFonts w:ascii="宋体" w:hAnsi="宋体" w:cs="宋体"/>
          <w:b/>
          <w:bCs/>
          <w:color w:val="auto"/>
          <w:spacing w:val="26"/>
          <w:sz w:val="110"/>
          <w:szCs w:val="110"/>
        </w:rPr>
      </w:pPr>
      <w:r>
        <w:rPr>
          <w:rFonts w:hint="eastAsia" w:ascii="宋体" w:hAnsi="宋体" w:cs="宋体"/>
          <w:b/>
          <w:bCs/>
          <w:color w:val="auto"/>
          <w:spacing w:val="26"/>
          <w:sz w:val="110"/>
          <w:szCs w:val="110"/>
        </w:rPr>
        <w:t>招标公告</w:t>
      </w:r>
    </w:p>
    <w:p>
      <w:pPr>
        <w:spacing w:line="360" w:lineRule="auto"/>
        <w:jc w:val="center"/>
        <w:rPr>
          <w:rFonts w:ascii="宋体" w:hAnsi="宋体" w:cs="宋体"/>
          <w:color w:val="auto"/>
          <w:sz w:val="32"/>
        </w:rPr>
      </w:pPr>
    </w:p>
    <w:p>
      <w:pPr>
        <w:spacing w:line="360" w:lineRule="auto"/>
        <w:jc w:val="center"/>
        <w:rPr>
          <w:rFonts w:ascii="宋体" w:hAnsi="宋体" w:cs="宋体"/>
          <w:color w:val="auto"/>
          <w:sz w:val="32"/>
        </w:rPr>
      </w:pPr>
    </w:p>
    <w:p>
      <w:pPr>
        <w:spacing w:line="360" w:lineRule="auto"/>
        <w:rPr>
          <w:rFonts w:ascii="宋体" w:hAnsi="宋体" w:cs="宋体"/>
          <w:color w:val="auto"/>
          <w:sz w:val="32"/>
        </w:rPr>
      </w:pPr>
    </w:p>
    <w:p>
      <w:pPr>
        <w:spacing w:line="360" w:lineRule="auto"/>
        <w:jc w:val="center"/>
        <w:rPr>
          <w:rFonts w:ascii="宋体" w:hAnsi="宋体" w:cs="宋体"/>
          <w:color w:val="auto"/>
          <w:sz w:val="32"/>
        </w:rPr>
      </w:pPr>
    </w:p>
    <w:p>
      <w:pPr>
        <w:spacing w:line="360" w:lineRule="auto"/>
        <w:jc w:val="center"/>
        <w:rPr>
          <w:rFonts w:ascii="宋体" w:hAnsi="宋体" w:cs="宋体"/>
          <w:color w:val="auto"/>
          <w:sz w:val="32"/>
        </w:rPr>
      </w:pPr>
    </w:p>
    <w:p>
      <w:pPr>
        <w:spacing w:line="360" w:lineRule="auto"/>
        <w:ind w:firstLine="1416" w:firstLineChars="472"/>
        <w:rPr>
          <w:rFonts w:ascii="宋体" w:hAnsi="宋体" w:cs="宋体"/>
          <w:color w:val="auto"/>
          <w:sz w:val="30"/>
          <w:szCs w:val="30"/>
          <w:u w:val="none"/>
        </w:rPr>
      </w:pPr>
      <w:r>
        <w:rPr>
          <w:rFonts w:hint="eastAsia" w:ascii="宋体" w:hAnsi="宋体" w:cs="宋体"/>
          <w:color w:val="auto"/>
          <w:sz w:val="30"/>
          <w:szCs w:val="30"/>
        </w:rPr>
        <w:t>招  标 单 位：</w:t>
      </w:r>
      <w:r>
        <w:rPr>
          <w:rFonts w:hint="eastAsia" w:ascii="宋体" w:hAnsi="宋体" w:cs="宋体"/>
          <w:b w:val="0"/>
          <w:bCs/>
          <w:color w:val="auto"/>
          <w:sz w:val="30"/>
          <w:szCs w:val="30"/>
          <w:u w:val="none"/>
        </w:rPr>
        <w:t>广州市城市年票项目建设有限公司</w:t>
      </w:r>
    </w:p>
    <w:p>
      <w:pPr>
        <w:spacing w:line="360" w:lineRule="auto"/>
        <w:ind w:firstLine="1416" w:firstLineChars="472"/>
        <w:rPr>
          <w:rFonts w:ascii="宋体" w:hAnsi="宋体" w:cs="宋体"/>
          <w:color w:val="auto"/>
          <w:sz w:val="30"/>
          <w:szCs w:val="30"/>
        </w:rPr>
      </w:pPr>
      <w:r>
        <w:rPr>
          <w:rFonts w:hint="eastAsia" w:ascii="宋体" w:hAnsi="宋体" w:cs="宋体"/>
          <w:color w:val="auto"/>
          <w:sz w:val="30"/>
          <w:szCs w:val="30"/>
        </w:rPr>
        <w:t>招标代理单位：</w:t>
      </w:r>
      <w:r>
        <w:rPr>
          <w:rFonts w:hint="eastAsia" w:ascii="宋体" w:hAnsi="宋体" w:cs="宋体"/>
          <w:b w:val="0"/>
          <w:bCs/>
          <w:color w:val="auto"/>
          <w:sz w:val="30"/>
          <w:szCs w:val="30"/>
          <w:u w:val="none"/>
        </w:rPr>
        <w:t>广东粤信项目管理有限公司</w:t>
      </w:r>
    </w:p>
    <w:p>
      <w:pPr>
        <w:spacing w:line="360" w:lineRule="auto"/>
        <w:ind w:firstLine="1500" w:firstLineChars="500"/>
        <w:rPr>
          <w:color w:val="auto"/>
          <w:sz w:val="32"/>
        </w:rPr>
      </w:pPr>
      <w:r>
        <w:rPr>
          <w:rFonts w:hint="eastAsia" w:ascii="宋体" w:hAnsi="宋体" w:cs="宋体"/>
          <w:color w:val="auto"/>
          <w:sz w:val="30"/>
          <w:szCs w:val="30"/>
        </w:rPr>
        <w:t>日       期：</w:t>
      </w:r>
      <w:r>
        <w:rPr>
          <w:rFonts w:ascii="宋体" w:hAnsi="宋体" w:cs="宋体"/>
          <w:b w:val="0"/>
          <w:bCs/>
          <w:color w:val="auto"/>
          <w:sz w:val="30"/>
          <w:szCs w:val="30"/>
          <w:u w:val="none"/>
        </w:rPr>
        <w:t>2024年</w:t>
      </w:r>
      <w:r>
        <w:rPr>
          <w:rFonts w:ascii="宋体" w:hAnsi="宋体" w:cs="宋体"/>
          <w:bCs/>
          <w:color w:val="auto"/>
          <w:sz w:val="30"/>
          <w:szCs w:val="30"/>
        </w:rPr>
        <w:t>3</w:t>
      </w:r>
      <w:r>
        <w:rPr>
          <w:rFonts w:hint="eastAsia" w:ascii="宋体" w:hAnsi="宋体" w:cs="宋体"/>
          <w:b w:val="0"/>
          <w:bCs/>
          <w:color w:val="auto"/>
          <w:sz w:val="30"/>
          <w:szCs w:val="30"/>
          <w:u w:val="none"/>
        </w:rPr>
        <w:t>月</w:t>
      </w:r>
    </w:p>
    <w:p>
      <w:pPr>
        <w:pStyle w:val="31"/>
        <w:spacing w:line="480" w:lineRule="auto"/>
        <w:jc w:val="center"/>
        <w:outlineLvl w:val="0"/>
        <w:rPr>
          <w:rFonts w:cs="宋体"/>
          <w:b/>
          <w:color w:val="auto"/>
          <w:sz w:val="30"/>
          <w:szCs w:val="30"/>
          <w:u w:val="none"/>
        </w:rPr>
        <w:sectPr>
          <w:footerReference r:id="rId3" w:type="even"/>
          <w:endnotePr>
            <w:numFmt w:val="decimal"/>
          </w:endnotePr>
          <w:pgSz w:w="11906" w:h="16838"/>
          <w:pgMar w:top="1440" w:right="1134" w:bottom="1440" w:left="1134" w:header="851" w:footer="992" w:gutter="0"/>
          <w:cols w:space="425" w:num="1"/>
          <w:docGrid w:type="lines" w:linePitch="312" w:charSpace="0"/>
        </w:sectPr>
      </w:pPr>
    </w:p>
    <w:p>
      <w:pPr>
        <w:pStyle w:val="31"/>
        <w:spacing w:line="480" w:lineRule="auto"/>
        <w:jc w:val="center"/>
        <w:outlineLvl w:val="0"/>
        <w:rPr>
          <w:color w:val="auto"/>
          <w:sz w:val="24"/>
        </w:rPr>
      </w:pPr>
      <w:r>
        <w:rPr>
          <w:rFonts w:hint="eastAsia" w:cs="宋体"/>
          <w:b/>
          <w:color w:val="auto"/>
          <w:sz w:val="30"/>
          <w:szCs w:val="30"/>
          <w:u w:val="none"/>
        </w:rPr>
        <w:t>2023年琶洲大桥维修专项施工招标公告</w:t>
      </w:r>
    </w:p>
    <w:p>
      <w:pPr>
        <w:spacing w:line="480" w:lineRule="auto"/>
        <w:ind w:firstLine="537" w:firstLineChars="224"/>
        <w:jc w:val="center"/>
        <w:rPr>
          <w:color w:val="auto"/>
          <w:sz w:val="24"/>
        </w:rPr>
      </w:pPr>
    </w:p>
    <w:p>
      <w:pPr>
        <w:spacing w:line="480" w:lineRule="auto"/>
        <w:ind w:left="120" w:leftChars="57" w:firstLine="417" w:firstLineChars="174"/>
        <w:rPr>
          <w:rFonts w:ascii="宋体" w:hAnsi="宋体"/>
          <w:color w:val="auto"/>
          <w:sz w:val="24"/>
        </w:rPr>
      </w:pPr>
      <w:r>
        <w:rPr>
          <w:rFonts w:hint="eastAsia" w:ascii="宋体" w:hAnsi="宋体"/>
          <w:color w:val="auto"/>
          <w:sz w:val="24"/>
        </w:rPr>
        <w:t>根据</w:t>
      </w:r>
      <w:r>
        <w:rPr>
          <w:rFonts w:hint="eastAsia" w:ascii="宋体" w:hAnsi="宋体" w:cs="宋体"/>
          <w:color w:val="auto"/>
          <w:sz w:val="24"/>
          <w:u w:val="single"/>
        </w:rPr>
        <w:t>穗财债〔2024〕14 号和《广州市财政局关于城维计划—2</w:t>
      </w:r>
      <w:r>
        <w:rPr>
          <w:rFonts w:ascii="宋体" w:hAnsi="宋体" w:cs="宋体"/>
          <w:color w:val="auto"/>
          <w:sz w:val="24"/>
          <w:u w:val="single"/>
        </w:rPr>
        <w:t>023</w:t>
      </w:r>
      <w:r>
        <w:rPr>
          <w:rFonts w:hint="eastAsia" w:ascii="宋体" w:hAnsi="宋体" w:cs="宋体"/>
          <w:color w:val="auto"/>
          <w:sz w:val="24"/>
          <w:u w:val="single"/>
        </w:rPr>
        <w:t>年琶洲大桥维修专项预算评审结果的通知》</w:t>
      </w:r>
      <w:r>
        <w:rPr>
          <w:rFonts w:hint="eastAsia" w:ascii="宋体" w:hAnsi="宋体"/>
          <w:color w:val="auto"/>
          <w:sz w:val="24"/>
        </w:rPr>
        <w:t>批准，并且图纸和技术资料满足施工需要，</w:t>
      </w:r>
      <w:r>
        <w:rPr>
          <w:rFonts w:hint="eastAsia" w:ascii="宋体" w:hAnsi="宋体" w:cs="宋体"/>
          <w:color w:val="auto"/>
          <w:sz w:val="24"/>
          <w:u w:val="single"/>
        </w:rPr>
        <w:t>广州市城市年票项目建设有限公司</w:t>
      </w:r>
      <w:r>
        <w:rPr>
          <w:rFonts w:hint="eastAsia" w:ascii="宋体" w:hAnsi="宋体"/>
          <w:color w:val="auto"/>
          <w:sz w:val="24"/>
        </w:rPr>
        <w:t>现对</w:t>
      </w:r>
      <w:r>
        <w:rPr>
          <w:rFonts w:hint="eastAsia" w:ascii="宋体" w:hAnsi="宋体" w:cs="宋体"/>
          <w:color w:val="auto"/>
          <w:sz w:val="24"/>
          <w:u w:val="single"/>
        </w:rPr>
        <w:t>2023年琶洲大桥维修专项施工</w:t>
      </w:r>
      <w:r>
        <w:rPr>
          <w:rFonts w:hint="eastAsia" w:ascii="宋体" w:hAnsi="宋体"/>
          <w:color w:val="auto"/>
          <w:sz w:val="24"/>
        </w:rPr>
        <w:t>进行施工</w:t>
      </w:r>
      <w:r>
        <w:rPr>
          <w:rFonts w:hint="eastAsia"/>
          <w:color w:val="auto"/>
          <w:sz w:val="24"/>
        </w:rPr>
        <w:t>总承包</w:t>
      </w:r>
      <w:r>
        <w:rPr>
          <w:rFonts w:hint="eastAsia" w:ascii="宋体" w:hAnsi="宋体"/>
          <w:color w:val="auto"/>
          <w:sz w:val="24"/>
        </w:rPr>
        <w:t>公开招标，选定承包人。</w:t>
      </w:r>
    </w:p>
    <w:p>
      <w:pPr>
        <w:tabs>
          <w:tab w:val="center" w:pos="4415"/>
        </w:tabs>
        <w:spacing w:line="480" w:lineRule="auto"/>
        <w:ind w:firstLine="537" w:firstLineChars="224"/>
        <w:rPr>
          <w:rFonts w:ascii="宋体" w:hAnsi="宋体"/>
          <w:color w:val="auto"/>
          <w:sz w:val="24"/>
          <w:u w:val="single"/>
        </w:rPr>
      </w:pPr>
      <w:r>
        <w:rPr>
          <w:rFonts w:hint="eastAsia" w:ascii="宋体" w:hAnsi="宋体"/>
          <w:color w:val="auto"/>
          <w:sz w:val="24"/>
        </w:rPr>
        <w:t>一、工程名称：</w:t>
      </w:r>
      <w:r>
        <w:rPr>
          <w:rFonts w:hint="eastAsia" w:ascii="宋体" w:hAnsi="宋体" w:cs="宋体"/>
          <w:color w:val="auto"/>
          <w:sz w:val="24"/>
          <w:u w:val="single"/>
        </w:rPr>
        <w:t>2023年琶洲大桥维修专项施工</w:t>
      </w:r>
    </w:p>
    <w:p>
      <w:pPr>
        <w:tabs>
          <w:tab w:val="center" w:pos="4415"/>
        </w:tabs>
        <w:wordWrap w:val="0"/>
        <w:spacing w:line="480" w:lineRule="auto"/>
        <w:ind w:firstLine="1017" w:firstLineChars="424"/>
        <w:rPr>
          <w:rFonts w:ascii="宋体" w:hAnsi="宋体"/>
          <w:color w:val="auto"/>
          <w:sz w:val="24"/>
          <w:u w:val="single"/>
        </w:rPr>
      </w:pPr>
      <w:r>
        <w:rPr>
          <w:rFonts w:hint="eastAsia" w:ascii="宋体"/>
          <w:color w:val="auto"/>
          <w:sz w:val="24"/>
        </w:rPr>
        <w:t>项目代码：</w:t>
      </w:r>
      <w:r>
        <w:rPr>
          <w:rFonts w:hint="eastAsia" w:ascii="宋体"/>
          <w:color w:val="auto"/>
          <w:sz w:val="24"/>
          <w:u w:val="single"/>
        </w:rPr>
        <w:t>2302-440100-04-01-497693</w:t>
      </w:r>
    </w:p>
    <w:p>
      <w:pPr>
        <w:spacing w:line="480" w:lineRule="auto"/>
        <w:ind w:firstLine="537" w:firstLineChars="224"/>
        <w:rPr>
          <w:rFonts w:ascii="宋体"/>
          <w:color w:val="auto"/>
          <w:sz w:val="24"/>
          <w:u w:val="single"/>
        </w:rPr>
      </w:pPr>
      <w:r>
        <w:rPr>
          <w:rFonts w:hint="eastAsia" w:ascii="宋体" w:hAnsi="宋体"/>
          <w:color w:val="auto"/>
          <w:sz w:val="24"/>
        </w:rPr>
        <w:t>二、招标单位：</w:t>
      </w:r>
      <w:r>
        <w:rPr>
          <w:rFonts w:hint="eastAsia" w:ascii="宋体" w:hAnsi="宋体" w:cs="宋体"/>
          <w:color w:val="auto"/>
          <w:sz w:val="24"/>
          <w:szCs w:val="20"/>
          <w:u w:val="single"/>
        </w:rPr>
        <w:t>广州市城市年票项目建设有限公司</w:t>
      </w:r>
    </w:p>
    <w:p>
      <w:pPr>
        <w:spacing w:line="480" w:lineRule="auto"/>
        <w:ind w:firstLine="537" w:firstLineChars="224"/>
        <w:rPr>
          <w:rFonts w:ascii="宋体" w:hAnsi="宋体"/>
          <w:color w:val="auto"/>
          <w:sz w:val="24"/>
          <w:u w:val="single"/>
        </w:rPr>
      </w:pPr>
      <w:r>
        <w:rPr>
          <w:rFonts w:ascii="宋体" w:hAnsi="宋体"/>
          <w:color w:val="auto"/>
          <w:sz w:val="24"/>
        </w:rPr>
        <w:t xml:space="preserve">    </w:t>
      </w:r>
      <w:r>
        <w:rPr>
          <w:rFonts w:hint="eastAsia" w:ascii="宋体" w:hAnsi="宋体"/>
          <w:color w:val="auto"/>
          <w:sz w:val="24"/>
        </w:rPr>
        <w:t>联系人：</w:t>
      </w:r>
      <w:r>
        <w:rPr>
          <w:rFonts w:hint="eastAsia" w:ascii="宋体" w:hAnsi="宋体" w:cs="宋体"/>
          <w:color w:val="auto"/>
          <w:sz w:val="24"/>
          <w:u w:val="single"/>
        </w:rPr>
        <w:t>谢工</w:t>
      </w:r>
      <w:r>
        <w:rPr>
          <w:rFonts w:ascii="宋体" w:hAnsi="宋体"/>
          <w:color w:val="auto"/>
          <w:sz w:val="24"/>
        </w:rPr>
        <w:t xml:space="preserve">      </w:t>
      </w:r>
      <w:r>
        <w:rPr>
          <w:rFonts w:hint="eastAsia" w:ascii="宋体" w:hAnsi="宋体"/>
          <w:color w:val="auto"/>
          <w:sz w:val="24"/>
        </w:rPr>
        <w:t>联系电话：</w:t>
      </w:r>
      <w:r>
        <w:rPr>
          <w:rFonts w:hint="eastAsia" w:ascii="宋体" w:hAnsi="宋体" w:cs="宋体"/>
          <w:color w:val="auto"/>
          <w:sz w:val="24"/>
          <w:u w:val="single"/>
        </w:rPr>
        <w:t>020-84010361</w:t>
      </w:r>
    </w:p>
    <w:p>
      <w:pPr>
        <w:spacing w:line="480" w:lineRule="auto"/>
        <w:ind w:firstLine="1015" w:firstLineChars="423"/>
        <w:rPr>
          <w:rFonts w:ascii="宋体" w:hAnsi="宋体"/>
          <w:color w:val="auto"/>
          <w:sz w:val="24"/>
          <w:u w:val="single"/>
        </w:rPr>
      </w:pPr>
      <w:r>
        <w:rPr>
          <w:rFonts w:hint="eastAsia" w:ascii="宋体" w:hAnsi="宋体"/>
          <w:color w:val="auto"/>
          <w:sz w:val="24"/>
        </w:rPr>
        <w:t>联系地址：</w:t>
      </w:r>
      <w:r>
        <w:rPr>
          <w:rFonts w:hint="eastAsia" w:ascii="宋体" w:hAnsi="宋体" w:cs="宋体"/>
          <w:color w:val="auto"/>
          <w:sz w:val="24"/>
          <w:szCs w:val="24"/>
          <w:u w:val="single"/>
        </w:rPr>
        <w:t>广州市海珠区新港东路1138号B区6楼</w:t>
      </w:r>
    </w:p>
    <w:p>
      <w:pPr>
        <w:spacing w:line="480" w:lineRule="auto"/>
        <w:ind w:left="420" w:leftChars="200" w:firstLine="537" w:firstLineChars="224"/>
        <w:rPr>
          <w:rFonts w:ascii="宋体"/>
          <w:color w:val="auto"/>
          <w:sz w:val="24"/>
          <w:u w:val="single"/>
        </w:rPr>
      </w:pPr>
      <w:r>
        <w:rPr>
          <w:rFonts w:hint="eastAsia" w:ascii="宋体" w:hAnsi="宋体"/>
          <w:color w:val="auto"/>
          <w:sz w:val="24"/>
        </w:rPr>
        <w:t>招标代理机构：</w:t>
      </w:r>
      <w:r>
        <w:rPr>
          <w:rFonts w:hint="eastAsia" w:ascii="宋体" w:hAnsi="宋体" w:cs="宋体"/>
          <w:color w:val="auto"/>
          <w:sz w:val="24"/>
          <w:u w:val="single"/>
        </w:rPr>
        <w:t>广东粤信项目管理有限公司</w:t>
      </w:r>
    </w:p>
    <w:p>
      <w:pPr>
        <w:spacing w:line="480" w:lineRule="auto"/>
        <w:ind w:firstLine="537" w:firstLineChars="224"/>
        <w:rPr>
          <w:rFonts w:ascii="宋体" w:hAnsi="宋体"/>
          <w:color w:val="auto"/>
          <w:sz w:val="24"/>
          <w:u w:val="single"/>
        </w:rPr>
      </w:pPr>
      <w:r>
        <w:rPr>
          <w:rFonts w:ascii="宋体" w:hAnsi="宋体"/>
          <w:color w:val="auto"/>
          <w:sz w:val="24"/>
        </w:rPr>
        <w:t xml:space="preserve">    </w:t>
      </w:r>
      <w:r>
        <w:rPr>
          <w:rFonts w:hint="eastAsia" w:ascii="宋体" w:hAnsi="宋体"/>
          <w:color w:val="auto"/>
          <w:sz w:val="24"/>
        </w:rPr>
        <w:t>联系人：</w:t>
      </w:r>
      <w:r>
        <w:rPr>
          <w:rFonts w:hint="eastAsia" w:ascii="宋体" w:hAnsi="宋体" w:cs="宋体"/>
          <w:color w:val="auto"/>
          <w:sz w:val="24"/>
          <w:u w:val="single"/>
        </w:rPr>
        <w:t>吕工</w:t>
      </w:r>
      <w:r>
        <w:rPr>
          <w:rFonts w:ascii="宋体" w:hAnsi="宋体"/>
          <w:color w:val="auto"/>
          <w:sz w:val="24"/>
        </w:rPr>
        <w:t xml:space="preserve">      </w:t>
      </w:r>
      <w:r>
        <w:rPr>
          <w:rFonts w:hint="eastAsia" w:ascii="宋体" w:hAnsi="宋体"/>
          <w:color w:val="auto"/>
          <w:sz w:val="24"/>
        </w:rPr>
        <w:t>联系电话：</w:t>
      </w:r>
      <w:r>
        <w:rPr>
          <w:rFonts w:hint="eastAsia" w:ascii="宋体" w:hAnsi="宋体" w:cs="宋体"/>
          <w:color w:val="auto"/>
          <w:sz w:val="24"/>
          <w:u w:val="single"/>
        </w:rPr>
        <w:t>020-37209484-804</w:t>
      </w:r>
    </w:p>
    <w:p>
      <w:pPr>
        <w:spacing w:line="480" w:lineRule="auto"/>
        <w:ind w:firstLine="1015" w:firstLineChars="423"/>
        <w:rPr>
          <w:color w:val="auto"/>
        </w:rPr>
      </w:pPr>
      <w:r>
        <w:rPr>
          <w:rFonts w:hint="eastAsia" w:ascii="宋体" w:hAnsi="宋体"/>
          <w:color w:val="auto"/>
          <w:sz w:val="24"/>
        </w:rPr>
        <w:t>联系地址：</w:t>
      </w:r>
      <w:r>
        <w:rPr>
          <w:rFonts w:hint="eastAsia" w:ascii="宋体" w:hAnsi="宋体" w:cs="宋体"/>
          <w:color w:val="auto"/>
          <w:sz w:val="24"/>
          <w:u w:val="single"/>
        </w:rPr>
        <w:t>广州市天河区天寿路31号江河大厦1305室</w:t>
      </w:r>
    </w:p>
    <w:p>
      <w:pPr>
        <w:spacing w:line="480" w:lineRule="auto"/>
        <w:ind w:firstLine="537" w:firstLineChars="224"/>
        <w:rPr>
          <w:rFonts w:ascii="宋体"/>
          <w:color w:val="auto"/>
          <w:sz w:val="24"/>
        </w:rPr>
      </w:pPr>
      <w:r>
        <w:rPr>
          <w:rFonts w:ascii="宋体" w:hAnsi="宋体"/>
          <w:color w:val="auto"/>
          <w:sz w:val="24"/>
        </w:rPr>
        <w:t xml:space="preserve">    </w:t>
      </w:r>
      <w:r>
        <w:rPr>
          <w:rFonts w:hint="eastAsia" w:ascii="宋体" w:hAnsi="宋体"/>
          <w:color w:val="auto"/>
          <w:sz w:val="24"/>
        </w:rPr>
        <w:t>招标监督机构：</w:t>
      </w:r>
      <w:r>
        <w:rPr>
          <w:rFonts w:hint="eastAsia" w:ascii="宋体" w:hAnsi="宋体" w:cs="宋体"/>
          <w:color w:val="auto"/>
          <w:sz w:val="24"/>
          <w:szCs w:val="24"/>
          <w:u w:val="single"/>
        </w:rPr>
        <w:t>广州市交通运输局建设管理处</w:t>
      </w:r>
    </w:p>
    <w:p>
      <w:pPr>
        <w:spacing w:line="480" w:lineRule="auto"/>
        <w:ind w:firstLine="537" w:firstLineChars="224"/>
        <w:rPr>
          <w:rFonts w:ascii="宋体" w:hAnsi="宋体"/>
          <w:color w:val="auto"/>
          <w:sz w:val="24"/>
          <w:u w:val="single"/>
        </w:rPr>
      </w:pPr>
      <w:r>
        <w:rPr>
          <w:rFonts w:ascii="宋体" w:hAnsi="宋体"/>
          <w:color w:val="auto"/>
          <w:sz w:val="24"/>
        </w:rPr>
        <w:t xml:space="preserve">    </w:t>
      </w:r>
      <w:r>
        <w:rPr>
          <w:rFonts w:hint="eastAsia" w:ascii="宋体" w:hAnsi="宋体"/>
          <w:color w:val="auto"/>
          <w:sz w:val="24"/>
        </w:rPr>
        <w:t>监督电话：</w:t>
      </w:r>
      <w:r>
        <w:rPr>
          <w:rFonts w:hint="eastAsia" w:ascii="宋体" w:hAnsi="宋体" w:cs="宋体"/>
          <w:color w:val="auto"/>
          <w:sz w:val="24"/>
          <w:szCs w:val="24"/>
          <w:u w:val="single"/>
        </w:rPr>
        <w:t>020-38180053</w:t>
      </w:r>
    </w:p>
    <w:p>
      <w:pPr>
        <w:spacing w:line="480" w:lineRule="auto"/>
        <w:ind w:firstLine="1015" w:firstLineChars="423"/>
        <w:rPr>
          <w:color w:val="auto"/>
        </w:rPr>
      </w:pPr>
      <w:r>
        <w:rPr>
          <w:rFonts w:hint="eastAsia" w:ascii="宋体" w:hAnsi="宋体"/>
          <w:color w:val="auto"/>
          <w:sz w:val="24"/>
        </w:rPr>
        <w:t>联系地址：</w:t>
      </w:r>
      <w:r>
        <w:rPr>
          <w:rFonts w:hint="eastAsia" w:ascii="宋体" w:hAnsi="宋体" w:cs="宋体"/>
          <w:color w:val="auto"/>
          <w:sz w:val="24"/>
          <w:szCs w:val="24"/>
          <w:u w:val="single"/>
        </w:rPr>
        <w:t>广州市天河区天河南二路1号17楼（建设管理处）</w:t>
      </w:r>
    </w:p>
    <w:p>
      <w:pPr>
        <w:numPr>
          <w:ilvl w:val="0"/>
          <w:numId w:val="3"/>
        </w:numPr>
        <w:spacing w:line="480" w:lineRule="auto"/>
        <w:ind w:firstLine="537" w:firstLineChars="224"/>
        <w:rPr>
          <w:rFonts w:ascii="宋体" w:hAnsi="宋体"/>
          <w:color w:val="auto"/>
          <w:sz w:val="24"/>
          <w:u w:val="single"/>
        </w:rPr>
      </w:pPr>
      <w:r>
        <w:rPr>
          <w:rFonts w:hint="eastAsia" w:ascii="宋体" w:hAnsi="宋体"/>
          <w:color w:val="auto"/>
          <w:sz w:val="24"/>
        </w:rPr>
        <w:t>建设地点：</w:t>
      </w:r>
      <w:r>
        <w:rPr>
          <w:rFonts w:hint="eastAsia" w:ascii="宋体" w:hAnsi="宋体"/>
          <w:color w:val="auto"/>
          <w:sz w:val="24"/>
          <w:u w:val="single"/>
        </w:rPr>
        <w:t>广州市</w:t>
      </w:r>
    </w:p>
    <w:p>
      <w:pPr>
        <w:numPr>
          <w:ilvl w:val="0"/>
          <w:numId w:val="3"/>
        </w:numPr>
        <w:spacing w:line="480" w:lineRule="auto"/>
        <w:ind w:firstLine="537" w:firstLineChars="224"/>
        <w:rPr>
          <w:rFonts w:ascii="宋体" w:hAnsi="宋体"/>
          <w:color w:val="auto"/>
          <w:sz w:val="24"/>
        </w:rPr>
      </w:pPr>
      <w:r>
        <w:rPr>
          <w:rFonts w:hint="eastAsia" w:ascii="宋体" w:hAnsi="宋体"/>
          <w:color w:val="auto"/>
          <w:sz w:val="24"/>
        </w:rPr>
        <w:t>项目概况</w:t>
      </w:r>
    </w:p>
    <w:p>
      <w:pPr>
        <w:spacing w:line="480" w:lineRule="auto"/>
        <w:ind w:left="120" w:leftChars="57" w:firstLine="419" w:firstLineChars="174"/>
        <w:rPr>
          <w:rFonts w:ascii="宋体" w:hAnsi="宋体"/>
          <w:color w:val="auto"/>
          <w:sz w:val="24"/>
        </w:rPr>
      </w:pPr>
      <w:r>
        <w:rPr>
          <w:rFonts w:hint="eastAsia" w:ascii="宋体" w:hAnsi="宋体"/>
          <w:b/>
          <w:bCs/>
          <w:color w:val="auto"/>
          <w:sz w:val="24"/>
        </w:rPr>
        <w:t>2023年琶洲大桥维修专项施工项：</w:t>
      </w:r>
      <w:r>
        <w:rPr>
          <w:rFonts w:hint="eastAsia" w:ascii="宋体" w:hAnsi="宋体"/>
          <w:color w:val="auto"/>
          <w:sz w:val="24"/>
        </w:rPr>
        <w:t>改造范围包含琶洲大桥和黄埔涌桥及其引道路基路面，路线长度约2.8km。项目位于市区东部华南大桥和东圃大桥之间，北起天河区科韵路与黄埔大道交叉口，跨珠江，经琶洲，与新港东路相交，南止于海珠区新滘东路路口，与新滘东路交汇。桥梁全长1205m，桥面各按三车道设计，两侧引道分别长94m和88m。琶洲大桥主桥孔跨构成为一联（70+135+160+135+70）m预应力混凝土V型支撑连续刚构组合梁桥，其主桥单跨最大跨径为160m。</w:t>
      </w:r>
    </w:p>
    <w:p>
      <w:pPr>
        <w:spacing w:line="480" w:lineRule="auto"/>
        <w:ind w:firstLine="537" w:firstLineChars="224"/>
        <w:rPr>
          <w:rFonts w:ascii="宋体" w:hAnsi="宋体"/>
          <w:color w:val="auto"/>
          <w:sz w:val="24"/>
        </w:rPr>
      </w:pPr>
      <w:r>
        <w:rPr>
          <w:rFonts w:hint="eastAsia" w:ascii="宋体" w:hAnsi="宋体"/>
          <w:color w:val="auto"/>
          <w:sz w:val="24"/>
        </w:rPr>
        <w:t>五、标段划分及各标段招标内容、规模和最高投标限价：</w:t>
      </w:r>
    </w:p>
    <w:p>
      <w:pPr>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1、标段划分：本工程划分为</w:t>
      </w:r>
      <w:r>
        <w:rPr>
          <w:rFonts w:hint="eastAsia" w:ascii="宋体" w:hAnsi="宋体" w:cs="宋体"/>
          <w:color w:val="auto"/>
          <w:sz w:val="24"/>
          <w:szCs w:val="20"/>
          <w:u w:val="single"/>
        </w:rPr>
        <w:t xml:space="preserve"> 1 </w:t>
      </w:r>
      <w:r>
        <w:rPr>
          <w:rFonts w:hint="eastAsia" w:ascii="宋体" w:hAnsi="宋体" w:cs="宋体"/>
          <w:color w:val="auto"/>
          <w:sz w:val="24"/>
          <w:szCs w:val="20"/>
        </w:rPr>
        <w:t>个标段</w:t>
      </w:r>
    </w:p>
    <w:p>
      <w:pPr>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2、招标内容、规模：</w:t>
      </w:r>
      <w:bookmarkStart w:id="0" w:name="_Hlk22286198"/>
    </w:p>
    <w:p>
      <w:pPr>
        <w:spacing w:line="480" w:lineRule="auto"/>
        <w:ind w:left="120" w:leftChars="57" w:firstLine="417" w:firstLineChars="174"/>
        <w:rPr>
          <w:rFonts w:ascii="宋体" w:hAnsi="宋体"/>
          <w:color w:val="auto"/>
          <w:sz w:val="24"/>
        </w:rPr>
      </w:pPr>
      <w:r>
        <w:rPr>
          <w:rFonts w:hint="eastAsia" w:ascii="宋体" w:hAnsi="宋体"/>
          <w:color w:val="auto"/>
          <w:sz w:val="24"/>
        </w:rPr>
        <w:t>2023年琶洲大桥维修专项主要根据《琶洲大桥系统道路技术状况检测报告》、《琶洲大桥系统探地雷达检 测报告》、《琶洲大桥桥梁检测报告》、《黄埔涌大桥桥梁检测报告》等近年检测报告及现状实际情况，</w:t>
      </w:r>
      <w:bookmarkEnd w:id="0"/>
      <w:r>
        <w:rPr>
          <w:rFonts w:hint="eastAsia" w:ascii="宋体" w:hAnsi="宋体"/>
          <w:color w:val="auto"/>
          <w:sz w:val="24"/>
        </w:rPr>
        <w:t>施工内容包含但不限于：</w:t>
      </w:r>
      <w:r>
        <w:rPr>
          <w:rFonts w:ascii="宋体" w:hAnsi="宋体" w:cs="宋体"/>
          <w:color w:val="auto"/>
          <w:sz w:val="24"/>
          <w:szCs w:val="24"/>
        </w:rPr>
        <w:t>对琶洲大桥系统有病害的路基路面进行维修、对主线沥青路面进行预防性养护（除 2022 琶 洲大桥维修改造专项已完成部分）、井环加固抬升、井盖更换；对桥梁有病害的部位进行维修；对琶洲大桥增设桥梁主动防撞预警系统等。项目涉及道路、桥梁、电气及交通等专业工程</w:t>
      </w:r>
      <w:r>
        <w:rPr>
          <w:rFonts w:hint="eastAsia" w:ascii="宋体" w:hAnsi="宋体" w:cs="宋体"/>
          <w:color w:val="auto"/>
          <w:sz w:val="24"/>
          <w:szCs w:val="24"/>
        </w:rPr>
        <w:t>，</w:t>
      </w:r>
      <w:r>
        <w:rPr>
          <w:rFonts w:hint="eastAsia" w:ascii="宋体" w:hAnsi="宋体"/>
          <w:color w:val="auto"/>
          <w:sz w:val="24"/>
        </w:rPr>
        <w:t>具体以招标人提供的施工图纸、工程量清单及招标过程中所发出的相关文件所包含的全部内容为准。</w:t>
      </w:r>
    </w:p>
    <w:p>
      <w:pPr>
        <w:spacing w:line="480" w:lineRule="auto"/>
        <w:ind w:left="120" w:leftChars="57" w:firstLine="417" w:firstLineChars="174"/>
        <w:rPr>
          <w:rFonts w:ascii="宋体" w:hAnsi="宋体"/>
          <w:color w:val="auto"/>
          <w:sz w:val="24"/>
          <w:shd w:val="clear" w:color="FFFFFF" w:fill="D9D9D9"/>
        </w:rPr>
      </w:pPr>
      <w:r>
        <w:rPr>
          <w:rFonts w:hint="eastAsia" w:ascii="宋体" w:hAnsi="宋体" w:cs="宋体"/>
          <w:color w:val="auto"/>
          <w:sz w:val="24"/>
          <w:szCs w:val="20"/>
        </w:rPr>
        <w:t>3、本项目工程施工费</w:t>
      </w:r>
      <w:r>
        <w:rPr>
          <w:rFonts w:hint="eastAsia" w:ascii="宋体" w:hAnsi="宋体" w:cs="宋体"/>
          <w:color w:val="auto"/>
          <w:sz w:val="24"/>
        </w:rPr>
        <w:t>最高投标限价为</w:t>
      </w:r>
      <w:r>
        <w:rPr>
          <w:rFonts w:hint="eastAsia" w:ascii="宋体" w:hAnsi="宋体" w:cs="宋体"/>
          <w:color w:val="auto"/>
          <w:sz w:val="24"/>
          <w:u w:val="single"/>
        </w:rPr>
        <w:t>8688851.01</w:t>
      </w:r>
      <w:r>
        <w:rPr>
          <w:rFonts w:hint="eastAsia" w:ascii="宋体" w:hAnsi="宋体" w:cs="宋体"/>
          <w:color w:val="auto"/>
          <w:sz w:val="24"/>
          <w:szCs w:val="20"/>
        </w:rPr>
        <w:t>元。</w:t>
      </w:r>
      <w:r>
        <w:rPr>
          <w:rFonts w:hint="eastAsia" w:ascii="宋体" w:hAnsi="宋体"/>
          <w:color w:val="auto"/>
          <w:sz w:val="24"/>
        </w:rPr>
        <w:t>投标总报价超过最高投标限价的投标文件将被否决。</w:t>
      </w:r>
    </w:p>
    <w:p>
      <w:pPr>
        <w:spacing w:line="480" w:lineRule="auto"/>
        <w:ind w:firstLine="537" w:firstLineChars="224"/>
        <w:rPr>
          <w:rFonts w:ascii="宋体" w:hAnsi="宋体" w:cs="宋体"/>
          <w:color w:val="auto"/>
          <w:sz w:val="24"/>
          <w:u w:val="single"/>
        </w:rPr>
      </w:pPr>
      <w:r>
        <w:rPr>
          <w:rFonts w:hint="eastAsia" w:ascii="宋体" w:hAnsi="宋体" w:cs="宋体"/>
          <w:color w:val="auto"/>
          <w:sz w:val="24"/>
        </w:rPr>
        <w:t>六、资金来源：</w:t>
      </w:r>
      <w:r>
        <w:rPr>
          <w:rFonts w:hint="eastAsia" w:ascii="宋体" w:hAnsi="宋体" w:cs="宋体"/>
          <w:color w:val="auto"/>
          <w:sz w:val="24"/>
          <w:u w:val="single"/>
        </w:rPr>
        <w:t>市财政资金</w:t>
      </w:r>
    </w:p>
    <w:p>
      <w:pPr>
        <w:spacing w:line="480" w:lineRule="auto"/>
        <w:ind w:left="120" w:leftChars="57" w:firstLine="417" w:firstLineChars="174"/>
        <w:rPr>
          <w:rFonts w:ascii="宋体"/>
          <w:color w:val="auto"/>
          <w:sz w:val="24"/>
        </w:rPr>
      </w:pPr>
      <w:r>
        <w:rPr>
          <w:rFonts w:hint="eastAsia" w:ascii="宋体" w:hAnsi="宋体"/>
          <w:color w:val="auto"/>
          <w:sz w:val="24"/>
        </w:rPr>
        <w:t>注：政府投资项目一律不得以建筑业企业带资承包的方式进行建设。</w:t>
      </w:r>
    </w:p>
    <w:p>
      <w:pPr>
        <w:snapToGrid w:val="0"/>
        <w:spacing w:line="480" w:lineRule="auto"/>
        <w:ind w:left="435"/>
        <w:rPr>
          <w:rFonts w:ascii="宋体" w:hAnsi="宋体" w:cs="宋体"/>
          <w:color w:val="auto"/>
          <w:sz w:val="24"/>
          <w:szCs w:val="24"/>
        </w:rPr>
      </w:pPr>
      <w:r>
        <w:rPr>
          <w:rFonts w:hint="eastAsia" w:ascii="宋体" w:hAnsi="宋体" w:cs="宋体"/>
          <w:color w:val="auto"/>
          <w:kern w:val="0"/>
          <w:sz w:val="24"/>
          <w:szCs w:val="24"/>
        </w:rPr>
        <w:t>七、</w:t>
      </w:r>
      <w:r>
        <w:rPr>
          <w:rFonts w:hint="eastAsia" w:ascii="宋体" w:hAnsi="宋体"/>
          <w:color w:val="auto"/>
          <w:sz w:val="24"/>
        </w:rPr>
        <w:t>公告发布日期、</w:t>
      </w:r>
      <w:r>
        <w:rPr>
          <w:rFonts w:hint="eastAsia" w:ascii="宋体" w:hAnsi="宋体" w:cs="宋体"/>
          <w:color w:val="auto"/>
          <w:sz w:val="24"/>
          <w:szCs w:val="24"/>
        </w:rPr>
        <w:t>递交投标文件时间与开标时间：</w:t>
      </w:r>
    </w:p>
    <w:p>
      <w:pPr>
        <w:snapToGrid w:val="0"/>
        <w:spacing w:line="480" w:lineRule="auto"/>
        <w:ind w:left="435"/>
        <w:rPr>
          <w:rFonts w:ascii="宋体" w:hAnsi="宋体"/>
          <w:color w:val="auto"/>
          <w:sz w:val="24"/>
        </w:rPr>
      </w:pPr>
      <w:r>
        <w:rPr>
          <w:rFonts w:hint="eastAsia" w:ascii="宋体" w:hAnsi="宋体" w:cs="宋体"/>
          <w:color w:val="auto"/>
          <w:sz w:val="24"/>
          <w:szCs w:val="24"/>
        </w:rPr>
        <w:t>1、</w:t>
      </w:r>
      <w:r>
        <w:rPr>
          <w:rFonts w:hint="eastAsia" w:ascii="宋体" w:hAnsi="宋体"/>
          <w:color w:val="auto"/>
          <w:sz w:val="24"/>
        </w:rPr>
        <w:t>公告发布日期（含本日）：</w:t>
      </w:r>
      <w:r>
        <w:rPr>
          <w:rFonts w:hint="eastAsia" w:ascii="宋体" w:hAnsi="宋体"/>
          <w:color w:val="auto"/>
          <w:sz w:val="24"/>
          <w:u w:val="single"/>
          <w:lang w:val="en-US" w:eastAsia="zh-CN"/>
        </w:rPr>
        <w:t>2024</w:t>
      </w:r>
      <w:r>
        <w:rPr>
          <w:rFonts w:hint="eastAsia" w:ascii="宋体" w:hAnsi="宋体"/>
          <w:color w:val="auto"/>
          <w:sz w:val="24"/>
        </w:rPr>
        <w:t>年</w:t>
      </w:r>
      <w:r>
        <w:rPr>
          <w:rFonts w:hint="eastAsia" w:ascii="宋体" w:hAnsi="宋体"/>
          <w:color w:val="auto"/>
          <w:sz w:val="24"/>
          <w:u w:val="single"/>
          <w:lang w:val="en-US" w:eastAsia="zh-CN"/>
        </w:rPr>
        <w:t>03</w:t>
      </w:r>
      <w:r>
        <w:rPr>
          <w:rFonts w:hint="eastAsia" w:ascii="宋体" w:hAnsi="宋体"/>
          <w:color w:val="auto"/>
          <w:sz w:val="24"/>
        </w:rPr>
        <w:t>月</w:t>
      </w:r>
      <w:r>
        <w:rPr>
          <w:rFonts w:hint="eastAsia" w:ascii="宋体" w:hAnsi="宋体"/>
          <w:color w:val="auto"/>
          <w:sz w:val="24"/>
          <w:u w:val="single"/>
          <w:lang w:val="en-US" w:eastAsia="zh-CN"/>
        </w:rPr>
        <w:t>26</w:t>
      </w:r>
      <w:r>
        <w:rPr>
          <w:rFonts w:hint="eastAsia" w:ascii="宋体" w:hAnsi="宋体"/>
          <w:color w:val="auto"/>
          <w:sz w:val="24"/>
        </w:rPr>
        <w:t>日至</w:t>
      </w:r>
      <w:r>
        <w:rPr>
          <w:rFonts w:hint="eastAsia" w:ascii="宋体" w:hAnsi="宋体"/>
          <w:color w:val="auto"/>
          <w:sz w:val="24"/>
          <w:u w:val="single"/>
          <w:lang w:val="en-US" w:eastAsia="zh-CN"/>
        </w:rPr>
        <w:t>2024</w:t>
      </w:r>
      <w:r>
        <w:rPr>
          <w:rFonts w:hint="eastAsia" w:ascii="宋体" w:hAnsi="宋体"/>
          <w:color w:val="auto"/>
          <w:sz w:val="24"/>
        </w:rPr>
        <w:t>年</w:t>
      </w:r>
      <w:r>
        <w:rPr>
          <w:rFonts w:hint="eastAsia" w:ascii="宋体" w:hAnsi="宋体"/>
          <w:color w:val="auto"/>
          <w:sz w:val="24"/>
          <w:u w:val="single"/>
          <w:lang w:val="en-US" w:eastAsia="zh-CN"/>
        </w:rPr>
        <w:t>04</w:t>
      </w:r>
      <w:r>
        <w:rPr>
          <w:rFonts w:hint="eastAsia" w:ascii="宋体" w:hAnsi="宋体"/>
          <w:color w:val="auto"/>
          <w:sz w:val="24"/>
        </w:rPr>
        <w:t>月</w:t>
      </w:r>
      <w:r>
        <w:rPr>
          <w:rFonts w:hint="eastAsia" w:ascii="宋体" w:hAnsi="宋体"/>
          <w:color w:val="auto"/>
          <w:sz w:val="24"/>
          <w:u w:val="single"/>
          <w:lang w:val="en-US" w:eastAsia="zh-CN"/>
        </w:rPr>
        <w:t>15</w:t>
      </w:r>
      <w:r>
        <w:rPr>
          <w:rFonts w:hint="eastAsia" w:ascii="宋体" w:hAnsi="宋体"/>
          <w:color w:val="auto"/>
          <w:sz w:val="24"/>
        </w:rPr>
        <w:t>日</w:t>
      </w:r>
    </w:p>
    <w:p>
      <w:pPr>
        <w:snapToGrid w:val="0"/>
        <w:spacing w:line="480" w:lineRule="auto"/>
        <w:ind w:left="435"/>
        <w:rPr>
          <w:rFonts w:ascii="宋体" w:cs="宋体"/>
          <w:color w:val="auto"/>
          <w:kern w:val="0"/>
          <w:sz w:val="24"/>
          <w:szCs w:val="24"/>
        </w:rPr>
      </w:pPr>
      <w:r>
        <w:rPr>
          <w:rFonts w:hint="eastAsia" w:ascii="宋体" w:hAnsi="宋体"/>
          <w:color w:val="auto"/>
          <w:sz w:val="24"/>
        </w:rPr>
        <w:t>凡有意参加投标者，请登录</w:t>
      </w:r>
      <w:r>
        <w:rPr>
          <w:rFonts w:hint="eastAsia"/>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网站下载电子招标文件。</w:t>
      </w:r>
    </w:p>
    <w:p>
      <w:pPr>
        <w:widowControl/>
        <w:shd w:val="clear" w:color="auto" w:fill="FFFFFF"/>
        <w:snapToGrid w:val="0"/>
        <w:spacing w:line="480" w:lineRule="auto"/>
        <w:jc w:val="left"/>
        <w:rPr>
          <w:rFonts w:ascii="宋体" w:hAns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注：发布招标公告的时间为招标公告发出之日起至投标截止时间止。</w:t>
      </w:r>
    </w:p>
    <w:p>
      <w:pPr>
        <w:widowControl/>
        <w:shd w:val="clear" w:color="auto" w:fill="FFFFFF"/>
        <w:snapToGrid w:val="0"/>
        <w:spacing w:line="480" w:lineRule="auto"/>
        <w:ind w:left="809" w:leftChars="214" w:hanging="360" w:hangingChars="150"/>
        <w:jc w:val="left"/>
        <w:rPr>
          <w:rFonts w:ascii="宋体" w:hAnsi="宋体" w:cs="宋体"/>
          <w:color w:val="auto"/>
          <w:sz w:val="24"/>
          <w:szCs w:val="24"/>
        </w:rPr>
      </w:pPr>
      <w:r>
        <w:rPr>
          <w:rFonts w:hint="eastAsia" w:ascii="宋体" w:hAnsi="宋体" w:cs="宋体"/>
          <w:color w:val="auto"/>
          <w:sz w:val="24"/>
          <w:szCs w:val="24"/>
        </w:rPr>
        <w:t>2、递交投标文件起始时间：</w:t>
      </w:r>
      <w:r>
        <w:rPr>
          <w:rFonts w:hint="eastAsia" w:ascii="宋体" w:hAnsi="宋体"/>
          <w:color w:val="auto"/>
          <w:sz w:val="24"/>
          <w:szCs w:val="24"/>
          <w:u w:val="single"/>
          <w:lang w:val="en-US" w:eastAsia="zh-CN"/>
        </w:rPr>
        <w:t>2024</w:t>
      </w:r>
      <w:r>
        <w:rPr>
          <w:rFonts w:hint="eastAsia" w:ascii="宋体" w:hAnsi="宋体"/>
          <w:color w:val="auto"/>
          <w:sz w:val="24"/>
          <w:szCs w:val="24"/>
        </w:rPr>
        <w:t>年</w:t>
      </w:r>
      <w:r>
        <w:rPr>
          <w:rFonts w:hint="eastAsia" w:ascii="宋体" w:hAnsi="宋体"/>
          <w:color w:val="auto"/>
          <w:sz w:val="24"/>
          <w:szCs w:val="24"/>
          <w:u w:val="single"/>
          <w:lang w:val="en-US" w:eastAsia="zh-CN"/>
        </w:rPr>
        <w:t>03</w:t>
      </w:r>
      <w:r>
        <w:rPr>
          <w:rFonts w:hint="eastAsia" w:ascii="宋体" w:hAnsi="宋体"/>
          <w:color w:val="auto"/>
          <w:sz w:val="24"/>
          <w:szCs w:val="24"/>
        </w:rPr>
        <w:t>月</w:t>
      </w:r>
      <w:r>
        <w:rPr>
          <w:rFonts w:hint="eastAsia" w:ascii="宋体" w:hAnsi="宋体"/>
          <w:color w:val="auto"/>
          <w:sz w:val="24"/>
          <w:szCs w:val="24"/>
          <w:u w:val="single"/>
          <w:lang w:val="en-US" w:eastAsia="zh-CN"/>
        </w:rPr>
        <w:t>26</w:t>
      </w:r>
      <w:r>
        <w:rPr>
          <w:rFonts w:hint="eastAsia" w:ascii="宋体" w:hAnsi="宋体"/>
          <w:color w:val="auto"/>
          <w:sz w:val="24"/>
          <w:szCs w:val="24"/>
        </w:rPr>
        <w:t>日</w:t>
      </w:r>
      <w:r>
        <w:rPr>
          <w:rFonts w:hint="eastAsia" w:ascii="宋体" w:hAnsi="宋体"/>
          <w:color w:val="auto"/>
          <w:sz w:val="24"/>
          <w:szCs w:val="24"/>
          <w:u w:val="single"/>
          <w:lang w:val="en-US" w:eastAsia="zh-CN"/>
        </w:rPr>
        <w:t>00</w:t>
      </w:r>
      <w:r>
        <w:rPr>
          <w:rFonts w:hint="eastAsia" w:ascii="宋体" w:hAnsi="宋体"/>
          <w:color w:val="auto"/>
          <w:sz w:val="24"/>
          <w:szCs w:val="24"/>
        </w:rPr>
        <w:t>时</w:t>
      </w:r>
      <w:r>
        <w:rPr>
          <w:rFonts w:hint="eastAsia" w:ascii="宋体" w:hAnsi="宋体"/>
          <w:color w:val="auto"/>
          <w:sz w:val="24"/>
          <w:szCs w:val="24"/>
          <w:u w:val="single"/>
          <w:lang w:val="en-US" w:eastAsia="zh-CN"/>
        </w:rPr>
        <w:t>00</w:t>
      </w:r>
      <w:r>
        <w:rPr>
          <w:rFonts w:hint="eastAsia" w:ascii="宋体" w:hAnsi="宋体"/>
          <w:color w:val="auto"/>
          <w:sz w:val="24"/>
          <w:szCs w:val="24"/>
        </w:rPr>
        <w:t>分</w:t>
      </w:r>
      <w:r>
        <w:rPr>
          <w:rFonts w:hint="eastAsia" w:ascii="宋体" w:hAnsi="宋体" w:cs="宋体"/>
          <w:color w:val="auto"/>
          <w:sz w:val="24"/>
          <w:szCs w:val="24"/>
        </w:rPr>
        <w:t>；</w:t>
      </w:r>
    </w:p>
    <w:p>
      <w:pPr>
        <w:widowControl/>
        <w:shd w:val="clear" w:color="auto" w:fill="FFFFFF"/>
        <w:snapToGrid w:val="0"/>
        <w:spacing w:line="480" w:lineRule="auto"/>
        <w:ind w:left="764" w:leftChars="364" w:firstLine="1440" w:firstLineChars="600"/>
        <w:jc w:val="left"/>
        <w:rPr>
          <w:rFonts w:ascii="宋体" w:hAnsi="宋体" w:cs="宋体"/>
          <w:color w:val="auto"/>
          <w:sz w:val="24"/>
          <w:szCs w:val="24"/>
        </w:rPr>
      </w:pPr>
      <w:r>
        <w:rPr>
          <w:rFonts w:hint="eastAsia" w:ascii="宋体" w:hAnsi="宋体" w:cs="宋体"/>
          <w:color w:val="auto"/>
          <w:sz w:val="24"/>
          <w:szCs w:val="24"/>
        </w:rPr>
        <w:t>截止时间：</w:t>
      </w:r>
      <w:r>
        <w:rPr>
          <w:rFonts w:hint="eastAsia" w:ascii="宋体" w:hAnsi="宋体"/>
          <w:color w:val="auto"/>
          <w:sz w:val="24"/>
          <w:szCs w:val="24"/>
          <w:u w:val="single"/>
          <w:lang w:val="en-US" w:eastAsia="zh-CN"/>
        </w:rPr>
        <w:t>2024</w:t>
      </w:r>
      <w:r>
        <w:rPr>
          <w:rFonts w:hint="eastAsia" w:ascii="宋体" w:hAnsi="宋体"/>
          <w:color w:val="auto"/>
          <w:sz w:val="24"/>
          <w:szCs w:val="24"/>
        </w:rPr>
        <w:t>年</w:t>
      </w:r>
      <w:r>
        <w:rPr>
          <w:rFonts w:hint="eastAsia" w:ascii="宋体" w:hAnsi="宋体"/>
          <w:color w:val="auto"/>
          <w:sz w:val="24"/>
          <w:szCs w:val="24"/>
          <w:u w:val="single"/>
          <w:lang w:val="en-US" w:eastAsia="zh-CN"/>
        </w:rPr>
        <w:t>04</w:t>
      </w:r>
      <w:r>
        <w:rPr>
          <w:rFonts w:hint="eastAsia" w:ascii="宋体" w:hAnsi="宋体"/>
          <w:color w:val="auto"/>
          <w:sz w:val="24"/>
          <w:szCs w:val="24"/>
        </w:rPr>
        <w:t>月</w:t>
      </w:r>
      <w:r>
        <w:rPr>
          <w:rFonts w:hint="eastAsia" w:ascii="宋体" w:hAnsi="宋体"/>
          <w:color w:val="auto"/>
          <w:sz w:val="24"/>
          <w:szCs w:val="24"/>
          <w:u w:val="single"/>
          <w:lang w:val="en-US" w:eastAsia="zh-CN"/>
        </w:rPr>
        <w:t>15</w:t>
      </w:r>
      <w:r>
        <w:rPr>
          <w:rFonts w:hint="eastAsia" w:ascii="宋体" w:hAnsi="宋体"/>
          <w:color w:val="auto"/>
          <w:sz w:val="24"/>
          <w:szCs w:val="24"/>
        </w:rPr>
        <w:t>日</w:t>
      </w:r>
      <w:r>
        <w:rPr>
          <w:rFonts w:hint="eastAsia" w:ascii="宋体" w:hAnsi="宋体"/>
          <w:color w:val="auto"/>
          <w:sz w:val="24"/>
          <w:szCs w:val="24"/>
          <w:u w:val="single"/>
          <w:lang w:val="en-US" w:eastAsia="zh-CN"/>
        </w:rPr>
        <w:t>09</w:t>
      </w:r>
      <w:r>
        <w:rPr>
          <w:rFonts w:hint="eastAsia" w:ascii="宋体" w:hAnsi="宋体"/>
          <w:color w:val="auto"/>
          <w:sz w:val="24"/>
          <w:szCs w:val="24"/>
        </w:rPr>
        <w:t>时</w:t>
      </w:r>
      <w:r>
        <w:rPr>
          <w:rFonts w:hint="eastAsia" w:ascii="宋体" w:hAnsi="宋体"/>
          <w:color w:val="auto"/>
          <w:sz w:val="24"/>
          <w:szCs w:val="24"/>
          <w:u w:val="single"/>
          <w:lang w:val="en-US" w:eastAsia="zh-CN"/>
        </w:rPr>
        <w:t>00</w:t>
      </w:r>
      <w:r>
        <w:rPr>
          <w:rFonts w:hint="eastAsia" w:ascii="宋体" w:hAnsi="宋体"/>
          <w:color w:val="auto"/>
          <w:sz w:val="24"/>
          <w:szCs w:val="24"/>
        </w:rPr>
        <w:t>分</w:t>
      </w:r>
      <w:r>
        <w:rPr>
          <w:rFonts w:hint="eastAsia" w:ascii="宋体" w:hAnsi="宋体" w:cs="宋体"/>
          <w:color w:val="auto"/>
          <w:sz w:val="24"/>
          <w:szCs w:val="24"/>
        </w:rPr>
        <w:t>。</w:t>
      </w:r>
    </w:p>
    <w:p>
      <w:pPr>
        <w:widowControl/>
        <w:shd w:val="clear" w:color="auto" w:fill="FFFFFF"/>
        <w:snapToGrid w:val="0"/>
        <w:spacing w:line="480" w:lineRule="auto"/>
        <w:ind w:firstLine="480"/>
        <w:jc w:val="left"/>
        <w:rPr>
          <w:rFonts w:ascii="宋体" w:hAnsi="宋体" w:cs="宋体"/>
          <w:color w:val="auto"/>
          <w:sz w:val="24"/>
          <w:szCs w:val="24"/>
          <w:u w:val="single"/>
        </w:rPr>
      </w:pPr>
      <w:r>
        <w:rPr>
          <w:rFonts w:hint="eastAsia" w:ascii="宋体" w:hAnsi="宋体" w:cs="宋体"/>
          <w:color w:val="auto"/>
          <w:sz w:val="24"/>
          <w:szCs w:val="24"/>
          <w:u w:val="single"/>
        </w:rPr>
        <w:t>3、递交投标文件备用光盘时间：</w:t>
      </w:r>
      <w:r>
        <w:rPr>
          <w:rFonts w:hint="eastAsia" w:ascii="宋体" w:hAnsi="宋体" w:cs="宋体"/>
          <w:color w:val="auto"/>
          <w:sz w:val="24"/>
          <w:u w:val="single"/>
        </w:rPr>
        <w:t>202</w:t>
      </w:r>
      <w:r>
        <w:rPr>
          <w:rFonts w:ascii="宋体" w:hAnsi="宋体" w:cs="宋体"/>
          <w:color w:val="auto"/>
          <w:sz w:val="24"/>
          <w:u w:val="single"/>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04</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color w:val="auto"/>
          <w:sz w:val="24"/>
          <w:u w:val="single"/>
          <w:lang w:val="en-US" w:eastAsia="zh-CN"/>
        </w:rPr>
        <w:t>08</w:t>
      </w:r>
      <w:r>
        <w:rPr>
          <w:rFonts w:hint="eastAsia" w:ascii="宋体" w:hAnsi="宋体" w:cs="宋体"/>
          <w:color w:val="auto"/>
          <w:sz w:val="24"/>
          <w:u w:val="single"/>
        </w:rPr>
        <w:t>时</w:t>
      </w:r>
      <w:r>
        <w:rPr>
          <w:rFonts w:hint="eastAsia" w:ascii="宋体" w:hAnsi="宋体" w:cs="宋体"/>
          <w:color w:val="auto"/>
          <w:sz w:val="24"/>
          <w:u w:val="single"/>
          <w:lang w:val="en-US" w:eastAsia="zh-CN"/>
        </w:rPr>
        <w:t>45</w:t>
      </w:r>
      <w:r>
        <w:rPr>
          <w:rFonts w:hint="eastAsia" w:ascii="宋体" w:hAnsi="宋体" w:cs="宋体"/>
          <w:color w:val="auto"/>
          <w:sz w:val="24"/>
          <w:u w:val="single"/>
        </w:rPr>
        <w:t>分</w:t>
      </w:r>
      <w:r>
        <w:rPr>
          <w:rFonts w:hint="eastAsia" w:ascii="宋体" w:hAnsi="宋体" w:cs="宋体"/>
          <w:color w:val="auto"/>
          <w:sz w:val="24"/>
          <w:szCs w:val="24"/>
          <w:u w:val="single"/>
        </w:rPr>
        <w:t>至</w:t>
      </w:r>
      <w:r>
        <w:rPr>
          <w:rFonts w:hint="eastAsia" w:ascii="宋体" w:hAnsi="宋体" w:cs="宋体"/>
          <w:color w:val="auto"/>
          <w:sz w:val="24"/>
          <w:u w:val="single"/>
        </w:rPr>
        <w:t>202</w:t>
      </w:r>
      <w:r>
        <w:rPr>
          <w:rFonts w:ascii="宋体" w:hAnsi="宋体" w:cs="宋体"/>
          <w:color w:val="auto"/>
          <w:sz w:val="24"/>
          <w:u w:val="single"/>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04</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时</w:t>
      </w:r>
      <w:r>
        <w:rPr>
          <w:rFonts w:hint="eastAsia" w:ascii="宋体" w:hAnsi="宋体" w:cs="宋体"/>
          <w:color w:val="auto"/>
          <w:sz w:val="24"/>
          <w:u w:val="single"/>
          <w:lang w:val="en-US" w:eastAsia="zh-CN"/>
        </w:rPr>
        <w:t>00</w:t>
      </w:r>
      <w:r>
        <w:rPr>
          <w:rFonts w:hint="eastAsia" w:ascii="宋体" w:hAnsi="宋体" w:cs="宋体"/>
          <w:color w:val="auto"/>
          <w:sz w:val="24"/>
          <w:u w:val="single"/>
        </w:rPr>
        <w:t>分</w:t>
      </w:r>
      <w:r>
        <w:rPr>
          <w:rFonts w:hint="eastAsia" w:ascii="宋体" w:hAnsi="宋体" w:cs="宋体"/>
          <w:color w:val="auto"/>
          <w:sz w:val="24"/>
          <w:szCs w:val="24"/>
          <w:u w:val="single"/>
        </w:rPr>
        <w:t>（注：投标人应凭法定代表人证明书及法定代表人授权委托书（如适用）递交投标文件备用光盘）；递交投标文件备用光盘地点：广州交易集团有限公司（广州公共资源交易中心）第   开标室。</w:t>
      </w:r>
    </w:p>
    <w:p>
      <w:pPr>
        <w:widowControl/>
        <w:shd w:val="clear" w:color="auto" w:fill="FFFFFF"/>
        <w:snapToGrid w:val="0"/>
        <w:spacing w:line="480" w:lineRule="auto"/>
        <w:ind w:firstLine="480"/>
        <w:jc w:val="left"/>
        <w:rPr>
          <w:rFonts w:ascii="宋体" w:hAnsi="宋体" w:cs="宋体"/>
          <w:color w:val="auto"/>
          <w:sz w:val="24"/>
          <w:szCs w:val="24"/>
          <w:u w:val="single"/>
        </w:rPr>
      </w:pPr>
      <w:r>
        <w:rPr>
          <w:rFonts w:hint="eastAsia" w:ascii="宋体" w:hAnsi="宋体" w:cs="宋体"/>
          <w:color w:val="auto"/>
          <w:sz w:val="24"/>
          <w:szCs w:val="24"/>
        </w:rPr>
        <w:t>4、开标开始时间：</w:t>
      </w:r>
      <w:r>
        <w:rPr>
          <w:rFonts w:hint="eastAsia" w:ascii="宋体" w:hAnsi="宋体"/>
          <w:color w:val="auto"/>
          <w:sz w:val="24"/>
          <w:szCs w:val="24"/>
          <w:u w:val="single"/>
          <w:lang w:val="en-US" w:eastAsia="zh-CN"/>
        </w:rPr>
        <w:t>2024</w:t>
      </w:r>
      <w:r>
        <w:rPr>
          <w:rFonts w:hint="eastAsia" w:ascii="宋体" w:hAnsi="宋体"/>
          <w:color w:val="auto"/>
          <w:sz w:val="24"/>
          <w:szCs w:val="24"/>
        </w:rPr>
        <w:t>年</w:t>
      </w:r>
      <w:r>
        <w:rPr>
          <w:rFonts w:hint="eastAsia" w:ascii="宋体" w:hAnsi="宋体"/>
          <w:color w:val="auto"/>
          <w:sz w:val="24"/>
          <w:szCs w:val="24"/>
          <w:u w:val="single"/>
          <w:lang w:val="en-US" w:eastAsia="zh-CN"/>
        </w:rPr>
        <w:t>04</w:t>
      </w:r>
      <w:r>
        <w:rPr>
          <w:rFonts w:hint="eastAsia" w:ascii="宋体" w:hAnsi="宋体"/>
          <w:color w:val="auto"/>
          <w:sz w:val="24"/>
          <w:szCs w:val="24"/>
        </w:rPr>
        <w:t>月</w:t>
      </w:r>
      <w:r>
        <w:rPr>
          <w:rFonts w:hint="eastAsia" w:ascii="宋体" w:hAnsi="宋体"/>
          <w:color w:val="auto"/>
          <w:sz w:val="24"/>
          <w:szCs w:val="24"/>
          <w:u w:val="single"/>
          <w:lang w:val="en-US" w:eastAsia="zh-CN"/>
        </w:rPr>
        <w:t>15</w:t>
      </w:r>
      <w:r>
        <w:rPr>
          <w:rFonts w:hint="eastAsia" w:ascii="宋体" w:hAnsi="宋体"/>
          <w:color w:val="auto"/>
          <w:sz w:val="24"/>
          <w:szCs w:val="24"/>
        </w:rPr>
        <w:t>日</w:t>
      </w:r>
      <w:r>
        <w:rPr>
          <w:rFonts w:hint="eastAsia" w:ascii="宋体" w:hAnsi="宋体"/>
          <w:color w:val="auto"/>
          <w:sz w:val="24"/>
          <w:szCs w:val="24"/>
          <w:u w:val="single"/>
          <w:lang w:val="en-US" w:eastAsia="zh-CN"/>
        </w:rPr>
        <w:t>09</w:t>
      </w:r>
      <w:r>
        <w:rPr>
          <w:rFonts w:hint="eastAsia" w:ascii="宋体" w:hAnsi="宋体"/>
          <w:color w:val="auto"/>
          <w:sz w:val="24"/>
          <w:szCs w:val="24"/>
        </w:rPr>
        <w:t>时</w:t>
      </w:r>
      <w:r>
        <w:rPr>
          <w:rFonts w:hint="eastAsia" w:ascii="宋体" w:hAnsi="宋体"/>
          <w:color w:val="auto"/>
          <w:sz w:val="24"/>
          <w:szCs w:val="24"/>
          <w:u w:val="single"/>
          <w:lang w:val="en-US" w:eastAsia="zh-CN"/>
        </w:rPr>
        <w:t>00</w:t>
      </w:r>
      <w:bookmarkStart w:id="1" w:name="_GoBack"/>
      <w:bookmarkEnd w:id="1"/>
      <w:r>
        <w:rPr>
          <w:rFonts w:hint="eastAsia" w:ascii="宋体" w:hAnsi="宋体"/>
          <w:color w:val="auto"/>
          <w:sz w:val="24"/>
          <w:szCs w:val="24"/>
        </w:rPr>
        <w:t>分</w:t>
      </w:r>
      <w:r>
        <w:rPr>
          <w:rFonts w:hint="eastAsia" w:ascii="宋体" w:hAnsi="宋体" w:cs="宋体"/>
          <w:color w:val="auto"/>
          <w:sz w:val="24"/>
          <w:szCs w:val="24"/>
        </w:rPr>
        <w:t>。</w:t>
      </w:r>
    </w:p>
    <w:p>
      <w:pPr>
        <w:widowControl/>
        <w:shd w:val="clear" w:color="auto" w:fill="FFFFFF"/>
        <w:snapToGrid w:val="0"/>
        <w:spacing w:line="480" w:lineRule="auto"/>
        <w:jc w:val="left"/>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5、递交投标文件截止时间与开标时间是否有变化，请密切留意招标答疑中的相关信息。递交投标文件截止时间后，开标时间因故推迟的，相关评标信息仍以原递交投标文件截止时间的信息为准。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480" w:lineRule="auto"/>
        <w:ind w:firstLine="480" w:firstLineChars="200"/>
        <w:rPr>
          <w:rFonts w:ascii="宋体" w:hAnsi="宋体" w:cs="仿宋_GB2312"/>
          <w:color w:val="auto"/>
          <w:sz w:val="24"/>
          <w:szCs w:val="24"/>
        </w:rPr>
      </w:pPr>
      <w:r>
        <w:rPr>
          <w:rFonts w:hint="eastAsia" w:ascii="宋体" w:hAnsi="宋体" w:cs="宋体"/>
          <w:color w:val="auto"/>
          <w:sz w:val="24"/>
          <w:szCs w:val="24"/>
        </w:rPr>
        <w:t>6、</w:t>
      </w:r>
      <w:r>
        <w:rPr>
          <w:rFonts w:hint="eastAsia" w:ascii="宋体" w:hAnsi="宋体"/>
          <w:bCs/>
          <w:color w:val="auto"/>
          <w:sz w:val="24"/>
        </w:rPr>
        <w:t>投标人通过</w:t>
      </w:r>
      <w:r>
        <w:rPr>
          <w:rFonts w:hint="eastAsia" w:ascii="宋体" w:hAnsi="宋体" w:cs="宋体"/>
          <w:bCs/>
          <w:color w:val="auto"/>
          <w:sz w:val="24"/>
          <w:u w:val="single"/>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递交电子投标文件。</w:t>
      </w:r>
      <w:r>
        <w:rPr>
          <w:rFonts w:hint="eastAsia" w:ascii="宋体" w:hAnsi="宋体" w:cs="仿宋_GB2312"/>
          <w:color w:val="auto"/>
          <w:sz w:val="24"/>
          <w:szCs w:val="24"/>
        </w:rPr>
        <w:t>投标人应在递交投标文件截止时间前，登录</w:t>
      </w:r>
      <w:r>
        <w:rPr>
          <w:rFonts w:hint="eastAsia" w:ascii="宋体" w:hAnsi="宋体" w:cs="宋体"/>
          <w:bCs/>
          <w:color w:val="auto"/>
          <w:sz w:val="24"/>
          <w:u w:val="single"/>
        </w:rPr>
        <w:t>广州交易集团有限公司（广州公共资源交易中心）</w:t>
      </w:r>
      <w:r>
        <w:rPr>
          <w:rFonts w:hint="eastAsia" w:ascii="宋体" w:hAnsi="宋体"/>
          <w:color w:val="auto"/>
          <w:sz w:val="24"/>
          <w:szCs w:val="24"/>
        </w:rPr>
        <w:t>交易平台</w:t>
      </w:r>
      <w:r>
        <w:rPr>
          <w:rFonts w:hint="eastAsia" w:ascii="宋体" w:hAnsi="宋体" w:cs="仿宋_GB2312"/>
          <w:color w:val="auto"/>
          <w:sz w:val="24"/>
          <w:szCs w:val="24"/>
        </w:rPr>
        <w:t>网站办理网上投标登记手续。按照交易平台关于全流程电子化项目的相关指南进行操作。详见：</w:t>
      </w:r>
      <w:r>
        <w:rPr>
          <w:rFonts w:hint="eastAsia" w:ascii="宋体" w:hAnsi="宋体" w:cs="宋体"/>
          <w:bCs/>
          <w:color w:val="auto"/>
          <w:sz w:val="24"/>
          <w:u w:val="single"/>
        </w:rPr>
        <w:t>广州交易集团有限公司（广州公共资源交易中心）网站发布的最新版操作指引</w:t>
      </w:r>
      <w:r>
        <w:rPr>
          <w:rFonts w:hint="eastAsia" w:ascii="宋体" w:hAnsi="宋体" w:cs="仿宋_GB2312"/>
          <w:color w:val="auto"/>
          <w:sz w:val="24"/>
          <w:szCs w:val="24"/>
        </w:rPr>
        <w:t>。</w:t>
      </w:r>
    </w:p>
    <w:p>
      <w:pPr>
        <w:widowControl/>
        <w:shd w:val="clear" w:color="auto" w:fill="FFFFFF"/>
        <w:snapToGrid w:val="0"/>
        <w:spacing w:line="480" w:lineRule="auto"/>
        <w:jc w:val="left"/>
        <w:rPr>
          <w:rFonts w:ascii="宋体" w:cs="宋体"/>
          <w:color w:val="auto"/>
          <w:kern w:val="0"/>
          <w:sz w:val="24"/>
          <w:szCs w:val="24"/>
        </w:rPr>
      </w:pPr>
      <w:r>
        <w:rPr>
          <w:rFonts w:ascii="宋体" w:hAnsi="宋体" w:cs="宋体"/>
          <w:color w:val="auto"/>
          <w:sz w:val="24"/>
          <w:szCs w:val="24"/>
        </w:rPr>
        <w:t xml:space="preserve">    </w:t>
      </w:r>
      <w:r>
        <w:rPr>
          <w:rFonts w:hint="eastAsia" w:ascii="宋体" w:hAnsi="宋体" w:cs="宋体"/>
          <w:color w:val="auto"/>
          <w:kern w:val="0"/>
          <w:sz w:val="24"/>
          <w:szCs w:val="24"/>
        </w:rPr>
        <w:t>八、招标文件获取方式：</w:t>
      </w:r>
    </w:p>
    <w:p>
      <w:pPr>
        <w:widowControl/>
        <w:shd w:val="clear" w:color="auto" w:fill="FFFFFF"/>
        <w:snapToGrid w:val="0"/>
        <w:spacing w:line="480" w:lineRule="auto"/>
        <w:ind w:firstLine="480" w:firstLineChars="200"/>
        <w:jc w:val="left"/>
        <w:rPr>
          <w:rFonts w:ascii="宋体" w:cs="宋体"/>
          <w:color w:val="auto"/>
          <w:kern w:val="0"/>
          <w:sz w:val="24"/>
          <w:szCs w:val="24"/>
        </w:rPr>
      </w:pPr>
      <w:r>
        <w:rPr>
          <w:rFonts w:hint="eastAsia" w:ascii="宋体" w:hAnsi="宋体" w:cs="宋体"/>
          <w:color w:val="auto"/>
          <w:kern w:val="0"/>
          <w:sz w:val="24"/>
          <w:szCs w:val="24"/>
        </w:rPr>
        <w:t>本项目招标文件随招标公告一并在</w:t>
      </w:r>
      <w:r>
        <w:rPr>
          <w:rFonts w:hint="eastAsia" w:ascii="宋体" w:hAnsi="宋体" w:cs="宋体"/>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网站发布。招标文件</w:t>
      </w:r>
      <w:r>
        <w:rPr>
          <w:rFonts w:hint="eastAsia" w:ascii="宋体" w:hAnsi="宋体" w:cs="宋体"/>
          <w:color w:val="auto"/>
          <w:kern w:val="0"/>
          <w:sz w:val="24"/>
          <w:szCs w:val="24"/>
        </w:rPr>
        <w:t>一经在</w:t>
      </w:r>
      <w:r>
        <w:rPr>
          <w:rFonts w:hint="eastAsia" w:ascii="宋体" w:hAnsi="宋体" w:cs="宋体"/>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s="宋体"/>
          <w:color w:val="auto"/>
          <w:kern w:val="0"/>
          <w:sz w:val="24"/>
          <w:szCs w:val="24"/>
        </w:rPr>
        <w:t>发布，视为发售给投标人，招标文件由投标人自行在</w:t>
      </w:r>
      <w:r>
        <w:rPr>
          <w:rFonts w:hint="eastAsia" w:ascii="宋体" w:hAnsi="宋体" w:cs="宋体"/>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s="宋体"/>
          <w:color w:val="auto"/>
          <w:kern w:val="0"/>
          <w:sz w:val="24"/>
          <w:szCs w:val="24"/>
        </w:rPr>
        <w:t>网站下载。</w:t>
      </w:r>
    </w:p>
    <w:p>
      <w:pPr>
        <w:spacing w:line="480" w:lineRule="auto"/>
        <w:ind w:firstLine="537" w:firstLineChars="224"/>
        <w:rPr>
          <w:rFonts w:ascii="宋体"/>
          <w:color w:val="auto"/>
          <w:sz w:val="24"/>
        </w:rPr>
      </w:pPr>
      <w:r>
        <w:rPr>
          <w:rFonts w:hint="eastAsia" w:ascii="宋体" w:hAnsi="宋体"/>
          <w:color w:val="auto"/>
          <w:sz w:val="24"/>
        </w:rPr>
        <w:t>九、投标人合格条件：</w:t>
      </w:r>
    </w:p>
    <w:p>
      <w:pPr>
        <w:spacing w:line="480" w:lineRule="auto"/>
        <w:ind w:firstLine="537" w:firstLineChars="224"/>
        <w:rPr>
          <w:rFonts w:ascii="宋体"/>
          <w:color w:val="auto"/>
          <w:sz w:val="24"/>
        </w:rPr>
      </w:pPr>
      <w:r>
        <w:rPr>
          <w:rFonts w:ascii="宋体" w:hAnsi="宋体"/>
          <w:color w:val="auto"/>
          <w:sz w:val="24"/>
        </w:rPr>
        <w:t>1</w:t>
      </w:r>
      <w:r>
        <w:rPr>
          <w:rFonts w:hint="eastAsia" w:ascii="宋体" w:hAnsi="宋体"/>
          <w:color w:val="auto"/>
          <w:sz w:val="24"/>
        </w:rPr>
        <w:t>、投标人参加投标的意思表达清楚，投标人代表被授权有效。</w:t>
      </w:r>
    </w:p>
    <w:p>
      <w:pPr>
        <w:spacing w:line="480" w:lineRule="auto"/>
        <w:ind w:firstLine="537" w:firstLineChars="224"/>
        <w:rPr>
          <w:rFonts w:ascii="宋体"/>
          <w:color w:val="auto"/>
          <w:sz w:val="24"/>
        </w:rPr>
      </w:pPr>
      <w:r>
        <w:rPr>
          <w:rFonts w:ascii="宋体" w:hAnsi="宋体"/>
          <w:color w:val="auto"/>
          <w:sz w:val="24"/>
        </w:rPr>
        <w:t>2</w:t>
      </w:r>
      <w:r>
        <w:rPr>
          <w:rFonts w:hint="eastAsia" w:ascii="宋体" w:hAnsi="宋体"/>
          <w:color w:val="auto"/>
          <w:sz w:val="24"/>
        </w:rPr>
        <w:t>、投标人均具有独立法人资格，按国家法律经营。</w:t>
      </w:r>
    </w:p>
    <w:p>
      <w:pPr>
        <w:spacing w:line="480" w:lineRule="auto"/>
        <w:ind w:firstLine="537" w:firstLineChars="224"/>
        <w:rPr>
          <w:rFonts w:ascii="宋体"/>
          <w:color w:val="auto"/>
          <w:sz w:val="24"/>
        </w:rPr>
      </w:pPr>
      <w:r>
        <w:rPr>
          <w:rFonts w:ascii="宋体" w:hAnsi="宋体"/>
          <w:color w:val="auto"/>
          <w:sz w:val="24"/>
        </w:rPr>
        <w:t>3</w:t>
      </w:r>
      <w:r>
        <w:rPr>
          <w:rFonts w:hint="eastAsia" w:ascii="宋体" w:hAnsi="宋体"/>
          <w:color w:val="auto"/>
          <w:sz w:val="24"/>
        </w:rPr>
        <w:t>、投标人持有建设行政主管部门颁发的有效期内的企业资质证书及安全生产许可证。</w:t>
      </w:r>
    </w:p>
    <w:p>
      <w:pPr>
        <w:pStyle w:val="95"/>
        <w:spacing w:line="480" w:lineRule="auto"/>
        <w:ind w:firstLine="539"/>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、投标人应具备以下资质：</w:t>
      </w:r>
    </w:p>
    <w:p>
      <w:pPr>
        <w:spacing w:line="480" w:lineRule="auto"/>
        <w:ind w:firstLine="537" w:firstLineChars="224"/>
        <w:rPr>
          <w:rFonts w:ascii="宋体" w:hAnsi="宋体"/>
          <w:color w:val="auto"/>
          <w:sz w:val="24"/>
          <w:szCs w:val="24"/>
        </w:rPr>
      </w:pPr>
      <w:r>
        <w:rPr>
          <w:rFonts w:hint="eastAsia" w:ascii="宋体" w:hAnsi="宋体"/>
          <w:color w:val="auto"/>
          <w:sz w:val="24"/>
          <w:szCs w:val="24"/>
        </w:rPr>
        <w:t>投标人具有承接本工程所需的</w:t>
      </w:r>
      <w:r>
        <w:rPr>
          <w:rFonts w:hint="eastAsia" w:ascii="宋体" w:hAnsi="宋体"/>
          <w:color w:val="auto"/>
          <w:sz w:val="24"/>
          <w:szCs w:val="24"/>
          <w:u w:val="single"/>
        </w:rPr>
        <w:t>市政公用工程施工总承包资质一级或以上级别</w:t>
      </w:r>
      <w:r>
        <w:rPr>
          <w:rFonts w:hint="eastAsia" w:ascii="宋体" w:hAnsi="宋体"/>
          <w:color w:val="auto"/>
          <w:sz w:val="24"/>
          <w:szCs w:val="24"/>
        </w:rPr>
        <w:t>资质；</w:t>
      </w:r>
    </w:p>
    <w:p>
      <w:pPr>
        <w:spacing w:line="480" w:lineRule="auto"/>
        <w:ind w:firstLine="537" w:firstLineChars="224"/>
        <w:rPr>
          <w:rFonts w:ascii="宋体" w:hAnsi="宋体"/>
          <w:color w:val="auto"/>
          <w:sz w:val="24"/>
          <w:szCs w:val="24"/>
        </w:rPr>
      </w:pPr>
      <w:r>
        <w:rPr>
          <w:rFonts w:hint="eastAsia" w:ascii="宋体" w:hAnsi="宋体"/>
          <w:color w:val="auto"/>
          <w:sz w:val="24"/>
          <w:szCs w:val="24"/>
        </w:rPr>
        <w:t>投标人拟担任本工程项目负责人的人员为：</w:t>
      </w:r>
      <w:r>
        <w:rPr>
          <w:rFonts w:hint="eastAsia" w:ascii="宋体" w:hAnsi="宋体"/>
          <w:color w:val="auto"/>
          <w:sz w:val="24"/>
          <w:szCs w:val="24"/>
          <w:u w:val="single"/>
        </w:rPr>
        <w:t>市政公用工程专业</w:t>
      </w:r>
      <w:r>
        <w:rPr>
          <w:rFonts w:hint="eastAsia" w:ascii="宋体" w:hAnsi="宋体" w:cs="宋体"/>
          <w:color w:val="auto"/>
          <w:sz w:val="24"/>
          <w:szCs w:val="24"/>
          <w:u w:val="single"/>
        </w:rPr>
        <w:t>一</w:t>
      </w:r>
      <w:r>
        <w:rPr>
          <w:rFonts w:hint="eastAsia" w:ascii="宋体" w:hAnsi="宋体"/>
          <w:color w:val="auto"/>
          <w:sz w:val="24"/>
          <w:szCs w:val="24"/>
          <w:u w:val="single"/>
        </w:rPr>
        <w:t>级注册建造师</w:t>
      </w:r>
      <w:r>
        <w:rPr>
          <w:rFonts w:hint="eastAsia" w:ascii="宋体" w:hAnsi="宋体"/>
          <w:color w:val="auto"/>
          <w:sz w:val="24"/>
          <w:szCs w:val="24"/>
        </w:rPr>
        <w:t>；</w:t>
      </w:r>
    </w:p>
    <w:p>
      <w:pPr>
        <w:spacing w:line="360" w:lineRule="auto"/>
        <w:ind w:firstLine="566" w:firstLineChars="236"/>
        <w:jc w:val="left"/>
        <w:rPr>
          <w:rFonts w:ascii="宋体" w:hAnsi="宋体" w:cs="宋体"/>
          <w:bCs/>
          <w:color w:val="auto"/>
          <w:kern w:val="0"/>
          <w:sz w:val="24"/>
          <w:szCs w:val="24"/>
        </w:rPr>
      </w:pPr>
      <w:r>
        <w:rPr>
          <w:rFonts w:hint="eastAsia" w:ascii="宋体" w:hAnsi="宋体" w:cs="宋体"/>
          <w:bCs/>
          <w:color w:val="auto"/>
          <w:kern w:val="0"/>
          <w:sz w:val="24"/>
          <w:szCs w:val="24"/>
        </w:rPr>
        <w:t>注：①资质内容按照建市</w:t>
      </w:r>
      <w:r>
        <w:rPr>
          <w:rFonts w:ascii="宋体" w:hAnsi="宋体" w:cs="宋体"/>
          <w:bCs/>
          <w:color w:val="auto"/>
          <w:kern w:val="0"/>
          <w:sz w:val="24"/>
          <w:szCs w:val="24"/>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宋体" w:hAnsi="宋体" w:cs="宋体"/>
          <w:bCs/>
          <w:color w:val="auto"/>
          <w:kern w:val="0"/>
          <w:sz w:val="24"/>
          <w:szCs w:val="24"/>
        </w:rPr>
        <w:t>的要求设置。招标内容含有设计要求，且设计要求仅为深化设计的，在投标人的资质设置要求中，不允许设置设计资质。</w:t>
      </w:r>
    </w:p>
    <w:p>
      <w:pPr>
        <w:spacing w:line="360" w:lineRule="auto"/>
        <w:ind w:firstLine="566" w:firstLineChars="236"/>
        <w:jc w:val="left"/>
        <w:rPr>
          <w:rFonts w:ascii="宋体" w:hAnsi="宋体"/>
          <w:color w:val="auto"/>
          <w:sz w:val="24"/>
          <w:szCs w:val="24"/>
        </w:rPr>
      </w:pPr>
      <w:r>
        <w:rPr>
          <w:rFonts w:hint="eastAsia" w:ascii="宋体" w:hAnsi="宋体" w:cs="宋体"/>
          <w:bCs/>
          <w:color w:val="auto"/>
          <w:kern w:val="0"/>
          <w:sz w:val="24"/>
          <w:szCs w:val="24"/>
        </w:rPr>
        <w:t>投标人还应当符合</w:t>
      </w:r>
      <w:r>
        <w:rPr>
          <w:rFonts w:ascii="宋体" w:hAnsi="宋体" w:cs="宋体"/>
          <w:bCs/>
          <w:color w:val="auto"/>
          <w:kern w:val="0"/>
          <w:sz w:val="24"/>
          <w:szCs w:val="24"/>
        </w:rPr>
        <w:t>《住房和城乡建设部办公厅关于做好建筑业“证照分离”改革衔接有关工作的通知》（建办市〔2021〕30号）、</w:t>
      </w:r>
      <w:r>
        <w:rPr>
          <w:rFonts w:hint="eastAsia" w:ascii="宋体" w:hAnsi="宋体" w:cs="宋体"/>
          <w:color w:val="auto"/>
          <w:kern w:val="0"/>
          <w:sz w:val="24"/>
          <w:szCs w:val="24"/>
        </w:rPr>
        <w:t>《住房和城乡建设部办公厅关于建设工程企业资质有关事宜的通知》（建办市函〔</w:t>
      </w:r>
      <w:r>
        <w:rPr>
          <w:rFonts w:ascii="宋体" w:hAnsi="宋体" w:cs="宋体"/>
          <w:color w:val="auto"/>
          <w:kern w:val="0"/>
          <w:sz w:val="24"/>
          <w:szCs w:val="24"/>
        </w:rPr>
        <w:t>2022〕361号）、《广东省住房和城乡建设厅关于建设工程企业资质有关事宜的通知》（粤</w:t>
      </w:r>
      <w:r>
        <w:rPr>
          <w:rFonts w:hint="eastAsia" w:ascii="宋体" w:hAnsi="宋体" w:cs="宋体"/>
          <w:color w:val="auto"/>
          <w:kern w:val="0"/>
          <w:sz w:val="24"/>
          <w:szCs w:val="24"/>
        </w:rPr>
        <w:t>建许函〔</w:t>
      </w:r>
      <w:r>
        <w:rPr>
          <w:rFonts w:ascii="宋体" w:hAnsi="宋体" w:cs="宋体"/>
          <w:color w:val="auto"/>
          <w:kern w:val="0"/>
          <w:sz w:val="24"/>
          <w:szCs w:val="24"/>
        </w:rPr>
        <w:t>2022〕846号）、</w:t>
      </w:r>
      <w:r>
        <w:rPr>
          <w:rFonts w:hint="eastAsia" w:ascii="宋体" w:hAnsi="宋体" w:cs="宋体"/>
          <w:b/>
          <w:color w:val="auto"/>
          <w:kern w:val="0"/>
          <w:sz w:val="24"/>
          <w:szCs w:val="24"/>
        </w:rPr>
        <w:t>《住房城乡建设部建筑市场监管司关于建设工程企业资质延续有关事项的通知》（建司局函市〔</w:t>
      </w:r>
      <w:r>
        <w:rPr>
          <w:rFonts w:ascii="宋体" w:hAnsi="宋体" w:cs="宋体"/>
          <w:b/>
          <w:color w:val="auto"/>
          <w:kern w:val="0"/>
          <w:sz w:val="24"/>
          <w:szCs w:val="24"/>
        </w:rPr>
        <w:t>2023〕116号）、</w:t>
      </w:r>
      <w:r>
        <w:rPr>
          <w:rFonts w:hint="eastAsia" w:ascii="宋体" w:hAnsi="宋体" w:cs="宋体"/>
          <w:b/>
          <w:color w:val="auto"/>
          <w:kern w:val="0"/>
          <w:sz w:val="24"/>
          <w:szCs w:val="24"/>
        </w:rPr>
        <w:t>《广东省住房和城乡建设厅关于建设工程企业资质延续有关事项的通知》</w:t>
      </w:r>
      <w:r>
        <w:rPr>
          <w:rFonts w:hint="eastAsia" w:ascii="宋体" w:hAnsi="宋体" w:cs="宋体"/>
          <w:b/>
          <w:color w:val="auto"/>
          <w:kern w:val="0"/>
          <w:sz w:val="24"/>
          <w:szCs w:val="24"/>
        </w:rPr>
        <w:t>（粤建许函〔</w:t>
      </w:r>
      <w:r>
        <w:rPr>
          <w:rFonts w:ascii="宋体" w:hAnsi="宋体" w:cs="宋体"/>
          <w:b/>
          <w:color w:val="auto"/>
          <w:kern w:val="0"/>
          <w:sz w:val="24"/>
          <w:szCs w:val="24"/>
        </w:rPr>
        <w:t>2023〕820号）等相关规定。根据上述文件的要求，</w:t>
      </w:r>
      <w:r>
        <w:rPr>
          <w:rFonts w:hint="eastAsia" w:ascii="宋体" w:hAnsi="宋体" w:cs="宋体"/>
          <w:b/>
          <w:color w:val="auto"/>
          <w:kern w:val="0"/>
          <w:sz w:val="24"/>
          <w:szCs w:val="24"/>
        </w:rPr>
        <w:t>投标人需办理企业资质有效期延续的，应当按照相关规定及时办理。</w:t>
      </w:r>
    </w:p>
    <w:p>
      <w:pPr>
        <w:spacing w:line="360" w:lineRule="auto"/>
        <w:ind w:firstLine="569" w:firstLineChars="236"/>
        <w:jc w:val="left"/>
        <w:rPr>
          <w:rFonts w:ascii="宋体" w:hAnsi="宋体" w:cs="宋体"/>
          <w:b/>
          <w:bCs/>
          <w:color w:val="auto"/>
          <w:kern w:val="0"/>
          <w:sz w:val="24"/>
          <w:szCs w:val="24"/>
        </w:rPr>
      </w:pPr>
      <w:r>
        <w:rPr>
          <w:rFonts w:hint="eastAsia" w:ascii="宋体" w:hAnsi="宋体" w:cs="宋体"/>
          <w:b/>
          <w:bCs/>
          <w:color w:val="auto"/>
          <w:kern w:val="0"/>
          <w:sz w:val="24"/>
          <w:szCs w:val="24"/>
        </w:rPr>
        <w:t>②根据《住房和城乡建设部办公厅关于全面实行一级建造师电子注册证书的通知》（建办市〔</w:t>
      </w:r>
      <w:r>
        <w:rPr>
          <w:rFonts w:ascii="宋体" w:hAnsi="宋体" w:cs="宋体"/>
          <w:b/>
          <w:bCs/>
          <w:color w:val="auto"/>
          <w:kern w:val="0"/>
          <w:sz w:val="24"/>
          <w:szCs w:val="24"/>
        </w:rPr>
        <w:t>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360" w:lineRule="auto"/>
        <w:ind w:firstLine="569" w:firstLineChars="236"/>
        <w:jc w:val="left"/>
        <w:rPr>
          <w:rFonts w:ascii="宋体" w:hAnsi="宋体" w:cs="宋体"/>
          <w:b/>
          <w:bCs/>
          <w:color w:val="auto"/>
          <w:kern w:val="0"/>
          <w:sz w:val="24"/>
          <w:szCs w:val="24"/>
        </w:rPr>
      </w:pPr>
      <w:r>
        <w:rPr>
          <w:rFonts w:hint="eastAsia" w:ascii="宋体" w:hAnsi="宋体" w:cs="宋体"/>
          <w:b/>
          <w:bCs/>
          <w:color w:val="auto"/>
          <w:kern w:val="0"/>
          <w:sz w:val="24"/>
          <w:szCs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480" w:lineRule="auto"/>
        <w:ind w:firstLine="537" w:firstLineChars="224"/>
        <w:rPr>
          <w:rFonts w:ascii="宋体" w:hAnsi="宋体"/>
          <w:color w:val="auto"/>
          <w:sz w:val="24"/>
          <w:szCs w:val="24"/>
        </w:rPr>
      </w:pPr>
      <w:r>
        <w:rPr>
          <w:rFonts w:hint="eastAsia" w:ascii="宋体" w:hAnsi="宋体"/>
          <w:color w:val="auto"/>
          <w:sz w:val="24"/>
          <w:szCs w:val="24"/>
        </w:rPr>
        <w:t>③</w:t>
      </w:r>
      <w:r>
        <w:rPr>
          <w:rFonts w:hint="eastAsia" w:ascii="宋体" w:hAnsi="宋体" w:cs="宋体"/>
          <w:b/>
          <w:color w:val="auto"/>
          <w:kern w:val="0"/>
          <w:sz w:val="24"/>
          <w:szCs w:val="24"/>
        </w:rPr>
        <w:t>根据广东省住建厅《关于明确二级建造师注册执业有关问题的通知》（粤建市函〔</w:t>
      </w:r>
      <w:r>
        <w:rPr>
          <w:rFonts w:ascii="宋体" w:hAnsi="宋体" w:cs="宋体"/>
          <w:b/>
          <w:color w:val="auto"/>
          <w:kern w:val="0"/>
          <w:sz w:val="24"/>
          <w:szCs w:val="24"/>
        </w:rPr>
        <w:t>2023〕469号），二级建造师</w:t>
      </w:r>
      <w:r>
        <w:rPr>
          <w:rFonts w:hint="eastAsia" w:ascii="宋体" w:hAnsi="宋体" w:cs="宋体"/>
          <w:b/>
          <w:color w:val="auto"/>
          <w:kern w:val="0"/>
          <w:sz w:val="24"/>
          <w:szCs w:val="24"/>
        </w:rPr>
        <w:t>应在考试取得执业资格的省、自治区、直辖市申请注册，二级注册</w:t>
      </w:r>
      <w:r>
        <w:rPr>
          <w:rFonts w:ascii="宋体" w:hAnsi="宋体" w:cs="宋体"/>
          <w:b/>
          <w:color w:val="auto"/>
          <w:kern w:val="0"/>
          <w:sz w:val="24"/>
          <w:szCs w:val="24"/>
        </w:rPr>
        <w:t>建造师</w:t>
      </w:r>
      <w:r>
        <w:rPr>
          <w:rFonts w:hint="eastAsia" w:ascii="宋体" w:hAnsi="宋体" w:cs="宋体"/>
          <w:b/>
          <w:color w:val="auto"/>
          <w:kern w:val="0"/>
          <w:sz w:val="24"/>
          <w:szCs w:val="24"/>
        </w:rPr>
        <w:t>可随注册企业在全国范围内执业。</w:t>
      </w:r>
      <w:r>
        <w:rPr>
          <w:rFonts w:ascii="宋体" w:hAnsi="宋体" w:cs="宋体"/>
          <w:bCs/>
          <w:color w:val="auto"/>
          <w:kern w:val="0"/>
          <w:sz w:val="24"/>
          <w:szCs w:val="24"/>
        </w:rPr>
        <w:t>项目负责人在任职期间不得担任专职安全员，项目专职安全员在任职期间也不得担任项目负责人，项</w:t>
      </w:r>
      <w:r>
        <w:rPr>
          <w:rFonts w:hint="eastAsia" w:ascii="宋体" w:hAnsi="宋体" w:cs="宋体"/>
          <w:bCs/>
          <w:color w:val="auto"/>
          <w:kern w:val="0"/>
          <w:sz w:val="24"/>
          <w:szCs w:val="24"/>
        </w:rPr>
        <w:t>目负责人和专职安全员不为同一人。</w:t>
      </w:r>
    </w:p>
    <w:p>
      <w:pPr>
        <w:pStyle w:val="95"/>
        <w:spacing w:line="480" w:lineRule="auto"/>
        <w:ind w:firstLine="480" w:firstLineChars="200"/>
        <w:rPr>
          <w:rFonts w:ascii="宋体" w:hAnsi="宋体" w:eastAsia="宋体"/>
          <w:color w:val="auto"/>
          <w:sz w:val="24"/>
          <w:szCs w:val="24"/>
        </w:rPr>
      </w:pPr>
      <w:r>
        <w:rPr>
          <w:rFonts w:ascii="宋体" w:hAnsi="宋体" w:eastAsia="宋体"/>
          <w:color w:val="auto"/>
          <w:sz w:val="24"/>
          <w:szCs w:val="24"/>
        </w:rPr>
        <w:t>5</w:t>
      </w:r>
      <w:r>
        <w:rPr>
          <w:rFonts w:hint="eastAsia" w:ascii="宋体" w:hAnsi="宋体" w:eastAsia="宋体"/>
          <w:color w:val="auto"/>
          <w:sz w:val="24"/>
          <w:szCs w:val="24"/>
        </w:rPr>
        <w:t>、项目负责人须持有有效的安全生产考核合格证（B类）或建筑施工企业项目负责人安全生产考核合格证书；</w:t>
      </w:r>
    </w:p>
    <w:p>
      <w:pPr>
        <w:pStyle w:val="95"/>
        <w:spacing w:line="480" w:lineRule="auto"/>
        <w:ind w:firstLine="480" w:firstLineChars="200"/>
        <w:rPr>
          <w:rFonts w:ascii="宋体" w:hAnsi="宋体" w:eastAsia="宋体"/>
          <w:color w:val="auto"/>
          <w:sz w:val="24"/>
          <w:szCs w:val="24"/>
          <w:u w:val="single"/>
        </w:rPr>
      </w:pPr>
      <w:r>
        <w:rPr>
          <w:rFonts w:hint="eastAsia" w:ascii="宋体" w:hAnsi="宋体" w:eastAsia="宋体"/>
          <w:color w:val="auto"/>
          <w:sz w:val="24"/>
          <w:szCs w:val="24"/>
        </w:rPr>
        <w:t>6、投标人拟担任本工程技术负责人的资格要求为：</w:t>
      </w:r>
      <w:r>
        <w:rPr>
          <w:rFonts w:hint="eastAsia" w:ascii="宋体" w:hAnsi="宋体" w:eastAsia="宋体"/>
          <w:color w:val="auto"/>
          <w:sz w:val="24"/>
          <w:szCs w:val="24"/>
          <w:u w:val="single"/>
        </w:rPr>
        <w:t>市政工程相关专业的高级工程师或以上职称，技术负责人不得兼任其他岗位。</w:t>
      </w:r>
    </w:p>
    <w:p>
      <w:pPr>
        <w:spacing w:line="480" w:lineRule="auto"/>
        <w:ind w:firstLine="537" w:firstLineChars="224"/>
        <w:rPr>
          <w:rFonts w:ascii="宋体"/>
          <w:color w:val="auto"/>
          <w:kern w:val="0"/>
          <w:sz w:val="24"/>
        </w:rPr>
      </w:pPr>
      <w:r>
        <w:rPr>
          <w:rFonts w:hint="eastAsia" w:ascii="宋体" w:hAnsi="宋体"/>
          <w:color w:val="auto"/>
          <w:kern w:val="0"/>
          <w:sz w:val="24"/>
        </w:rPr>
        <w:t>7、</w:t>
      </w:r>
      <w:r>
        <w:rPr>
          <w:rFonts w:hint="eastAsia" w:ascii="宋体" w:hAnsi="宋体"/>
          <w:color w:val="auto"/>
          <w:sz w:val="24"/>
          <w:szCs w:val="24"/>
        </w:rPr>
        <w:t>专职安全员须持有</w:t>
      </w:r>
      <w:r>
        <w:rPr>
          <w:rFonts w:hint="eastAsia" w:ascii="宋体" w:hAnsi="宋体" w:cs="宋体"/>
          <w:color w:val="auto"/>
          <w:sz w:val="24"/>
          <w:szCs w:val="24"/>
          <w:u w:val="single"/>
        </w:rPr>
        <w:t>有效的</w:t>
      </w:r>
      <w:r>
        <w:rPr>
          <w:rFonts w:hint="eastAsia" w:ascii="宋体" w:hAnsi="宋体"/>
          <w:color w:val="auto"/>
          <w:sz w:val="24"/>
          <w:szCs w:val="24"/>
        </w:rPr>
        <w:t>安全生产考核合格证（</w:t>
      </w:r>
      <w:r>
        <w:rPr>
          <w:rFonts w:ascii="宋体" w:hAnsi="宋体"/>
          <w:color w:val="auto"/>
          <w:sz w:val="24"/>
          <w:szCs w:val="24"/>
        </w:rPr>
        <w:t>C</w:t>
      </w:r>
      <w:r>
        <w:rPr>
          <w:rFonts w:hint="eastAsia" w:ascii="宋体" w:hAnsi="宋体"/>
          <w:color w:val="auto"/>
          <w:sz w:val="24"/>
          <w:szCs w:val="24"/>
        </w:rPr>
        <w:t>类）</w:t>
      </w:r>
      <w:r>
        <w:rPr>
          <w:rFonts w:hint="eastAsia" w:ascii="宋体" w:hAnsi="宋体"/>
          <w:color w:val="auto"/>
          <w:kern w:val="0"/>
          <w:sz w:val="24"/>
        </w:rPr>
        <w:t>或建筑施工企业专职安全生产管理人员安全生产考核合格证书</w:t>
      </w:r>
      <w:r>
        <w:rPr>
          <w:rFonts w:hint="eastAsia" w:ascii="宋体" w:hAnsi="宋体" w:cs="宋体"/>
          <w:color w:val="auto"/>
          <w:sz w:val="24"/>
          <w:szCs w:val="24"/>
          <w:u w:val="single"/>
        </w:rPr>
        <w:t>（C3类）</w:t>
      </w:r>
      <w:r>
        <w:rPr>
          <w:rFonts w:hint="eastAsia" w:ascii="宋体" w:hAnsi="宋体"/>
          <w:color w:val="auto"/>
          <w:kern w:val="0"/>
          <w:sz w:val="24"/>
        </w:rPr>
        <w:t>。</w:t>
      </w:r>
    </w:p>
    <w:p>
      <w:pPr>
        <w:spacing w:line="480" w:lineRule="auto"/>
        <w:ind w:firstLine="537" w:firstLineChars="224"/>
        <w:rPr>
          <w:rFonts w:ascii="宋体"/>
          <w:color w:val="auto"/>
          <w:sz w:val="24"/>
        </w:rPr>
      </w:pPr>
      <w:r>
        <w:rPr>
          <w:rFonts w:hint="eastAsia" w:ascii="宋体" w:hAnsi="宋体"/>
          <w:color w:val="auto"/>
          <w:sz w:val="24"/>
        </w:rPr>
        <w:t>8、投标人已按照附件一的内容签署盖章的投标人声明。</w:t>
      </w:r>
    </w:p>
    <w:p>
      <w:pPr>
        <w:spacing w:line="480" w:lineRule="auto"/>
        <w:ind w:firstLine="537" w:firstLineChars="224"/>
        <w:rPr>
          <w:rFonts w:ascii="宋体"/>
          <w:color w:val="auto"/>
          <w:sz w:val="24"/>
        </w:rPr>
      </w:pPr>
      <w:r>
        <w:rPr>
          <w:rFonts w:hint="eastAsia" w:ascii="宋体" w:hAnsi="宋体"/>
          <w:color w:val="auto"/>
          <w:sz w:val="24"/>
          <w:szCs w:val="24"/>
        </w:rPr>
        <w:t>9、关于联合体投标：</w:t>
      </w:r>
      <w:r>
        <w:rPr>
          <w:rFonts w:hint="eastAsia" w:ascii="宋体" w:hAnsi="宋体" w:cs="宋体"/>
          <w:color w:val="auto"/>
          <w:sz w:val="24"/>
          <w:u w:val="single"/>
        </w:rPr>
        <w:t>本项目不接受联合体投标。</w:t>
      </w:r>
    </w:p>
    <w:p>
      <w:pPr>
        <w:spacing w:line="480" w:lineRule="auto"/>
        <w:ind w:firstLine="537" w:firstLineChars="224"/>
        <w:rPr>
          <w:rFonts w:ascii="宋体"/>
          <w:color w:val="auto"/>
          <w:sz w:val="24"/>
        </w:rPr>
      </w:pPr>
      <w:r>
        <w:rPr>
          <w:rFonts w:hint="eastAsia" w:ascii="宋体"/>
          <w:color w:val="auto"/>
          <w:sz w:val="24"/>
        </w:rPr>
        <w:t>10、资格审查前，投标人须在广州交易集团有限公司(广州公共资源交易中心)办理信息登记等相关投标登记手续及拟担任本工程项目负责人、专职安全员须是本企业的在册人员且与广州交易集团有限公司(广州公共资源交易中心)办理信息登记一致。</w:t>
      </w:r>
    </w:p>
    <w:p>
      <w:pPr>
        <w:spacing w:line="480" w:lineRule="auto"/>
        <w:ind w:firstLine="537" w:firstLineChars="224"/>
        <w:rPr>
          <w:rFonts w:ascii="宋体" w:hAnsi="宋体"/>
          <w:color w:val="auto"/>
          <w:sz w:val="24"/>
          <w:szCs w:val="24"/>
        </w:rPr>
      </w:pPr>
      <w:r>
        <w:rPr>
          <w:rFonts w:hint="eastAsia" w:ascii="宋体" w:hAnsi="宋体"/>
          <w:color w:val="auto"/>
          <w:sz w:val="24"/>
        </w:rPr>
        <w:t>11、</w:t>
      </w:r>
      <w:r>
        <w:rPr>
          <w:rFonts w:hint="eastAsia" w:ascii="宋体" w:hAnsi="宋体"/>
          <w:color w:val="auto"/>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auto"/>
          <w:sz w:val="24"/>
          <w:szCs w:val="24"/>
          <w:u w:val="single"/>
        </w:rPr>
        <w:t>均为无效投标文件</w:t>
      </w:r>
      <w:r>
        <w:rPr>
          <w:rFonts w:hint="eastAsia" w:ascii="宋体" w:hAnsi="宋体"/>
          <w:color w:val="auto"/>
          <w:sz w:val="24"/>
          <w:szCs w:val="24"/>
        </w:rPr>
        <w:t>。</w:t>
      </w:r>
    </w:p>
    <w:p>
      <w:pPr>
        <w:spacing w:line="480" w:lineRule="auto"/>
        <w:ind w:firstLine="537" w:firstLineChars="224"/>
        <w:rPr>
          <w:rFonts w:ascii="宋体" w:hAnsi="宋体" w:cs="宋体"/>
          <w:color w:val="auto"/>
          <w:sz w:val="24"/>
          <w:szCs w:val="24"/>
        </w:rPr>
      </w:pPr>
      <w:r>
        <w:rPr>
          <w:rFonts w:hint="eastAsia" w:ascii="宋体" w:hAnsi="宋体" w:cs="宋体"/>
          <w:color w:val="auto"/>
          <w:sz w:val="24"/>
          <w:szCs w:val="24"/>
        </w:rPr>
        <w:t>12、</w:t>
      </w:r>
      <w:r>
        <w:rPr>
          <w:rFonts w:hint="eastAsia" w:ascii="宋体" w:hAnsi="宋体" w:cs="宋体"/>
          <w:b/>
          <w:bCs/>
          <w:color w:val="auto"/>
          <w:kern w:val="0"/>
          <w:sz w:val="24"/>
          <w:szCs w:val="24"/>
        </w:rPr>
        <w:t>未被列入拖欠农民工工资失信联合惩戒对象名单（投标人无需提供资料，按交易系统比对的结果进行评审）</w:t>
      </w:r>
      <w:r>
        <w:rPr>
          <w:rFonts w:hint="eastAsia" w:ascii="宋体" w:hAnsi="宋体" w:cs="宋体"/>
          <w:color w:val="auto"/>
          <w:sz w:val="24"/>
          <w:szCs w:val="24"/>
        </w:rPr>
        <w:t>。</w:t>
      </w:r>
    </w:p>
    <w:p>
      <w:pPr>
        <w:pStyle w:val="5"/>
        <w:tabs>
          <w:tab w:val="left" w:pos="7380"/>
        </w:tabs>
        <w:spacing w:after="0" w:line="480" w:lineRule="auto"/>
        <w:ind w:firstLine="523" w:firstLineChars="218"/>
        <w:rPr>
          <w:rFonts w:ascii="宋体"/>
          <w:color w:val="auto"/>
          <w:sz w:val="24"/>
        </w:rPr>
      </w:pPr>
      <w:r>
        <w:rPr>
          <w:rFonts w:hint="eastAsia" w:ascii="宋体" w:hAnsi="宋体"/>
          <w:color w:val="auto"/>
          <w:sz w:val="24"/>
        </w:rPr>
        <w:t>注：未在招标公告第九条单列的资审合格条件，不作为资审不合格的依据。</w:t>
      </w:r>
    </w:p>
    <w:p>
      <w:pPr>
        <w:snapToGrid w:val="0"/>
        <w:spacing w:line="480" w:lineRule="auto"/>
        <w:ind w:firstLine="480" w:firstLineChars="200"/>
        <w:rPr>
          <w:rFonts w:ascii="宋体" w:cs="宋体"/>
          <w:color w:val="auto"/>
          <w:sz w:val="24"/>
          <w:szCs w:val="24"/>
        </w:rPr>
      </w:pPr>
      <w:r>
        <w:rPr>
          <w:rFonts w:hint="eastAsia" w:ascii="宋体" w:hAnsi="宋体" w:cs="宋体"/>
          <w:color w:val="auto"/>
          <w:sz w:val="24"/>
          <w:szCs w:val="24"/>
        </w:rPr>
        <w:t>十、资格审查方式：</w:t>
      </w:r>
    </w:p>
    <w:p>
      <w:pPr>
        <w:widowControl/>
        <w:snapToGrid w:val="0"/>
        <w:spacing w:line="480" w:lineRule="auto"/>
        <w:ind w:firstLine="480" w:firstLineChars="200"/>
        <w:rPr>
          <w:rFonts w:ascii="宋体" w:cs="宋体"/>
          <w:color w:val="auto"/>
          <w:sz w:val="24"/>
          <w:szCs w:val="24"/>
        </w:rPr>
      </w:pPr>
      <w:r>
        <w:rPr>
          <w:rFonts w:hint="eastAsia" w:ascii="宋体" w:hAnsi="宋体" w:cs="宋体"/>
          <w:color w:val="auto"/>
          <w:sz w:val="24"/>
          <w:szCs w:val="24"/>
        </w:rPr>
        <w:t>本工程采用资格后审方式，由评标委员会负责资格审查。</w:t>
      </w:r>
    </w:p>
    <w:p>
      <w:pPr>
        <w:snapToGrid w:val="0"/>
        <w:spacing w:line="480" w:lineRule="auto"/>
        <w:rPr>
          <w:rFonts w:ascii="宋体" w:hAnsi="宋体"/>
          <w:color w:val="auto"/>
          <w:sz w:val="24"/>
        </w:rPr>
      </w:pPr>
      <w:r>
        <w:rPr>
          <w:rFonts w:hint="eastAsia" w:ascii="宋体" w:hAnsi="宋体"/>
          <w:color w:val="auto"/>
          <w:sz w:val="24"/>
        </w:rPr>
        <w:t xml:space="preserve">    十一、资格审查结果将在</w:t>
      </w:r>
      <w:r>
        <w:rPr>
          <w:rFonts w:hint="eastAsia" w:ascii="宋体" w:hAnsi="宋体" w:cs="宋体"/>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和广东省招标投标监管网公示，</w:t>
      </w:r>
      <w:r>
        <w:rPr>
          <w:rFonts w:hint="eastAsia" w:ascii="宋体" w:hAnsi="宋体"/>
          <w:bCs/>
          <w:color w:val="auto"/>
          <w:sz w:val="24"/>
        </w:rPr>
        <w:t>公示时间不得少于3日。</w:t>
      </w:r>
    </w:p>
    <w:p>
      <w:pPr>
        <w:snapToGrid w:val="0"/>
        <w:spacing w:line="480" w:lineRule="auto"/>
        <w:rPr>
          <w:rFonts w:ascii="宋体" w:hAnsi="宋体"/>
          <w:color w:val="auto"/>
          <w:sz w:val="24"/>
        </w:rPr>
      </w:pPr>
      <w:r>
        <w:rPr>
          <w:rFonts w:hint="eastAsia" w:ascii="宋体" w:hAnsi="宋体"/>
          <w:color w:val="auto"/>
          <w:sz w:val="24"/>
        </w:rPr>
        <w:t xml:space="preserve">    十二、满足资格审查合格条件的投标人不足3名或通过有效性审查的投标人不足3名时为招标失败。招标人分析招标失败原因，修正招标方案，报有关管理部门核准后，重新组织招标。</w:t>
      </w:r>
    </w:p>
    <w:p>
      <w:pPr>
        <w:spacing w:line="480" w:lineRule="auto"/>
        <w:ind w:firstLine="537" w:firstLineChars="224"/>
        <w:rPr>
          <w:rFonts w:ascii="宋体"/>
          <w:color w:val="auto"/>
          <w:sz w:val="24"/>
        </w:rPr>
      </w:pPr>
      <w:r>
        <w:rPr>
          <w:rFonts w:hint="eastAsia" w:ascii="宋体" w:hAnsi="宋体"/>
          <w:color w:val="auto"/>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480" w:lineRule="auto"/>
        <w:ind w:firstLine="480" w:firstLineChars="200"/>
        <w:rPr>
          <w:rFonts w:ascii="宋体"/>
          <w:color w:val="auto"/>
          <w:sz w:val="24"/>
          <w:szCs w:val="24"/>
        </w:rPr>
      </w:pPr>
      <w:r>
        <w:rPr>
          <w:rFonts w:hint="eastAsia" w:ascii="宋体" w:hAnsi="宋体"/>
          <w:color w:val="auto"/>
          <w:sz w:val="24"/>
        </w:rPr>
        <w:t>十四、投标文件全部采用电子文档，投标人按招标文件要求提交投标文件。</w:t>
      </w:r>
    </w:p>
    <w:p>
      <w:pPr>
        <w:spacing w:line="480" w:lineRule="auto"/>
        <w:ind w:firstLine="537" w:firstLineChars="224"/>
        <w:rPr>
          <w:rFonts w:ascii="宋体"/>
          <w:color w:val="auto"/>
          <w:sz w:val="24"/>
          <w:u w:val="single"/>
        </w:rPr>
      </w:pPr>
      <w:r>
        <w:rPr>
          <w:rFonts w:hint="eastAsia" w:ascii="宋体"/>
          <w:color w:val="auto"/>
          <w:sz w:val="24"/>
          <w:u w:val="single"/>
        </w:rPr>
        <w:t>十五、关于异议</w:t>
      </w:r>
    </w:p>
    <w:p>
      <w:pPr>
        <w:spacing w:line="480" w:lineRule="auto"/>
        <w:ind w:firstLine="537" w:firstLineChars="224"/>
        <w:rPr>
          <w:rFonts w:ascii="宋体"/>
          <w:color w:val="auto"/>
          <w:sz w:val="24"/>
        </w:rPr>
      </w:pPr>
      <w:r>
        <w:rPr>
          <w:rFonts w:hint="eastAsia" w:ascii="宋体"/>
          <w:color w:val="auto"/>
          <w:sz w:val="24"/>
        </w:rPr>
        <w:t>(1)潜在投标人或者其他利害关系人对招标公告、招标文件有异议的，应当在招标投标相关法律法规规定的时间内通过电子交易系统提出；尚未登记注册的，可向招标人书面提出。招标人应当在规定的异议答复期限内作出答复；作出答复前，应当暂停招标投标活动。招标人依法作出答复、发布招标文件澄清或者修改文件的，应当通过电子交易系统进行。</w:t>
      </w:r>
    </w:p>
    <w:p>
      <w:pPr>
        <w:spacing w:line="480" w:lineRule="auto"/>
        <w:ind w:firstLine="537" w:firstLineChars="224"/>
        <w:rPr>
          <w:rFonts w:ascii="宋体"/>
          <w:color w:val="auto"/>
          <w:sz w:val="24"/>
        </w:rPr>
      </w:pPr>
      <w:r>
        <w:rPr>
          <w:rFonts w:hint="eastAsia" w:ascii="宋体"/>
          <w:color w:val="auto"/>
          <w:sz w:val="24"/>
        </w:rPr>
        <w:t>(2)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pPr>
        <w:spacing w:line="480" w:lineRule="auto"/>
        <w:ind w:firstLine="537" w:firstLineChars="224"/>
        <w:rPr>
          <w:rFonts w:ascii="宋体"/>
          <w:color w:val="auto"/>
          <w:sz w:val="24"/>
        </w:rPr>
      </w:pPr>
      <w:r>
        <w:rPr>
          <w:rFonts w:hint="eastAsia" w:ascii="宋体"/>
          <w:color w:val="auto"/>
          <w:sz w:val="24"/>
        </w:rPr>
        <w:t>(3)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p>
      <w:pPr>
        <w:spacing w:line="480" w:lineRule="auto"/>
        <w:ind w:firstLine="537" w:firstLineChars="224"/>
        <w:rPr>
          <w:rFonts w:ascii="宋体"/>
          <w:color w:val="auto"/>
          <w:sz w:val="24"/>
          <w:u w:val="single"/>
        </w:rPr>
      </w:pPr>
      <w:r>
        <w:rPr>
          <w:rFonts w:hint="eastAsia" w:ascii="宋体"/>
          <w:color w:val="auto"/>
          <w:sz w:val="24"/>
          <w:u w:val="single"/>
        </w:rPr>
        <w:t>异议受理部门：</w:t>
      </w:r>
      <w:r>
        <w:rPr>
          <w:rFonts w:hint="eastAsia" w:ascii="宋体" w:hAnsi="宋体" w:cs="宋体"/>
          <w:color w:val="auto"/>
          <w:sz w:val="24"/>
          <w:szCs w:val="20"/>
          <w:u w:val="single"/>
        </w:rPr>
        <w:t>广州市城市年票项目建设有限公司</w:t>
      </w:r>
    </w:p>
    <w:p>
      <w:pPr>
        <w:spacing w:line="480" w:lineRule="auto"/>
        <w:ind w:firstLine="537" w:firstLineChars="224"/>
        <w:rPr>
          <w:rFonts w:ascii="宋体"/>
          <w:color w:val="auto"/>
          <w:sz w:val="24"/>
          <w:u w:val="single"/>
        </w:rPr>
      </w:pPr>
      <w:r>
        <w:rPr>
          <w:rFonts w:hint="eastAsia" w:ascii="宋体"/>
          <w:color w:val="auto"/>
          <w:sz w:val="24"/>
          <w:u w:val="single"/>
        </w:rPr>
        <w:t>异议受理电话：</w:t>
      </w:r>
      <w:r>
        <w:rPr>
          <w:rFonts w:hint="eastAsia" w:ascii="宋体" w:hAnsi="宋体" w:cs="宋体"/>
          <w:color w:val="auto"/>
          <w:sz w:val="24"/>
          <w:u w:val="single"/>
        </w:rPr>
        <w:t>020-84014566</w:t>
      </w:r>
    </w:p>
    <w:p>
      <w:pPr>
        <w:spacing w:line="480" w:lineRule="auto"/>
        <w:ind w:firstLine="537" w:firstLineChars="224"/>
        <w:rPr>
          <w:rFonts w:ascii="宋体"/>
          <w:color w:val="auto"/>
          <w:sz w:val="24"/>
          <w:u w:val="single"/>
        </w:rPr>
      </w:pPr>
      <w:r>
        <w:rPr>
          <w:rFonts w:hint="eastAsia" w:ascii="宋体"/>
          <w:color w:val="auto"/>
          <w:sz w:val="24"/>
          <w:u w:val="single"/>
        </w:rPr>
        <w:t>地址：</w:t>
      </w:r>
      <w:r>
        <w:rPr>
          <w:rFonts w:hint="eastAsia" w:ascii="宋体" w:hAnsi="宋体" w:cs="宋体"/>
          <w:color w:val="auto"/>
          <w:sz w:val="24"/>
          <w:szCs w:val="24"/>
          <w:u w:val="single"/>
        </w:rPr>
        <w:t>广州市海珠区新港东路1138号B区6楼</w:t>
      </w:r>
    </w:p>
    <w:p>
      <w:pPr>
        <w:wordWrap w:val="0"/>
        <w:spacing w:line="480" w:lineRule="auto"/>
        <w:ind w:left="239" w:leftChars="114" w:firstLine="297" w:firstLineChars="124"/>
        <w:rPr>
          <w:rFonts w:ascii="宋体"/>
          <w:color w:val="auto"/>
          <w:sz w:val="24"/>
        </w:rPr>
      </w:pPr>
      <w:r>
        <w:rPr>
          <w:rFonts w:hint="eastAsia" w:ascii="宋体" w:hAnsi="宋体"/>
          <w:color w:val="auto"/>
          <w:sz w:val="24"/>
        </w:rPr>
        <w:t>十六、本公告在广州公共资源交易网（网址：http://www.gzggzy.cn）、广东省招标投标监管网（网址：http://zbtb.gd.gov.cn/）、中国招标投标公共服务平台（网址：http://www.cebpubservice.com/）</w:t>
      </w:r>
      <w:r>
        <w:rPr>
          <w:rFonts w:hint="eastAsia" w:ascii="宋体" w:hAnsi="宋体" w:cs="宋体"/>
          <w:color w:val="auto"/>
          <w:sz w:val="24"/>
          <w:szCs w:val="24"/>
          <w:u w:val="single"/>
        </w:rPr>
        <w:t>和广州国企阳光采购信息发布平台（http://ygcg.gzggzy.cn/p92/index.html）</w:t>
      </w:r>
      <w:r>
        <w:rPr>
          <w:rFonts w:hint="eastAsia" w:ascii="宋体" w:hAnsi="宋体"/>
          <w:color w:val="auto"/>
          <w:sz w:val="24"/>
        </w:rPr>
        <w:t>发布，本公告的修改、补充，在广州公共资源交易网发布。</w:t>
      </w:r>
    </w:p>
    <w:p>
      <w:pPr>
        <w:spacing w:line="480" w:lineRule="auto"/>
        <w:ind w:firstLine="537" w:firstLineChars="224"/>
        <w:rPr>
          <w:rFonts w:ascii="宋体"/>
          <w:color w:val="auto"/>
          <w:sz w:val="24"/>
        </w:rPr>
      </w:pPr>
      <w:r>
        <w:rPr>
          <w:rFonts w:hint="eastAsia" w:ascii="宋体" w:hAnsi="宋体"/>
          <w:color w:val="auto"/>
          <w:sz w:val="24"/>
        </w:rPr>
        <w:t>十七、本招标公告及招标文件使用GZZB2018-3招标文件范本。本公告与范本内容不同之处均以下划线标明，所有标明下划线部分属于本公告的组成部分，同其他部分具有同样的效力。</w:t>
      </w:r>
    </w:p>
    <w:p>
      <w:pPr>
        <w:spacing w:line="480" w:lineRule="auto"/>
        <w:ind w:firstLine="537" w:firstLineChars="224"/>
        <w:rPr>
          <w:rFonts w:ascii="宋体" w:hAnsi="宋体"/>
          <w:color w:val="auto"/>
          <w:sz w:val="24"/>
        </w:rPr>
      </w:pPr>
      <w:r>
        <w:rPr>
          <w:rFonts w:hint="eastAsia" w:ascii="宋体" w:hAnsi="宋体"/>
          <w:color w:val="auto"/>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480" w:lineRule="auto"/>
        <w:ind w:firstLine="537" w:firstLineChars="224"/>
        <w:rPr>
          <w:rFonts w:ascii="宋体"/>
          <w:color w:val="auto"/>
          <w:sz w:val="24"/>
        </w:rPr>
      </w:pPr>
      <w:r>
        <w:rPr>
          <w:rFonts w:hint="eastAsia" w:ascii="宋体"/>
          <w:color w:val="auto"/>
          <w:sz w:val="24"/>
        </w:rPr>
        <w:t>十九、《投诉处理决定书》和《行政处理决定书》在</w:t>
      </w:r>
      <w:r>
        <w:rPr>
          <w:rFonts w:hint="eastAsia" w:ascii="宋体" w:hAnsi="宋体"/>
          <w:color w:val="auto"/>
          <w:sz w:val="24"/>
        </w:rPr>
        <w:t>广州市交通运输局</w:t>
      </w:r>
      <w:r>
        <w:rPr>
          <w:rFonts w:hint="eastAsia" w:ascii="宋体"/>
          <w:color w:val="auto"/>
          <w:sz w:val="24"/>
        </w:rPr>
        <w:t>网站上公布的，视为送达其他与决定书有关的当事人。</w:t>
      </w:r>
    </w:p>
    <w:p>
      <w:pPr>
        <w:spacing w:line="480" w:lineRule="auto"/>
        <w:ind w:firstLine="537" w:firstLineChars="224"/>
        <w:rPr>
          <w:rFonts w:ascii="宋体"/>
          <w:color w:val="auto"/>
          <w:sz w:val="24"/>
        </w:rPr>
      </w:pPr>
      <w:r>
        <w:rPr>
          <w:rFonts w:hint="eastAsia" w:ascii="宋体"/>
          <w:color w:val="auto"/>
          <w:sz w:val="24"/>
        </w:rPr>
        <w:t>特别提示：投标人在本项目招标人的工程项目中存在下列行为的，将被拒绝一年内参与招标人后续工程投标。（注：拒绝投标时限由招标人视严重程度确定，最低三个月起，自招标人发出通知之日起计）：</w:t>
      </w:r>
    </w:p>
    <w:p>
      <w:pPr>
        <w:spacing w:line="480" w:lineRule="auto"/>
        <w:ind w:firstLine="537" w:firstLineChars="224"/>
        <w:rPr>
          <w:rFonts w:ascii="宋体"/>
          <w:color w:val="auto"/>
          <w:sz w:val="24"/>
        </w:rPr>
      </w:pPr>
      <w:r>
        <w:rPr>
          <w:rFonts w:hint="eastAsia" w:ascii="宋体"/>
          <w:color w:val="auto"/>
          <w:sz w:val="24"/>
        </w:rPr>
        <w:t>1.将中标工程转包或者违法分包的；</w:t>
      </w:r>
    </w:p>
    <w:p>
      <w:pPr>
        <w:spacing w:line="480" w:lineRule="auto"/>
        <w:ind w:firstLine="537" w:firstLineChars="224"/>
        <w:rPr>
          <w:rFonts w:ascii="宋体"/>
          <w:color w:val="auto"/>
          <w:sz w:val="24"/>
        </w:rPr>
      </w:pPr>
      <w:r>
        <w:rPr>
          <w:rFonts w:hint="eastAsia" w:ascii="宋体"/>
          <w:color w:val="auto"/>
          <w:sz w:val="24"/>
        </w:rPr>
        <w:t>2.在中标工程中不执行质量、安全生产相关规定的，造成质量或安全事故的；</w:t>
      </w:r>
    </w:p>
    <w:p>
      <w:pPr>
        <w:spacing w:line="480" w:lineRule="auto"/>
        <w:ind w:firstLine="537" w:firstLineChars="224"/>
        <w:rPr>
          <w:rFonts w:ascii="宋体"/>
          <w:color w:val="auto"/>
          <w:sz w:val="24"/>
        </w:rPr>
      </w:pPr>
      <w:r>
        <w:rPr>
          <w:rFonts w:hint="eastAsia" w:ascii="宋体"/>
          <w:color w:val="auto"/>
          <w:sz w:val="24"/>
        </w:rPr>
        <w:t>3.存在围标或串标情形的；</w:t>
      </w:r>
    </w:p>
    <w:p>
      <w:pPr>
        <w:spacing w:line="480" w:lineRule="auto"/>
        <w:ind w:firstLine="537" w:firstLineChars="224"/>
        <w:rPr>
          <w:rFonts w:ascii="宋体"/>
          <w:color w:val="auto"/>
          <w:sz w:val="24"/>
        </w:rPr>
      </w:pPr>
      <w:r>
        <w:rPr>
          <w:rFonts w:hint="eastAsia" w:ascii="宋体"/>
          <w:color w:val="auto"/>
          <w:sz w:val="24"/>
        </w:rPr>
        <w:t>4.在投标文件中提供虚假材料的；</w:t>
      </w:r>
    </w:p>
    <w:p>
      <w:pPr>
        <w:spacing w:line="480" w:lineRule="auto"/>
        <w:ind w:firstLine="537" w:firstLineChars="224"/>
        <w:rPr>
          <w:rFonts w:ascii="宋体"/>
          <w:color w:val="auto"/>
          <w:sz w:val="24"/>
        </w:rPr>
      </w:pPr>
      <w:r>
        <w:rPr>
          <w:rFonts w:hint="eastAsia" w:ascii="宋体"/>
          <w:color w:val="auto"/>
          <w:sz w:val="24"/>
        </w:rPr>
        <w:t>5.存在行贿情形的；</w:t>
      </w:r>
    </w:p>
    <w:p>
      <w:pPr>
        <w:spacing w:line="480" w:lineRule="auto"/>
        <w:ind w:firstLine="537" w:firstLineChars="224"/>
        <w:rPr>
          <w:rFonts w:ascii="宋体"/>
          <w:color w:val="auto"/>
          <w:sz w:val="24"/>
        </w:rPr>
      </w:pPr>
      <w:r>
        <w:rPr>
          <w:rFonts w:hint="eastAsia" w:ascii="宋体"/>
          <w:color w:val="auto"/>
          <w:sz w:val="24"/>
        </w:rPr>
        <w:t>6.拖欠农民工工资的；</w:t>
      </w:r>
    </w:p>
    <w:p>
      <w:pPr>
        <w:spacing w:line="480" w:lineRule="auto"/>
        <w:ind w:firstLine="537" w:firstLineChars="224"/>
        <w:rPr>
          <w:rFonts w:ascii="宋体"/>
          <w:color w:val="auto"/>
          <w:sz w:val="24"/>
        </w:rPr>
      </w:pPr>
      <w:r>
        <w:rPr>
          <w:rFonts w:hint="eastAsia" w:ascii="宋体"/>
          <w:color w:val="auto"/>
          <w:sz w:val="24"/>
        </w:rPr>
        <w:t>7.未按照国家、省、市有关建筑施工实名制管理和工人工资支付分账管理的规定执行，被行政监管部门处罚的。</w:t>
      </w:r>
    </w:p>
    <w:p>
      <w:pPr>
        <w:spacing w:line="480" w:lineRule="auto"/>
        <w:ind w:firstLine="537" w:firstLineChars="224"/>
        <w:rPr>
          <w:rFonts w:ascii="宋体"/>
          <w:color w:val="auto"/>
          <w:sz w:val="24"/>
        </w:rPr>
      </w:pPr>
      <w:r>
        <w:rPr>
          <w:rFonts w:hint="eastAsia" w:ascii="宋体"/>
          <w:color w:val="auto"/>
          <w:sz w:val="24"/>
        </w:rPr>
        <w:t>8.中标人在项目实施过程中选取的专业分包单位或劳务企业或劳务班组长与投标时不一致的（如有）。</w:t>
      </w:r>
    </w:p>
    <w:p>
      <w:pPr>
        <w:spacing w:before="312" w:beforeLines="100" w:line="480" w:lineRule="auto"/>
        <w:ind w:right="-21" w:rightChars="-10" w:firstLine="0" w:firstLineChars="0"/>
        <w:jc w:val="right"/>
        <w:rPr>
          <w:rFonts w:ascii="宋体" w:hAnsi="宋体" w:cs="宋体"/>
          <w:color w:val="auto"/>
          <w:sz w:val="24"/>
        </w:rPr>
      </w:pPr>
      <w:r>
        <w:rPr>
          <w:rFonts w:hint="eastAsia" w:ascii="宋体" w:hAnsi="宋体" w:cs="宋体"/>
          <w:color w:val="auto"/>
          <w:sz w:val="24"/>
        </w:rPr>
        <w:t>招 标 人：广州市城市年票项目建设有限公司</w:t>
      </w:r>
    </w:p>
    <w:p>
      <w:pPr>
        <w:spacing w:line="480" w:lineRule="auto"/>
        <w:ind w:right="-21" w:rightChars="-10" w:firstLine="0" w:firstLineChars="0"/>
        <w:jc w:val="right"/>
        <w:rPr>
          <w:rFonts w:ascii="宋体" w:hAnsi="宋体" w:cs="宋体"/>
          <w:color w:val="auto"/>
          <w:sz w:val="24"/>
        </w:rPr>
      </w:pPr>
      <w:r>
        <w:rPr>
          <w:rFonts w:hint="eastAsia" w:ascii="宋体" w:hAnsi="宋体" w:cs="宋体"/>
          <w:color w:val="auto"/>
          <w:sz w:val="24"/>
        </w:rPr>
        <w:t>招标代理：</w:t>
      </w:r>
      <w:r>
        <w:rPr>
          <w:rFonts w:hint="eastAsia" w:ascii="宋体" w:hAnsi="宋体" w:cs="宋体"/>
          <w:color w:val="auto"/>
          <w:sz w:val="24"/>
          <w:lang w:val="zh-CN"/>
        </w:rPr>
        <w:t>广东粤信项目管理有限公司</w:t>
      </w:r>
    </w:p>
    <w:p>
      <w:pPr>
        <w:spacing w:line="480" w:lineRule="auto"/>
        <w:ind w:right="-21" w:rightChars="-10" w:firstLine="0" w:firstLineChars="0"/>
        <w:jc w:val="right"/>
        <w:rPr>
          <w:rFonts w:ascii="宋体" w:hAnsi="宋体" w:cs="宋体"/>
          <w:color w:val="auto"/>
          <w:sz w:val="24"/>
        </w:rPr>
      </w:pPr>
      <w:r>
        <w:rPr>
          <w:rFonts w:hint="eastAsia" w:ascii="宋体" w:hAnsi="宋体" w:cs="宋体"/>
          <w:color w:val="auto"/>
          <w:sz w:val="24"/>
        </w:rPr>
        <w:t>日    期：202</w:t>
      </w:r>
      <w:r>
        <w:rPr>
          <w:rFonts w:ascii="宋体" w:hAnsi="宋体" w:cs="宋体"/>
          <w:color w:val="auto"/>
          <w:sz w:val="24"/>
        </w:rPr>
        <w:t>4</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25</w:t>
      </w:r>
      <w:r>
        <w:rPr>
          <w:rFonts w:hint="eastAsia" w:ascii="宋体" w:hAnsi="宋体" w:cs="宋体"/>
          <w:color w:val="auto"/>
          <w:sz w:val="24"/>
        </w:rPr>
        <w:t>日</w:t>
      </w:r>
    </w:p>
    <w:p>
      <w:pPr>
        <w:pStyle w:val="20"/>
        <w:rPr>
          <w:color w:val="auto"/>
        </w:rPr>
      </w:pPr>
    </w:p>
    <w:p>
      <w:pPr>
        <w:spacing w:line="480" w:lineRule="auto"/>
        <w:ind w:firstLine="537" w:firstLineChars="224"/>
        <w:rPr>
          <w:rFonts w:ascii="宋体"/>
          <w:color w:val="auto"/>
          <w:sz w:val="24"/>
        </w:rPr>
        <w:sectPr>
          <w:footerReference r:id="rId4" w:type="default"/>
          <w:endnotePr>
            <w:numFmt w:val="decimal"/>
          </w:endnotePr>
          <w:pgSz w:w="11906" w:h="16838"/>
          <w:pgMar w:top="1440" w:right="1134" w:bottom="1440" w:left="1134" w:header="851" w:footer="992" w:gutter="0"/>
          <w:pgNumType w:start="1"/>
          <w:cols w:space="425" w:num="1"/>
          <w:docGrid w:type="lines" w:linePitch="312" w:charSpace="0"/>
        </w:sectPr>
      </w:pPr>
    </w:p>
    <w:p>
      <w:pPr>
        <w:spacing w:line="360" w:lineRule="auto"/>
        <w:rPr>
          <w:b/>
          <w:color w:val="auto"/>
          <w:sz w:val="44"/>
        </w:rPr>
      </w:pPr>
      <w:r>
        <w:rPr>
          <w:rFonts w:hint="eastAsia" w:ascii="宋体" w:hAnsi="宋体"/>
          <w:color w:val="auto"/>
          <w:sz w:val="24"/>
        </w:rPr>
        <w:t>附件一：</w:t>
      </w:r>
    </w:p>
    <w:p>
      <w:pPr>
        <w:jc w:val="center"/>
        <w:outlineLvl w:val="1"/>
        <w:rPr>
          <w:b/>
          <w:color w:val="auto"/>
          <w:sz w:val="44"/>
          <w:szCs w:val="44"/>
        </w:rPr>
      </w:pPr>
      <w:r>
        <w:rPr>
          <w:rFonts w:hint="eastAsia"/>
          <w:b/>
          <w:color w:val="auto"/>
          <w:kern w:val="0"/>
          <w:sz w:val="44"/>
          <w:szCs w:val="44"/>
        </w:rPr>
        <w:t>投标人</w:t>
      </w:r>
      <w:r>
        <w:rPr>
          <w:rFonts w:hint="eastAsia"/>
          <w:b/>
          <w:color w:val="auto"/>
          <w:sz w:val="44"/>
          <w:szCs w:val="44"/>
        </w:rPr>
        <w:t>声明</w:t>
      </w:r>
    </w:p>
    <w:p>
      <w:pPr>
        <w:jc w:val="center"/>
        <w:rPr>
          <w:b/>
          <w:color w:val="auto"/>
          <w:sz w:val="44"/>
          <w:szCs w:val="44"/>
        </w:rPr>
      </w:pPr>
    </w:p>
    <w:p>
      <w:pPr>
        <w:pStyle w:val="95"/>
        <w:spacing w:line="480" w:lineRule="auto"/>
        <w:ind w:firstLine="0"/>
        <w:rPr>
          <w:rFonts w:ascii="宋体" w:hAnsi="宋体" w:eastAsia="宋体"/>
          <w:color w:val="auto"/>
          <w:sz w:val="21"/>
          <w:szCs w:val="21"/>
        </w:rPr>
      </w:pPr>
      <w:r>
        <w:rPr>
          <w:rFonts w:hint="eastAsia" w:ascii="宋体" w:hAnsi="宋体" w:eastAsia="宋体"/>
          <w:color w:val="auto"/>
          <w:sz w:val="21"/>
          <w:szCs w:val="21"/>
        </w:rPr>
        <w:t>广州市交通运输局、本招标项目招标人及招标监管机构：</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本公司就参加</w:t>
      </w:r>
      <w:r>
        <w:rPr>
          <w:rFonts w:hint="eastAsia" w:ascii="宋体" w:hAnsi="宋体" w:eastAsia="宋体"/>
          <w:color w:val="auto"/>
          <w:sz w:val="21"/>
          <w:szCs w:val="21"/>
          <w:u w:val="single"/>
        </w:rPr>
        <w:t>2023年琶洲大桥维修专项施工</w:t>
      </w:r>
      <w:r>
        <w:rPr>
          <w:rFonts w:hint="eastAsia" w:ascii="宋体" w:hAnsi="宋体" w:eastAsia="宋体"/>
          <w:color w:val="auto"/>
          <w:sz w:val="21"/>
          <w:szCs w:val="21"/>
        </w:rPr>
        <w:t>投标工作，作出郑重声明：</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一、本公司保证投标文件及其后提供的一切材料都是真实的。如我司成为本项目中标候选人，我司同意并授权招标人将我司投标文件商务部分的人员、业绩、奖项等资料进行公开。</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二、本公司保证在本项目投标中不与其他单位围标、串标，不出让投标资格，不向招标人或评标委员会成员行贿。</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三、本公司不存在下列情形之一：</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（一）为招标人不具有独立法人资格的附属机构（单位）；</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（二）为本标段前期准备提供设计或咨询服务或者与本项目设计人或提供咨询服务的机构存在附属关系的；</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（三）为本</w:t>
      </w:r>
      <w:r>
        <w:rPr>
          <w:rFonts w:hint="eastAsia" w:ascii="宋体" w:hAnsi="宋体" w:eastAsia="宋体"/>
          <w:b/>
          <w:bCs/>
          <w:color w:val="auto"/>
          <w:sz w:val="21"/>
          <w:szCs w:val="21"/>
          <w:u w:val="single"/>
        </w:rPr>
        <w:t>标段</w:t>
      </w:r>
      <w:r>
        <w:rPr>
          <w:rFonts w:hint="eastAsia" w:ascii="宋体" w:hAnsi="宋体" w:eastAsia="宋体"/>
          <w:color w:val="auto"/>
          <w:sz w:val="21"/>
          <w:szCs w:val="21"/>
        </w:rPr>
        <w:t>监理人或者与本</w:t>
      </w:r>
      <w:r>
        <w:rPr>
          <w:rFonts w:hint="eastAsia" w:ascii="宋体" w:hAnsi="宋体" w:eastAsia="宋体"/>
          <w:b/>
          <w:bCs/>
          <w:color w:val="auto"/>
          <w:sz w:val="21"/>
          <w:szCs w:val="21"/>
          <w:u w:val="single"/>
        </w:rPr>
        <w:t>标段</w:t>
      </w:r>
      <w:r>
        <w:rPr>
          <w:rFonts w:hint="eastAsia" w:ascii="宋体" w:hAnsi="宋体" w:eastAsia="宋体"/>
          <w:color w:val="auto"/>
          <w:sz w:val="21"/>
          <w:szCs w:val="21"/>
        </w:rPr>
        <w:t>监理人存在隶属关系或者其他利害关系；</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（四）为本标段的代建人；</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（五）为本标段提供招标代理服务的；</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（六）与本标段的监理人或代建人或招标代理机构同为一个法定代表人的；</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（七）与本标段的监理人或代建人或招标代理机构互相控股或参股的；</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（八）与本标段的监理人或代建人或招标代理机构相互任职或工作的；</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（九）与本标段的检测机构有隶属关系或者其他利害关系；</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 xml:space="preserve">（十）与招标人存在利害关系且可能影响招标公正性； </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（十二）被责令停产停业、暂扣或者吊销许可证、暂扣或者吊销执照的（本项事实应当以根据《中华人民共和国行政处罚法》依法作出并已经生效的行政处罚决定为认定依据。）；</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（十三）进入清算程序，或被宣布破产，或其他丧失履约能力的情形；</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（十五）法律法规规定的其他情形。</w:t>
      </w:r>
    </w:p>
    <w:p>
      <w:pPr>
        <w:pStyle w:val="95"/>
        <w:numPr>
          <w:ilvl w:val="0"/>
          <w:numId w:val="4"/>
        </w:numPr>
        <w:spacing w:line="480" w:lineRule="auto"/>
        <w:rPr>
          <w:rFonts w:ascii="宋体" w:hAnsi="宋体" w:eastAsia="宋体"/>
          <w:color w:val="auto"/>
          <w:sz w:val="21"/>
          <w:szCs w:val="21"/>
        </w:rPr>
      </w:pPr>
      <w:r>
        <w:rPr>
          <w:rFonts w:hint="eastAsia" w:ascii="宋体" w:hAnsi="宋体" w:eastAsia="宋体"/>
          <w:color w:val="auto"/>
          <w:sz w:val="21"/>
          <w:szCs w:val="21"/>
        </w:rPr>
        <w:t>本公司保证：本项目拟派的项目负责人没有在其他在建项目中任施工单位项目负责人，本项目拟派的专职安全员没有在其他在建项目中任职。</w:t>
      </w:r>
    </w:p>
    <w:p>
      <w:pPr>
        <w:pStyle w:val="95"/>
        <w:numPr>
          <w:ilvl w:val="0"/>
          <w:numId w:val="4"/>
        </w:numPr>
        <w:spacing w:line="480" w:lineRule="auto"/>
        <w:rPr>
          <w:rFonts w:ascii="宋体" w:hAnsi="宋体" w:eastAsia="宋体"/>
          <w:color w:val="auto"/>
          <w:sz w:val="21"/>
          <w:szCs w:val="21"/>
        </w:rPr>
      </w:pPr>
      <w:r>
        <w:rPr>
          <w:rFonts w:hint="eastAsia" w:ascii="宋体" w:hAnsi="宋体" w:eastAsia="宋体"/>
          <w:color w:val="auto"/>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八、与本公司单位负责人为同一人或者与本公司存在控股、管理关系的其他单位包括：</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。（注：本条由投标人如实填写，如有，应列出全部满足招标公告资质要求的相关单位的名称；如无，则填写“无”。）</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95"/>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95"/>
        <w:spacing w:line="480" w:lineRule="auto"/>
        <w:jc w:val="left"/>
        <w:rPr>
          <w:rFonts w:ascii="宋体" w:hAnsi="宋体" w:eastAsia="宋体"/>
          <w:color w:val="auto"/>
          <w:sz w:val="21"/>
          <w:szCs w:val="21"/>
        </w:rPr>
      </w:pPr>
      <w:r>
        <w:rPr>
          <w:rFonts w:hint="eastAsia" w:ascii="宋体" w:hAnsi="宋体" w:eastAsia="宋体"/>
          <w:color w:val="auto"/>
          <w:sz w:val="21"/>
          <w:szCs w:val="21"/>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95"/>
        <w:spacing w:line="480" w:lineRule="auto"/>
        <w:rPr>
          <w:rFonts w:ascii="宋体" w:hAnsi="宋体" w:eastAsia="宋体"/>
          <w:color w:val="auto"/>
          <w:sz w:val="21"/>
          <w:szCs w:val="21"/>
        </w:rPr>
      </w:pPr>
      <w:r>
        <w:rPr>
          <w:rFonts w:hint="eastAsia" w:ascii="宋体" w:hAnsi="宋体" w:eastAsia="宋体"/>
          <w:color w:val="auto"/>
          <w:sz w:val="21"/>
          <w:szCs w:val="21"/>
        </w:rPr>
        <w:t>特此声明</w:t>
      </w:r>
    </w:p>
    <w:p>
      <w:pPr>
        <w:pStyle w:val="97"/>
        <w:spacing w:line="480" w:lineRule="auto"/>
        <w:ind w:left="629" w:right="1449"/>
        <w:jc w:val="both"/>
        <w:rPr>
          <w:rFonts w:ascii="宋体" w:hAnsi="宋体" w:eastAsia="宋体"/>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 xml:space="preserve">          </w:t>
      </w:r>
      <w:r>
        <w:rPr>
          <w:rFonts w:hint="eastAsia" w:ascii="宋体" w:hAnsi="宋体" w:eastAsia="宋体"/>
          <w:color w:val="auto"/>
          <w:sz w:val="21"/>
          <w:szCs w:val="21"/>
        </w:rPr>
        <w:t xml:space="preserve">            声明企业：</w:t>
      </w:r>
    </w:p>
    <w:p>
      <w:pPr>
        <w:pStyle w:val="95"/>
        <w:spacing w:line="480" w:lineRule="auto"/>
        <w:ind w:right="1179" w:firstLine="0"/>
        <w:rPr>
          <w:rFonts w:ascii="宋体" w:hAnsi="宋体" w:eastAsia="宋体"/>
          <w:color w:val="auto"/>
          <w:sz w:val="21"/>
          <w:szCs w:val="21"/>
        </w:rPr>
      </w:pPr>
      <w:r>
        <w:rPr>
          <w:rFonts w:hint="eastAsia" w:ascii="宋体" w:hAnsi="宋体" w:eastAsia="宋体"/>
          <w:color w:val="auto"/>
          <w:sz w:val="21"/>
          <w:szCs w:val="21"/>
        </w:rPr>
        <w:t xml:space="preserve">                             法定代表人签字：</w:t>
      </w:r>
    </w:p>
    <w:p>
      <w:pPr>
        <w:pStyle w:val="95"/>
        <w:spacing w:line="480" w:lineRule="auto"/>
        <w:ind w:right="1179" w:firstLine="0"/>
        <w:rPr>
          <w:rFonts w:ascii="宋体" w:hAnsi="宋体" w:eastAsia="宋体"/>
          <w:color w:val="auto"/>
          <w:sz w:val="21"/>
          <w:szCs w:val="21"/>
        </w:rPr>
      </w:pPr>
      <w:r>
        <w:rPr>
          <w:rFonts w:hint="eastAsia" w:ascii="宋体" w:hAnsi="宋体" w:eastAsia="宋体"/>
          <w:color w:val="auto"/>
          <w:sz w:val="21"/>
          <w:szCs w:val="21"/>
        </w:rPr>
        <w:t xml:space="preserve">                             项目负责人签字:</w:t>
      </w:r>
    </w:p>
    <w:p>
      <w:pPr>
        <w:pStyle w:val="95"/>
        <w:spacing w:line="480" w:lineRule="auto"/>
        <w:ind w:right="879" w:firstLine="1890" w:firstLineChars="900"/>
        <w:jc w:val="left"/>
        <w:rPr>
          <w:rFonts w:ascii="宋体" w:hAnsi="宋体" w:eastAsia="宋体"/>
          <w:color w:val="auto"/>
          <w:sz w:val="21"/>
          <w:szCs w:val="21"/>
        </w:rPr>
      </w:pPr>
      <w:r>
        <w:rPr>
          <w:rFonts w:hint="eastAsia" w:ascii="宋体" w:hAnsi="宋体" w:eastAsia="宋体"/>
          <w:color w:val="auto"/>
          <w:sz w:val="21"/>
          <w:szCs w:val="21"/>
        </w:rPr>
        <w:t xml:space="preserve">           技术负责人签字：</w:t>
      </w:r>
    </w:p>
    <w:p>
      <w:pPr>
        <w:pStyle w:val="95"/>
        <w:spacing w:line="480" w:lineRule="auto"/>
        <w:ind w:right="879" w:firstLine="1890" w:firstLineChars="900"/>
        <w:jc w:val="right"/>
        <w:rPr>
          <w:rFonts w:ascii="宋体" w:hAnsi="宋体" w:eastAsia="宋体"/>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pPr>
        <w:spacing w:line="480" w:lineRule="auto"/>
        <w:rPr>
          <w:rFonts w:ascii="宋体"/>
          <w:color w:val="auto"/>
          <w:szCs w:val="21"/>
        </w:rPr>
      </w:pPr>
      <w:r>
        <w:rPr>
          <w:rFonts w:hint="eastAsia" w:ascii="宋体" w:hAnsi="宋体"/>
          <w:color w:val="auto"/>
          <w:szCs w:val="21"/>
        </w:rPr>
        <w:t xml:space="preserve">                                                       </w:t>
      </w:r>
      <w:r>
        <w:rPr>
          <w:rFonts w:hint="eastAsia" w:ascii="宋体" w:hAnsi="宋体"/>
          <w:color w:val="auto"/>
          <w:kern w:val="0"/>
          <w:szCs w:val="21"/>
        </w:rPr>
        <w:t>（企业公章）</w:t>
      </w:r>
    </w:p>
    <w:p>
      <w:pPr>
        <w:widowControl/>
        <w:snapToGrid w:val="0"/>
        <w:spacing w:line="480" w:lineRule="auto"/>
        <w:ind w:right="102"/>
        <w:jc w:val="left"/>
        <w:rPr>
          <w:rFonts w:ascii="宋体" w:hAnsi="宋体"/>
          <w:color w:val="auto"/>
          <w:szCs w:val="21"/>
        </w:rPr>
      </w:pPr>
      <w:r>
        <w:rPr>
          <w:rFonts w:hint="eastAsia" w:ascii="宋体" w:hAnsi="宋体"/>
          <w:color w:val="auto"/>
          <w:szCs w:val="21"/>
        </w:rPr>
        <w:t>注：招标人应当要求投标人的项目负责人和技术负责人签字。</w:t>
      </w:r>
    </w:p>
    <w:p>
      <w:pPr>
        <w:rPr>
          <w:rFonts w:ascii="宋体" w:hAnsi="宋体" w:cs="宋体"/>
          <w:color w:val="auto"/>
          <w:sz w:val="24"/>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9E1E90BC"/>
    <w:multiLevelType w:val="singleLevel"/>
    <w:tmpl w:val="9E1E90BC"/>
    <w:lvl w:ilvl="0" w:tentative="0">
      <w:start w:val="3"/>
      <w:numFmt w:val="chineseCounting"/>
      <w:suff w:val="nothing"/>
      <w:lvlText w:val="%1、"/>
      <w:lvlJc w:val="left"/>
      <w:rPr>
        <w:rFonts w:hint="eastAsia"/>
      </w:rPr>
    </w:lvl>
  </w:abstractNum>
  <w:abstractNum w:abstractNumId="2">
    <w:nsid w:val="259905B5"/>
    <w:multiLevelType w:val="multilevel"/>
    <w:tmpl w:val="259905B5"/>
    <w:lvl w:ilvl="0" w:tentative="0">
      <w:start w:val="1"/>
      <w:numFmt w:val="chineseCountingThousand"/>
      <w:pStyle w:val="92"/>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3">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2NTYyN2EzOGU4MGFjMjUxMzQ5YjA5MDNlYWQ2MTgifQ=="/>
  </w:docVars>
  <w:rsids>
    <w:rsidRoot w:val="007B41BE"/>
    <w:rsid w:val="000200EE"/>
    <w:rsid w:val="000575F8"/>
    <w:rsid w:val="000C1007"/>
    <w:rsid w:val="000C11E0"/>
    <w:rsid w:val="000C2710"/>
    <w:rsid w:val="000D396E"/>
    <w:rsid w:val="000E7721"/>
    <w:rsid w:val="00181CAA"/>
    <w:rsid w:val="00294E84"/>
    <w:rsid w:val="00336AA3"/>
    <w:rsid w:val="004370EC"/>
    <w:rsid w:val="004424B8"/>
    <w:rsid w:val="004B295D"/>
    <w:rsid w:val="005866FB"/>
    <w:rsid w:val="005C212B"/>
    <w:rsid w:val="006036EF"/>
    <w:rsid w:val="00673B83"/>
    <w:rsid w:val="00680BFD"/>
    <w:rsid w:val="006B6B0D"/>
    <w:rsid w:val="006F3576"/>
    <w:rsid w:val="0073229B"/>
    <w:rsid w:val="0075055A"/>
    <w:rsid w:val="00780EC8"/>
    <w:rsid w:val="007B41BE"/>
    <w:rsid w:val="007D6D06"/>
    <w:rsid w:val="007E6B98"/>
    <w:rsid w:val="00835C9E"/>
    <w:rsid w:val="008D2515"/>
    <w:rsid w:val="008E4AD1"/>
    <w:rsid w:val="00920E49"/>
    <w:rsid w:val="00946A25"/>
    <w:rsid w:val="00991949"/>
    <w:rsid w:val="009A704D"/>
    <w:rsid w:val="009D73CF"/>
    <w:rsid w:val="00A0387A"/>
    <w:rsid w:val="00A0619D"/>
    <w:rsid w:val="00A20AF3"/>
    <w:rsid w:val="00A2579D"/>
    <w:rsid w:val="00A50D34"/>
    <w:rsid w:val="00A64E29"/>
    <w:rsid w:val="00A96D16"/>
    <w:rsid w:val="00AD3DEE"/>
    <w:rsid w:val="00AD6716"/>
    <w:rsid w:val="00BC7B91"/>
    <w:rsid w:val="00BE1732"/>
    <w:rsid w:val="00BE216D"/>
    <w:rsid w:val="00C267C0"/>
    <w:rsid w:val="00C32C1E"/>
    <w:rsid w:val="00C408D3"/>
    <w:rsid w:val="00C67334"/>
    <w:rsid w:val="00C81F53"/>
    <w:rsid w:val="00C82C8A"/>
    <w:rsid w:val="00CB0AB7"/>
    <w:rsid w:val="00CD156B"/>
    <w:rsid w:val="00D75B45"/>
    <w:rsid w:val="00D84E64"/>
    <w:rsid w:val="00E22EAB"/>
    <w:rsid w:val="00E451C4"/>
    <w:rsid w:val="00E457F6"/>
    <w:rsid w:val="00E638F3"/>
    <w:rsid w:val="00EB6530"/>
    <w:rsid w:val="00EC014E"/>
    <w:rsid w:val="00F40301"/>
    <w:rsid w:val="00FA1473"/>
    <w:rsid w:val="00FA5926"/>
    <w:rsid w:val="00FC5596"/>
    <w:rsid w:val="016642E6"/>
    <w:rsid w:val="016E2E7C"/>
    <w:rsid w:val="02532161"/>
    <w:rsid w:val="034169E5"/>
    <w:rsid w:val="05935ABA"/>
    <w:rsid w:val="06520DAB"/>
    <w:rsid w:val="072F44E3"/>
    <w:rsid w:val="08651F2B"/>
    <w:rsid w:val="095B2562"/>
    <w:rsid w:val="09864BCA"/>
    <w:rsid w:val="09F33618"/>
    <w:rsid w:val="0D907454"/>
    <w:rsid w:val="0E491840"/>
    <w:rsid w:val="0F7E4AB5"/>
    <w:rsid w:val="0FEF45D8"/>
    <w:rsid w:val="10084253"/>
    <w:rsid w:val="10DA361D"/>
    <w:rsid w:val="11E8746F"/>
    <w:rsid w:val="140D7A96"/>
    <w:rsid w:val="14481254"/>
    <w:rsid w:val="14D34591"/>
    <w:rsid w:val="15496BAC"/>
    <w:rsid w:val="157D100C"/>
    <w:rsid w:val="16DB4E9D"/>
    <w:rsid w:val="173E3BC2"/>
    <w:rsid w:val="1779005C"/>
    <w:rsid w:val="18151F96"/>
    <w:rsid w:val="181C07FE"/>
    <w:rsid w:val="1966229F"/>
    <w:rsid w:val="198F1879"/>
    <w:rsid w:val="1A2F4635"/>
    <w:rsid w:val="1AD03189"/>
    <w:rsid w:val="1E122A78"/>
    <w:rsid w:val="1E486D96"/>
    <w:rsid w:val="1EBA5A37"/>
    <w:rsid w:val="1EE81022"/>
    <w:rsid w:val="1FCE529F"/>
    <w:rsid w:val="20216DCB"/>
    <w:rsid w:val="20B513A1"/>
    <w:rsid w:val="215313DE"/>
    <w:rsid w:val="22AD0709"/>
    <w:rsid w:val="230047E4"/>
    <w:rsid w:val="23105B69"/>
    <w:rsid w:val="24A972CC"/>
    <w:rsid w:val="25D76C6F"/>
    <w:rsid w:val="26AB55C9"/>
    <w:rsid w:val="28790229"/>
    <w:rsid w:val="29954BF1"/>
    <w:rsid w:val="2A5D15E2"/>
    <w:rsid w:val="2A862824"/>
    <w:rsid w:val="2A880A7B"/>
    <w:rsid w:val="2BAA4D33"/>
    <w:rsid w:val="2BFF468C"/>
    <w:rsid w:val="2C152DF8"/>
    <w:rsid w:val="2DC21313"/>
    <w:rsid w:val="2DC43D05"/>
    <w:rsid w:val="2DC4660F"/>
    <w:rsid w:val="2EDD7294"/>
    <w:rsid w:val="2EE44282"/>
    <w:rsid w:val="301E65EA"/>
    <w:rsid w:val="30634F0F"/>
    <w:rsid w:val="30997F39"/>
    <w:rsid w:val="324C5DAA"/>
    <w:rsid w:val="32BF3509"/>
    <w:rsid w:val="339B6959"/>
    <w:rsid w:val="35861510"/>
    <w:rsid w:val="36FA484C"/>
    <w:rsid w:val="37043710"/>
    <w:rsid w:val="375D203C"/>
    <w:rsid w:val="37997829"/>
    <w:rsid w:val="37F55D54"/>
    <w:rsid w:val="37FA01D4"/>
    <w:rsid w:val="38026A6F"/>
    <w:rsid w:val="39C15447"/>
    <w:rsid w:val="3CA16CDA"/>
    <w:rsid w:val="3D60411F"/>
    <w:rsid w:val="3FFC231A"/>
    <w:rsid w:val="41E657FF"/>
    <w:rsid w:val="42BB330B"/>
    <w:rsid w:val="430427BB"/>
    <w:rsid w:val="435A402D"/>
    <w:rsid w:val="43EC5FAA"/>
    <w:rsid w:val="43FA6DFB"/>
    <w:rsid w:val="44CC2588"/>
    <w:rsid w:val="45D154F1"/>
    <w:rsid w:val="462151CE"/>
    <w:rsid w:val="46715CDF"/>
    <w:rsid w:val="46A63BDA"/>
    <w:rsid w:val="470B775C"/>
    <w:rsid w:val="472877AC"/>
    <w:rsid w:val="47FE13FC"/>
    <w:rsid w:val="48523C0A"/>
    <w:rsid w:val="492D2391"/>
    <w:rsid w:val="49AD3239"/>
    <w:rsid w:val="49CB017D"/>
    <w:rsid w:val="4A204251"/>
    <w:rsid w:val="4AC07E41"/>
    <w:rsid w:val="4B3F6B82"/>
    <w:rsid w:val="4B683160"/>
    <w:rsid w:val="4B6B7860"/>
    <w:rsid w:val="4C066B29"/>
    <w:rsid w:val="4C3719B2"/>
    <w:rsid w:val="4D230354"/>
    <w:rsid w:val="4D5B4FF3"/>
    <w:rsid w:val="4DF62189"/>
    <w:rsid w:val="4E6C325B"/>
    <w:rsid w:val="50DF403A"/>
    <w:rsid w:val="53051C89"/>
    <w:rsid w:val="53F92C98"/>
    <w:rsid w:val="540C47FA"/>
    <w:rsid w:val="5641747C"/>
    <w:rsid w:val="57574BF7"/>
    <w:rsid w:val="579B705F"/>
    <w:rsid w:val="57E143DB"/>
    <w:rsid w:val="591D76D3"/>
    <w:rsid w:val="59C9560C"/>
    <w:rsid w:val="59CA4DD4"/>
    <w:rsid w:val="5A625C12"/>
    <w:rsid w:val="5A8F6901"/>
    <w:rsid w:val="5AA478F3"/>
    <w:rsid w:val="5B7F3501"/>
    <w:rsid w:val="5CDF1C3F"/>
    <w:rsid w:val="5CDF456F"/>
    <w:rsid w:val="5D1B43E3"/>
    <w:rsid w:val="5D572C78"/>
    <w:rsid w:val="5DE239FA"/>
    <w:rsid w:val="5E7128C8"/>
    <w:rsid w:val="5ECB5FF5"/>
    <w:rsid w:val="5F4B72E8"/>
    <w:rsid w:val="5FF52D97"/>
    <w:rsid w:val="61706E67"/>
    <w:rsid w:val="62875C56"/>
    <w:rsid w:val="652455A4"/>
    <w:rsid w:val="653505E7"/>
    <w:rsid w:val="6613685B"/>
    <w:rsid w:val="6723405E"/>
    <w:rsid w:val="681A7329"/>
    <w:rsid w:val="69036675"/>
    <w:rsid w:val="6A856AFE"/>
    <w:rsid w:val="6AE60F33"/>
    <w:rsid w:val="6B263A82"/>
    <w:rsid w:val="6B9E0765"/>
    <w:rsid w:val="6C2B2308"/>
    <w:rsid w:val="6C7621DF"/>
    <w:rsid w:val="6C787452"/>
    <w:rsid w:val="6CEF4F0F"/>
    <w:rsid w:val="6DAB59DE"/>
    <w:rsid w:val="6E3556C0"/>
    <w:rsid w:val="709335E5"/>
    <w:rsid w:val="738E7CB7"/>
    <w:rsid w:val="73CC483B"/>
    <w:rsid w:val="747857C5"/>
    <w:rsid w:val="74D57DC3"/>
    <w:rsid w:val="76C86BFE"/>
    <w:rsid w:val="77F423BD"/>
    <w:rsid w:val="7ADC31A8"/>
    <w:rsid w:val="7B7A3114"/>
    <w:rsid w:val="7FB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58"/>
    <w:autoRedefine/>
    <w:qFormat/>
    <w:uiPriority w:val="0"/>
    <w:pPr>
      <w:keepNext/>
      <w:keepLines/>
      <w:spacing w:after="120" w:line="360" w:lineRule="auto"/>
      <w:outlineLvl w:val="0"/>
    </w:pPr>
    <w:rPr>
      <w:kern w:val="44"/>
      <w:sz w:val="28"/>
      <w:szCs w:val="28"/>
    </w:rPr>
  </w:style>
  <w:style w:type="paragraph" w:styleId="6">
    <w:name w:val="heading 2"/>
    <w:basedOn w:val="1"/>
    <w:next w:val="7"/>
    <w:link w:val="59"/>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53"/>
    <w:autoRedefine/>
    <w:qFormat/>
    <w:uiPriority w:val="0"/>
    <w:pPr>
      <w:widowControl/>
      <w:spacing w:before="100" w:beforeAutospacing="1" w:after="100" w:afterAutospacing="1"/>
      <w:jc w:val="left"/>
      <w:outlineLvl w:val="2"/>
    </w:pPr>
    <w:rPr>
      <w:rFonts w:ascii="宋体" w:hAnsi="宋体" w:cs="宋体"/>
      <w:kern w:val="0"/>
      <w:sz w:val="27"/>
      <w:szCs w:val="27"/>
    </w:rPr>
  </w:style>
  <w:style w:type="paragraph" w:styleId="9">
    <w:name w:val="heading 4"/>
    <w:basedOn w:val="8"/>
    <w:next w:val="7"/>
    <w:link w:val="60"/>
    <w:autoRedefine/>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0">
    <w:name w:val="heading 5"/>
    <w:basedOn w:val="9"/>
    <w:next w:val="7"/>
    <w:link w:val="61"/>
    <w:autoRedefine/>
    <w:qFormat/>
    <w:uiPriority w:val="0"/>
    <w:pPr>
      <w:numPr>
        <w:ilvl w:val="4"/>
      </w:numPr>
      <w:spacing w:line="240" w:lineRule="exact"/>
      <w:outlineLvl w:val="4"/>
    </w:pPr>
  </w:style>
  <w:style w:type="paragraph" w:styleId="11">
    <w:name w:val="heading 6"/>
    <w:basedOn w:val="1"/>
    <w:next w:val="1"/>
    <w:link w:val="62"/>
    <w:autoRedefine/>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7"/>
    <w:link w:val="63"/>
    <w:autoRedefine/>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7"/>
    <w:link w:val="64"/>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7"/>
    <w:link w:val="65"/>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9"/>
    <w:autoRedefine/>
    <w:qFormat/>
    <w:uiPriority w:val="0"/>
    <w:pPr>
      <w:spacing w:after="120"/>
    </w:pPr>
    <w:rPr>
      <w:rFonts w:ascii="Times New Roman" w:hAnsi="Times New Roman"/>
      <w:szCs w:val="20"/>
    </w:rPr>
  </w:style>
  <w:style w:type="paragraph" w:styleId="4">
    <w:name w:val="Title"/>
    <w:basedOn w:val="1"/>
    <w:link w:val="67"/>
    <w:autoRedefine/>
    <w:qFormat/>
    <w:uiPriority w:val="0"/>
    <w:pPr>
      <w:spacing w:before="120" w:after="60"/>
      <w:jc w:val="center"/>
    </w:pPr>
    <w:rPr>
      <w:rFonts w:ascii="Arial" w:hAnsi="Arial"/>
      <w:b/>
      <w:sz w:val="44"/>
      <w:szCs w:val="20"/>
    </w:rPr>
  </w:style>
  <w:style w:type="paragraph" w:styleId="5">
    <w:name w:val="Body Text First Indent"/>
    <w:basedOn w:val="2"/>
    <w:link w:val="71"/>
    <w:autoRedefine/>
    <w:qFormat/>
    <w:uiPriority w:val="0"/>
    <w:pPr>
      <w:ind w:firstLine="420"/>
    </w:pPr>
  </w:style>
  <w:style w:type="paragraph" w:styleId="7">
    <w:name w:val="Normal Indent"/>
    <w:basedOn w:val="1"/>
    <w:autoRedefine/>
    <w:qFormat/>
    <w:uiPriority w:val="0"/>
    <w:pPr>
      <w:ind w:firstLine="420"/>
    </w:pPr>
    <w:rPr>
      <w:rFonts w:ascii="Times New Roman" w:hAnsi="Times New Roman"/>
      <w:szCs w:val="20"/>
    </w:rPr>
  </w:style>
  <w:style w:type="paragraph" w:styleId="15">
    <w:name w:val="Document Map"/>
    <w:basedOn w:val="1"/>
    <w:link w:val="77"/>
    <w:autoRedefine/>
    <w:qFormat/>
    <w:uiPriority w:val="0"/>
    <w:pPr>
      <w:shd w:val="clear" w:color="auto" w:fill="000080"/>
    </w:pPr>
    <w:rPr>
      <w:rFonts w:ascii="Times New Roman" w:hAnsi="Times New Roman"/>
      <w:szCs w:val="20"/>
    </w:rPr>
  </w:style>
  <w:style w:type="paragraph" w:styleId="16">
    <w:name w:val="annotation text"/>
    <w:basedOn w:val="1"/>
    <w:link w:val="103"/>
    <w:autoRedefine/>
    <w:qFormat/>
    <w:uiPriority w:val="0"/>
    <w:pPr>
      <w:spacing w:line="360" w:lineRule="auto"/>
      <w:ind w:firstLine="523" w:firstLineChars="218"/>
      <w:jc w:val="left"/>
    </w:pPr>
    <w:rPr>
      <w:rFonts w:ascii="宋体" w:hAnsi="宋体"/>
      <w:sz w:val="24"/>
      <w:szCs w:val="24"/>
    </w:rPr>
  </w:style>
  <w:style w:type="paragraph" w:styleId="17">
    <w:name w:val="Body Text 3"/>
    <w:basedOn w:val="1"/>
    <w:autoRedefine/>
    <w:unhideWhenUsed/>
    <w:qFormat/>
    <w:uiPriority w:val="99"/>
    <w:pPr>
      <w:spacing w:after="120"/>
    </w:pPr>
    <w:rPr>
      <w:sz w:val="16"/>
      <w:szCs w:val="16"/>
    </w:rPr>
  </w:style>
  <w:style w:type="paragraph" w:styleId="18">
    <w:name w:val="Body Text Indent"/>
    <w:basedOn w:val="1"/>
    <w:link w:val="75"/>
    <w:autoRedefine/>
    <w:qFormat/>
    <w:uiPriority w:val="0"/>
    <w:pPr>
      <w:ind w:firstLine="570"/>
    </w:pPr>
    <w:rPr>
      <w:rFonts w:ascii="Times New Roman" w:hAnsi="Times New Roman"/>
      <w:sz w:val="28"/>
      <w:szCs w:val="20"/>
    </w:rPr>
  </w:style>
  <w:style w:type="paragraph" w:styleId="19">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next w:val="1"/>
    <w:link w:val="79"/>
    <w:autoRedefine/>
    <w:qFormat/>
    <w:uiPriority w:val="0"/>
    <w:rPr>
      <w:rFonts w:ascii="宋体" w:hAnsi="Courier New"/>
      <w:szCs w:val="20"/>
    </w:rPr>
  </w:style>
  <w:style w:type="paragraph" w:styleId="21">
    <w:name w:val="Date"/>
    <w:basedOn w:val="1"/>
    <w:next w:val="1"/>
    <w:link w:val="73"/>
    <w:autoRedefine/>
    <w:qFormat/>
    <w:uiPriority w:val="0"/>
    <w:rPr>
      <w:rFonts w:ascii="Times New Roman" w:hAnsi="Times New Roman"/>
      <w:szCs w:val="20"/>
    </w:rPr>
  </w:style>
  <w:style w:type="paragraph" w:styleId="22">
    <w:name w:val="Body Text Indent 2"/>
    <w:basedOn w:val="1"/>
    <w:link w:val="81"/>
    <w:autoRedefine/>
    <w:qFormat/>
    <w:uiPriority w:val="0"/>
    <w:pPr>
      <w:spacing w:line="400" w:lineRule="exact"/>
      <w:ind w:left="425"/>
    </w:pPr>
    <w:rPr>
      <w:rFonts w:ascii="Times New Roman" w:hAnsi="Times New Roman"/>
      <w:color w:val="000000"/>
      <w:sz w:val="24"/>
      <w:szCs w:val="20"/>
    </w:rPr>
  </w:style>
  <w:style w:type="paragraph" w:styleId="23">
    <w:name w:val="endnote text"/>
    <w:basedOn w:val="1"/>
    <w:link w:val="90"/>
    <w:autoRedefine/>
    <w:qFormat/>
    <w:uiPriority w:val="0"/>
    <w:pPr>
      <w:snapToGrid w:val="0"/>
      <w:jc w:val="left"/>
    </w:pPr>
    <w:rPr>
      <w:rFonts w:ascii="Times New Roman" w:hAnsi="Times New Roman"/>
      <w:szCs w:val="20"/>
    </w:rPr>
  </w:style>
  <w:style w:type="paragraph" w:styleId="24">
    <w:name w:val="Balloon Text"/>
    <w:basedOn w:val="1"/>
    <w:link w:val="100"/>
    <w:autoRedefine/>
    <w:qFormat/>
    <w:uiPriority w:val="0"/>
    <w:rPr>
      <w:rFonts w:ascii="Times New Roman" w:hAnsi="Times New Roman"/>
      <w:sz w:val="18"/>
      <w:szCs w:val="18"/>
    </w:rPr>
  </w:style>
  <w:style w:type="paragraph" w:styleId="25">
    <w:name w:val="footer"/>
    <w:basedOn w:val="1"/>
    <w:link w:val="57"/>
    <w:autoRedefine/>
    <w:unhideWhenUsed/>
    <w:qFormat/>
    <w:uiPriority w:val="0"/>
    <w:pPr>
      <w:tabs>
        <w:tab w:val="center" w:pos="4153"/>
        <w:tab w:val="right" w:pos="8306"/>
      </w:tabs>
      <w:snapToGrid w:val="0"/>
      <w:jc w:val="left"/>
    </w:pPr>
    <w:rPr>
      <w:sz w:val="18"/>
      <w:szCs w:val="18"/>
    </w:rPr>
  </w:style>
  <w:style w:type="paragraph" w:styleId="26">
    <w:name w:val="header"/>
    <w:basedOn w:val="1"/>
    <w:link w:val="5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05"/>
    <w:autoRedefine/>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3"/>
    <w:autoRedefine/>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87"/>
    <w:autoRedefine/>
    <w:qFormat/>
    <w:uiPriority w:val="0"/>
    <w:rPr>
      <w:rFonts w:ascii="宋体" w:hAnsi="宋体"/>
      <w:szCs w:val="24"/>
      <w:u w:val="single"/>
    </w:rPr>
  </w:style>
  <w:style w:type="paragraph" w:styleId="32">
    <w:name w:val="index 1"/>
    <w:basedOn w:val="1"/>
    <w:next w:val="1"/>
    <w:autoRedefine/>
    <w:qFormat/>
    <w:uiPriority w:val="0"/>
    <w:rPr>
      <w:rFonts w:ascii="Times New Roman" w:hAnsi="Times New Roman" w:eastAsia="仿宋_GB2312"/>
      <w:sz w:val="28"/>
      <w:szCs w:val="20"/>
    </w:rPr>
  </w:style>
  <w:style w:type="paragraph" w:styleId="33">
    <w:name w:val="annotation subject"/>
    <w:basedOn w:val="16"/>
    <w:next w:val="16"/>
    <w:link w:val="107"/>
    <w:autoRedefine/>
    <w:qFormat/>
    <w:uiPriority w:val="0"/>
    <w:rPr>
      <w:b/>
      <w:bCs/>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0"/>
    <w:rPr>
      <w:b/>
    </w:rPr>
  </w:style>
  <w:style w:type="character" w:styleId="38">
    <w:name w:val="endnote reference"/>
    <w:autoRedefine/>
    <w:qFormat/>
    <w:uiPriority w:val="0"/>
    <w:rPr>
      <w:vertAlign w:val="superscript"/>
    </w:rPr>
  </w:style>
  <w:style w:type="character" w:styleId="39">
    <w:name w:val="page number"/>
    <w:autoRedefine/>
    <w:qFormat/>
    <w:uiPriority w:val="0"/>
    <w:rPr>
      <w:rFonts w:cs="Times New Roman"/>
    </w:rPr>
  </w:style>
  <w:style w:type="character" w:styleId="40">
    <w:name w:val="FollowedHyperlink"/>
    <w:autoRedefine/>
    <w:semiHidden/>
    <w:unhideWhenUsed/>
    <w:qFormat/>
    <w:uiPriority w:val="99"/>
    <w:rPr>
      <w:color w:val="954F72"/>
      <w:u w:val="single"/>
    </w:rPr>
  </w:style>
  <w:style w:type="character" w:styleId="41">
    <w:name w:val="Hyperlink"/>
    <w:autoRedefine/>
    <w:qFormat/>
    <w:uiPriority w:val="99"/>
    <w:rPr>
      <w:color w:val="0000FF"/>
      <w:u w:val="single"/>
    </w:rPr>
  </w:style>
  <w:style w:type="character" w:styleId="42">
    <w:name w:val="annotation reference"/>
    <w:autoRedefine/>
    <w:qFormat/>
    <w:uiPriority w:val="0"/>
    <w:rPr>
      <w:sz w:val="21"/>
      <w:szCs w:val="21"/>
    </w:rPr>
  </w:style>
  <w:style w:type="character" w:styleId="43">
    <w:name w:val="footnote reference"/>
    <w:autoRedefine/>
    <w:qFormat/>
    <w:uiPriority w:val="0"/>
    <w:rPr>
      <w:vertAlign w:val="superscript"/>
    </w:rPr>
  </w:style>
  <w:style w:type="character" w:customStyle="1" w:styleId="44">
    <w:name w:val="标题 1 字符"/>
    <w:autoRedefine/>
    <w:qFormat/>
    <w:uiPriority w:val="9"/>
    <w:rPr>
      <w:rFonts w:ascii="Calibri" w:hAnsi="Calibri" w:eastAsia="宋体" w:cs="Times New Roman"/>
      <w:b/>
      <w:bCs/>
      <w:kern w:val="44"/>
      <w:sz w:val="44"/>
      <w:szCs w:val="44"/>
    </w:rPr>
  </w:style>
  <w:style w:type="character" w:customStyle="1" w:styleId="45">
    <w:name w:val="标题 2 字符"/>
    <w:autoRedefine/>
    <w:semiHidden/>
    <w:qFormat/>
    <w:uiPriority w:val="9"/>
    <w:rPr>
      <w:rFonts w:ascii="等线 Light" w:hAnsi="等线 Light" w:eastAsia="等线 Light" w:cs="Times New Roman"/>
      <w:b/>
      <w:bCs/>
      <w:sz w:val="32"/>
      <w:szCs w:val="32"/>
    </w:rPr>
  </w:style>
  <w:style w:type="character" w:customStyle="1" w:styleId="46">
    <w:name w:val="标题 3 字符"/>
    <w:autoRedefine/>
    <w:semiHidden/>
    <w:qFormat/>
    <w:uiPriority w:val="9"/>
    <w:rPr>
      <w:rFonts w:ascii="Calibri" w:hAnsi="Calibri" w:eastAsia="宋体" w:cs="Times New Roman"/>
      <w:b/>
      <w:bCs/>
      <w:sz w:val="32"/>
      <w:szCs w:val="32"/>
    </w:rPr>
  </w:style>
  <w:style w:type="character" w:customStyle="1" w:styleId="47">
    <w:name w:val="标题 4 字符"/>
    <w:autoRedefine/>
    <w:semiHidden/>
    <w:qFormat/>
    <w:uiPriority w:val="9"/>
    <w:rPr>
      <w:rFonts w:ascii="等线 Light" w:hAnsi="等线 Light" w:eastAsia="等线 Light" w:cs="Times New Roman"/>
      <w:b/>
      <w:bCs/>
      <w:sz w:val="28"/>
      <w:szCs w:val="28"/>
    </w:rPr>
  </w:style>
  <w:style w:type="character" w:customStyle="1" w:styleId="48">
    <w:name w:val="标题 5 字符"/>
    <w:autoRedefine/>
    <w:semiHidden/>
    <w:qFormat/>
    <w:uiPriority w:val="9"/>
    <w:rPr>
      <w:rFonts w:ascii="Calibri" w:hAnsi="Calibri" w:eastAsia="宋体" w:cs="Times New Roman"/>
      <w:b/>
      <w:bCs/>
      <w:sz w:val="28"/>
      <w:szCs w:val="28"/>
    </w:rPr>
  </w:style>
  <w:style w:type="character" w:customStyle="1" w:styleId="49">
    <w:name w:val="标题 6 字符"/>
    <w:autoRedefine/>
    <w:semiHidden/>
    <w:qFormat/>
    <w:uiPriority w:val="9"/>
    <w:rPr>
      <w:rFonts w:ascii="等线 Light" w:hAnsi="等线 Light" w:eastAsia="等线 Light" w:cs="Times New Roman"/>
      <w:b/>
      <w:bCs/>
      <w:sz w:val="24"/>
      <w:szCs w:val="24"/>
    </w:rPr>
  </w:style>
  <w:style w:type="character" w:customStyle="1" w:styleId="50">
    <w:name w:val="标题 7 字符"/>
    <w:autoRedefine/>
    <w:semiHidden/>
    <w:qFormat/>
    <w:uiPriority w:val="9"/>
    <w:rPr>
      <w:rFonts w:ascii="Calibri" w:hAnsi="Calibri" w:eastAsia="宋体" w:cs="Times New Roman"/>
      <w:b/>
      <w:bCs/>
      <w:sz w:val="24"/>
      <w:szCs w:val="24"/>
    </w:rPr>
  </w:style>
  <w:style w:type="character" w:customStyle="1" w:styleId="51">
    <w:name w:val="标题 8 字符"/>
    <w:autoRedefine/>
    <w:semiHidden/>
    <w:qFormat/>
    <w:uiPriority w:val="9"/>
    <w:rPr>
      <w:rFonts w:ascii="等线 Light" w:hAnsi="等线 Light" w:eastAsia="等线 Light" w:cs="Times New Roman"/>
      <w:sz w:val="24"/>
      <w:szCs w:val="24"/>
    </w:rPr>
  </w:style>
  <w:style w:type="character" w:customStyle="1" w:styleId="52">
    <w:name w:val="标题 9 字符"/>
    <w:autoRedefine/>
    <w:semiHidden/>
    <w:qFormat/>
    <w:uiPriority w:val="9"/>
    <w:rPr>
      <w:rFonts w:ascii="等线 Light" w:hAnsi="等线 Light" w:eastAsia="等线 Light" w:cs="Times New Roman"/>
      <w:szCs w:val="21"/>
    </w:rPr>
  </w:style>
  <w:style w:type="character" w:customStyle="1" w:styleId="53">
    <w:name w:val="标题 3 字符1"/>
    <w:link w:val="8"/>
    <w:autoRedefine/>
    <w:qFormat/>
    <w:uiPriority w:val="0"/>
    <w:rPr>
      <w:rFonts w:ascii="宋体" w:hAnsi="宋体" w:eastAsia="宋体" w:cs="宋体"/>
      <w:kern w:val="0"/>
      <w:sz w:val="27"/>
      <w:szCs w:val="27"/>
    </w:rPr>
  </w:style>
  <w:style w:type="character" w:customStyle="1" w:styleId="54">
    <w:name w:val="页眉 字符"/>
    <w:autoRedefine/>
    <w:semiHidden/>
    <w:qFormat/>
    <w:uiPriority w:val="99"/>
    <w:rPr>
      <w:rFonts w:ascii="Calibri" w:hAnsi="Calibri" w:eastAsia="宋体" w:cs="Times New Roman"/>
      <w:sz w:val="18"/>
      <w:szCs w:val="18"/>
    </w:rPr>
  </w:style>
  <w:style w:type="character" w:customStyle="1" w:styleId="55">
    <w:name w:val="页眉 字符1"/>
    <w:link w:val="26"/>
    <w:autoRedefine/>
    <w:qFormat/>
    <w:uiPriority w:val="0"/>
    <w:rPr>
      <w:rFonts w:ascii="Calibri" w:hAnsi="Calibri" w:eastAsia="宋体" w:cs="Times New Roman"/>
      <w:sz w:val="18"/>
      <w:szCs w:val="18"/>
    </w:rPr>
  </w:style>
  <w:style w:type="character" w:customStyle="1" w:styleId="56">
    <w:name w:val="页脚 字符"/>
    <w:autoRedefine/>
    <w:semiHidden/>
    <w:qFormat/>
    <w:uiPriority w:val="99"/>
    <w:rPr>
      <w:rFonts w:ascii="Calibri" w:hAnsi="Calibri" w:eastAsia="宋体" w:cs="Times New Roman"/>
      <w:sz w:val="18"/>
      <w:szCs w:val="18"/>
    </w:rPr>
  </w:style>
  <w:style w:type="character" w:customStyle="1" w:styleId="57">
    <w:name w:val="页脚 字符1"/>
    <w:link w:val="25"/>
    <w:autoRedefine/>
    <w:qFormat/>
    <w:uiPriority w:val="0"/>
    <w:rPr>
      <w:rFonts w:ascii="Calibri" w:hAnsi="Calibri" w:eastAsia="宋体" w:cs="Times New Roman"/>
      <w:sz w:val="18"/>
      <w:szCs w:val="18"/>
    </w:rPr>
  </w:style>
  <w:style w:type="character" w:customStyle="1" w:styleId="58">
    <w:name w:val="标题 1 字符1"/>
    <w:link w:val="3"/>
    <w:autoRedefine/>
    <w:qFormat/>
    <w:uiPriority w:val="0"/>
    <w:rPr>
      <w:rFonts w:ascii="Arial" w:hAnsi="Arial" w:eastAsia="宋体"/>
      <w:b/>
      <w:kern w:val="44"/>
      <w:sz w:val="28"/>
      <w:szCs w:val="28"/>
    </w:rPr>
  </w:style>
  <w:style w:type="character" w:customStyle="1" w:styleId="59">
    <w:name w:val="标题 2 字符1"/>
    <w:link w:val="6"/>
    <w:autoRedefine/>
    <w:qFormat/>
    <w:uiPriority w:val="0"/>
    <w:rPr>
      <w:rFonts w:ascii="Arial" w:hAnsi="Arial" w:eastAsia="宋体" w:cs="Times New Roman"/>
      <w:b/>
      <w:color w:val="000000"/>
      <w:sz w:val="24"/>
      <w:szCs w:val="24"/>
    </w:rPr>
  </w:style>
  <w:style w:type="character" w:customStyle="1" w:styleId="60">
    <w:name w:val="标题 4 字符1"/>
    <w:link w:val="9"/>
    <w:autoRedefine/>
    <w:qFormat/>
    <w:uiPriority w:val="0"/>
    <w:rPr>
      <w:rFonts w:ascii="Arial" w:hAnsi="Arial" w:eastAsia="宋体" w:cs="Times New Roman"/>
      <w:color w:val="000000"/>
      <w:szCs w:val="21"/>
    </w:rPr>
  </w:style>
  <w:style w:type="character" w:customStyle="1" w:styleId="61">
    <w:name w:val="标题 5 字符1"/>
    <w:link w:val="10"/>
    <w:autoRedefine/>
    <w:qFormat/>
    <w:uiPriority w:val="0"/>
    <w:rPr>
      <w:rFonts w:ascii="Arial" w:hAnsi="Arial" w:eastAsia="宋体" w:cs="Times New Roman"/>
      <w:color w:val="000000"/>
      <w:szCs w:val="21"/>
    </w:rPr>
  </w:style>
  <w:style w:type="character" w:customStyle="1" w:styleId="62">
    <w:name w:val="标题 6 字符1"/>
    <w:link w:val="11"/>
    <w:autoRedefine/>
    <w:qFormat/>
    <w:uiPriority w:val="0"/>
    <w:rPr>
      <w:rFonts w:ascii="Arial" w:hAnsi="Arial" w:eastAsia="黑体" w:cs="Times New Roman"/>
      <w:b/>
      <w:bCs/>
      <w:sz w:val="24"/>
      <w:szCs w:val="24"/>
    </w:rPr>
  </w:style>
  <w:style w:type="character" w:customStyle="1" w:styleId="63">
    <w:name w:val="标题 7 字符1"/>
    <w:link w:val="12"/>
    <w:autoRedefine/>
    <w:qFormat/>
    <w:uiPriority w:val="0"/>
    <w:rPr>
      <w:rFonts w:ascii="Times New Roman" w:hAnsi="Times New Roman" w:eastAsia="宋体" w:cs="Times New Roman"/>
      <w:b/>
      <w:sz w:val="24"/>
      <w:szCs w:val="20"/>
    </w:rPr>
  </w:style>
  <w:style w:type="character" w:customStyle="1" w:styleId="64">
    <w:name w:val="标题 8 字符1"/>
    <w:link w:val="13"/>
    <w:autoRedefine/>
    <w:qFormat/>
    <w:uiPriority w:val="0"/>
    <w:rPr>
      <w:rFonts w:ascii="Arial" w:hAnsi="Arial" w:eastAsia="黑体" w:cs="Times New Roman"/>
      <w:sz w:val="24"/>
      <w:szCs w:val="20"/>
    </w:rPr>
  </w:style>
  <w:style w:type="character" w:customStyle="1" w:styleId="65">
    <w:name w:val="标题 9 字符1"/>
    <w:link w:val="14"/>
    <w:autoRedefine/>
    <w:qFormat/>
    <w:uiPriority w:val="0"/>
    <w:rPr>
      <w:rFonts w:ascii="Arial" w:hAnsi="Arial" w:eastAsia="黑体" w:cs="Times New Roman"/>
      <w:szCs w:val="20"/>
    </w:rPr>
  </w:style>
  <w:style w:type="character" w:customStyle="1" w:styleId="66">
    <w:name w:val="标题 字符"/>
    <w:autoRedefine/>
    <w:qFormat/>
    <w:uiPriority w:val="10"/>
    <w:rPr>
      <w:rFonts w:ascii="等线 Light" w:hAnsi="等线 Light" w:eastAsia="等线 Light" w:cs="Times New Roman"/>
      <w:b/>
      <w:bCs/>
      <w:sz w:val="32"/>
      <w:szCs w:val="32"/>
    </w:rPr>
  </w:style>
  <w:style w:type="character" w:customStyle="1" w:styleId="67">
    <w:name w:val="标题 字符1"/>
    <w:link w:val="4"/>
    <w:autoRedefine/>
    <w:qFormat/>
    <w:uiPriority w:val="0"/>
    <w:rPr>
      <w:rFonts w:ascii="Arial" w:hAnsi="Arial" w:eastAsia="宋体" w:cs="Times New Roman"/>
      <w:b/>
      <w:sz w:val="44"/>
      <w:szCs w:val="20"/>
    </w:rPr>
  </w:style>
  <w:style w:type="character" w:customStyle="1" w:styleId="68">
    <w:name w:val="正文文本 字符"/>
    <w:autoRedefine/>
    <w:semiHidden/>
    <w:qFormat/>
    <w:uiPriority w:val="99"/>
    <w:rPr>
      <w:rFonts w:ascii="Calibri" w:hAnsi="Calibri" w:eastAsia="宋体" w:cs="Times New Roman"/>
    </w:rPr>
  </w:style>
  <w:style w:type="character" w:customStyle="1" w:styleId="69">
    <w:name w:val="正文文本 字符1"/>
    <w:link w:val="2"/>
    <w:autoRedefine/>
    <w:qFormat/>
    <w:uiPriority w:val="0"/>
    <w:rPr>
      <w:rFonts w:ascii="Times New Roman" w:hAnsi="Times New Roman" w:eastAsia="宋体" w:cs="Times New Roman"/>
      <w:szCs w:val="20"/>
    </w:rPr>
  </w:style>
  <w:style w:type="character" w:customStyle="1" w:styleId="70">
    <w:name w:val="正文首行缩进 字符"/>
    <w:basedOn w:val="68"/>
    <w:autoRedefine/>
    <w:semiHidden/>
    <w:qFormat/>
    <w:uiPriority w:val="99"/>
    <w:rPr>
      <w:rFonts w:ascii="Calibri" w:hAnsi="Calibri" w:eastAsia="宋体" w:cs="Times New Roman"/>
    </w:rPr>
  </w:style>
  <w:style w:type="character" w:customStyle="1" w:styleId="71">
    <w:name w:val="正文首行缩进 字符1"/>
    <w:link w:val="5"/>
    <w:autoRedefine/>
    <w:qFormat/>
    <w:uiPriority w:val="0"/>
  </w:style>
  <w:style w:type="character" w:customStyle="1" w:styleId="72">
    <w:name w:val="日期 字符"/>
    <w:autoRedefine/>
    <w:semiHidden/>
    <w:qFormat/>
    <w:uiPriority w:val="99"/>
    <w:rPr>
      <w:rFonts w:ascii="Calibri" w:hAnsi="Calibri" w:eastAsia="宋体" w:cs="Times New Roman"/>
    </w:rPr>
  </w:style>
  <w:style w:type="character" w:customStyle="1" w:styleId="73">
    <w:name w:val="日期 字符1"/>
    <w:link w:val="21"/>
    <w:autoRedefine/>
    <w:qFormat/>
    <w:uiPriority w:val="0"/>
    <w:rPr>
      <w:rFonts w:ascii="Times New Roman" w:hAnsi="Times New Roman" w:eastAsia="宋体" w:cs="Times New Roman"/>
      <w:szCs w:val="20"/>
    </w:rPr>
  </w:style>
  <w:style w:type="character" w:customStyle="1" w:styleId="74">
    <w:name w:val="正文文本缩进 字符"/>
    <w:autoRedefine/>
    <w:semiHidden/>
    <w:qFormat/>
    <w:uiPriority w:val="99"/>
    <w:rPr>
      <w:rFonts w:ascii="Calibri" w:hAnsi="Calibri" w:eastAsia="宋体" w:cs="Times New Roman"/>
    </w:rPr>
  </w:style>
  <w:style w:type="character" w:customStyle="1" w:styleId="75">
    <w:name w:val="正文文本缩进 字符1"/>
    <w:link w:val="18"/>
    <w:autoRedefine/>
    <w:qFormat/>
    <w:uiPriority w:val="0"/>
    <w:rPr>
      <w:rFonts w:ascii="Times New Roman" w:hAnsi="Times New Roman" w:eastAsia="宋体" w:cs="Times New Roman"/>
      <w:sz w:val="28"/>
      <w:szCs w:val="20"/>
    </w:rPr>
  </w:style>
  <w:style w:type="character" w:customStyle="1" w:styleId="76">
    <w:name w:val="文档结构图 字符"/>
    <w:autoRedefine/>
    <w:semiHidden/>
    <w:qFormat/>
    <w:uiPriority w:val="99"/>
    <w:rPr>
      <w:rFonts w:ascii="Microsoft YaHei UI" w:hAnsi="Calibri" w:eastAsia="Microsoft YaHei UI" w:cs="Times New Roman"/>
      <w:sz w:val="18"/>
      <w:szCs w:val="18"/>
    </w:rPr>
  </w:style>
  <w:style w:type="character" w:customStyle="1" w:styleId="77">
    <w:name w:val="文档结构图 字符1"/>
    <w:link w:val="15"/>
    <w:autoRedefine/>
    <w:qFormat/>
    <w:uiPriority w:val="0"/>
    <w:rPr>
      <w:rFonts w:ascii="Times New Roman" w:hAnsi="Times New Roman" w:eastAsia="宋体" w:cs="Times New Roman"/>
      <w:szCs w:val="20"/>
      <w:shd w:val="clear" w:color="auto" w:fill="000080"/>
    </w:rPr>
  </w:style>
  <w:style w:type="character" w:customStyle="1" w:styleId="78">
    <w:name w:val="纯文本 字符"/>
    <w:autoRedefine/>
    <w:semiHidden/>
    <w:qFormat/>
    <w:uiPriority w:val="99"/>
    <w:rPr>
      <w:rFonts w:ascii="等线" w:hAnsi="Courier New" w:cs="Courier New"/>
    </w:rPr>
  </w:style>
  <w:style w:type="character" w:customStyle="1" w:styleId="79">
    <w:name w:val="纯文本 字符1"/>
    <w:link w:val="20"/>
    <w:autoRedefine/>
    <w:qFormat/>
    <w:uiPriority w:val="0"/>
    <w:rPr>
      <w:rFonts w:ascii="宋体" w:hAnsi="Courier New" w:eastAsia="宋体" w:cs="Times New Roman"/>
      <w:szCs w:val="20"/>
    </w:rPr>
  </w:style>
  <w:style w:type="character" w:customStyle="1" w:styleId="80">
    <w:name w:val="正文文本缩进 2 字符"/>
    <w:autoRedefine/>
    <w:semiHidden/>
    <w:qFormat/>
    <w:uiPriority w:val="99"/>
    <w:rPr>
      <w:rFonts w:ascii="Calibri" w:hAnsi="Calibri" w:eastAsia="宋体" w:cs="Times New Roman"/>
    </w:rPr>
  </w:style>
  <w:style w:type="character" w:customStyle="1" w:styleId="81">
    <w:name w:val="正文文本缩进 2 字符1"/>
    <w:link w:val="22"/>
    <w:autoRedefine/>
    <w:qFormat/>
    <w:uiPriority w:val="0"/>
    <w:rPr>
      <w:rFonts w:ascii="Times New Roman" w:hAnsi="Times New Roman" w:eastAsia="宋体" w:cs="Times New Roman"/>
      <w:color w:val="000000"/>
      <w:sz w:val="24"/>
      <w:szCs w:val="20"/>
    </w:rPr>
  </w:style>
  <w:style w:type="character" w:customStyle="1" w:styleId="82">
    <w:name w:val="正文文本缩进 3 字符"/>
    <w:autoRedefine/>
    <w:semiHidden/>
    <w:qFormat/>
    <w:uiPriority w:val="99"/>
    <w:rPr>
      <w:rFonts w:ascii="Calibri" w:hAnsi="Calibri" w:eastAsia="宋体" w:cs="Times New Roman"/>
      <w:sz w:val="16"/>
      <w:szCs w:val="16"/>
    </w:rPr>
  </w:style>
  <w:style w:type="character" w:customStyle="1" w:styleId="83">
    <w:name w:val="正文文本缩进 3 字符1"/>
    <w:link w:val="29"/>
    <w:autoRedefine/>
    <w:qFormat/>
    <w:uiPriority w:val="0"/>
    <w:rPr>
      <w:rFonts w:ascii="Times New Roman" w:hAnsi="Times New Roman" w:eastAsia="宋体" w:cs="Times New Roman"/>
      <w:color w:val="000000"/>
      <w:sz w:val="24"/>
      <w:szCs w:val="20"/>
    </w:rPr>
  </w:style>
  <w:style w:type="paragraph" w:customStyle="1" w:styleId="84">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5">
    <w:name w:val="_Style 69"/>
    <w:autoRedefine/>
    <w:qFormat/>
    <w:uiPriority w:val="0"/>
    <w:rPr>
      <w:rFonts w:ascii="等线" w:hAnsi="等线" w:eastAsia="等线" w:cs="Times New Roman"/>
      <w:lang w:val="en-US" w:eastAsia="zh-CN" w:bidi="ar-SA"/>
    </w:rPr>
  </w:style>
  <w:style w:type="character" w:customStyle="1" w:styleId="86">
    <w:name w:val="正文文本 2 字符"/>
    <w:autoRedefine/>
    <w:semiHidden/>
    <w:qFormat/>
    <w:uiPriority w:val="99"/>
    <w:rPr>
      <w:rFonts w:ascii="Calibri" w:hAnsi="Calibri" w:eastAsia="宋体" w:cs="Times New Roman"/>
    </w:rPr>
  </w:style>
  <w:style w:type="character" w:customStyle="1" w:styleId="87">
    <w:name w:val="正文文本 2 字符1"/>
    <w:link w:val="31"/>
    <w:autoRedefine/>
    <w:qFormat/>
    <w:uiPriority w:val="0"/>
    <w:rPr>
      <w:rFonts w:ascii="宋体" w:hAnsi="宋体" w:eastAsia="宋体" w:cs="Times New Roman"/>
      <w:szCs w:val="24"/>
      <w:u w:val="single"/>
    </w:rPr>
  </w:style>
  <w:style w:type="paragraph" w:customStyle="1" w:styleId="88">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89">
    <w:name w:val="尾注文本 字符"/>
    <w:autoRedefine/>
    <w:semiHidden/>
    <w:qFormat/>
    <w:uiPriority w:val="99"/>
    <w:rPr>
      <w:rFonts w:ascii="Calibri" w:hAnsi="Calibri" w:eastAsia="宋体" w:cs="Times New Roman"/>
    </w:rPr>
  </w:style>
  <w:style w:type="character" w:customStyle="1" w:styleId="90">
    <w:name w:val="尾注文本 字符1"/>
    <w:link w:val="23"/>
    <w:autoRedefine/>
    <w:qFormat/>
    <w:uiPriority w:val="0"/>
    <w:rPr>
      <w:rFonts w:ascii="Times New Roman" w:hAnsi="Times New Roman" w:eastAsia="宋体" w:cs="Times New Roman"/>
      <w:szCs w:val="20"/>
    </w:rPr>
  </w:style>
  <w:style w:type="paragraph" w:customStyle="1" w:styleId="91">
    <w:name w:val="Char"/>
    <w:basedOn w:val="1"/>
    <w:autoRedefine/>
    <w:qFormat/>
    <w:uiPriority w:val="0"/>
    <w:rPr>
      <w:rFonts w:ascii="Tahoma" w:hAnsi="Tahoma"/>
      <w:sz w:val="24"/>
      <w:szCs w:val="20"/>
    </w:rPr>
  </w:style>
  <w:style w:type="paragraph" w:customStyle="1" w:styleId="92">
    <w:name w:val="Char1"/>
    <w:basedOn w:val="1"/>
    <w:autoRedefine/>
    <w:qFormat/>
    <w:uiPriority w:val="0"/>
    <w:pPr>
      <w:numPr>
        <w:ilvl w:val="0"/>
        <w:numId w:val="1"/>
      </w:numPr>
    </w:pPr>
    <w:rPr>
      <w:rFonts w:ascii="Times New Roman" w:hAnsi="Times New Roman"/>
      <w:sz w:val="24"/>
      <w:szCs w:val="24"/>
    </w:rPr>
  </w:style>
  <w:style w:type="paragraph" w:customStyle="1" w:styleId="93">
    <w:name w:val="公文抬头"/>
    <w:basedOn w:val="7"/>
    <w:autoRedefine/>
    <w:qFormat/>
    <w:uiPriority w:val="0"/>
    <w:pPr>
      <w:ind w:firstLine="0"/>
    </w:pPr>
    <w:rPr>
      <w:rFonts w:ascii="仿宋_GB2312" w:eastAsia="仿宋_GB2312"/>
      <w:sz w:val="30"/>
      <w:szCs w:val="24"/>
    </w:rPr>
  </w:style>
  <w:style w:type="paragraph" w:customStyle="1" w:styleId="94">
    <w:name w:val="Char Char Char1 Char"/>
    <w:basedOn w:val="15"/>
    <w:autoRedefine/>
    <w:qFormat/>
    <w:uiPriority w:val="0"/>
    <w:rPr>
      <w:rFonts w:ascii="Tahoma" w:hAnsi="Tahoma"/>
      <w:sz w:val="24"/>
      <w:szCs w:val="24"/>
    </w:rPr>
  </w:style>
  <w:style w:type="paragraph" w:customStyle="1" w:styleId="95">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6">
    <w:name w:val="公文标题"/>
    <w:basedOn w:val="8"/>
    <w:autoRedefine/>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7">
    <w:name w:val="发文落款"/>
    <w:basedOn w:val="95"/>
    <w:autoRedefine/>
    <w:qFormat/>
    <w:uiPriority w:val="0"/>
    <w:pPr>
      <w:ind w:left="4094" w:right="607" w:firstLine="0"/>
      <w:jc w:val="center"/>
    </w:pPr>
  </w:style>
  <w:style w:type="paragraph" w:customStyle="1" w:styleId="98">
    <w:name w:val="Char Char Char Char"/>
    <w:basedOn w:val="1"/>
    <w:autoRedefine/>
    <w:qFormat/>
    <w:uiPriority w:val="0"/>
    <w:rPr>
      <w:rFonts w:ascii="Times New Roman" w:hAnsi="Times New Roman"/>
      <w:sz w:val="30"/>
      <w:szCs w:val="24"/>
    </w:rPr>
  </w:style>
  <w:style w:type="character" w:customStyle="1" w:styleId="99">
    <w:name w:val="批注框文本 字符"/>
    <w:autoRedefine/>
    <w:semiHidden/>
    <w:qFormat/>
    <w:uiPriority w:val="99"/>
    <w:rPr>
      <w:rFonts w:ascii="Calibri" w:hAnsi="Calibri" w:eastAsia="宋体" w:cs="Times New Roman"/>
      <w:sz w:val="18"/>
      <w:szCs w:val="18"/>
    </w:rPr>
  </w:style>
  <w:style w:type="character" w:customStyle="1" w:styleId="100">
    <w:name w:val="批注框文本 字符1"/>
    <w:link w:val="24"/>
    <w:autoRedefine/>
    <w:qFormat/>
    <w:uiPriority w:val="0"/>
    <w:rPr>
      <w:rFonts w:ascii="Times New Roman" w:hAnsi="Times New Roman" w:eastAsia="宋体" w:cs="Times New Roman"/>
      <w:sz w:val="18"/>
      <w:szCs w:val="18"/>
    </w:rPr>
  </w:style>
  <w:style w:type="paragraph" w:customStyle="1" w:styleId="101">
    <w:name w:val="TOC 标题1"/>
    <w:basedOn w:val="3"/>
    <w:next w:val="1"/>
    <w:autoRedefine/>
    <w:semiHidden/>
    <w:unhideWhenUsed/>
    <w:qFormat/>
    <w:uiPriority w:val="39"/>
    <w:pPr>
      <w:widowControl/>
      <w:spacing w:before="480" w:after="0" w:line="276" w:lineRule="auto"/>
      <w:outlineLvl w:val="9"/>
    </w:pPr>
    <w:rPr>
      <w:rFonts w:ascii="Cambria" w:hAnsi="Cambria"/>
      <w:color w:val="365F91"/>
      <w:kern w:val="0"/>
    </w:rPr>
  </w:style>
  <w:style w:type="character" w:customStyle="1" w:styleId="102">
    <w:name w:val="批注文字 字符"/>
    <w:autoRedefine/>
    <w:semiHidden/>
    <w:qFormat/>
    <w:uiPriority w:val="99"/>
    <w:rPr>
      <w:rFonts w:ascii="Calibri" w:hAnsi="Calibri" w:eastAsia="宋体" w:cs="Times New Roman"/>
    </w:rPr>
  </w:style>
  <w:style w:type="character" w:customStyle="1" w:styleId="103">
    <w:name w:val="批注文字 字符1"/>
    <w:link w:val="16"/>
    <w:autoRedefine/>
    <w:qFormat/>
    <w:uiPriority w:val="0"/>
    <w:rPr>
      <w:rFonts w:ascii="宋体" w:hAnsi="宋体" w:eastAsia="宋体" w:cs="Times New Roman"/>
      <w:sz w:val="24"/>
      <w:szCs w:val="24"/>
    </w:rPr>
  </w:style>
  <w:style w:type="character" w:customStyle="1" w:styleId="104">
    <w:name w:val="脚注文本 字符"/>
    <w:autoRedefine/>
    <w:semiHidden/>
    <w:qFormat/>
    <w:uiPriority w:val="99"/>
    <w:rPr>
      <w:rFonts w:ascii="Calibri" w:hAnsi="Calibri" w:eastAsia="宋体" w:cs="Times New Roman"/>
      <w:sz w:val="18"/>
      <w:szCs w:val="18"/>
    </w:rPr>
  </w:style>
  <w:style w:type="character" w:customStyle="1" w:styleId="105">
    <w:name w:val="脚注文本 字符1"/>
    <w:link w:val="28"/>
    <w:autoRedefine/>
    <w:qFormat/>
    <w:uiPriority w:val="0"/>
    <w:rPr>
      <w:rFonts w:ascii="宋体" w:hAnsi="宋体" w:eastAsia="宋体" w:cs="Times New Roman"/>
      <w:sz w:val="18"/>
      <w:szCs w:val="18"/>
    </w:rPr>
  </w:style>
  <w:style w:type="character" w:customStyle="1" w:styleId="106">
    <w:name w:val="批注主题 字符"/>
    <w:autoRedefine/>
    <w:semiHidden/>
    <w:qFormat/>
    <w:uiPriority w:val="99"/>
    <w:rPr>
      <w:rFonts w:ascii="Calibri" w:hAnsi="Calibri" w:eastAsia="宋体" w:cs="Times New Roman"/>
      <w:b/>
      <w:bCs/>
    </w:rPr>
  </w:style>
  <w:style w:type="character" w:customStyle="1" w:styleId="107">
    <w:name w:val="批注主题 字符1"/>
    <w:link w:val="33"/>
    <w:autoRedefine/>
    <w:qFormat/>
    <w:uiPriority w:val="0"/>
    <w:rPr>
      <w:rFonts w:ascii="宋体" w:hAnsi="宋体" w:eastAsia="宋体" w:cs="Times New Roman"/>
      <w:b/>
      <w:bCs/>
      <w:sz w:val="24"/>
      <w:szCs w:val="24"/>
    </w:rPr>
  </w:style>
  <w:style w:type="paragraph" w:styleId="108">
    <w:name w:val="List Paragraph"/>
    <w:basedOn w:val="1"/>
    <w:autoRedefine/>
    <w:qFormat/>
    <w:uiPriority w:val="34"/>
    <w:pPr>
      <w:ind w:firstLine="420" w:firstLineChars="200"/>
    </w:pPr>
    <w:rPr>
      <w:rFonts w:ascii="Times New Roman" w:hAnsi="Times New Roman"/>
      <w:szCs w:val="20"/>
    </w:rPr>
  </w:style>
  <w:style w:type="paragraph" w:customStyle="1" w:styleId="109">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110">
    <w:name w:val="NormalCharacter"/>
    <w:autoRedefine/>
    <w:qFormat/>
    <w:uiPriority w:val="0"/>
  </w:style>
  <w:style w:type="character" w:customStyle="1" w:styleId="111">
    <w:name w:val="font01"/>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7036</Words>
  <Characters>7419</Characters>
  <Lines>60</Lines>
  <Paragraphs>16</Paragraphs>
  <TotalTime>7</TotalTime>
  <ScaleCrop>false</ScaleCrop>
  <LinksUpToDate>false</LinksUpToDate>
  <CharactersWithSpaces>7778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2024-03-05T09:01:00Z</dcterms:created>
  <dc:creator>管理员</dc:creator>
  <cp:lastModifiedBy>广东</cp:lastModifiedBy>
  <dcterms:modified xsi:type="dcterms:W3CDTF">2024-03-25T04:43:50Z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2BE33E9C78F04DCC8086CFA80A3E1166_13</vt:lpwstr>
  </property>
</Properties>
</file>