
<file path=[Content_Types].xml><?xml version="1.0" encoding="utf-8"?>
<Types xmlns="http://schemas.openxmlformats.org/package/2006/content-types">
  <Default Extension="png" ContentType="image/png"/>
  <Default Extension="bin" ContentType="application/vnd.ms-office.activeX"/>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E6F" w:rsidRDefault="008B3DD2">
      <w:r w:rsidRPr="008B3DD2">
        <w:rPr>
          <w:rFonts w:ascii="仿宋" w:eastAsia="仿宋" w:hAnsi="仿宋"/>
          <w:noProof/>
          <w:sz w:val="32"/>
        </w:rPr>
        <w:drawing>
          <wp:anchor distT="0" distB="0" distL="114300" distR="114300" simplePos="0" relativeHeight="251658240" behindDoc="1" locked="0" layoutInCell="1" allowOverlap="1" wp14:anchorId="0395F34A" wp14:editId="2AA305E5">
            <wp:simplePos x="0" y="0"/>
            <wp:positionH relativeFrom="page">
              <wp:posOffset>177165</wp:posOffset>
            </wp:positionH>
            <wp:positionV relativeFrom="page">
              <wp:posOffset>47938</wp:posOffset>
            </wp:positionV>
            <wp:extent cx="7237095" cy="1717040"/>
            <wp:effectExtent l="0" t="0" r="190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b="83217"/>
                    <a:stretch>
                      <a:fillRect/>
                    </a:stretch>
                  </pic:blipFill>
                  <pic:spPr bwMode="auto">
                    <a:xfrm>
                      <a:off x="0" y="0"/>
                      <a:ext cx="7237095" cy="1717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E6F" w:rsidRPr="008E4E6F" w:rsidRDefault="008E4E6F" w:rsidP="008E4E6F"/>
    <w:p w:rsidR="008E4E6F" w:rsidRDefault="008E4E6F" w:rsidP="008E4E6F">
      <w:pPr>
        <w:spacing w:line="560" w:lineRule="exact"/>
        <w:jc w:val="right"/>
        <w:rPr>
          <w:rFonts w:eastAsia="仿宋_GB2312"/>
          <w:sz w:val="32"/>
        </w:rPr>
      </w:pPr>
      <w:r>
        <w:rPr>
          <w:rFonts w:eastAsia="仿宋_GB2312" w:hint="eastAsia"/>
          <w:sz w:val="32"/>
        </w:rPr>
        <w:t xml:space="preserve">  </w:t>
      </w:r>
      <w:r w:rsidRPr="004A1BD1">
        <w:rPr>
          <w:rFonts w:eastAsia="仿宋_GB2312" w:hint="eastAsia"/>
          <w:sz w:val="32"/>
        </w:rPr>
        <w:t>穗知国规设〔</w:t>
      </w:r>
      <w:r w:rsidRPr="004A1BD1">
        <w:rPr>
          <w:rFonts w:eastAsia="仿宋_GB2312" w:hint="eastAsia"/>
          <w:sz w:val="32"/>
        </w:rPr>
        <w:t>201</w:t>
      </w:r>
      <w:r>
        <w:rPr>
          <w:rFonts w:eastAsia="仿宋_GB2312" w:hint="eastAsia"/>
          <w:sz w:val="32"/>
        </w:rPr>
        <w:t>9</w:t>
      </w:r>
      <w:r w:rsidRPr="004A1BD1">
        <w:rPr>
          <w:rFonts w:eastAsia="仿宋_GB2312" w:hint="eastAsia"/>
          <w:sz w:val="32"/>
        </w:rPr>
        <w:t>〕</w:t>
      </w:r>
      <w:r w:rsidR="00190C87">
        <w:rPr>
          <w:rFonts w:eastAsia="仿宋_GB2312" w:hint="eastAsia"/>
          <w:sz w:val="32"/>
        </w:rPr>
        <w:t>17</w:t>
      </w:r>
      <w:r w:rsidRPr="00AA3D2E">
        <w:rPr>
          <w:rFonts w:eastAsia="仿宋_GB2312" w:hint="eastAsia"/>
          <w:sz w:val="32"/>
        </w:rPr>
        <w:t>号</w:t>
      </w:r>
    </w:p>
    <w:p w:rsidR="008E4E6F" w:rsidRDefault="008E4E6F" w:rsidP="008E4E6F">
      <w:pPr>
        <w:spacing w:line="560" w:lineRule="exact"/>
        <w:ind w:right="11"/>
        <w:rPr>
          <w:rFonts w:eastAsia="公文小标宋简"/>
          <w:sz w:val="44"/>
        </w:rPr>
      </w:pPr>
    </w:p>
    <w:p w:rsidR="008E4E6F" w:rsidRPr="0031420A" w:rsidRDefault="008E4E6F" w:rsidP="008E4E6F">
      <w:pPr>
        <w:spacing w:line="560" w:lineRule="exact"/>
        <w:ind w:right="25"/>
        <w:jc w:val="center"/>
        <w:rPr>
          <w:rFonts w:ascii="宋体" w:hAnsi="宋体"/>
          <w:b/>
          <w:bCs/>
          <w:sz w:val="44"/>
        </w:rPr>
      </w:pPr>
      <w:r w:rsidRPr="0031420A">
        <w:rPr>
          <w:rFonts w:ascii="宋体" w:hAnsi="宋体"/>
          <w:b/>
          <w:bCs/>
          <w:sz w:val="44"/>
        </w:rPr>
        <w:t>关于</w:t>
      </w:r>
      <w:r w:rsidRPr="0031420A">
        <w:rPr>
          <w:rFonts w:ascii="宋体" w:hAnsi="宋体" w:hint="eastAsia"/>
          <w:b/>
          <w:bCs/>
          <w:sz w:val="44"/>
        </w:rPr>
        <w:t>核发</w:t>
      </w:r>
      <w:r w:rsidRPr="0031420A">
        <w:rPr>
          <w:rFonts w:ascii="宋体" w:hAnsi="宋体"/>
          <w:b/>
          <w:bCs/>
          <w:sz w:val="44"/>
        </w:rPr>
        <w:t>知识城</w:t>
      </w:r>
      <w:r w:rsidR="003A4D11" w:rsidRPr="0031420A">
        <w:rPr>
          <w:rFonts w:ascii="宋体" w:hAnsi="宋体" w:hint="eastAsia"/>
          <w:b/>
          <w:bCs/>
          <w:sz w:val="44"/>
        </w:rPr>
        <w:t>ZSCXN-A2-5</w:t>
      </w:r>
      <w:r w:rsidRPr="0031420A">
        <w:rPr>
          <w:rFonts w:ascii="宋体" w:hAnsi="宋体"/>
          <w:b/>
          <w:bCs/>
          <w:sz w:val="44"/>
        </w:rPr>
        <w:t>地块</w:t>
      </w:r>
    </w:p>
    <w:p w:rsidR="008E4E6F" w:rsidRPr="0031420A" w:rsidRDefault="008E4E6F" w:rsidP="008E4E6F">
      <w:pPr>
        <w:spacing w:line="560" w:lineRule="exact"/>
        <w:ind w:right="25"/>
        <w:jc w:val="center"/>
        <w:rPr>
          <w:rFonts w:ascii="宋体" w:hAnsi="宋体"/>
          <w:b/>
          <w:bCs/>
          <w:sz w:val="44"/>
        </w:rPr>
      </w:pPr>
      <w:r w:rsidRPr="0031420A">
        <w:rPr>
          <w:rFonts w:ascii="宋体" w:hAnsi="宋体"/>
          <w:b/>
          <w:bCs/>
          <w:sz w:val="44"/>
        </w:rPr>
        <w:t>规划条件的函</w:t>
      </w:r>
    </w:p>
    <w:p w:rsidR="008E4E6F" w:rsidRDefault="008E4E6F" w:rsidP="008E4E6F">
      <w:pPr>
        <w:spacing w:line="560" w:lineRule="exact"/>
        <w:ind w:right="25"/>
        <w:rPr>
          <w:rFonts w:eastAsia="华文中宋"/>
          <w:sz w:val="32"/>
        </w:rPr>
      </w:pPr>
    </w:p>
    <w:p w:rsidR="008E4E6F" w:rsidRPr="007E0D52" w:rsidRDefault="008E4E6F" w:rsidP="008E4E6F">
      <w:pPr>
        <w:spacing w:line="540" w:lineRule="exact"/>
        <w:ind w:right="25"/>
        <w:rPr>
          <w:rFonts w:ascii="仿宋" w:eastAsia="仿宋" w:hAnsi="仿宋"/>
          <w:sz w:val="32"/>
        </w:rPr>
      </w:pPr>
      <w:r w:rsidRPr="007E0D52">
        <w:rPr>
          <w:rFonts w:ascii="仿宋" w:eastAsia="仿宋" w:hAnsi="仿宋" w:hint="eastAsia"/>
          <w:sz w:val="32"/>
        </w:rPr>
        <w:t>广州开发区土地开发储备交易中心</w:t>
      </w:r>
      <w:r w:rsidRPr="007E0D52">
        <w:rPr>
          <w:rFonts w:ascii="仿宋" w:eastAsia="仿宋" w:hAnsi="仿宋"/>
          <w:sz w:val="32"/>
        </w:rPr>
        <w:t>：</w:t>
      </w:r>
    </w:p>
    <w:p w:rsidR="008E4E6F" w:rsidRPr="007E0D52" w:rsidRDefault="008E4E6F" w:rsidP="008E4E6F">
      <w:pPr>
        <w:spacing w:line="560" w:lineRule="exact"/>
        <w:ind w:firstLine="630"/>
        <w:rPr>
          <w:rFonts w:ascii="仿宋" w:eastAsia="仿宋" w:hAnsi="仿宋"/>
          <w:sz w:val="32"/>
        </w:rPr>
      </w:pPr>
      <w:r w:rsidRPr="007E0D52">
        <w:rPr>
          <w:rFonts w:ascii="仿宋" w:eastAsia="仿宋" w:hAnsi="仿宋" w:hint="eastAsia"/>
          <w:sz w:val="32"/>
        </w:rPr>
        <w:t>根据2019年第</w:t>
      </w:r>
      <w:r w:rsidR="00870E31" w:rsidRPr="007E0D52">
        <w:rPr>
          <w:rFonts w:ascii="仿宋" w:eastAsia="仿宋" w:hAnsi="仿宋" w:hint="eastAsia"/>
          <w:sz w:val="32"/>
        </w:rPr>
        <w:t>五</w:t>
      </w:r>
      <w:r w:rsidRPr="007E0D52">
        <w:rPr>
          <w:rFonts w:ascii="仿宋" w:eastAsia="仿宋" w:hAnsi="仿宋" w:hint="eastAsia"/>
          <w:sz w:val="32"/>
        </w:rPr>
        <w:t>次区规划用地领导小组会议决议，</w:t>
      </w:r>
      <w:r w:rsidRPr="007E0D52">
        <w:rPr>
          <w:rFonts w:ascii="仿宋" w:eastAsia="仿宋" w:hAnsi="仿宋" w:hint="eastAsia"/>
          <w:color w:val="000000"/>
          <w:sz w:val="32"/>
        </w:rPr>
        <w:t>现核发</w:t>
      </w:r>
      <w:r w:rsidRPr="007E0D52">
        <w:rPr>
          <w:rFonts w:ascii="仿宋" w:eastAsia="仿宋" w:hAnsi="仿宋"/>
          <w:sz w:val="32"/>
        </w:rPr>
        <w:t>中新广州知</w:t>
      </w:r>
      <w:r w:rsidRPr="007E0D52">
        <w:rPr>
          <w:rFonts w:ascii="仿宋" w:eastAsia="仿宋" w:hAnsi="仿宋" w:hint="eastAsia"/>
          <w:sz w:val="32"/>
        </w:rPr>
        <w:t>识城</w:t>
      </w:r>
      <w:r w:rsidR="003A4D11" w:rsidRPr="003A4D11">
        <w:rPr>
          <w:rFonts w:ascii="仿宋" w:eastAsia="仿宋" w:hAnsi="仿宋"/>
          <w:sz w:val="32"/>
        </w:rPr>
        <w:t>ZSCXN-A2-5</w:t>
      </w:r>
      <w:r w:rsidRPr="007E0D52">
        <w:rPr>
          <w:rFonts w:ascii="仿宋" w:eastAsia="仿宋" w:hAnsi="仿宋"/>
          <w:sz w:val="32"/>
        </w:rPr>
        <w:t>地块规划条件如下，请</w:t>
      </w:r>
      <w:r w:rsidRPr="007E0D52">
        <w:rPr>
          <w:rFonts w:ascii="仿宋" w:eastAsia="仿宋" w:hAnsi="仿宋" w:hint="eastAsia"/>
          <w:sz w:val="32"/>
        </w:rPr>
        <w:t>遵</w:t>
      </w:r>
      <w:r w:rsidRPr="007E0D52">
        <w:rPr>
          <w:rFonts w:ascii="仿宋" w:eastAsia="仿宋" w:hAnsi="仿宋"/>
          <w:sz w:val="32"/>
        </w:rPr>
        <w:t>照执行</w:t>
      </w:r>
      <w:r w:rsidRPr="007E0D52">
        <w:rPr>
          <w:rFonts w:ascii="仿宋" w:eastAsia="仿宋" w:hAnsi="仿宋" w:hint="eastAsia"/>
          <w:sz w:val="32"/>
        </w:rPr>
        <w:t>。</w:t>
      </w:r>
    </w:p>
    <w:p w:rsidR="008E4E6F" w:rsidRPr="007E0D52" w:rsidRDefault="008E4E6F" w:rsidP="008E4E6F">
      <w:pPr>
        <w:spacing w:beforeLines="50" w:before="156" w:afterLines="50" w:after="156" w:line="360" w:lineRule="auto"/>
        <w:rPr>
          <w:rFonts w:ascii="仿宋" w:eastAsia="仿宋" w:hAnsi="仿宋" w:cs="仿宋"/>
          <w:b/>
          <w:sz w:val="32"/>
        </w:rPr>
      </w:pPr>
      <w:r w:rsidRPr="007E0D52">
        <w:rPr>
          <w:rFonts w:ascii="仿宋" w:eastAsia="仿宋" w:hAnsi="仿宋" w:cs="仿宋" w:hint="eastAsia"/>
          <w:b/>
          <w:sz w:val="32"/>
        </w:rPr>
        <w:t>一、用地概况</w:t>
      </w:r>
    </w:p>
    <w:p w:rsidR="008E4E6F" w:rsidRPr="007E0D52" w:rsidRDefault="008E4E6F" w:rsidP="008E4E6F">
      <w:pPr>
        <w:spacing w:line="360" w:lineRule="auto"/>
        <w:ind w:right="25" w:firstLineChars="200" w:firstLine="640"/>
        <w:rPr>
          <w:rFonts w:ascii="仿宋" w:eastAsia="仿宋" w:hAnsi="仿宋"/>
          <w:sz w:val="32"/>
        </w:rPr>
      </w:pPr>
      <w:r w:rsidRPr="007E0D52">
        <w:rPr>
          <w:rFonts w:ascii="仿宋" w:eastAsia="仿宋" w:hAnsi="仿宋" w:hint="eastAsia"/>
          <w:sz w:val="32"/>
        </w:rPr>
        <w:t>（一）</w:t>
      </w:r>
      <w:r w:rsidRPr="007E0D52">
        <w:rPr>
          <w:rFonts w:ascii="仿宋" w:eastAsia="仿宋" w:hAnsi="仿宋"/>
          <w:sz w:val="32"/>
        </w:rPr>
        <w:t>用地位置：</w:t>
      </w:r>
      <w:r w:rsidR="00BF7ACF" w:rsidRPr="00BF7ACF">
        <w:rPr>
          <w:rFonts w:ascii="仿宋" w:eastAsia="仿宋" w:hAnsi="仿宋" w:hint="eastAsia"/>
          <w:bCs/>
          <w:sz w:val="32"/>
          <w:szCs w:val="32"/>
        </w:rPr>
        <w:t>知识城新一代信息技术创新园区内，广河北辅路以北，东方纵横项目东侧</w:t>
      </w:r>
      <w:r w:rsidR="00D33D81" w:rsidRPr="007E0D52">
        <w:rPr>
          <w:rFonts w:ascii="仿宋" w:eastAsia="仿宋" w:hAnsi="仿宋" w:hint="eastAsia"/>
          <w:bCs/>
          <w:sz w:val="32"/>
          <w:szCs w:val="32"/>
        </w:rPr>
        <w:t>。</w:t>
      </w:r>
      <w:r w:rsidRPr="007E0D52">
        <w:rPr>
          <w:rFonts w:ascii="仿宋" w:eastAsia="仿宋" w:hAnsi="仿宋" w:hint="eastAsia"/>
          <w:sz w:val="32"/>
        </w:rPr>
        <w:t>(详见建设用地规划红线图)。</w:t>
      </w:r>
    </w:p>
    <w:p w:rsidR="008E4E6F" w:rsidRPr="007E0D52" w:rsidRDefault="008E4E6F" w:rsidP="008E4E6F">
      <w:pPr>
        <w:spacing w:line="360" w:lineRule="auto"/>
        <w:ind w:firstLineChars="200" w:firstLine="640"/>
        <w:rPr>
          <w:rFonts w:ascii="仿宋" w:eastAsia="仿宋" w:hAnsi="仿宋" w:cs="仿宋"/>
          <w:color w:val="000000"/>
          <w:sz w:val="32"/>
        </w:rPr>
      </w:pPr>
      <w:r w:rsidRPr="007E0D52">
        <w:rPr>
          <w:rFonts w:ascii="仿宋" w:eastAsia="仿宋" w:hAnsi="仿宋" w:cs="仿宋" w:hint="eastAsia"/>
          <w:color w:val="000000"/>
          <w:sz w:val="32"/>
        </w:rPr>
        <w:t>（二）用地性质：</w:t>
      </w:r>
      <w:r w:rsidRPr="007E0D52">
        <w:rPr>
          <w:rFonts w:ascii="仿宋" w:eastAsia="仿宋" w:hAnsi="仿宋" w:hint="eastAsia"/>
          <w:color w:val="000000"/>
          <w:sz w:val="32"/>
        </w:rPr>
        <w:t>一类</w:t>
      </w:r>
      <w:r w:rsidRPr="007E0D52">
        <w:rPr>
          <w:rFonts w:ascii="仿宋" w:eastAsia="仿宋" w:hAnsi="仿宋"/>
          <w:color w:val="000000"/>
          <w:sz w:val="32"/>
        </w:rPr>
        <w:t>工业用地</w:t>
      </w:r>
      <w:r w:rsidRPr="007E0D52">
        <w:rPr>
          <w:rFonts w:ascii="仿宋" w:eastAsia="仿宋" w:hAnsi="仿宋" w:cs="仿宋" w:hint="eastAsia"/>
          <w:color w:val="000000"/>
          <w:sz w:val="32"/>
        </w:rPr>
        <w:t>（M1）。</w:t>
      </w:r>
    </w:p>
    <w:p w:rsidR="008E4E6F" w:rsidRPr="007E0D52" w:rsidRDefault="008E4E6F" w:rsidP="008E4E6F">
      <w:pPr>
        <w:spacing w:line="360" w:lineRule="auto"/>
        <w:ind w:leftChars="77" w:left="162" w:firstLineChars="170" w:firstLine="544"/>
        <w:rPr>
          <w:rFonts w:ascii="仿宋" w:eastAsia="仿宋" w:hAnsi="仿宋" w:cs="仿宋"/>
          <w:color w:val="000000"/>
          <w:sz w:val="32"/>
        </w:rPr>
      </w:pPr>
      <w:r w:rsidRPr="007E0D52">
        <w:rPr>
          <w:rFonts w:ascii="仿宋" w:eastAsia="仿宋" w:hAnsi="仿宋" w:cs="仿宋" w:hint="eastAsia"/>
          <w:color w:val="000000"/>
          <w:sz w:val="32"/>
        </w:rPr>
        <w:t>（三）总用地面积</w:t>
      </w:r>
      <w:r w:rsidR="00945475">
        <w:rPr>
          <w:rFonts w:ascii="仿宋" w:eastAsia="仿宋" w:hAnsi="仿宋" w:hint="eastAsia"/>
          <w:sz w:val="32"/>
        </w:rPr>
        <w:t>22186</w:t>
      </w:r>
      <w:r w:rsidR="00D33D81" w:rsidRPr="007E0D52">
        <w:rPr>
          <w:rFonts w:ascii="仿宋" w:eastAsia="仿宋" w:hAnsi="仿宋" w:cs="仿宋" w:hint="eastAsia"/>
          <w:color w:val="000000"/>
          <w:sz w:val="32"/>
        </w:rPr>
        <w:t>平方米</w:t>
      </w:r>
      <w:r w:rsidR="00E27E5F" w:rsidRPr="007E0D52">
        <w:rPr>
          <w:rFonts w:ascii="仿宋" w:eastAsia="仿宋" w:hAnsi="仿宋" w:cs="仿宋" w:hint="eastAsia"/>
          <w:color w:val="000000"/>
          <w:sz w:val="32"/>
        </w:rPr>
        <w:t>。</w:t>
      </w:r>
    </w:p>
    <w:p w:rsidR="008E4E6F" w:rsidRPr="007E0D52" w:rsidRDefault="008E4E6F" w:rsidP="008E4E6F">
      <w:pPr>
        <w:spacing w:line="360" w:lineRule="auto"/>
        <w:ind w:firstLineChars="200" w:firstLine="640"/>
        <w:rPr>
          <w:rFonts w:ascii="仿宋" w:eastAsia="仿宋" w:hAnsi="仿宋" w:cs="仿宋"/>
          <w:sz w:val="32"/>
        </w:rPr>
      </w:pPr>
      <w:r w:rsidRPr="007E0D52">
        <w:rPr>
          <w:rFonts w:ascii="仿宋" w:eastAsia="仿宋" w:hAnsi="仿宋" w:cs="仿宋" w:hint="eastAsia"/>
          <w:sz w:val="32"/>
        </w:rPr>
        <w:t>（四）地形图号：</w:t>
      </w:r>
      <w:r w:rsidR="009C5826">
        <w:rPr>
          <w:rFonts w:ascii="仿宋" w:eastAsia="仿宋" w:hAnsi="仿宋" w:hint="eastAsia"/>
          <w:sz w:val="32"/>
        </w:rPr>
        <w:t>48-66-19</w:t>
      </w:r>
      <w:r w:rsidRPr="007E0D52">
        <w:rPr>
          <w:rFonts w:ascii="仿宋" w:eastAsia="仿宋" w:hAnsi="仿宋" w:cs="仿宋" w:hint="eastAsia"/>
          <w:sz w:val="32"/>
        </w:rPr>
        <w:t>。</w:t>
      </w:r>
    </w:p>
    <w:p w:rsidR="008E4E6F" w:rsidRPr="007E0D52" w:rsidRDefault="008E4E6F" w:rsidP="008E4E6F">
      <w:pPr>
        <w:spacing w:beforeLines="50" w:before="156" w:afterLines="50" w:after="156" w:line="360" w:lineRule="auto"/>
        <w:rPr>
          <w:rFonts w:ascii="仿宋" w:eastAsia="仿宋" w:hAnsi="仿宋" w:cs="仿宋"/>
          <w:b/>
          <w:sz w:val="32"/>
        </w:rPr>
      </w:pPr>
      <w:r w:rsidRPr="007E0D52">
        <w:rPr>
          <w:rFonts w:ascii="仿宋" w:eastAsia="仿宋" w:hAnsi="仿宋" w:cs="仿宋" w:hint="eastAsia"/>
          <w:b/>
          <w:sz w:val="32"/>
        </w:rPr>
        <w:t>二、经济技术指标</w:t>
      </w:r>
    </w:p>
    <w:p w:rsidR="008E4E6F" w:rsidRPr="007E0D52" w:rsidRDefault="00BB1322" w:rsidP="008E4E6F">
      <w:pPr>
        <w:spacing w:line="360" w:lineRule="auto"/>
        <w:ind w:firstLineChars="200" w:firstLine="640"/>
        <w:rPr>
          <w:rFonts w:ascii="仿宋" w:eastAsia="仿宋" w:hAnsi="仿宋" w:cs="仿宋"/>
          <w:sz w:val="32"/>
        </w:rPr>
      </w:pPr>
      <w:r w:rsidRPr="007E0D52">
        <w:rPr>
          <w:rFonts w:ascii="仿宋" w:eastAsia="仿宋" w:hAnsi="仿宋" w:hint="eastAsia"/>
          <w:sz w:val="32"/>
        </w:rPr>
        <w:t>（一）</w:t>
      </w:r>
      <w:r w:rsidR="00E20611" w:rsidRPr="007E0D52">
        <w:rPr>
          <w:rFonts w:ascii="仿宋" w:eastAsia="仿宋" w:hAnsi="仿宋" w:hint="eastAsia"/>
          <w:sz w:val="32"/>
        </w:rPr>
        <w:t>2.0</w:t>
      </w:r>
      <w:r w:rsidR="008E4E6F" w:rsidRPr="007E0D52">
        <w:rPr>
          <w:rFonts w:ascii="仿宋" w:eastAsia="仿宋" w:hAnsi="仿宋" w:cs="仿宋" w:hint="eastAsia"/>
          <w:sz w:val="32"/>
        </w:rPr>
        <w:t>≤容积率≤</w:t>
      </w:r>
      <w:r w:rsidR="00E20611" w:rsidRPr="007E0D52">
        <w:rPr>
          <w:rFonts w:ascii="仿宋" w:eastAsia="仿宋" w:hAnsi="仿宋" w:hint="eastAsia"/>
          <w:sz w:val="32"/>
        </w:rPr>
        <w:t>3.0</w:t>
      </w:r>
      <w:r w:rsidR="008E4E6F" w:rsidRPr="007E0D52">
        <w:rPr>
          <w:rFonts w:ascii="仿宋" w:eastAsia="仿宋" w:hAnsi="仿宋" w:cs="仿宋" w:hint="eastAsia"/>
          <w:sz w:val="32"/>
        </w:rPr>
        <w:t>，建筑密度≤</w:t>
      </w:r>
      <w:r w:rsidR="00E20611" w:rsidRPr="007E0D52">
        <w:rPr>
          <w:rFonts w:ascii="仿宋" w:eastAsia="仿宋" w:hAnsi="仿宋" w:hint="eastAsia"/>
          <w:sz w:val="32"/>
        </w:rPr>
        <w:t>45%</w:t>
      </w:r>
      <w:r w:rsidR="008E4E6F" w:rsidRPr="007E0D52">
        <w:rPr>
          <w:rFonts w:ascii="仿宋" w:eastAsia="仿宋" w:hAnsi="仿宋" w:cs="仿宋" w:hint="eastAsia"/>
          <w:sz w:val="32"/>
        </w:rPr>
        <w:t>，绿地率≤20%           （以上指标均按可建设用地面积</w:t>
      </w:r>
      <w:r w:rsidR="00945475">
        <w:rPr>
          <w:rFonts w:ascii="仿宋" w:eastAsia="仿宋" w:hAnsi="仿宋" w:hint="eastAsia"/>
          <w:sz w:val="32"/>
        </w:rPr>
        <w:t>22186</w:t>
      </w:r>
      <w:r w:rsidR="008E4E6F" w:rsidRPr="007E0D52">
        <w:rPr>
          <w:rFonts w:ascii="仿宋" w:eastAsia="仿宋" w:hAnsi="仿宋" w:cs="仿宋" w:hint="eastAsia"/>
          <w:sz w:val="32"/>
        </w:rPr>
        <w:t>平方米计算）。</w:t>
      </w:r>
    </w:p>
    <w:p w:rsidR="00BB1322" w:rsidRPr="007E0D52" w:rsidRDefault="00BB1322" w:rsidP="008E4E6F">
      <w:pPr>
        <w:spacing w:line="360" w:lineRule="auto"/>
        <w:ind w:firstLineChars="200" w:firstLine="640"/>
        <w:rPr>
          <w:rFonts w:ascii="仿宋" w:eastAsia="仿宋" w:hAnsi="仿宋" w:cs="仿宋"/>
          <w:sz w:val="32"/>
        </w:rPr>
      </w:pPr>
      <w:r w:rsidRPr="007E0D52">
        <w:rPr>
          <w:rFonts w:ascii="仿宋" w:eastAsia="仿宋" w:hAnsi="仿宋" w:cs="仿宋" w:hint="eastAsia"/>
          <w:sz w:val="32"/>
        </w:rPr>
        <w:t>（二）建筑限高≤</w:t>
      </w:r>
      <w:r w:rsidR="00895F66" w:rsidRPr="00895F66">
        <w:rPr>
          <w:rFonts w:ascii="仿宋" w:eastAsia="仿宋" w:hAnsi="仿宋" w:hint="eastAsia"/>
          <w:sz w:val="32"/>
        </w:rPr>
        <w:t>60</w:t>
      </w:r>
      <w:r w:rsidRPr="00895F66">
        <w:rPr>
          <w:rFonts w:ascii="仿宋" w:eastAsia="仿宋" w:hAnsi="仿宋" w:hint="eastAsia"/>
          <w:sz w:val="32"/>
        </w:rPr>
        <w:t>m</w:t>
      </w:r>
      <w:r w:rsidRPr="007E0D52">
        <w:rPr>
          <w:rFonts w:ascii="仿宋" w:eastAsia="仿宋" w:hAnsi="仿宋" w:hint="eastAsia"/>
          <w:sz w:val="32"/>
        </w:rPr>
        <w:t>。</w:t>
      </w:r>
    </w:p>
    <w:p w:rsidR="008E4E6F" w:rsidRPr="007E0D52" w:rsidRDefault="008E4E6F" w:rsidP="00166013">
      <w:pPr>
        <w:spacing w:beforeLines="50" w:before="156" w:afterLines="50" w:after="156" w:line="360" w:lineRule="auto"/>
        <w:rPr>
          <w:rFonts w:ascii="仿宋" w:eastAsia="仿宋" w:hAnsi="仿宋" w:cs="仿宋"/>
          <w:b/>
          <w:sz w:val="32"/>
        </w:rPr>
      </w:pPr>
      <w:r w:rsidRPr="007E0D52">
        <w:rPr>
          <w:rFonts w:ascii="仿宋" w:eastAsia="仿宋" w:hAnsi="仿宋" w:cs="仿宋" w:hint="eastAsia"/>
          <w:b/>
          <w:sz w:val="32"/>
        </w:rPr>
        <w:t>三、城市设计要求</w:t>
      </w:r>
    </w:p>
    <w:p w:rsidR="008E4E6F" w:rsidRPr="007E0D52" w:rsidRDefault="008B3DD2" w:rsidP="008E4E6F">
      <w:pPr>
        <w:adjustRightInd w:val="0"/>
        <w:snapToGrid w:val="0"/>
        <w:spacing w:line="360" w:lineRule="auto"/>
        <w:ind w:firstLine="640"/>
        <w:rPr>
          <w:rFonts w:ascii="仿宋" w:eastAsia="仿宋" w:hAnsi="仿宋" w:cs="仿宋"/>
          <w:b/>
          <w:bCs/>
          <w:sz w:val="32"/>
        </w:rPr>
      </w:pPr>
      <w:r w:rsidRPr="008B3DD2">
        <w:rPr>
          <w:rFonts w:ascii="仿宋" w:eastAsia="仿宋" w:hAnsi="仿宋" w:hint="eastAsia"/>
          <w:noProof/>
          <w:sz w:val="32"/>
        </w:rPr>
        <w:drawing>
          <wp:anchor distT="0" distB="0" distL="114300" distR="114300" simplePos="0" relativeHeight="251659264" behindDoc="1" locked="0" layoutInCell="1" allowOverlap="1" wp14:anchorId="4B25FBE1" wp14:editId="0B3CD0D7">
            <wp:simplePos x="0" y="0"/>
            <wp:positionH relativeFrom="page">
              <wp:posOffset>168275</wp:posOffset>
            </wp:positionH>
            <wp:positionV relativeFrom="page">
              <wp:posOffset>9941873</wp:posOffset>
            </wp:positionV>
            <wp:extent cx="7275830" cy="726440"/>
            <wp:effectExtent l="0" t="0" r="1270" b="0"/>
            <wp:wrapNone/>
            <wp:docPr id="18" name="图片 18" descr="红头-知识城建设园林局平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红头-知识城建设园林局平行"/>
                    <pic:cNvPicPr>
                      <a:picLocks noChangeAspect="1" noChangeArrowheads="1"/>
                    </pic:cNvPicPr>
                  </pic:nvPicPr>
                  <pic:blipFill>
                    <a:blip r:embed="rId9" cstate="print">
                      <a:extLst>
                        <a:ext uri="{28A0092B-C50C-407E-A947-70E740481C1C}">
                          <a14:useLocalDpi xmlns:a14="http://schemas.microsoft.com/office/drawing/2010/main" val="0"/>
                        </a:ext>
                      </a:extLst>
                    </a:blip>
                    <a:srcRect t="92941"/>
                    <a:stretch>
                      <a:fillRect/>
                    </a:stretch>
                  </pic:blipFill>
                  <pic:spPr bwMode="auto">
                    <a:xfrm>
                      <a:off x="0" y="0"/>
                      <a:ext cx="727583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E6F" w:rsidRPr="007E0D52">
        <w:rPr>
          <w:rFonts w:ascii="仿宋" w:eastAsia="仿宋" w:hAnsi="仿宋" w:cs="仿宋" w:hint="eastAsia"/>
          <w:b/>
          <w:bCs/>
          <w:sz w:val="32"/>
        </w:rPr>
        <w:t>城市设计导则已对地块作出设计要求的，遵从城市设计导则</w:t>
      </w:r>
      <w:bookmarkStart w:id="0" w:name="_GoBack"/>
      <w:bookmarkEnd w:id="0"/>
      <w:r w:rsidR="008E4E6F" w:rsidRPr="007E0D52">
        <w:rPr>
          <w:rFonts w:ascii="仿宋" w:eastAsia="仿宋" w:hAnsi="仿宋" w:cs="仿宋" w:hint="eastAsia"/>
          <w:b/>
          <w:bCs/>
          <w:sz w:val="32"/>
        </w:rPr>
        <w:lastRenderedPageBreak/>
        <w:t>的要求执行；地块未编制城市设计导则的，遵从下列设计要求：</w:t>
      </w:r>
    </w:p>
    <w:p w:rsidR="008E4E6F" w:rsidRPr="007E0D52" w:rsidRDefault="008E4E6F" w:rsidP="008E4E6F">
      <w:pPr>
        <w:adjustRightInd w:val="0"/>
        <w:snapToGrid w:val="0"/>
        <w:spacing w:line="360" w:lineRule="auto"/>
        <w:ind w:firstLine="640"/>
        <w:rPr>
          <w:rFonts w:ascii="仿宋" w:eastAsia="仿宋" w:hAnsi="仿宋" w:cs="仿宋"/>
          <w:b/>
          <w:bCs/>
          <w:sz w:val="32"/>
        </w:rPr>
      </w:pPr>
      <w:r w:rsidRPr="007E0D52">
        <w:rPr>
          <w:rFonts w:ascii="仿宋" w:eastAsia="仿宋" w:hAnsi="仿宋" w:cs="仿宋" w:hint="eastAsia"/>
          <w:b/>
          <w:bCs/>
          <w:sz w:val="32"/>
          <w:szCs w:val="32"/>
        </w:rPr>
        <w:t>（一）场地设计与外环境设计</w:t>
      </w:r>
    </w:p>
    <w:p w:rsidR="008E4E6F" w:rsidRPr="007E0D52" w:rsidRDefault="008E4E6F" w:rsidP="008E4E6F">
      <w:pPr>
        <w:adjustRightInd w:val="0"/>
        <w:snapToGrid w:val="0"/>
        <w:spacing w:line="360" w:lineRule="auto"/>
        <w:ind w:firstLine="641"/>
        <w:rPr>
          <w:rFonts w:ascii="仿宋" w:eastAsia="仿宋" w:hAnsi="仿宋" w:cs="仿宋"/>
          <w:b/>
          <w:bCs/>
          <w:sz w:val="32"/>
        </w:rPr>
      </w:pPr>
      <w:r w:rsidRPr="007E0D52">
        <w:rPr>
          <w:rFonts w:ascii="仿宋" w:eastAsia="仿宋" w:hAnsi="仿宋" w:cs="仿宋" w:hint="eastAsia"/>
          <w:sz w:val="32"/>
        </w:rPr>
        <w:t>1、建筑工程方案审查时，应开展场地设计（含首层平面）、道路（渠化）设计、步行系统设计。竖向设计应遵循自然地形，控制建筑室外地坪标高，建筑室外地坪和周边道路人行道应持平或平缓对接。室外地坪标高满足防洪及管线设置要求，与周边道路协调，</w:t>
      </w:r>
      <w:r w:rsidRPr="007E0D52">
        <w:rPr>
          <w:rFonts w:ascii="仿宋" w:eastAsia="仿宋" w:hAnsi="仿宋" w:cs="仿宋" w:hint="eastAsia"/>
          <w:sz w:val="32"/>
          <w:szCs w:val="32"/>
        </w:rPr>
        <w:t>地块与周边市政用地之间的高差应在本地块内通过绿化护坡相衔接。</w:t>
      </w:r>
    </w:p>
    <w:p w:rsidR="008E4E6F" w:rsidRPr="007E0D52" w:rsidRDefault="008E4E6F" w:rsidP="008E4E6F">
      <w:pPr>
        <w:adjustRightInd w:val="0"/>
        <w:snapToGrid w:val="0"/>
        <w:spacing w:line="360" w:lineRule="auto"/>
        <w:rPr>
          <w:rFonts w:ascii="仿宋" w:eastAsia="仿宋" w:hAnsi="仿宋" w:cs="仿宋"/>
          <w:sz w:val="32"/>
          <w:szCs w:val="32"/>
        </w:rPr>
      </w:pPr>
      <w:r w:rsidRPr="007E0D52">
        <w:rPr>
          <w:rFonts w:ascii="仿宋" w:eastAsia="仿宋" w:hAnsi="仿宋" w:cs="仿宋"/>
          <w:noProof/>
          <w:sz w:val="32"/>
          <w:szCs w:val="32"/>
        </w:rPr>
        <w:drawing>
          <wp:inline distT="0" distB="0" distL="0" distR="0" wp14:anchorId="37248360" wp14:editId="0ED0C75B">
            <wp:extent cx="2626360" cy="20840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l="28773" t="15184" r="29887" b="14902"/>
                    <a:stretch>
                      <a:fillRect/>
                    </a:stretch>
                  </pic:blipFill>
                  <pic:spPr bwMode="auto">
                    <a:xfrm>
                      <a:off x="0" y="0"/>
                      <a:ext cx="2626360" cy="2084070"/>
                    </a:xfrm>
                    <a:prstGeom prst="rect">
                      <a:avLst/>
                    </a:prstGeom>
                    <a:noFill/>
                    <a:ln>
                      <a:noFill/>
                    </a:ln>
                  </pic:spPr>
                </pic:pic>
              </a:graphicData>
            </a:graphic>
          </wp:inline>
        </w:drawing>
      </w:r>
      <w:r w:rsidRPr="007E0D52">
        <w:rPr>
          <w:rFonts w:ascii="仿宋" w:eastAsia="仿宋" w:hAnsi="仿宋" w:cs="仿宋"/>
          <w:noProof/>
          <w:sz w:val="32"/>
          <w:szCs w:val="32"/>
        </w:rPr>
        <w:drawing>
          <wp:inline distT="0" distB="0" distL="0" distR="0" wp14:anchorId="7A7C9A7D" wp14:editId="193FA29A">
            <wp:extent cx="2306955" cy="20840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l="30312" t="12567" r="29439" b="9627"/>
                    <a:stretch>
                      <a:fillRect/>
                    </a:stretch>
                  </pic:blipFill>
                  <pic:spPr bwMode="auto">
                    <a:xfrm>
                      <a:off x="0" y="0"/>
                      <a:ext cx="2306955" cy="2084070"/>
                    </a:xfrm>
                    <a:prstGeom prst="rect">
                      <a:avLst/>
                    </a:prstGeom>
                    <a:noFill/>
                    <a:ln>
                      <a:noFill/>
                    </a:ln>
                  </pic:spPr>
                </pic:pic>
              </a:graphicData>
            </a:graphic>
          </wp:inline>
        </w:drawing>
      </w:r>
    </w:p>
    <w:p w:rsidR="008E4E6F" w:rsidRPr="007E0D52" w:rsidRDefault="008E4E6F" w:rsidP="008E4E6F">
      <w:pPr>
        <w:adjustRightInd w:val="0"/>
        <w:snapToGrid w:val="0"/>
        <w:spacing w:line="360" w:lineRule="auto"/>
        <w:ind w:firstLineChars="200" w:firstLine="640"/>
        <w:rPr>
          <w:rFonts w:ascii="仿宋" w:eastAsia="仿宋" w:hAnsi="仿宋" w:cs="仿宋"/>
          <w:sz w:val="32"/>
          <w:szCs w:val="32"/>
        </w:rPr>
      </w:pPr>
      <w:r w:rsidRPr="007E0D52">
        <w:rPr>
          <w:rFonts w:ascii="仿宋" w:eastAsia="仿宋" w:hAnsi="仿宋" w:cs="仿宋" w:hint="eastAsia"/>
          <w:sz w:val="32"/>
        </w:rPr>
        <w:t>2、鼓励设置建筑公共开放空间；鼓励建筑物人行入口增设雨蓬；鼓励在建筑场地内设置公共艺术环境小品；</w:t>
      </w:r>
      <w:r w:rsidRPr="007E0D52">
        <w:rPr>
          <w:rFonts w:ascii="仿宋" w:eastAsia="仿宋" w:hAnsi="仿宋" w:cs="仿宋" w:hint="eastAsia"/>
          <w:sz w:val="32"/>
          <w:szCs w:val="32"/>
        </w:rPr>
        <w:t>鼓励在地块内设置集中的低势绿地或雨水湿地作为透水区。</w:t>
      </w:r>
    </w:p>
    <w:p w:rsidR="008E4E6F" w:rsidRPr="007E0D52" w:rsidRDefault="008E4E6F" w:rsidP="008E4E6F">
      <w:pPr>
        <w:adjustRightInd w:val="0"/>
        <w:snapToGrid w:val="0"/>
        <w:spacing w:line="360" w:lineRule="auto"/>
        <w:jc w:val="center"/>
        <w:rPr>
          <w:rFonts w:ascii="仿宋" w:eastAsia="仿宋" w:hAnsi="仿宋" w:cs="仿宋"/>
          <w:sz w:val="32"/>
          <w:szCs w:val="32"/>
        </w:rPr>
      </w:pPr>
      <w:r w:rsidRPr="007E0D52">
        <w:rPr>
          <w:rFonts w:ascii="仿宋" w:eastAsia="仿宋" w:hAnsi="仿宋" w:cs="仿宋"/>
          <w:noProof/>
          <w:sz w:val="32"/>
          <w:szCs w:val="32"/>
        </w:rPr>
        <w:lastRenderedPageBreak/>
        <w:drawing>
          <wp:inline distT="0" distB="0" distL="0" distR="0" wp14:anchorId="394DA4B8" wp14:editId="72B4F837">
            <wp:extent cx="2891790" cy="225425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l="21992" r="24100" b="10364"/>
                    <a:stretch>
                      <a:fillRect/>
                    </a:stretch>
                  </pic:blipFill>
                  <pic:spPr bwMode="auto">
                    <a:xfrm>
                      <a:off x="0" y="0"/>
                      <a:ext cx="2891790" cy="2254250"/>
                    </a:xfrm>
                    <a:prstGeom prst="rect">
                      <a:avLst/>
                    </a:prstGeom>
                    <a:noFill/>
                    <a:ln>
                      <a:noFill/>
                    </a:ln>
                  </pic:spPr>
                </pic:pic>
              </a:graphicData>
            </a:graphic>
          </wp:inline>
        </w:drawing>
      </w:r>
      <w:r w:rsidRPr="007E0D52">
        <w:rPr>
          <w:rFonts w:ascii="仿宋" w:eastAsia="仿宋" w:hAnsi="仿宋" w:cs="仿宋"/>
          <w:noProof/>
          <w:sz w:val="32"/>
          <w:szCs w:val="32"/>
        </w:rPr>
        <w:drawing>
          <wp:inline distT="0" distB="0" distL="0" distR="0" wp14:anchorId="23A339DD" wp14:editId="47EF8BB5">
            <wp:extent cx="2647315" cy="2296795"/>
            <wp:effectExtent l="0" t="0" r="63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l="21661" r="24927" b="1270"/>
                    <a:stretch>
                      <a:fillRect/>
                    </a:stretch>
                  </pic:blipFill>
                  <pic:spPr bwMode="auto">
                    <a:xfrm>
                      <a:off x="0" y="0"/>
                      <a:ext cx="2647315" cy="2296795"/>
                    </a:xfrm>
                    <a:prstGeom prst="rect">
                      <a:avLst/>
                    </a:prstGeom>
                    <a:noFill/>
                    <a:ln>
                      <a:noFill/>
                    </a:ln>
                  </pic:spPr>
                </pic:pic>
              </a:graphicData>
            </a:graphic>
          </wp:inline>
        </w:drawing>
      </w:r>
    </w:p>
    <w:p w:rsidR="008E4E6F" w:rsidRPr="007E0D52" w:rsidRDefault="008E4E6F" w:rsidP="008E4E6F">
      <w:pPr>
        <w:adjustRightInd w:val="0"/>
        <w:snapToGrid w:val="0"/>
        <w:spacing w:line="360" w:lineRule="auto"/>
        <w:rPr>
          <w:rFonts w:ascii="仿宋" w:eastAsia="仿宋" w:hAnsi="仿宋" w:cs="仿宋"/>
          <w:sz w:val="32"/>
          <w:szCs w:val="32"/>
        </w:rPr>
      </w:pPr>
      <w:r w:rsidRPr="007E0D52">
        <w:rPr>
          <w:rFonts w:ascii="仿宋" w:eastAsia="仿宋" w:hAnsi="仿宋" w:cs="仿宋"/>
          <w:noProof/>
          <w:sz w:val="32"/>
          <w:szCs w:val="32"/>
        </w:rPr>
        <w:drawing>
          <wp:inline distT="0" distB="0" distL="0" distR="0" wp14:anchorId="4BCF6FFA" wp14:editId="70079FC3">
            <wp:extent cx="2594344" cy="221422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l="26955" t="11653" r="26910" b="4660"/>
                    <a:stretch>
                      <a:fillRect/>
                    </a:stretch>
                  </pic:blipFill>
                  <pic:spPr bwMode="auto">
                    <a:xfrm>
                      <a:off x="0" y="0"/>
                      <a:ext cx="2594679" cy="2214510"/>
                    </a:xfrm>
                    <a:prstGeom prst="rect">
                      <a:avLst/>
                    </a:prstGeom>
                    <a:noFill/>
                    <a:ln>
                      <a:noFill/>
                    </a:ln>
                  </pic:spPr>
                </pic:pic>
              </a:graphicData>
            </a:graphic>
          </wp:inline>
        </w:drawing>
      </w:r>
      <w:r w:rsidR="005E1DF7" w:rsidRPr="007E0D52">
        <w:rPr>
          <w:rFonts w:ascii="仿宋" w:eastAsia="仿宋" w:hAnsi="仿宋"/>
          <w:noProof/>
        </w:rPr>
        <w:drawing>
          <wp:inline distT="0" distB="0" distL="0" distR="0" wp14:anchorId="6F88E2CA" wp14:editId="71714F40">
            <wp:extent cx="2470495" cy="2413590"/>
            <wp:effectExtent l="0" t="0" r="635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l="24638" t="4942" r="31540" b="3601"/>
                    <a:stretch>
                      <a:fillRect/>
                    </a:stretch>
                  </pic:blipFill>
                  <pic:spPr bwMode="auto">
                    <a:xfrm>
                      <a:off x="0" y="0"/>
                      <a:ext cx="2477333" cy="2420271"/>
                    </a:xfrm>
                    <a:prstGeom prst="rect">
                      <a:avLst/>
                    </a:prstGeom>
                    <a:noFill/>
                    <a:ln>
                      <a:noFill/>
                    </a:ln>
                  </pic:spPr>
                </pic:pic>
              </a:graphicData>
            </a:graphic>
          </wp:inline>
        </w:drawing>
      </w:r>
    </w:p>
    <w:p w:rsidR="008E4E6F" w:rsidRPr="007E0D52" w:rsidRDefault="008E4E6F" w:rsidP="008E4E6F">
      <w:pPr>
        <w:spacing w:line="360" w:lineRule="auto"/>
        <w:ind w:firstLineChars="200" w:firstLine="640"/>
        <w:rPr>
          <w:rFonts w:ascii="仿宋" w:eastAsia="仿宋" w:hAnsi="仿宋" w:cs="仿宋"/>
          <w:sz w:val="32"/>
          <w:szCs w:val="32"/>
        </w:rPr>
      </w:pPr>
      <w:r w:rsidRPr="007E0D52">
        <w:rPr>
          <w:rFonts w:ascii="仿宋" w:eastAsia="仿宋" w:hAnsi="仿宋" w:cs="仿宋" w:hint="eastAsia"/>
          <w:sz w:val="32"/>
          <w:szCs w:val="32"/>
        </w:rPr>
        <w:t>3、应开展精细无障碍设计、满足安全、舒适的运行要求。场地与建筑的无障碍设计须满足《无障碍设计规范》（GB50763-2012）的相关要求。</w:t>
      </w:r>
    </w:p>
    <w:p w:rsidR="008E4E6F" w:rsidRPr="007E0D52" w:rsidRDefault="008E4E6F" w:rsidP="008E4E6F">
      <w:pPr>
        <w:spacing w:line="360" w:lineRule="auto"/>
        <w:ind w:firstLineChars="200" w:firstLine="640"/>
        <w:rPr>
          <w:rFonts w:ascii="仿宋" w:eastAsia="仿宋" w:hAnsi="仿宋" w:cs="仿宋"/>
          <w:sz w:val="32"/>
        </w:rPr>
      </w:pPr>
      <w:r w:rsidRPr="007E0D52">
        <w:rPr>
          <w:rFonts w:ascii="仿宋" w:eastAsia="仿宋" w:hAnsi="仿宋" w:cs="仿宋" w:hint="eastAsia"/>
          <w:sz w:val="32"/>
          <w:szCs w:val="32"/>
        </w:rPr>
        <w:t>4、</w:t>
      </w:r>
      <w:r w:rsidR="00600B2B" w:rsidRPr="007E0D52">
        <w:rPr>
          <w:rFonts w:ascii="仿宋" w:eastAsia="仿宋" w:hAnsi="仿宋" w:cs="仿宋" w:hint="eastAsia"/>
          <w:sz w:val="32"/>
        </w:rPr>
        <w:t>建筑景观照明设施应结合建筑立面、招牌、景观系统进行设置，应控制外溢光和杂散光，合理控制照度，避免对室内活动干扰，减少环境光污染。避免使用探照灯柱，避免过多使用高彩度灯光。</w:t>
      </w:r>
    </w:p>
    <w:p w:rsidR="008E4E6F" w:rsidRPr="007E0D52" w:rsidRDefault="008E4E6F" w:rsidP="008E4E6F">
      <w:pPr>
        <w:spacing w:line="360" w:lineRule="auto"/>
        <w:ind w:firstLineChars="200" w:firstLine="643"/>
        <w:rPr>
          <w:rFonts w:ascii="仿宋" w:eastAsia="仿宋" w:hAnsi="仿宋"/>
          <w:sz w:val="32"/>
        </w:rPr>
      </w:pPr>
      <w:r w:rsidRPr="007E0D52">
        <w:rPr>
          <w:rFonts w:ascii="仿宋" w:eastAsia="仿宋" w:hAnsi="仿宋" w:hint="eastAsia"/>
          <w:b/>
          <w:sz w:val="32"/>
        </w:rPr>
        <w:t>（二）</w:t>
      </w:r>
      <w:r w:rsidRPr="007E0D52">
        <w:rPr>
          <w:rFonts w:ascii="仿宋" w:eastAsia="仿宋" w:hAnsi="仿宋" w:cs="仿宋" w:hint="eastAsia"/>
          <w:b/>
          <w:bCs/>
          <w:sz w:val="32"/>
        </w:rPr>
        <w:t>建筑设计</w:t>
      </w:r>
    </w:p>
    <w:p w:rsidR="008E4E6F" w:rsidRPr="007E0D52" w:rsidRDefault="008E4E6F" w:rsidP="008E4E6F">
      <w:pPr>
        <w:spacing w:line="360" w:lineRule="auto"/>
        <w:ind w:right="25" w:firstLineChars="200" w:firstLine="640"/>
        <w:rPr>
          <w:rFonts w:ascii="仿宋" w:eastAsia="仿宋" w:hAnsi="仿宋"/>
          <w:sz w:val="32"/>
        </w:rPr>
      </w:pPr>
      <w:r w:rsidRPr="007E0D52">
        <w:rPr>
          <w:rFonts w:ascii="仿宋" w:eastAsia="仿宋" w:hAnsi="仿宋" w:cs="仿宋"/>
          <w:sz w:val="32"/>
        </w:rPr>
        <w:lastRenderedPageBreak/>
        <w:t>1</w:t>
      </w:r>
      <w:r w:rsidRPr="007E0D52">
        <w:rPr>
          <w:rFonts w:ascii="仿宋" w:eastAsia="仿宋" w:hAnsi="仿宋" w:cs="仿宋" w:hint="eastAsia"/>
          <w:sz w:val="32"/>
        </w:rPr>
        <w:t>、建筑设计方案应有利于周边地区环境价值的提升，体现品质化、精细化设计。</w:t>
      </w:r>
      <w:r w:rsidRPr="007E0D52">
        <w:rPr>
          <w:rFonts w:ascii="仿宋" w:eastAsia="仿宋" w:hAnsi="仿宋"/>
          <w:sz w:val="32"/>
        </w:rPr>
        <w:t>空调器、排水、通风管道应作遮饰，不应直接裸露建筑外墙。</w:t>
      </w:r>
      <w:r w:rsidRPr="007E0D52">
        <w:rPr>
          <w:rFonts w:ascii="仿宋" w:eastAsia="仿宋" w:hAnsi="仿宋" w:cs="仿宋" w:hint="eastAsia"/>
          <w:sz w:val="32"/>
        </w:rPr>
        <w:t>建筑单体风貌应服从群体风貌要求，与建筑群体风貌协调。多栋建筑组成建筑群时应高低错落。</w:t>
      </w:r>
    </w:p>
    <w:p w:rsidR="008E4E6F" w:rsidRPr="007E0D52" w:rsidRDefault="008E4E6F" w:rsidP="008E4E6F">
      <w:pPr>
        <w:spacing w:line="360" w:lineRule="auto"/>
        <w:jc w:val="center"/>
        <w:rPr>
          <w:rFonts w:ascii="仿宋" w:eastAsia="仿宋" w:hAnsi="仿宋"/>
        </w:rPr>
      </w:pPr>
      <w:r w:rsidRPr="007E0D52">
        <w:rPr>
          <w:rFonts w:ascii="仿宋" w:eastAsia="仿宋" w:hAnsi="仿宋"/>
          <w:noProof/>
        </w:rPr>
        <w:drawing>
          <wp:inline distT="0" distB="0" distL="0" distR="0" wp14:anchorId="22FA2B6F" wp14:editId="72610B6D">
            <wp:extent cx="4051300" cy="267970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6">
                      <a:extLst>
                        <a:ext uri="{28A0092B-C50C-407E-A947-70E740481C1C}">
                          <a14:useLocalDpi xmlns:a14="http://schemas.microsoft.com/office/drawing/2010/main" val="0"/>
                        </a:ext>
                      </a:extLst>
                    </a:blip>
                    <a:srcRect l="19844" t="8063" r="18311" b="4704"/>
                    <a:stretch>
                      <a:fillRect/>
                    </a:stretch>
                  </pic:blipFill>
                  <pic:spPr bwMode="auto">
                    <a:xfrm>
                      <a:off x="0" y="0"/>
                      <a:ext cx="4051300" cy="2679700"/>
                    </a:xfrm>
                    <a:prstGeom prst="rect">
                      <a:avLst/>
                    </a:prstGeom>
                    <a:noFill/>
                    <a:ln>
                      <a:noFill/>
                    </a:ln>
                  </pic:spPr>
                </pic:pic>
              </a:graphicData>
            </a:graphic>
          </wp:inline>
        </w:drawing>
      </w:r>
    </w:p>
    <w:p w:rsidR="008E4E6F" w:rsidRPr="007E0D52" w:rsidRDefault="008E4E6F" w:rsidP="008E4E6F">
      <w:pPr>
        <w:spacing w:line="360" w:lineRule="auto"/>
        <w:ind w:firstLine="640"/>
        <w:rPr>
          <w:rFonts w:ascii="仿宋" w:eastAsia="仿宋" w:hAnsi="仿宋" w:cs="仿宋"/>
          <w:sz w:val="32"/>
        </w:rPr>
      </w:pPr>
      <w:r w:rsidRPr="007E0D52">
        <w:rPr>
          <w:rFonts w:ascii="仿宋" w:eastAsia="仿宋" w:hAnsi="仿宋" w:cs="仿宋"/>
          <w:sz w:val="32"/>
        </w:rPr>
        <w:t>2</w:t>
      </w:r>
      <w:r w:rsidRPr="007E0D52">
        <w:rPr>
          <w:rFonts w:ascii="仿宋" w:eastAsia="仿宋" w:hAnsi="仿宋" w:cs="仿宋" w:hint="eastAsia"/>
          <w:sz w:val="32"/>
        </w:rPr>
        <w:t>、原则上临湖泊等自然水面、绿地、广场、山体等开敞空间以及文保单位、历史建筑</w:t>
      </w:r>
      <w:r w:rsidRPr="007E0D52">
        <w:rPr>
          <w:rFonts w:ascii="仿宋" w:eastAsia="仿宋" w:hAnsi="仿宋" w:cs="仿宋" w:hint="eastAsia"/>
          <w:color w:val="000000"/>
          <w:sz w:val="32"/>
        </w:rPr>
        <w:t>的建筑单体应按前低后高原则控制建筑高度，其中一线建筑高度原则上应少于建筑退让开</w:t>
      </w:r>
      <w:r w:rsidRPr="007E0D52">
        <w:rPr>
          <w:rFonts w:ascii="仿宋" w:eastAsia="仿宋" w:hAnsi="仿宋" w:cs="仿宋" w:hint="eastAsia"/>
          <w:sz w:val="32"/>
        </w:rPr>
        <w:t>敞空间和保护建筑的距离，并严格控制建筑物的面宽。</w:t>
      </w:r>
    </w:p>
    <w:p w:rsidR="008E4E6F" w:rsidRPr="007E0D52" w:rsidRDefault="008E4E6F" w:rsidP="008E4E6F">
      <w:pPr>
        <w:spacing w:line="360" w:lineRule="auto"/>
        <w:jc w:val="center"/>
        <w:rPr>
          <w:rFonts w:ascii="仿宋" w:eastAsia="仿宋" w:hAnsi="仿宋" w:cs="仿宋"/>
          <w:noProof/>
          <w:sz w:val="32"/>
        </w:rPr>
      </w:pPr>
      <w:r w:rsidRPr="007E0D52">
        <w:rPr>
          <w:rFonts w:ascii="仿宋" w:eastAsia="仿宋" w:hAnsi="仿宋" w:cs="仿宋"/>
          <w:noProof/>
          <w:sz w:val="32"/>
        </w:rPr>
        <w:lastRenderedPageBreak/>
        <w:drawing>
          <wp:inline distT="0" distB="0" distL="0" distR="0" wp14:anchorId="10004717" wp14:editId="75B405CF">
            <wp:extent cx="4338320" cy="2254250"/>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7" cstate="print">
                      <a:extLst>
                        <a:ext uri="{28A0092B-C50C-407E-A947-70E740481C1C}">
                          <a14:useLocalDpi xmlns:a14="http://schemas.microsoft.com/office/drawing/2010/main" val="0"/>
                        </a:ext>
                      </a:extLst>
                    </a:blip>
                    <a:srcRect l="21332" t="22246" r="22775" b="15608"/>
                    <a:stretch>
                      <a:fillRect/>
                    </a:stretch>
                  </pic:blipFill>
                  <pic:spPr bwMode="auto">
                    <a:xfrm>
                      <a:off x="0" y="0"/>
                      <a:ext cx="4338320" cy="2254250"/>
                    </a:xfrm>
                    <a:prstGeom prst="rect">
                      <a:avLst/>
                    </a:prstGeom>
                    <a:noFill/>
                    <a:ln>
                      <a:noFill/>
                    </a:ln>
                  </pic:spPr>
                </pic:pic>
              </a:graphicData>
            </a:graphic>
          </wp:inline>
        </w:drawing>
      </w:r>
    </w:p>
    <w:p w:rsidR="008E4E6F" w:rsidRPr="007E0D52" w:rsidRDefault="008E4E6F" w:rsidP="008E4E6F">
      <w:pPr>
        <w:spacing w:line="360" w:lineRule="auto"/>
        <w:jc w:val="center"/>
        <w:rPr>
          <w:rFonts w:ascii="仿宋" w:eastAsia="仿宋" w:hAnsi="仿宋" w:cs="仿宋"/>
          <w:sz w:val="32"/>
        </w:rPr>
      </w:pPr>
      <w:r w:rsidRPr="007E0D52">
        <w:rPr>
          <w:rFonts w:ascii="仿宋" w:eastAsia="仿宋" w:hAnsi="仿宋" w:cs="仿宋"/>
          <w:noProof/>
          <w:sz w:val="32"/>
        </w:rPr>
        <w:drawing>
          <wp:inline distT="0" distB="0" distL="0" distR="0" wp14:anchorId="164FC8D8" wp14:editId="0DD8B680">
            <wp:extent cx="5433060" cy="25196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8" cstate="print">
                      <a:extLst>
                        <a:ext uri="{28A0092B-C50C-407E-A947-70E740481C1C}">
                          <a14:useLocalDpi xmlns:a14="http://schemas.microsoft.com/office/drawing/2010/main" val="0"/>
                        </a:ext>
                      </a:extLst>
                    </a:blip>
                    <a:srcRect l="15874" t="17726" r="11366" b="10257"/>
                    <a:stretch>
                      <a:fillRect/>
                    </a:stretch>
                  </pic:blipFill>
                  <pic:spPr bwMode="auto">
                    <a:xfrm>
                      <a:off x="0" y="0"/>
                      <a:ext cx="5433060" cy="2519680"/>
                    </a:xfrm>
                    <a:prstGeom prst="rect">
                      <a:avLst/>
                    </a:prstGeom>
                    <a:noFill/>
                    <a:ln>
                      <a:noFill/>
                    </a:ln>
                  </pic:spPr>
                </pic:pic>
              </a:graphicData>
            </a:graphic>
          </wp:inline>
        </w:drawing>
      </w:r>
    </w:p>
    <w:p w:rsidR="008E4E6F" w:rsidRPr="007E0D52" w:rsidRDefault="008E4E6F" w:rsidP="008E4E6F">
      <w:pPr>
        <w:spacing w:line="360" w:lineRule="auto"/>
        <w:ind w:firstLineChars="200" w:firstLine="640"/>
        <w:rPr>
          <w:rFonts w:ascii="仿宋" w:eastAsia="仿宋" w:hAnsi="仿宋" w:cs="仿宋"/>
          <w:sz w:val="32"/>
        </w:rPr>
      </w:pPr>
      <w:r w:rsidRPr="007E0D52">
        <w:rPr>
          <w:rFonts w:ascii="仿宋" w:eastAsia="仿宋" w:hAnsi="仿宋" w:cs="仿宋" w:hint="eastAsia"/>
          <w:sz w:val="32"/>
        </w:rPr>
        <w:t>3、鼓励通过建筑拼接、建筑屋顶一体化设计等方式，形成界面连续、立面风貌、色彩、材质协调的街道界面，打造尺度适宜、富有活力、设计精致、具有人情味的街道。</w:t>
      </w:r>
    </w:p>
    <w:p w:rsidR="008E4E6F" w:rsidRPr="007E0D52" w:rsidRDefault="008E4E6F" w:rsidP="008E4E6F">
      <w:pPr>
        <w:spacing w:line="360" w:lineRule="auto"/>
        <w:ind w:firstLineChars="200" w:firstLine="640"/>
        <w:rPr>
          <w:rFonts w:ascii="仿宋" w:eastAsia="仿宋" w:hAnsi="仿宋" w:cs="仿宋"/>
          <w:sz w:val="32"/>
        </w:rPr>
      </w:pPr>
      <w:r w:rsidRPr="007E0D52">
        <w:rPr>
          <w:rFonts w:ascii="仿宋" w:eastAsia="仿宋" w:hAnsi="仿宋" w:cs="仿宋" w:hint="eastAsia"/>
          <w:sz w:val="32"/>
        </w:rPr>
        <w:t>4、鼓励通过设置骑楼、底层架空以及通透玻璃等设计手法，适当提高首层临街立面的通透性和视觉连续性，提升行人公共空间体验。</w:t>
      </w:r>
    </w:p>
    <w:p w:rsidR="008E4E6F" w:rsidRPr="007E0D52" w:rsidRDefault="008E4E6F" w:rsidP="008E4E6F">
      <w:pPr>
        <w:spacing w:line="360" w:lineRule="auto"/>
        <w:rPr>
          <w:rFonts w:ascii="仿宋" w:eastAsia="仿宋" w:hAnsi="仿宋" w:cs="仿宋"/>
          <w:noProof/>
          <w:sz w:val="32"/>
        </w:rPr>
      </w:pPr>
      <w:r w:rsidRPr="007E0D52">
        <w:rPr>
          <w:rFonts w:ascii="仿宋" w:eastAsia="仿宋" w:hAnsi="仿宋" w:cs="仿宋"/>
          <w:noProof/>
          <w:sz w:val="32"/>
        </w:rPr>
        <w:lastRenderedPageBreak/>
        <w:drawing>
          <wp:inline distT="0" distB="0" distL="0" distR="0" wp14:anchorId="4DDE1089" wp14:editId="5B2D2EE9">
            <wp:extent cx="5709920" cy="196723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9">
                      <a:extLst>
                        <a:ext uri="{28A0092B-C50C-407E-A947-70E740481C1C}">
                          <a14:useLocalDpi xmlns:a14="http://schemas.microsoft.com/office/drawing/2010/main" val="0"/>
                        </a:ext>
                      </a:extLst>
                    </a:blip>
                    <a:srcRect l="15215" t="43785" r="15169" b="5016"/>
                    <a:stretch>
                      <a:fillRect/>
                    </a:stretch>
                  </pic:blipFill>
                  <pic:spPr bwMode="auto">
                    <a:xfrm>
                      <a:off x="0" y="0"/>
                      <a:ext cx="5709920" cy="1967230"/>
                    </a:xfrm>
                    <a:prstGeom prst="rect">
                      <a:avLst/>
                    </a:prstGeom>
                    <a:noFill/>
                    <a:ln>
                      <a:noFill/>
                    </a:ln>
                  </pic:spPr>
                </pic:pic>
              </a:graphicData>
            </a:graphic>
          </wp:inline>
        </w:drawing>
      </w:r>
    </w:p>
    <w:p w:rsidR="008E4E6F" w:rsidRPr="007E0D52" w:rsidRDefault="008E4E6F" w:rsidP="008E4E6F">
      <w:pPr>
        <w:spacing w:line="360" w:lineRule="auto"/>
        <w:ind w:firstLineChars="200" w:firstLine="640"/>
        <w:rPr>
          <w:rFonts w:ascii="仿宋" w:eastAsia="仿宋" w:hAnsi="仿宋" w:cs="仿宋"/>
          <w:sz w:val="32"/>
        </w:rPr>
      </w:pPr>
      <w:r w:rsidRPr="007E0D52">
        <w:rPr>
          <w:rFonts w:ascii="仿宋" w:eastAsia="仿宋" w:hAnsi="仿宋" w:cs="仿宋" w:hint="eastAsia"/>
          <w:sz w:val="32"/>
        </w:rPr>
        <w:t>5、户外广告和招牌不得在建筑屋顶轮廓线以上（含裙楼轮廓线）设置。</w:t>
      </w:r>
      <w:r w:rsidRPr="007E0D52">
        <w:rPr>
          <w:rFonts w:ascii="仿宋" w:eastAsia="仿宋" w:hAnsi="仿宋"/>
          <w:sz w:val="32"/>
        </w:rPr>
        <w:t>户外广告</w:t>
      </w:r>
      <w:r w:rsidRPr="007E0D52">
        <w:rPr>
          <w:rFonts w:ascii="仿宋" w:eastAsia="仿宋" w:hAnsi="仿宋" w:cs="仿宋" w:hint="eastAsia"/>
          <w:sz w:val="32"/>
        </w:rPr>
        <w:t>和招牌</w:t>
      </w:r>
      <w:r w:rsidRPr="007E0D52">
        <w:rPr>
          <w:rFonts w:ascii="仿宋" w:eastAsia="仿宋" w:hAnsi="仿宋"/>
          <w:sz w:val="32"/>
        </w:rPr>
        <w:t>须</w:t>
      </w:r>
      <w:r w:rsidRPr="007E0D52">
        <w:rPr>
          <w:rFonts w:ascii="仿宋" w:eastAsia="仿宋" w:hAnsi="仿宋" w:hint="eastAsia"/>
          <w:sz w:val="32"/>
        </w:rPr>
        <w:t>与建筑物</w:t>
      </w:r>
      <w:r w:rsidRPr="007E0D52">
        <w:rPr>
          <w:rFonts w:ascii="仿宋" w:eastAsia="仿宋" w:hAnsi="仿宋"/>
          <w:sz w:val="32"/>
        </w:rPr>
        <w:t>同时设置，经批准后方可实施</w:t>
      </w:r>
      <w:r w:rsidRPr="007E0D52">
        <w:rPr>
          <w:rFonts w:ascii="仿宋" w:eastAsia="仿宋" w:hAnsi="仿宋" w:hint="eastAsia"/>
          <w:sz w:val="32"/>
        </w:rPr>
        <w:t>。</w:t>
      </w:r>
    </w:p>
    <w:p w:rsidR="008E4E6F" w:rsidRPr="007E0D52" w:rsidRDefault="008E4E6F" w:rsidP="008E4E6F">
      <w:pPr>
        <w:spacing w:line="360" w:lineRule="auto"/>
        <w:jc w:val="center"/>
        <w:rPr>
          <w:rFonts w:ascii="仿宋" w:eastAsia="仿宋" w:hAnsi="仿宋" w:cs="仿宋"/>
          <w:sz w:val="32"/>
        </w:rPr>
      </w:pPr>
      <w:r w:rsidRPr="007E0D52">
        <w:rPr>
          <w:rFonts w:ascii="仿宋" w:eastAsia="仿宋" w:hAnsi="仿宋" w:cs="仿宋"/>
          <w:noProof/>
          <w:sz w:val="32"/>
        </w:rPr>
        <w:drawing>
          <wp:inline distT="0" distB="0" distL="0" distR="0" wp14:anchorId="6F6D83FF" wp14:editId="576DC84B">
            <wp:extent cx="3423920" cy="2774950"/>
            <wp:effectExtent l="0" t="0" r="508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rcRect l="7442" t="15846" r="2435" b="6029"/>
                    <a:stretch>
                      <a:fillRect/>
                    </a:stretch>
                  </pic:blipFill>
                  <pic:spPr bwMode="auto">
                    <a:xfrm>
                      <a:off x="0" y="0"/>
                      <a:ext cx="3423920" cy="2774950"/>
                    </a:xfrm>
                    <a:prstGeom prst="rect">
                      <a:avLst/>
                    </a:prstGeom>
                    <a:noFill/>
                    <a:ln>
                      <a:noFill/>
                    </a:ln>
                  </pic:spPr>
                </pic:pic>
              </a:graphicData>
            </a:graphic>
          </wp:inline>
        </w:drawing>
      </w:r>
    </w:p>
    <w:p w:rsidR="008E4E6F" w:rsidRPr="007E0D52" w:rsidRDefault="008E4E6F" w:rsidP="008E4E6F">
      <w:pPr>
        <w:spacing w:line="360" w:lineRule="auto"/>
        <w:ind w:firstLine="640"/>
        <w:rPr>
          <w:rFonts w:ascii="仿宋" w:eastAsia="仿宋" w:hAnsi="仿宋" w:cs="仿宋"/>
          <w:sz w:val="32"/>
          <w:szCs w:val="32"/>
        </w:rPr>
      </w:pPr>
      <w:r w:rsidRPr="007E0D52">
        <w:rPr>
          <w:rFonts w:ascii="仿宋" w:eastAsia="仿宋" w:hAnsi="仿宋" w:cs="仿宋" w:hint="eastAsia"/>
          <w:sz w:val="32"/>
        </w:rPr>
        <w:t>6、</w:t>
      </w:r>
      <w:r w:rsidRPr="007E0D52">
        <w:rPr>
          <w:rFonts w:ascii="仿宋" w:eastAsia="仿宋" w:hAnsi="仿宋" w:cs="仿宋" w:hint="eastAsia"/>
          <w:sz w:val="32"/>
          <w:szCs w:val="32"/>
        </w:rPr>
        <w:t>建筑立面设计鼓励采用被动节能措施，</w:t>
      </w:r>
      <w:r w:rsidRPr="007E0D52">
        <w:rPr>
          <w:rFonts w:ascii="仿宋" w:eastAsia="仿宋" w:hAnsi="仿宋" w:hint="eastAsia"/>
          <w:sz w:val="32"/>
          <w:szCs w:val="32"/>
        </w:rPr>
        <w:t>宜采用综合遮阳，挡板遮阳或垂直绿化遮阳等措施，</w:t>
      </w:r>
      <w:r w:rsidRPr="007E0D52">
        <w:rPr>
          <w:rFonts w:ascii="仿宋" w:eastAsia="仿宋" w:hAnsi="仿宋" w:cs="仿宋" w:hint="eastAsia"/>
          <w:sz w:val="32"/>
          <w:szCs w:val="32"/>
        </w:rPr>
        <w:t>不宜采用镜面反射玻璃或抛光金属板等材料。建筑物位于T形路口正对直线路段的外立面不得设置玻璃幕墙。设置玻璃幕墙的，应按照《广州市建筑玻璃幕墙管理办法》执行。</w:t>
      </w:r>
    </w:p>
    <w:p w:rsidR="008E4E6F" w:rsidRPr="007E0D52" w:rsidRDefault="008E4E6F" w:rsidP="008E4E6F">
      <w:pPr>
        <w:spacing w:line="360" w:lineRule="auto"/>
        <w:jc w:val="center"/>
        <w:rPr>
          <w:rFonts w:ascii="仿宋" w:eastAsia="仿宋" w:hAnsi="仿宋" w:cs="仿宋"/>
          <w:sz w:val="32"/>
        </w:rPr>
      </w:pPr>
      <w:r w:rsidRPr="007E0D52">
        <w:rPr>
          <w:rFonts w:ascii="仿宋" w:eastAsia="仿宋" w:hAnsi="仿宋" w:cs="仿宋"/>
          <w:noProof/>
          <w:sz w:val="32"/>
          <w:szCs w:val="32"/>
        </w:rPr>
        <w:lastRenderedPageBreak/>
        <w:drawing>
          <wp:inline distT="0" distB="0" distL="0" distR="0" wp14:anchorId="29A9CC6D" wp14:editId="721429A4">
            <wp:extent cx="4795520" cy="288163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1" cstate="print">
                      <a:extLst>
                        <a:ext uri="{28A0092B-C50C-407E-A947-70E740481C1C}">
                          <a14:useLocalDpi xmlns:a14="http://schemas.microsoft.com/office/drawing/2010/main" val="0"/>
                        </a:ext>
                      </a:extLst>
                    </a:blip>
                    <a:srcRect l="18851" t="6950" r="12689" b="5096"/>
                    <a:stretch>
                      <a:fillRect/>
                    </a:stretch>
                  </pic:blipFill>
                  <pic:spPr bwMode="auto">
                    <a:xfrm>
                      <a:off x="0" y="0"/>
                      <a:ext cx="4795520" cy="2881630"/>
                    </a:xfrm>
                    <a:prstGeom prst="rect">
                      <a:avLst/>
                    </a:prstGeom>
                    <a:noFill/>
                    <a:ln>
                      <a:noFill/>
                    </a:ln>
                  </pic:spPr>
                </pic:pic>
              </a:graphicData>
            </a:graphic>
          </wp:inline>
        </w:drawing>
      </w:r>
    </w:p>
    <w:p w:rsidR="008E4E6F" w:rsidRPr="007E0D52" w:rsidRDefault="008E4E6F" w:rsidP="008E4E6F">
      <w:pPr>
        <w:numPr>
          <w:ilvl w:val="255"/>
          <w:numId w:val="0"/>
        </w:numPr>
        <w:spacing w:line="360" w:lineRule="auto"/>
        <w:ind w:firstLineChars="200" w:firstLine="640"/>
        <w:rPr>
          <w:rFonts w:ascii="仿宋" w:eastAsia="仿宋" w:hAnsi="仿宋" w:cs="仿宋"/>
          <w:sz w:val="32"/>
          <w:szCs w:val="32"/>
        </w:rPr>
      </w:pPr>
      <w:r w:rsidRPr="007E0D52">
        <w:rPr>
          <w:rFonts w:ascii="仿宋" w:eastAsia="仿宋" w:hAnsi="仿宋" w:cs="仿宋" w:hint="eastAsia"/>
          <w:sz w:val="32"/>
        </w:rPr>
        <w:t>7、</w:t>
      </w:r>
      <w:r w:rsidRPr="007E0D52">
        <w:rPr>
          <w:rFonts w:ascii="仿宋" w:eastAsia="仿宋" w:hAnsi="仿宋" w:cs="仿宋" w:hint="eastAsia"/>
          <w:sz w:val="32"/>
          <w:szCs w:val="32"/>
        </w:rPr>
        <w:t>建筑屋顶应统筹考虑消防疏散、屋顶绿化、室外活动、太阳能利用等功能需求，鼓励以苗圃开花植物为主进行屋顶景观设计。</w:t>
      </w:r>
    </w:p>
    <w:p w:rsidR="008E4E6F" w:rsidRPr="007E0D52" w:rsidRDefault="008E4E6F" w:rsidP="008E4E6F">
      <w:pPr>
        <w:numPr>
          <w:ilvl w:val="255"/>
          <w:numId w:val="0"/>
        </w:numPr>
        <w:spacing w:line="360" w:lineRule="auto"/>
        <w:jc w:val="center"/>
        <w:rPr>
          <w:rFonts w:ascii="仿宋" w:eastAsia="仿宋" w:hAnsi="仿宋" w:cs="仿宋"/>
          <w:sz w:val="32"/>
          <w:szCs w:val="32"/>
        </w:rPr>
      </w:pPr>
      <w:r w:rsidRPr="007E0D52">
        <w:rPr>
          <w:rFonts w:ascii="仿宋" w:eastAsia="仿宋" w:hAnsi="仿宋" w:cs="仿宋"/>
          <w:noProof/>
          <w:sz w:val="32"/>
          <w:szCs w:val="32"/>
        </w:rPr>
        <w:drawing>
          <wp:inline distT="0" distB="0" distL="0" distR="0" wp14:anchorId="0A8E73B0" wp14:editId="15F8EB33">
            <wp:extent cx="3912870" cy="23710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2">
                      <a:extLst>
                        <a:ext uri="{28A0092B-C50C-407E-A947-70E740481C1C}">
                          <a14:useLocalDpi xmlns:a14="http://schemas.microsoft.com/office/drawing/2010/main" val="0"/>
                        </a:ext>
                      </a:extLst>
                    </a:blip>
                    <a:srcRect l="30096" t="22818" r="28067" b="23097"/>
                    <a:stretch>
                      <a:fillRect/>
                    </a:stretch>
                  </pic:blipFill>
                  <pic:spPr bwMode="auto">
                    <a:xfrm>
                      <a:off x="0" y="0"/>
                      <a:ext cx="3912870" cy="2371090"/>
                    </a:xfrm>
                    <a:prstGeom prst="rect">
                      <a:avLst/>
                    </a:prstGeom>
                    <a:noFill/>
                    <a:ln>
                      <a:noFill/>
                    </a:ln>
                  </pic:spPr>
                </pic:pic>
              </a:graphicData>
            </a:graphic>
          </wp:inline>
        </w:drawing>
      </w:r>
    </w:p>
    <w:p w:rsidR="008E4E6F" w:rsidRPr="007E0D52" w:rsidRDefault="008E4E6F" w:rsidP="008E4E6F">
      <w:pPr>
        <w:spacing w:line="540" w:lineRule="exact"/>
        <w:ind w:right="25" w:firstLineChars="200" w:firstLine="640"/>
        <w:rPr>
          <w:rFonts w:ascii="仿宋" w:eastAsia="仿宋" w:hAnsi="仿宋" w:cs="仿宋"/>
          <w:sz w:val="32"/>
        </w:rPr>
      </w:pPr>
    </w:p>
    <w:p w:rsidR="008E4E6F" w:rsidRPr="007E0D52" w:rsidRDefault="008E4E6F" w:rsidP="008E4E6F">
      <w:pPr>
        <w:spacing w:line="360" w:lineRule="auto"/>
        <w:ind w:firstLineChars="200" w:firstLine="640"/>
        <w:rPr>
          <w:rFonts w:ascii="仿宋" w:eastAsia="仿宋" w:hAnsi="仿宋" w:cs="仿宋"/>
          <w:sz w:val="32"/>
          <w:szCs w:val="32"/>
        </w:rPr>
      </w:pPr>
      <w:r w:rsidRPr="007E0D52">
        <w:rPr>
          <w:rFonts w:ascii="仿宋" w:eastAsia="仿宋" w:hAnsi="仿宋" w:cs="仿宋"/>
          <w:sz w:val="32"/>
          <w:szCs w:val="32"/>
        </w:rPr>
        <w:t>8</w:t>
      </w:r>
      <w:r w:rsidRPr="007E0D52">
        <w:rPr>
          <w:rFonts w:ascii="仿宋" w:eastAsia="仿宋" w:hAnsi="仿宋" w:cs="仿宋" w:hint="eastAsia"/>
          <w:sz w:val="32"/>
          <w:szCs w:val="32"/>
        </w:rPr>
        <w:t>、鼓励整体化、艺术化的附属设施设计，建筑设备、管道等附属设施与人行道、公共活动场所宜保持一定距离。</w:t>
      </w:r>
    </w:p>
    <w:p w:rsidR="008E4E6F" w:rsidRPr="007E0D52" w:rsidRDefault="008E4E6F" w:rsidP="008E4E6F">
      <w:pPr>
        <w:spacing w:line="360" w:lineRule="auto"/>
        <w:ind w:firstLineChars="300" w:firstLine="630"/>
        <w:rPr>
          <w:rFonts w:ascii="仿宋" w:eastAsia="仿宋" w:hAnsi="仿宋" w:cs="仿宋"/>
          <w:sz w:val="32"/>
          <w:szCs w:val="32"/>
        </w:rPr>
      </w:pPr>
      <w:r w:rsidRPr="007E0D52">
        <w:rPr>
          <w:rFonts w:ascii="仿宋" w:eastAsia="仿宋" w:hAnsi="仿宋"/>
          <w:noProof/>
        </w:rPr>
        <w:lastRenderedPageBreak/>
        <w:drawing>
          <wp:anchor distT="0" distB="0" distL="114300" distR="114300" simplePos="0" relativeHeight="251657216" behindDoc="0" locked="0" layoutInCell="1" allowOverlap="1" wp14:anchorId="0963C937" wp14:editId="542AF39C">
            <wp:simplePos x="0" y="0"/>
            <wp:positionH relativeFrom="column">
              <wp:posOffset>640080</wp:posOffset>
            </wp:positionH>
            <wp:positionV relativeFrom="paragraph">
              <wp:posOffset>236220</wp:posOffset>
            </wp:positionV>
            <wp:extent cx="4412615" cy="2254250"/>
            <wp:effectExtent l="0" t="0" r="6985"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3">
                      <a:extLst>
                        <a:ext uri="{28A0092B-C50C-407E-A947-70E740481C1C}">
                          <a14:useLocalDpi xmlns:a14="http://schemas.microsoft.com/office/drawing/2010/main" val="0"/>
                        </a:ext>
                      </a:extLst>
                    </a:blip>
                    <a:srcRect l="25963" t="46964" r="31538" b="6779"/>
                    <a:stretch>
                      <a:fillRect/>
                    </a:stretch>
                  </pic:blipFill>
                  <pic:spPr bwMode="auto">
                    <a:xfrm>
                      <a:off x="0" y="0"/>
                      <a:ext cx="441261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D52">
        <w:rPr>
          <w:rFonts w:ascii="仿宋" w:eastAsia="仿宋" w:hAnsi="仿宋" w:hint="eastAsia"/>
          <w:sz w:val="32"/>
        </w:rPr>
        <w:t>9、</w:t>
      </w:r>
      <w:r w:rsidRPr="007E0D52">
        <w:rPr>
          <w:rFonts w:ascii="仿宋" w:eastAsia="仿宋" w:hAnsi="仿宋" w:cs="仿宋" w:hint="eastAsia"/>
          <w:sz w:val="32"/>
          <w:szCs w:val="32"/>
        </w:rPr>
        <w:t>设计应遵循循环经济理念，尽可能参照绿色建筑要求应用新技术，采用新型节能环保材料，地块内的</w:t>
      </w:r>
      <w:r w:rsidR="00D17A1A" w:rsidRPr="007E0D52">
        <w:rPr>
          <w:rFonts w:ascii="仿宋" w:eastAsia="仿宋" w:hAnsi="仿宋" w:cs="仿宋" w:hint="eastAsia"/>
          <w:sz w:val="32"/>
          <w:szCs w:val="32"/>
        </w:rPr>
        <w:t>绿色建筑实施标准为二星级</w:t>
      </w:r>
      <w:r w:rsidR="0021180C" w:rsidRPr="007E0D52">
        <w:rPr>
          <w:rFonts w:ascii="仿宋" w:eastAsia="仿宋" w:hAnsi="仿宋" w:cs="仿宋" w:hint="eastAsia"/>
          <w:sz w:val="32"/>
          <w:szCs w:val="32"/>
        </w:rPr>
        <w:t>，在竣工验收时需取得设计标识</w:t>
      </w:r>
      <w:r w:rsidRPr="007E0D52">
        <w:rPr>
          <w:rFonts w:ascii="仿宋" w:eastAsia="仿宋" w:hAnsi="仿宋" w:cs="仿宋" w:hint="eastAsia"/>
          <w:sz w:val="32"/>
          <w:szCs w:val="32"/>
        </w:rPr>
        <w:t>。鼓励建筑设计按《智能建筑设计标准（GB/T50314-2006）》的要求，采用BIM技术进行设计。</w:t>
      </w:r>
    </w:p>
    <w:p w:rsidR="008E4E6F" w:rsidRPr="007E0D52" w:rsidRDefault="008E4E6F" w:rsidP="008E4E6F">
      <w:pPr>
        <w:spacing w:line="360" w:lineRule="auto"/>
        <w:ind w:firstLineChars="200" w:firstLine="640"/>
        <w:rPr>
          <w:rFonts w:ascii="仿宋" w:eastAsia="仿宋" w:hAnsi="仿宋" w:cs="仿宋"/>
          <w:sz w:val="32"/>
          <w:szCs w:val="32"/>
        </w:rPr>
      </w:pPr>
      <w:r w:rsidRPr="007E0D52">
        <w:rPr>
          <w:rFonts w:ascii="仿宋" w:eastAsia="仿宋" w:hAnsi="仿宋" w:cs="仿宋" w:hint="eastAsia"/>
          <w:sz w:val="32"/>
          <w:szCs w:val="32"/>
        </w:rPr>
        <w:t>推广分布式光伏发电应用，屋顶面积超过3000平方米的工业仓储物流等，新建、扩建屋顶面积超过3000平方米的建筑部，应建设分布式光伏发电系统。</w:t>
      </w:r>
    </w:p>
    <w:p w:rsidR="008E4E6F" w:rsidRPr="007E0D52" w:rsidRDefault="008E4E6F" w:rsidP="008E4E6F">
      <w:pPr>
        <w:spacing w:line="360" w:lineRule="auto"/>
        <w:ind w:firstLineChars="200" w:firstLine="640"/>
        <w:rPr>
          <w:rFonts w:ascii="仿宋" w:eastAsia="仿宋" w:hAnsi="仿宋"/>
          <w:sz w:val="32"/>
        </w:rPr>
      </w:pPr>
      <w:r w:rsidRPr="007E0D52">
        <w:rPr>
          <w:rFonts w:ascii="仿宋" w:eastAsia="仿宋" w:hAnsi="仿宋" w:cs="仿宋" w:hint="eastAsia"/>
          <w:sz w:val="32"/>
          <w:szCs w:val="32"/>
        </w:rPr>
        <w:t>10、</w:t>
      </w:r>
      <w:r w:rsidRPr="007E0D52">
        <w:rPr>
          <w:rFonts w:ascii="仿宋" w:eastAsia="仿宋" w:hAnsi="仿宋"/>
          <w:sz w:val="32"/>
        </w:rPr>
        <w:t>围墙如需设置，应符合低矮、通透、美观的原则，限高1.</w:t>
      </w:r>
      <w:r w:rsidRPr="007E0D52">
        <w:rPr>
          <w:rFonts w:ascii="仿宋" w:eastAsia="仿宋" w:hAnsi="仿宋" w:hint="eastAsia"/>
          <w:sz w:val="32"/>
        </w:rPr>
        <w:t>6</w:t>
      </w:r>
      <w:r w:rsidRPr="007E0D52">
        <w:rPr>
          <w:rFonts w:ascii="仿宋" w:eastAsia="仿宋" w:hAnsi="仿宋"/>
          <w:sz w:val="32"/>
        </w:rPr>
        <w:t>米（以围墙外市政护坡的坡顶标高为基准点），实体部分不超过0.25米，基础不得超出用地红线；围墙内约每隔5米种植高大阔叶乔木，并沿围墙基底种植攀援植物，如勒杜鹃等；上报方案时应同时提供围墙效果图、大样图，方案批复后先行报批建设永久围墙。</w:t>
      </w:r>
    </w:p>
    <w:p w:rsidR="008E4E6F" w:rsidRPr="007E0D52" w:rsidRDefault="008E4E6F" w:rsidP="008E4E6F">
      <w:pPr>
        <w:autoSpaceDE w:val="0"/>
        <w:autoSpaceDN w:val="0"/>
        <w:adjustRightInd w:val="0"/>
        <w:ind w:firstLineChars="200" w:firstLine="640"/>
        <w:jc w:val="left"/>
        <w:rPr>
          <w:rFonts w:ascii="仿宋" w:eastAsia="仿宋" w:hAnsi="仿宋"/>
          <w:sz w:val="32"/>
        </w:rPr>
      </w:pPr>
      <w:r w:rsidRPr="007E0D52">
        <w:rPr>
          <w:rFonts w:ascii="仿宋" w:eastAsia="仿宋" w:hAnsi="仿宋" w:cs="仿宋" w:hint="eastAsia"/>
          <w:sz w:val="32"/>
          <w:szCs w:val="32"/>
        </w:rPr>
        <w:lastRenderedPageBreak/>
        <w:t>11、</w:t>
      </w:r>
      <w:r w:rsidRPr="007E0D52">
        <w:rPr>
          <w:rFonts w:ascii="仿宋" w:eastAsia="仿宋" w:hAnsi="仿宋" w:hint="eastAsia"/>
          <w:sz w:val="32"/>
        </w:rPr>
        <w:t>工业、仓储用地项目应按照其生产流线和工艺要求进行规划设计，室外空间应按城市外部空间原则进行城市设计，厂（库）房建筑在满足功能使用的前提下应体现工业技术的审美要求。工业建设项目所需行政办公及生活服务设施用地面积不大于项目总用地面积</w:t>
      </w:r>
      <w:r w:rsidRPr="007E0D52">
        <w:rPr>
          <w:rFonts w:ascii="仿宋" w:eastAsia="仿宋" w:hAnsi="仿宋" w:cs="仿宋" w:hint="eastAsia"/>
          <w:sz w:val="32"/>
          <w:szCs w:val="32"/>
        </w:rPr>
        <w:t>的7%，计容建筑面积不大于项目总计容建筑面积的14%；鼓励工业用地内的行政办公及生活服务设施集中布局，严禁建造成套住宅、专家楼、宾馆、招待所和培训中心。</w:t>
      </w:r>
    </w:p>
    <w:p w:rsidR="008E4E6F" w:rsidRPr="007E0D52" w:rsidRDefault="008E4E6F" w:rsidP="008E4E6F">
      <w:pPr>
        <w:spacing w:line="360" w:lineRule="auto"/>
        <w:ind w:firstLineChars="200" w:firstLine="643"/>
        <w:rPr>
          <w:rFonts w:ascii="仿宋" w:eastAsia="仿宋" w:hAnsi="仿宋"/>
          <w:b/>
          <w:sz w:val="32"/>
        </w:rPr>
      </w:pPr>
      <w:r w:rsidRPr="007E0D52">
        <w:rPr>
          <w:rFonts w:ascii="仿宋" w:eastAsia="仿宋" w:hAnsi="仿宋" w:cs="仿宋" w:hint="eastAsia"/>
          <w:b/>
          <w:sz w:val="32"/>
          <w:szCs w:val="32"/>
        </w:rPr>
        <w:t>（三）</w:t>
      </w:r>
      <w:r w:rsidRPr="007E0D52">
        <w:rPr>
          <w:rFonts w:ascii="仿宋" w:eastAsia="仿宋" w:hAnsi="仿宋" w:cs="仿宋" w:hint="eastAsia"/>
          <w:b/>
          <w:bCs/>
          <w:sz w:val="32"/>
        </w:rPr>
        <w:t>道路交通设计</w:t>
      </w:r>
    </w:p>
    <w:p w:rsidR="008E4E6F" w:rsidRPr="007E0D52" w:rsidRDefault="008E4E6F" w:rsidP="008E4E6F">
      <w:pPr>
        <w:spacing w:line="360" w:lineRule="auto"/>
        <w:ind w:firstLineChars="200" w:firstLine="640"/>
        <w:rPr>
          <w:rFonts w:ascii="仿宋" w:eastAsia="仿宋" w:hAnsi="仿宋"/>
          <w:sz w:val="32"/>
        </w:rPr>
      </w:pPr>
      <w:r w:rsidRPr="007E0D52">
        <w:rPr>
          <w:rFonts w:ascii="仿宋" w:eastAsia="仿宋" w:hAnsi="仿宋" w:hint="eastAsia"/>
          <w:color w:val="000000"/>
          <w:sz w:val="32"/>
        </w:rPr>
        <w:t>1、</w:t>
      </w:r>
      <w:r w:rsidRPr="007E0D52">
        <w:rPr>
          <w:rFonts w:ascii="仿宋" w:eastAsia="仿宋" w:hAnsi="仿宋"/>
          <w:color w:val="000000"/>
          <w:sz w:val="32"/>
        </w:rPr>
        <w:t>机动车出入口</w:t>
      </w:r>
      <w:r w:rsidRPr="007E0D52">
        <w:rPr>
          <w:rFonts w:ascii="仿宋" w:eastAsia="仿宋" w:hAnsi="仿宋"/>
          <w:sz w:val="32"/>
        </w:rPr>
        <w:t>具体位置应避开路灯等市政设施，与道路交叉口、港湾式停靠站的距离应满足有关规范要求。</w:t>
      </w:r>
    </w:p>
    <w:p w:rsidR="008E4E6F" w:rsidRPr="007E0D52" w:rsidRDefault="008E4E6F" w:rsidP="008E4E6F">
      <w:pPr>
        <w:spacing w:line="360" w:lineRule="auto"/>
        <w:ind w:firstLineChars="200" w:firstLine="640"/>
        <w:rPr>
          <w:rFonts w:ascii="仿宋" w:eastAsia="仿宋" w:hAnsi="仿宋" w:cs="仿宋"/>
          <w:color w:val="000000"/>
          <w:sz w:val="32"/>
        </w:rPr>
      </w:pPr>
      <w:r w:rsidRPr="007E0D52">
        <w:rPr>
          <w:rFonts w:ascii="仿宋" w:eastAsia="仿宋" w:hAnsi="仿宋" w:cs="仿宋" w:hint="eastAsia"/>
          <w:color w:val="000000"/>
          <w:sz w:val="32"/>
        </w:rPr>
        <w:t>2、大型公共建筑的内部交通组织应在地块内部解决。停车场（库）出入口应当设置缓冲区间，缓冲区间和起坡道不得占用规划道路，起坡道尽量在建筑内部设置，闸机不得占用规划道路和建筑退让范围，入口闸机应设置在入口坡道底端。</w:t>
      </w:r>
    </w:p>
    <w:p w:rsidR="008E4E6F" w:rsidRPr="007E0D52" w:rsidRDefault="008E4E6F" w:rsidP="008E4E6F">
      <w:pPr>
        <w:spacing w:line="360" w:lineRule="auto"/>
        <w:ind w:firstLineChars="200" w:firstLine="640"/>
        <w:rPr>
          <w:rFonts w:ascii="仿宋" w:eastAsia="仿宋" w:hAnsi="仿宋"/>
          <w:sz w:val="32"/>
        </w:rPr>
      </w:pPr>
      <w:r w:rsidRPr="007E0D52">
        <w:rPr>
          <w:rFonts w:ascii="仿宋" w:eastAsia="仿宋" w:hAnsi="仿宋" w:cs="仿宋" w:hint="eastAsia"/>
          <w:sz w:val="32"/>
        </w:rPr>
        <w:t>3、</w:t>
      </w:r>
      <w:r w:rsidRPr="007E0D52">
        <w:rPr>
          <w:rFonts w:ascii="仿宋" w:eastAsia="仿宋" w:hAnsi="仿宋"/>
          <w:sz w:val="32"/>
        </w:rPr>
        <w:t>停车库原则上要求设在建筑物内（含建筑地下室）， 允许在室外设置部分停车场，但尽可能集中设置，地面应间缝植草，地上应植树遮荫。</w:t>
      </w:r>
    </w:p>
    <w:p w:rsidR="008E4E6F" w:rsidRPr="007E0D52" w:rsidRDefault="008E4E6F" w:rsidP="008E4E6F">
      <w:pPr>
        <w:spacing w:line="360" w:lineRule="auto"/>
        <w:ind w:firstLineChars="200" w:firstLine="640"/>
        <w:rPr>
          <w:rFonts w:ascii="仿宋" w:eastAsia="仿宋" w:hAnsi="仿宋"/>
          <w:sz w:val="32"/>
        </w:rPr>
      </w:pPr>
    </w:p>
    <w:p w:rsidR="008E4E6F" w:rsidRPr="007E0D52" w:rsidRDefault="008E4E6F" w:rsidP="008E4E6F">
      <w:pPr>
        <w:spacing w:beforeLines="50" w:before="156" w:afterLines="50" w:after="156" w:line="360" w:lineRule="auto"/>
        <w:rPr>
          <w:rFonts w:ascii="仿宋" w:eastAsia="仿宋" w:hAnsi="仿宋" w:cs="仿宋"/>
          <w:b/>
          <w:sz w:val="32"/>
        </w:rPr>
      </w:pPr>
      <w:r w:rsidRPr="007E0D52">
        <w:rPr>
          <w:rFonts w:ascii="仿宋" w:eastAsia="仿宋" w:hAnsi="仿宋"/>
          <w:noProof/>
        </w:rPr>
        <w:lastRenderedPageBreak/>
        <w:drawing>
          <wp:inline distT="0" distB="0" distL="0" distR="0" wp14:anchorId="0ED07D18" wp14:editId="6F5BB7E4">
            <wp:extent cx="5815965" cy="3168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4">
                      <a:extLst>
                        <a:ext uri="{28A0092B-C50C-407E-A947-70E740481C1C}">
                          <a14:useLocalDpi xmlns:a14="http://schemas.microsoft.com/office/drawing/2010/main" val="0"/>
                        </a:ext>
                      </a:extLst>
                    </a:blip>
                    <a:srcRect l="21165" t="19067" r="16492" b="8546"/>
                    <a:stretch>
                      <a:fillRect/>
                    </a:stretch>
                  </pic:blipFill>
                  <pic:spPr bwMode="auto">
                    <a:xfrm>
                      <a:off x="0" y="0"/>
                      <a:ext cx="5815965" cy="3168650"/>
                    </a:xfrm>
                    <a:prstGeom prst="rect">
                      <a:avLst/>
                    </a:prstGeom>
                    <a:noFill/>
                    <a:ln>
                      <a:noFill/>
                    </a:ln>
                  </pic:spPr>
                </pic:pic>
              </a:graphicData>
            </a:graphic>
          </wp:inline>
        </w:drawing>
      </w:r>
      <w:r w:rsidRPr="007E0D52">
        <w:rPr>
          <w:rFonts w:ascii="仿宋" w:eastAsia="仿宋" w:hAnsi="仿宋" w:cs="仿宋" w:hint="eastAsia"/>
          <w:b/>
          <w:sz w:val="32"/>
        </w:rPr>
        <w:t>四、规划专项要求</w:t>
      </w:r>
    </w:p>
    <w:p w:rsidR="008E4E6F" w:rsidRPr="007E0D52" w:rsidRDefault="008E4E6F" w:rsidP="008E4E6F">
      <w:pPr>
        <w:adjustRightInd w:val="0"/>
        <w:snapToGrid w:val="0"/>
        <w:spacing w:line="360" w:lineRule="auto"/>
        <w:ind w:firstLineChars="200" w:firstLine="640"/>
        <w:rPr>
          <w:rFonts w:ascii="仿宋" w:eastAsia="仿宋" w:hAnsi="仿宋" w:cs="仿宋"/>
          <w:sz w:val="32"/>
          <w:szCs w:val="32"/>
        </w:rPr>
      </w:pPr>
      <w:r w:rsidRPr="007E0D52">
        <w:rPr>
          <w:rFonts w:ascii="仿宋" w:eastAsia="仿宋" w:hAnsi="仿宋" w:hint="eastAsia"/>
          <w:sz w:val="32"/>
        </w:rPr>
        <w:t>（一）</w:t>
      </w:r>
      <w:r w:rsidRPr="007E0D52">
        <w:rPr>
          <w:rFonts w:ascii="仿宋" w:eastAsia="仿宋" w:hAnsi="仿宋" w:cs="仿宋" w:hint="eastAsia"/>
          <w:sz w:val="32"/>
          <w:szCs w:val="32"/>
        </w:rPr>
        <w:t>规划及建筑方案如涉及文物、消防、环保、卫生、防洪排涝、电力、交通、地震灾害、安监等问题，应符合各专项规划要求。</w:t>
      </w:r>
    </w:p>
    <w:p w:rsidR="008E4E6F" w:rsidRPr="007E0D52" w:rsidRDefault="008E4E6F" w:rsidP="008E4E6F">
      <w:pPr>
        <w:numPr>
          <w:ilvl w:val="255"/>
          <w:numId w:val="0"/>
        </w:numPr>
        <w:adjustRightInd w:val="0"/>
        <w:snapToGrid w:val="0"/>
        <w:spacing w:line="360" w:lineRule="auto"/>
        <w:ind w:firstLineChars="200" w:firstLine="640"/>
        <w:rPr>
          <w:rFonts w:ascii="仿宋" w:eastAsia="仿宋" w:hAnsi="仿宋" w:cs="仿宋"/>
          <w:sz w:val="32"/>
          <w:szCs w:val="32"/>
        </w:rPr>
      </w:pPr>
      <w:r w:rsidRPr="007E0D52">
        <w:rPr>
          <w:rFonts w:ascii="仿宋" w:eastAsia="仿宋" w:hAnsi="仿宋" w:hint="eastAsia"/>
          <w:sz w:val="32"/>
        </w:rPr>
        <w:t>（二）</w:t>
      </w:r>
      <w:r w:rsidRPr="007E0D52">
        <w:rPr>
          <w:rFonts w:ascii="仿宋" w:eastAsia="仿宋" w:hAnsi="仿宋" w:cs="仿宋" w:hint="eastAsia"/>
          <w:sz w:val="32"/>
          <w:szCs w:val="32"/>
        </w:rPr>
        <w:t>建筑退让规划道路边线、规划河涌边线、高压线的距离、建筑间距、退界应按照《广州市城乡规划技术规定》执行，消防和防火安全间距应在本用地红线内落实。</w:t>
      </w:r>
      <w:r w:rsidRPr="007E0D52">
        <w:rPr>
          <w:rFonts w:ascii="仿宋" w:eastAsia="仿宋" w:hAnsi="仿宋" w:cs="仿宋"/>
          <w:sz w:val="32"/>
          <w:szCs w:val="32"/>
        </w:rPr>
        <w:t>门卫室如需设置，应退让用地红线</w:t>
      </w:r>
      <w:r w:rsidRPr="007E0D52">
        <w:rPr>
          <w:rFonts w:ascii="仿宋" w:eastAsia="仿宋" w:hAnsi="仿宋" w:cs="仿宋" w:hint="eastAsia"/>
          <w:sz w:val="32"/>
          <w:szCs w:val="32"/>
        </w:rPr>
        <w:t>≥</w:t>
      </w:r>
      <w:r w:rsidRPr="007E0D52">
        <w:rPr>
          <w:rFonts w:ascii="仿宋" w:eastAsia="仿宋" w:hAnsi="仿宋" w:cs="仿宋"/>
          <w:sz w:val="32"/>
          <w:szCs w:val="32"/>
        </w:rPr>
        <w:t>5米。</w:t>
      </w:r>
      <w:r w:rsidRPr="007E0D52">
        <w:rPr>
          <w:rFonts w:ascii="仿宋" w:eastAsia="仿宋" w:hAnsi="仿宋" w:cs="仿宋" w:hint="eastAsia"/>
          <w:sz w:val="32"/>
          <w:szCs w:val="32"/>
        </w:rPr>
        <w:t>如出现建成市政道路与原规划市政道路不一致的情况，建筑退缩应满足建成市政道路的要求。</w:t>
      </w:r>
    </w:p>
    <w:p w:rsidR="008E4E6F" w:rsidRPr="007E0D52" w:rsidRDefault="008E4E6F" w:rsidP="008E4E6F">
      <w:pPr>
        <w:numPr>
          <w:ilvl w:val="255"/>
          <w:numId w:val="0"/>
        </w:numPr>
        <w:adjustRightInd w:val="0"/>
        <w:snapToGrid w:val="0"/>
        <w:spacing w:line="360" w:lineRule="auto"/>
        <w:ind w:firstLineChars="200" w:firstLine="640"/>
        <w:rPr>
          <w:rFonts w:ascii="仿宋" w:eastAsia="仿宋" w:hAnsi="仿宋" w:cs="仿宋"/>
          <w:sz w:val="32"/>
          <w:szCs w:val="32"/>
        </w:rPr>
      </w:pPr>
      <w:r w:rsidRPr="007E0D52">
        <w:rPr>
          <w:rFonts w:ascii="仿宋" w:eastAsia="仿宋" w:hAnsi="仿宋" w:cs="仿宋" w:hint="eastAsia"/>
          <w:sz w:val="32"/>
          <w:szCs w:val="32"/>
        </w:rPr>
        <w:t>如涉及河涌水域、高压线网保护、地铁保护等，在办理下一步规划审批手续前需取得水务、供电、地铁等管理部门意见。</w:t>
      </w:r>
    </w:p>
    <w:p w:rsidR="008E4E6F" w:rsidRPr="007E0D52" w:rsidRDefault="008E4E6F" w:rsidP="008E4E6F">
      <w:pPr>
        <w:numPr>
          <w:ilvl w:val="255"/>
          <w:numId w:val="0"/>
        </w:numPr>
        <w:adjustRightInd w:val="0"/>
        <w:snapToGrid w:val="0"/>
        <w:spacing w:line="360" w:lineRule="auto"/>
        <w:ind w:firstLineChars="200" w:firstLine="640"/>
        <w:rPr>
          <w:rFonts w:ascii="仿宋" w:eastAsia="仿宋" w:hAnsi="仿宋" w:cs="仿宋"/>
          <w:sz w:val="32"/>
          <w:szCs w:val="32"/>
        </w:rPr>
      </w:pPr>
      <w:r w:rsidRPr="007E0D52">
        <w:rPr>
          <w:rFonts w:ascii="仿宋" w:eastAsia="仿宋" w:hAnsi="仿宋" w:cs="仿宋" w:hint="eastAsia"/>
          <w:sz w:val="32"/>
        </w:rPr>
        <w:t>地块范围涉及河涌及其管理范围，临河建筑物边线应按照要</w:t>
      </w:r>
      <w:r w:rsidRPr="007E0D52">
        <w:rPr>
          <w:rFonts w:ascii="仿宋" w:eastAsia="仿宋" w:hAnsi="仿宋" w:cs="仿宋" w:hint="eastAsia"/>
          <w:sz w:val="32"/>
        </w:rPr>
        <w:lastRenderedPageBreak/>
        <w:t>求退让河涌管理范围（蓝线范围），不得在该管理范围内布设建、构筑物，不得进行围蔽。</w:t>
      </w:r>
    </w:p>
    <w:p w:rsidR="008E4E6F" w:rsidRPr="007E0D52" w:rsidRDefault="008E4E6F" w:rsidP="008E4E6F">
      <w:pPr>
        <w:adjustRightInd w:val="0"/>
        <w:snapToGrid w:val="0"/>
        <w:spacing w:line="360" w:lineRule="auto"/>
        <w:ind w:firstLineChars="200" w:firstLine="640"/>
        <w:rPr>
          <w:rFonts w:ascii="仿宋" w:eastAsia="仿宋" w:hAnsi="仿宋" w:cs="仿宋"/>
          <w:sz w:val="32"/>
        </w:rPr>
      </w:pPr>
      <w:r w:rsidRPr="007E0D52">
        <w:rPr>
          <w:rFonts w:ascii="仿宋" w:eastAsia="仿宋" w:hAnsi="仿宋" w:cs="仿宋" w:hint="eastAsia"/>
          <w:sz w:val="32"/>
        </w:rPr>
        <w:t>地块轨道交通控制线范围内的建设应符合轨道交通控制线相应管理要求；规划地块临近轨道交通站点，鼓励建设与轨道交通站点连接地下通道，在建筑报审查前，应取得城市轨道交通经营单位的书面意见。</w:t>
      </w:r>
    </w:p>
    <w:p w:rsidR="008E4E6F" w:rsidRPr="007E0D52" w:rsidRDefault="008E4E6F" w:rsidP="008E4E6F">
      <w:pPr>
        <w:spacing w:line="360" w:lineRule="auto"/>
        <w:ind w:firstLineChars="200" w:firstLine="640"/>
        <w:rPr>
          <w:rFonts w:ascii="仿宋" w:eastAsia="仿宋" w:hAnsi="仿宋" w:cs="仿宋"/>
          <w:sz w:val="32"/>
        </w:rPr>
      </w:pPr>
      <w:r w:rsidRPr="007E0D52">
        <w:rPr>
          <w:rFonts w:ascii="仿宋" w:eastAsia="仿宋" w:hAnsi="仿宋" w:hint="eastAsia"/>
          <w:sz w:val="32"/>
        </w:rPr>
        <w:t>（三）</w:t>
      </w:r>
      <w:r w:rsidRPr="007E0D52">
        <w:rPr>
          <w:rFonts w:ascii="仿宋" w:eastAsia="仿宋" w:hAnsi="仿宋" w:cs="仿宋" w:hint="eastAsia"/>
          <w:b/>
          <w:bCs/>
          <w:sz w:val="32"/>
        </w:rPr>
        <w:t>停车配建要求。</w:t>
      </w:r>
      <w:r w:rsidRPr="007E0D52">
        <w:rPr>
          <w:rFonts w:ascii="仿宋" w:eastAsia="仿宋" w:hAnsi="仿宋" w:cs="仿宋" w:hint="eastAsia"/>
          <w:sz w:val="32"/>
        </w:rPr>
        <w:t>机动车出入口结合现状及规划情况合理设置。车位控制要求：</w:t>
      </w:r>
    </w:p>
    <w:p w:rsidR="008E4E6F" w:rsidRPr="007E0D52" w:rsidRDefault="008E4E6F" w:rsidP="008E4E6F">
      <w:pPr>
        <w:spacing w:line="360" w:lineRule="auto"/>
        <w:ind w:firstLineChars="200" w:firstLine="640"/>
        <w:rPr>
          <w:rFonts w:ascii="仿宋" w:eastAsia="仿宋" w:hAnsi="仿宋"/>
          <w:sz w:val="32"/>
          <w:szCs w:val="32"/>
        </w:rPr>
      </w:pPr>
      <w:r w:rsidRPr="007E0D52">
        <w:rPr>
          <w:rFonts w:ascii="仿宋" w:eastAsia="仿宋" w:hAnsi="仿宋" w:hint="eastAsia"/>
          <w:sz w:val="32"/>
          <w:szCs w:val="32"/>
        </w:rPr>
        <w:t>按需设置机动车、非机动车泊位和其他类型停车泊位，满足各类功能区车辆停放需求。</w:t>
      </w:r>
    </w:p>
    <w:p w:rsidR="008E4E6F" w:rsidRPr="007E0D52" w:rsidRDefault="008E4E6F" w:rsidP="008E4E6F">
      <w:pPr>
        <w:spacing w:line="360" w:lineRule="auto"/>
        <w:ind w:firstLineChars="200" w:firstLine="640"/>
        <w:rPr>
          <w:rFonts w:ascii="仿宋" w:eastAsia="仿宋" w:hAnsi="仿宋"/>
          <w:sz w:val="32"/>
        </w:rPr>
      </w:pPr>
      <w:r w:rsidRPr="007E0D52">
        <w:rPr>
          <w:rFonts w:ascii="仿宋" w:eastAsia="仿宋" w:hAnsi="仿宋"/>
          <w:sz w:val="32"/>
        </w:rPr>
        <w:t>停车配套标准按不低于</w:t>
      </w:r>
      <w:r w:rsidRPr="007E0D52">
        <w:rPr>
          <w:rFonts w:ascii="仿宋" w:eastAsia="仿宋" w:hAnsi="仿宋" w:hint="eastAsia"/>
          <w:sz w:val="32"/>
        </w:rPr>
        <w:t>“0.</w:t>
      </w:r>
      <w:r w:rsidRPr="007E0D52">
        <w:rPr>
          <w:rFonts w:ascii="仿宋" w:eastAsia="仿宋" w:hAnsi="仿宋"/>
          <w:sz w:val="32"/>
        </w:rPr>
        <w:t>3泊/</w:t>
      </w:r>
      <w:r w:rsidRPr="007E0D52">
        <w:rPr>
          <w:rFonts w:ascii="仿宋" w:eastAsia="仿宋" w:hAnsi="仿宋" w:hint="eastAsia"/>
          <w:sz w:val="32"/>
        </w:rPr>
        <w:t>100</w:t>
      </w:r>
      <w:r w:rsidRPr="007E0D52">
        <w:rPr>
          <w:rFonts w:ascii="仿宋" w:eastAsia="仿宋" w:hAnsi="仿宋"/>
          <w:sz w:val="32"/>
        </w:rPr>
        <w:t>平方米建筑面积</w:t>
      </w:r>
      <w:r w:rsidRPr="007E0D52">
        <w:rPr>
          <w:rFonts w:ascii="仿宋" w:eastAsia="仿宋" w:hAnsi="仿宋" w:hint="eastAsia"/>
          <w:sz w:val="32"/>
        </w:rPr>
        <w:t>”</w:t>
      </w:r>
      <w:r w:rsidRPr="007E0D52">
        <w:rPr>
          <w:rFonts w:ascii="仿宋" w:eastAsia="仿宋" w:hAnsi="仿宋"/>
          <w:sz w:val="32"/>
        </w:rPr>
        <w:t>。</w:t>
      </w:r>
      <w:r w:rsidRPr="007E0D52">
        <w:rPr>
          <w:rFonts w:ascii="仿宋" w:eastAsia="仿宋" w:hAnsi="仿宋" w:hint="eastAsia"/>
          <w:sz w:val="32"/>
        </w:rPr>
        <w:t>非机动车停车位配套标准按不低于“1泊/100平方米建筑面积”或每100名职工应设置20个非机动车位。</w:t>
      </w:r>
      <w:r w:rsidRPr="007E0D52">
        <w:rPr>
          <w:rFonts w:ascii="仿宋" w:eastAsia="仿宋" w:hAnsi="仿宋" w:hint="eastAsia"/>
          <w:sz w:val="32"/>
          <w:szCs w:val="32"/>
        </w:rPr>
        <w:t>其他类型停车泊位按</w:t>
      </w:r>
      <w:r w:rsidRPr="007E0D52">
        <w:rPr>
          <w:rFonts w:ascii="仿宋" w:eastAsia="仿宋" w:hAnsi="仿宋" w:hint="eastAsia"/>
          <w:sz w:val="32"/>
        </w:rPr>
        <w:t>每1500平方米建筑面积应设置1个装卸货泊位，超过1500平方米建筑面积时，超出部分每4000平方米建筑面积设置1个装卸货泊位。</w:t>
      </w:r>
    </w:p>
    <w:p w:rsidR="008E4E6F" w:rsidRPr="007E0D52" w:rsidRDefault="00384A95" w:rsidP="008E4E6F">
      <w:pPr>
        <w:spacing w:line="360" w:lineRule="auto"/>
        <w:ind w:firstLineChars="200" w:firstLine="640"/>
        <w:rPr>
          <w:rFonts w:ascii="仿宋" w:eastAsia="仿宋" w:hAnsi="仿宋"/>
          <w:color w:val="FF0000"/>
          <w:sz w:val="32"/>
        </w:rPr>
      </w:pPr>
      <w:r>
        <w:rPr>
          <w:rFonts w:ascii="仿宋" w:eastAsia="仿宋" w:hAnsi="仿宋" w:hint="eastAsia"/>
          <w:sz w:val="32"/>
        </w:rPr>
        <w:t>如工业用地用于建设科技企业孵化器、产业转型升级基地等类型，</w:t>
      </w:r>
      <w:r w:rsidR="008E4E6F" w:rsidRPr="007E0D52">
        <w:rPr>
          <w:rFonts w:ascii="仿宋" w:eastAsia="仿宋" w:hAnsi="仿宋"/>
          <w:sz w:val="32"/>
        </w:rPr>
        <w:t>停车配套标准按不低于</w:t>
      </w:r>
      <w:r w:rsidR="008E4E6F" w:rsidRPr="007E0D52">
        <w:rPr>
          <w:rFonts w:ascii="仿宋" w:eastAsia="仿宋" w:hAnsi="仿宋" w:hint="eastAsia"/>
          <w:sz w:val="32"/>
        </w:rPr>
        <w:t>“0.9</w:t>
      </w:r>
      <w:r w:rsidR="008E4E6F" w:rsidRPr="007E0D52">
        <w:rPr>
          <w:rFonts w:ascii="仿宋" w:eastAsia="仿宋" w:hAnsi="仿宋"/>
          <w:sz w:val="32"/>
        </w:rPr>
        <w:t>泊/</w:t>
      </w:r>
      <w:r w:rsidR="008E4E6F" w:rsidRPr="007E0D52">
        <w:rPr>
          <w:rFonts w:ascii="仿宋" w:eastAsia="仿宋" w:hAnsi="仿宋" w:hint="eastAsia"/>
          <w:sz w:val="32"/>
        </w:rPr>
        <w:t>100</w:t>
      </w:r>
      <w:r w:rsidR="008E4E6F" w:rsidRPr="007E0D52">
        <w:rPr>
          <w:rFonts w:ascii="仿宋" w:eastAsia="仿宋" w:hAnsi="仿宋"/>
          <w:sz w:val="32"/>
        </w:rPr>
        <w:t>平方米建筑面积</w:t>
      </w:r>
      <w:r w:rsidR="008E4E6F" w:rsidRPr="007E0D52">
        <w:rPr>
          <w:rFonts w:ascii="仿宋" w:eastAsia="仿宋" w:hAnsi="仿宋" w:hint="eastAsia"/>
          <w:sz w:val="32"/>
        </w:rPr>
        <w:t>”</w:t>
      </w:r>
      <w:r w:rsidR="008E4E6F" w:rsidRPr="007E0D52">
        <w:rPr>
          <w:rFonts w:ascii="仿宋" w:eastAsia="仿宋" w:hAnsi="仿宋"/>
          <w:sz w:val="32"/>
        </w:rPr>
        <w:t>。</w:t>
      </w:r>
    </w:p>
    <w:p w:rsidR="008E4E6F" w:rsidRPr="007E0D52" w:rsidRDefault="008E4E6F" w:rsidP="008E4E6F">
      <w:pPr>
        <w:spacing w:line="360" w:lineRule="auto"/>
        <w:ind w:firstLineChars="200" w:firstLine="640"/>
        <w:rPr>
          <w:rFonts w:ascii="仿宋" w:eastAsia="仿宋" w:hAnsi="仿宋"/>
          <w:sz w:val="32"/>
        </w:rPr>
      </w:pPr>
      <w:r w:rsidRPr="007E0D52">
        <w:rPr>
          <w:rFonts w:ascii="仿宋" w:eastAsia="仿宋" w:hAnsi="仿宋" w:hint="eastAsia"/>
          <w:sz w:val="32"/>
        </w:rPr>
        <w:t>各类建筑物应配套无障碍停车泊位。总停车泊位数在100泊以下时应设置不少于1个无障碍停车泊位，100泊以上时应设置</w:t>
      </w:r>
      <w:r w:rsidRPr="007E0D52">
        <w:rPr>
          <w:rFonts w:ascii="仿宋" w:eastAsia="仿宋" w:hAnsi="仿宋" w:hint="eastAsia"/>
          <w:sz w:val="32"/>
        </w:rPr>
        <w:lastRenderedPageBreak/>
        <w:t>不少于总泊位数1%的无障碍停车泊位。</w:t>
      </w:r>
    </w:p>
    <w:p w:rsidR="008E4E6F" w:rsidRPr="007E0D52" w:rsidRDefault="008E4E6F" w:rsidP="008E4E6F">
      <w:pPr>
        <w:spacing w:line="360" w:lineRule="auto"/>
        <w:ind w:firstLineChars="200" w:firstLine="640"/>
        <w:rPr>
          <w:rFonts w:ascii="仿宋" w:eastAsia="仿宋" w:hAnsi="仿宋"/>
          <w:sz w:val="32"/>
        </w:rPr>
      </w:pPr>
      <w:r w:rsidRPr="007E0D52">
        <w:rPr>
          <w:rFonts w:ascii="仿宋" w:eastAsia="仿宋" w:hAnsi="仿宋" w:hint="eastAsia"/>
          <w:sz w:val="32"/>
        </w:rPr>
        <w:t>建设项目应在方便使用的区域集中设置供访客临时使用的停车泊位。</w:t>
      </w:r>
    </w:p>
    <w:p w:rsidR="008E4E6F" w:rsidRPr="007E0D52" w:rsidRDefault="008E4E6F" w:rsidP="008E4E6F">
      <w:pPr>
        <w:spacing w:line="360" w:lineRule="auto"/>
        <w:ind w:firstLineChars="200" w:firstLine="640"/>
        <w:rPr>
          <w:rFonts w:ascii="仿宋" w:eastAsia="仿宋" w:hAnsi="仿宋"/>
          <w:sz w:val="32"/>
        </w:rPr>
      </w:pPr>
      <w:r w:rsidRPr="007E0D52">
        <w:rPr>
          <w:rFonts w:ascii="仿宋" w:eastAsia="仿宋" w:hAnsi="仿宋" w:hint="eastAsia"/>
          <w:sz w:val="32"/>
        </w:rPr>
        <w:t>其他车位控制要求参照《广州市建设项目停车配建指标规定》等相关标准执行。</w:t>
      </w:r>
      <w:r w:rsidRPr="007E0D52">
        <w:rPr>
          <w:rFonts w:ascii="仿宋" w:eastAsia="仿宋" w:hAnsi="仿宋" w:cs="仿宋" w:hint="eastAsia"/>
          <w:sz w:val="32"/>
          <w:szCs w:val="32"/>
        </w:rPr>
        <w:t>机动车和非机动车停放场（库）应与主体工程同时设计、同时施工、同时投入使用。</w:t>
      </w:r>
    </w:p>
    <w:p w:rsidR="008E4E6F" w:rsidRPr="007E0D52" w:rsidRDefault="008E4E6F" w:rsidP="008E4E6F">
      <w:pPr>
        <w:adjustRightInd w:val="0"/>
        <w:snapToGrid w:val="0"/>
        <w:spacing w:line="360" w:lineRule="auto"/>
        <w:ind w:firstLineChars="200" w:firstLine="640"/>
        <w:rPr>
          <w:rFonts w:ascii="仿宋" w:eastAsia="仿宋" w:hAnsi="仿宋"/>
          <w:sz w:val="32"/>
        </w:rPr>
      </w:pPr>
      <w:r w:rsidRPr="007E0D52">
        <w:rPr>
          <w:rFonts w:ascii="仿宋" w:eastAsia="仿宋" w:hAnsi="仿宋" w:hint="eastAsia"/>
          <w:sz w:val="32"/>
        </w:rPr>
        <w:t>（四）</w:t>
      </w:r>
      <w:r w:rsidRPr="007E0D52">
        <w:rPr>
          <w:rFonts w:ascii="仿宋" w:eastAsia="仿宋" w:hAnsi="仿宋" w:cs="仿宋" w:hint="eastAsia"/>
          <w:b/>
          <w:bCs/>
          <w:sz w:val="32"/>
        </w:rPr>
        <w:t>充电桩设置要求。</w:t>
      </w:r>
      <w:r w:rsidRPr="007E0D52">
        <w:rPr>
          <w:rFonts w:ascii="仿宋" w:eastAsia="仿宋" w:hAnsi="仿宋" w:cs="仿宋" w:hint="eastAsia"/>
          <w:bCs/>
          <w:sz w:val="32"/>
        </w:rPr>
        <w:t>公共建筑配建停车场和社会公共停车场，建设充电设施或预留建设安装条件（包括电力管线预埋至车位和电力容量按至少7KW/车位预留）的车位比例不低于30%。</w:t>
      </w:r>
    </w:p>
    <w:p w:rsidR="008E4E6F" w:rsidRPr="007E0D52" w:rsidRDefault="008E4E6F" w:rsidP="008E4E6F">
      <w:pPr>
        <w:adjustRightInd w:val="0"/>
        <w:snapToGrid w:val="0"/>
        <w:spacing w:line="360" w:lineRule="auto"/>
        <w:ind w:firstLineChars="200" w:firstLine="640"/>
        <w:rPr>
          <w:rFonts w:ascii="仿宋" w:eastAsia="仿宋" w:hAnsi="仿宋"/>
          <w:sz w:val="32"/>
        </w:rPr>
      </w:pPr>
      <w:r w:rsidRPr="007E0D52">
        <w:rPr>
          <w:rFonts w:ascii="仿宋" w:eastAsia="仿宋" w:hAnsi="仿宋" w:hint="eastAsia"/>
          <w:sz w:val="32"/>
        </w:rPr>
        <w:t>（五）</w:t>
      </w:r>
      <w:r w:rsidRPr="007E0D52">
        <w:rPr>
          <w:rFonts w:ascii="仿宋" w:eastAsia="仿宋" w:hAnsi="仿宋" w:hint="eastAsia"/>
          <w:b/>
          <w:sz w:val="32"/>
        </w:rPr>
        <w:t>海绵城市建设要求。</w:t>
      </w:r>
      <w:r w:rsidRPr="007E0D52">
        <w:rPr>
          <w:rFonts w:ascii="仿宋" w:eastAsia="仿宋" w:hAnsi="仿宋" w:hint="eastAsia"/>
          <w:sz w:val="32"/>
          <w:szCs w:val="18"/>
          <w:lang w:val="zh-CN"/>
        </w:rPr>
        <w:t>项目应采用低冲击开发策略，用生态化排水的理念，通过分散的、小规模的源头控制机制和设计技术，达到对雨水所产生的径流和污染的控制，从而使建设区域尽量接近于建设前的自然水文循环状态。</w:t>
      </w:r>
      <w:r w:rsidRPr="007E0D52">
        <w:rPr>
          <w:rFonts w:ascii="仿宋" w:eastAsia="仿宋" w:hAnsi="仿宋" w:cs="仿宋" w:hint="eastAsia"/>
          <w:sz w:val="32"/>
        </w:rPr>
        <w:t>建设项目应采用雨污分流系统，同时按照《广州市建设项目雨水径流控制办法》的有关规定采取雨水径流控制措施，使建设后的雨水径流量不超过建设前的雨水径流量。</w:t>
      </w:r>
      <w:r w:rsidRPr="007E0D52">
        <w:rPr>
          <w:rFonts w:ascii="仿宋" w:eastAsia="仿宋" w:hAnsi="仿宋" w:hint="eastAsia"/>
          <w:sz w:val="32"/>
          <w:szCs w:val="18"/>
          <w:lang w:val="zh-CN"/>
        </w:rPr>
        <w:t>确保项目地块达到</w:t>
      </w:r>
      <w:r w:rsidRPr="007E0D52">
        <w:rPr>
          <w:rFonts w:ascii="仿宋" w:eastAsia="仿宋" w:hAnsi="仿宋" w:hint="eastAsia"/>
          <w:sz w:val="32"/>
          <w:szCs w:val="32"/>
        </w:rPr>
        <w:t>年径流控制率≥</w:t>
      </w:r>
      <w:r w:rsidR="00735034">
        <w:rPr>
          <w:rFonts w:ascii="仿宋" w:eastAsia="仿宋" w:hAnsi="仿宋" w:hint="eastAsia"/>
          <w:sz w:val="32"/>
        </w:rPr>
        <w:t>73</w:t>
      </w:r>
      <w:r w:rsidRPr="007E0D52">
        <w:rPr>
          <w:rFonts w:ascii="仿宋" w:eastAsia="仿宋" w:hAnsi="仿宋" w:hint="eastAsia"/>
          <w:sz w:val="32"/>
          <w:szCs w:val="32"/>
        </w:rPr>
        <w:t>%、</w:t>
      </w:r>
      <w:r w:rsidR="00764857" w:rsidRPr="007E0D52">
        <w:rPr>
          <w:rFonts w:ascii="仿宋" w:eastAsia="仿宋" w:hAnsi="仿宋" w:hint="eastAsia"/>
          <w:sz w:val="32"/>
          <w:szCs w:val="32"/>
        </w:rPr>
        <w:t>面源</w:t>
      </w:r>
      <w:r w:rsidRPr="007E0D52">
        <w:rPr>
          <w:rFonts w:ascii="仿宋" w:eastAsia="仿宋" w:hAnsi="仿宋" w:hint="eastAsia"/>
          <w:sz w:val="32"/>
          <w:szCs w:val="32"/>
        </w:rPr>
        <w:t>污染消减率≥50%的控制目标。</w:t>
      </w:r>
    </w:p>
    <w:p w:rsidR="008E4E6F" w:rsidRPr="007E0D52" w:rsidRDefault="008E4E6F" w:rsidP="008E4E6F">
      <w:pPr>
        <w:adjustRightInd w:val="0"/>
        <w:snapToGrid w:val="0"/>
        <w:spacing w:line="360" w:lineRule="auto"/>
        <w:ind w:firstLineChars="200" w:firstLine="643"/>
        <w:rPr>
          <w:rFonts w:ascii="仿宋" w:eastAsia="仿宋" w:hAnsi="仿宋" w:cs="仿宋"/>
          <w:sz w:val="32"/>
          <w:lang w:val="zh-CN"/>
        </w:rPr>
      </w:pPr>
      <w:r w:rsidRPr="007E0D52">
        <w:rPr>
          <w:rFonts w:ascii="仿宋" w:eastAsia="仿宋" w:hAnsi="仿宋" w:cs="仿宋" w:hint="eastAsia"/>
          <w:b/>
          <w:bCs/>
          <w:kern w:val="0"/>
          <w:sz w:val="32"/>
          <w:szCs w:val="32"/>
        </w:rPr>
        <w:t>M类工业用地</w:t>
      </w:r>
      <w:r w:rsidRPr="007E0D52">
        <w:rPr>
          <w:rFonts w:ascii="仿宋" w:eastAsia="仿宋" w:hAnsi="仿宋" w:cs="仿宋" w:hint="eastAsia"/>
          <w:sz w:val="32"/>
          <w:lang w:val="zh-CN"/>
        </w:rPr>
        <w:t>应按以下要求落实海绵城市建设要求</w:t>
      </w:r>
      <w:r w:rsidRPr="007E0D52">
        <w:rPr>
          <w:rFonts w:ascii="仿宋" w:eastAsia="仿宋" w:hAnsi="仿宋" w:cs="仿宋" w:hint="eastAsia"/>
          <w:sz w:val="32"/>
        </w:rPr>
        <w:t>：</w:t>
      </w:r>
      <w:r w:rsidRPr="007E0D52">
        <w:rPr>
          <w:rFonts w:ascii="仿宋" w:eastAsia="仿宋" w:hAnsi="仿宋" w:cs="仿宋" w:hint="eastAsia"/>
          <w:sz w:val="32"/>
          <w:lang w:val="zh-CN"/>
        </w:rPr>
        <w:t>新建建筑宜采用绿色屋顶，绿色屋顶率宜≥</w:t>
      </w:r>
      <w:r w:rsidRPr="007E0D52">
        <w:rPr>
          <w:rFonts w:ascii="仿宋" w:eastAsia="仿宋" w:hAnsi="仿宋" w:cs="仿宋" w:hint="eastAsia"/>
          <w:sz w:val="32"/>
        </w:rPr>
        <w:t>60</w:t>
      </w:r>
      <w:r w:rsidRPr="007E0D52">
        <w:rPr>
          <w:rFonts w:ascii="仿宋" w:eastAsia="仿宋" w:hAnsi="仿宋" w:cs="仿宋" w:hint="eastAsia"/>
          <w:sz w:val="32"/>
          <w:lang w:val="zh-CN"/>
        </w:rPr>
        <w:t>%（鼓励性指标），并宜与绿地、水体的建设相结合建设雨水收集、蓄存和利用设施；建筑</w:t>
      </w:r>
      <w:r w:rsidRPr="007E0D52">
        <w:rPr>
          <w:rFonts w:ascii="仿宋" w:eastAsia="仿宋" w:hAnsi="仿宋" w:cs="仿宋" w:hint="eastAsia"/>
          <w:sz w:val="32"/>
          <w:lang w:val="zh-CN"/>
        </w:rPr>
        <w:lastRenderedPageBreak/>
        <w:t>物的室外可渗透地面率不低于40%（约束性指标，即可渗透地面面积为不少于</w:t>
      </w:r>
      <w:r w:rsidR="00D2640E">
        <w:rPr>
          <w:rFonts w:ascii="仿宋" w:eastAsia="仿宋" w:hAnsi="仿宋" w:hint="eastAsia"/>
          <w:sz w:val="32"/>
        </w:rPr>
        <w:t>4881</w:t>
      </w:r>
      <w:r w:rsidRPr="007E0D52">
        <w:rPr>
          <w:rFonts w:ascii="仿宋" w:eastAsia="仿宋" w:hAnsi="仿宋" w:cs="仿宋" w:hint="eastAsia"/>
          <w:sz w:val="32"/>
          <w:lang w:val="zh-CN"/>
        </w:rPr>
        <w:t>平方米（=地块用地面积×（1-建筑密度）×40%）；新建项目人行道、室外停车场、步行街、自行车道和建设工程的外部庭院应当分别设置渗透性铺装设施，其渗透铺装率不低于</w:t>
      </w:r>
      <w:r w:rsidRPr="007E0D52">
        <w:rPr>
          <w:rFonts w:ascii="仿宋" w:eastAsia="仿宋" w:hAnsi="仿宋" w:cs="仿宋" w:hint="eastAsia"/>
          <w:sz w:val="32"/>
        </w:rPr>
        <w:t>70</w:t>
      </w:r>
      <w:r w:rsidRPr="007E0D52">
        <w:rPr>
          <w:rFonts w:ascii="仿宋" w:eastAsia="仿宋" w:hAnsi="仿宋" w:cs="仿宋" w:hint="eastAsia"/>
          <w:sz w:val="32"/>
          <w:lang w:val="zh-CN"/>
        </w:rPr>
        <w:t>%（约束性指标）；新建建设工程硬化面积达 1 万平方米以上的项目，除城镇公共道路外，每万平方米硬化面积应当配建不小于500立方米的雨水调蓄设施</w:t>
      </w:r>
      <w:r w:rsidR="00D5690E" w:rsidRPr="007E0D52">
        <w:rPr>
          <w:rFonts w:ascii="仿宋" w:eastAsia="仿宋" w:hAnsi="仿宋" w:cs="仿宋" w:hint="eastAsia"/>
          <w:sz w:val="32"/>
          <w:lang w:val="zh-CN"/>
        </w:rPr>
        <w:t>（含下凹绿地、雨水花园等生物滞留设施）</w:t>
      </w:r>
      <w:r w:rsidRPr="007E0D52">
        <w:rPr>
          <w:rFonts w:ascii="仿宋" w:eastAsia="仿宋" w:hAnsi="仿宋" w:cs="仿宋" w:hint="eastAsia"/>
          <w:sz w:val="32"/>
          <w:lang w:val="zh-CN"/>
        </w:rPr>
        <w:t>；除上述指标外，具体设计方案还应满足《广州市建设项目雨水径流控制办法》、《广州市海绵城市规划设计导则》、《广州市海绵城市建设技术指引及标准图集（试行）》、《广州市海绵城市建设技术指标体系（试行）》、《中新广州知识城生态城区规划建设标准》等规定的要求。</w:t>
      </w:r>
    </w:p>
    <w:p w:rsidR="008E4E6F" w:rsidRPr="007E0D52" w:rsidRDefault="008E4E6F" w:rsidP="008E4E6F">
      <w:pPr>
        <w:adjustRightInd w:val="0"/>
        <w:snapToGrid w:val="0"/>
        <w:spacing w:line="360" w:lineRule="auto"/>
        <w:ind w:firstLineChars="200" w:firstLine="640"/>
        <w:rPr>
          <w:rFonts w:ascii="仿宋" w:eastAsia="仿宋" w:hAnsi="仿宋"/>
          <w:sz w:val="32"/>
        </w:rPr>
      </w:pPr>
      <w:r w:rsidRPr="007E0D52">
        <w:rPr>
          <w:rFonts w:ascii="仿宋" w:eastAsia="仿宋" w:hAnsi="仿宋" w:cs="仿宋" w:hint="eastAsia"/>
          <w:sz w:val="32"/>
        </w:rPr>
        <w:t>在建设工程施工图审查、施工许可等环节，海绵城市相关工程措施将作为重点审查内容；工程竣工验收报告中，应当写明海绵城市相关工程措施的落实情况，提交审批机关备案。</w:t>
      </w:r>
    </w:p>
    <w:p w:rsidR="008E4E6F" w:rsidRPr="007E0D52" w:rsidRDefault="008E4E6F" w:rsidP="008E4E6F">
      <w:pPr>
        <w:adjustRightInd w:val="0"/>
        <w:snapToGrid w:val="0"/>
        <w:spacing w:line="360" w:lineRule="auto"/>
        <w:ind w:firstLineChars="200" w:firstLine="640"/>
        <w:rPr>
          <w:rFonts w:ascii="仿宋" w:eastAsia="仿宋" w:hAnsi="仿宋" w:cs="仿宋"/>
          <w:sz w:val="32"/>
        </w:rPr>
      </w:pPr>
      <w:r w:rsidRPr="007E0D52">
        <w:rPr>
          <w:rFonts w:ascii="仿宋" w:eastAsia="仿宋" w:hAnsi="仿宋" w:hint="eastAsia"/>
          <w:sz w:val="32"/>
        </w:rPr>
        <w:t>（六）</w:t>
      </w:r>
      <w:r w:rsidRPr="007E0D52">
        <w:rPr>
          <w:rFonts w:ascii="仿宋" w:eastAsia="仿宋" w:hAnsi="仿宋" w:cs="仿宋" w:hint="eastAsia"/>
          <w:b/>
          <w:bCs/>
          <w:sz w:val="32"/>
        </w:rPr>
        <w:t>名城保护及历史建筑保护要求。</w:t>
      </w:r>
      <w:r w:rsidRPr="007E0D52">
        <w:rPr>
          <w:rFonts w:ascii="仿宋" w:eastAsia="仿宋" w:hAnsi="仿宋" w:cs="仿宋" w:hint="eastAsia"/>
          <w:sz w:val="32"/>
        </w:rPr>
        <w:t>地块内有历史建筑的，应同步注明历史建筑保护要求；属于历史城区范围、未进行历史文化遗产普查，如涉及地面建筑拆除，应对拟拆旧建筑的历史文化价值进行论证并按有关程序报审；如涉及不可移动文物或地下文物埋藏区，但尚未进行考古调查、勘探的，应按相关规定依法</w:t>
      </w:r>
      <w:r w:rsidRPr="007E0D52">
        <w:rPr>
          <w:rFonts w:ascii="仿宋" w:eastAsia="仿宋" w:hAnsi="仿宋" w:cs="仿宋" w:hint="eastAsia"/>
          <w:sz w:val="32"/>
        </w:rPr>
        <w:lastRenderedPageBreak/>
        <w:t>申请考古调查、勘探报文物管理部门。地块位于历史文化街区、历史文化名镇、历史文化名村、历史风貌区、传统村落的核心保护范围或者建设控制地带内的，应同步注明保护要求。</w:t>
      </w:r>
    </w:p>
    <w:p w:rsidR="008E4E6F" w:rsidRPr="007E0D52" w:rsidRDefault="008E4E6F" w:rsidP="008E4E6F">
      <w:pPr>
        <w:adjustRightInd w:val="0"/>
        <w:snapToGrid w:val="0"/>
        <w:spacing w:line="360" w:lineRule="auto"/>
        <w:ind w:firstLineChars="200" w:firstLine="640"/>
        <w:rPr>
          <w:rFonts w:ascii="仿宋" w:eastAsia="仿宋" w:hAnsi="仿宋" w:cs="仿宋"/>
          <w:sz w:val="32"/>
          <w:lang w:val="zh-CN"/>
        </w:rPr>
      </w:pPr>
      <w:r w:rsidRPr="007E0D52">
        <w:rPr>
          <w:rFonts w:ascii="仿宋" w:eastAsia="仿宋" w:hAnsi="仿宋" w:hint="eastAsia"/>
          <w:sz w:val="32"/>
        </w:rPr>
        <w:t>（七）</w:t>
      </w:r>
      <w:r w:rsidRPr="007E0D52">
        <w:rPr>
          <w:rFonts w:ascii="仿宋" w:eastAsia="仿宋" w:hAnsi="仿宋" w:cs="仿宋" w:hint="eastAsia"/>
          <w:b/>
          <w:bCs/>
          <w:sz w:val="32"/>
          <w:lang w:val="zh-CN"/>
        </w:rPr>
        <w:t>地质灾害危险性评估要求。</w:t>
      </w:r>
      <w:r w:rsidRPr="007E0D52">
        <w:rPr>
          <w:rFonts w:ascii="仿宋" w:eastAsia="仿宋" w:hAnsi="仿宋" w:cs="仿宋" w:hint="eastAsia"/>
          <w:sz w:val="32"/>
          <w:lang w:val="zh-CN"/>
        </w:rPr>
        <w:t>项目邻近山体、地质灾害多发、崩塌、滑坡重点防治区的，应进行地质灾害评估，并在设计、建设中按照《地质灾害危险性评估报告》要求执行。</w:t>
      </w:r>
    </w:p>
    <w:p w:rsidR="008E4E6F" w:rsidRPr="007E0D52" w:rsidRDefault="008E4E6F" w:rsidP="008E4E6F">
      <w:pPr>
        <w:adjustRightInd w:val="0"/>
        <w:snapToGrid w:val="0"/>
        <w:spacing w:line="360" w:lineRule="auto"/>
        <w:ind w:firstLineChars="200" w:firstLine="640"/>
        <w:rPr>
          <w:rFonts w:ascii="仿宋" w:eastAsia="仿宋" w:hAnsi="仿宋"/>
          <w:sz w:val="32"/>
        </w:rPr>
      </w:pPr>
      <w:r w:rsidRPr="007E0D52">
        <w:rPr>
          <w:rFonts w:ascii="仿宋" w:eastAsia="仿宋" w:hAnsi="仿宋" w:hint="eastAsia"/>
          <w:sz w:val="32"/>
        </w:rPr>
        <w:t>（八）</w:t>
      </w:r>
      <w:r w:rsidRPr="007E0D52">
        <w:rPr>
          <w:rFonts w:ascii="仿宋" w:eastAsia="仿宋" w:hAnsi="仿宋" w:cs="仿宋" w:hint="eastAsia"/>
          <w:b/>
          <w:bCs/>
          <w:sz w:val="32"/>
        </w:rPr>
        <w:t>大力发展装配式建筑。</w:t>
      </w:r>
      <w:r w:rsidRPr="007E0D52">
        <w:rPr>
          <w:rFonts w:ascii="仿宋" w:eastAsia="仿宋" w:hAnsi="仿宋" w:cs="仿宋" w:hint="eastAsia"/>
          <w:sz w:val="32"/>
        </w:rPr>
        <w:t>推动建筑产业现代化，鼓励开展装配式工程建设。自愿实施装配式建筑的奖励条款或要求按照《广州市人民政府办公厅关于大力发展装配式建筑加快推进建筑产业现代化的实施意见》等执行。</w:t>
      </w:r>
    </w:p>
    <w:p w:rsidR="008E4E6F" w:rsidRPr="007E0D52" w:rsidRDefault="008E4E6F" w:rsidP="008E4E6F">
      <w:pPr>
        <w:adjustRightInd w:val="0"/>
        <w:snapToGrid w:val="0"/>
        <w:spacing w:line="360" w:lineRule="auto"/>
        <w:ind w:firstLineChars="200" w:firstLine="640"/>
        <w:rPr>
          <w:rFonts w:ascii="仿宋" w:eastAsia="仿宋" w:hAnsi="仿宋"/>
          <w:sz w:val="32"/>
        </w:rPr>
      </w:pPr>
      <w:r w:rsidRPr="007E0D52">
        <w:rPr>
          <w:rFonts w:ascii="仿宋" w:eastAsia="仿宋" w:hAnsi="仿宋" w:hint="eastAsia"/>
          <w:sz w:val="32"/>
        </w:rPr>
        <w:t>（九）</w:t>
      </w:r>
      <w:r w:rsidRPr="007E0D52">
        <w:rPr>
          <w:rFonts w:ascii="仿宋" w:eastAsia="仿宋" w:hAnsi="仿宋" w:cs="仿宋" w:hint="eastAsia"/>
          <w:b/>
          <w:bCs/>
          <w:sz w:val="32"/>
        </w:rPr>
        <w:t>建筑物夜间景观照明设计要求。</w:t>
      </w:r>
      <w:r w:rsidR="00600B2B" w:rsidRPr="007E0D52">
        <w:rPr>
          <w:rFonts w:ascii="仿宋" w:eastAsia="仿宋" w:hAnsi="仿宋" w:cs="仿宋" w:hint="eastAsia"/>
          <w:sz w:val="32"/>
        </w:rPr>
        <w:t>应按建设主管部门意见进行建筑物夜间景观照明设计，并提供夜景照明方案供建设主管部门审查，夜景灯饰照明工程应与本工程同时建设与投入使用。</w:t>
      </w:r>
    </w:p>
    <w:p w:rsidR="008E4E6F" w:rsidRPr="007E0D52" w:rsidRDefault="008E4E6F" w:rsidP="008E4E6F">
      <w:pPr>
        <w:adjustRightInd w:val="0"/>
        <w:snapToGrid w:val="0"/>
        <w:spacing w:line="360" w:lineRule="auto"/>
        <w:ind w:firstLineChars="200" w:firstLine="640"/>
        <w:rPr>
          <w:rFonts w:ascii="仿宋" w:eastAsia="仿宋" w:hAnsi="仿宋" w:cs="仿宋"/>
          <w:sz w:val="32"/>
        </w:rPr>
      </w:pPr>
      <w:r w:rsidRPr="007E0D52">
        <w:rPr>
          <w:rFonts w:ascii="仿宋" w:eastAsia="仿宋" w:hAnsi="仿宋" w:hint="eastAsia"/>
          <w:sz w:val="32"/>
        </w:rPr>
        <w:t>（十）</w:t>
      </w:r>
      <w:r w:rsidRPr="007E0D52">
        <w:rPr>
          <w:rFonts w:ascii="仿宋" w:eastAsia="仿宋" w:hAnsi="仿宋" w:cs="仿宋" w:hint="eastAsia"/>
          <w:sz w:val="32"/>
        </w:rPr>
        <w:t>未尽事宜，按国家和省市区有关规定规范执行。</w:t>
      </w:r>
    </w:p>
    <w:p w:rsidR="008E4E6F" w:rsidRPr="007E0D52" w:rsidRDefault="008E4E6F" w:rsidP="008E4E6F">
      <w:pPr>
        <w:spacing w:beforeLines="50" w:before="156" w:afterLines="50" w:after="156" w:line="360" w:lineRule="auto"/>
        <w:rPr>
          <w:rFonts w:ascii="仿宋" w:eastAsia="仿宋" w:hAnsi="仿宋" w:cs="仿宋"/>
          <w:b/>
          <w:sz w:val="32"/>
        </w:rPr>
      </w:pPr>
      <w:r w:rsidRPr="007E0D52">
        <w:rPr>
          <w:rFonts w:ascii="仿宋" w:eastAsia="仿宋" w:hAnsi="仿宋" w:cs="仿宋" w:hint="eastAsia"/>
          <w:b/>
          <w:sz w:val="32"/>
        </w:rPr>
        <w:t>五、注释</w:t>
      </w:r>
    </w:p>
    <w:p w:rsidR="008E4E6F" w:rsidRPr="007E0D52" w:rsidRDefault="008E4E6F" w:rsidP="008E4E6F">
      <w:pPr>
        <w:adjustRightInd w:val="0"/>
        <w:snapToGrid w:val="0"/>
        <w:spacing w:line="360" w:lineRule="auto"/>
        <w:ind w:firstLineChars="200" w:firstLine="640"/>
        <w:rPr>
          <w:rFonts w:ascii="仿宋" w:eastAsia="仿宋" w:hAnsi="仿宋" w:cs="仿宋"/>
          <w:sz w:val="32"/>
        </w:rPr>
      </w:pPr>
      <w:r w:rsidRPr="007E0D52">
        <w:rPr>
          <w:rFonts w:ascii="仿宋" w:eastAsia="仿宋" w:hAnsi="仿宋" w:cs="仿宋" w:hint="eastAsia"/>
          <w:sz w:val="32"/>
        </w:rPr>
        <w:t>（一）本规划条件依据国家法律、法规、规范性文件、技术规定、控制性详细规划确定。</w:t>
      </w:r>
    </w:p>
    <w:p w:rsidR="008E4E6F" w:rsidRPr="007E0D52" w:rsidRDefault="008E4E6F" w:rsidP="008E4E6F">
      <w:pPr>
        <w:adjustRightInd w:val="0"/>
        <w:snapToGrid w:val="0"/>
        <w:spacing w:line="360" w:lineRule="auto"/>
        <w:ind w:firstLineChars="200" w:firstLine="640"/>
        <w:rPr>
          <w:rFonts w:ascii="仿宋" w:eastAsia="仿宋" w:hAnsi="仿宋" w:cs="仿宋"/>
          <w:sz w:val="32"/>
        </w:rPr>
      </w:pPr>
      <w:r w:rsidRPr="007E0D52">
        <w:rPr>
          <w:rFonts w:ascii="仿宋" w:eastAsia="仿宋" w:hAnsi="仿宋" w:cs="仿宋" w:hint="eastAsia"/>
          <w:sz w:val="32"/>
        </w:rPr>
        <w:t>（二）本规划条件应与建设用地规划红线图共同使用。</w:t>
      </w:r>
    </w:p>
    <w:p w:rsidR="008E4E6F" w:rsidRPr="007E0D52" w:rsidRDefault="008E4E6F" w:rsidP="008E4E6F">
      <w:pPr>
        <w:adjustRightInd w:val="0"/>
        <w:snapToGrid w:val="0"/>
        <w:spacing w:line="360" w:lineRule="auto"/>
        <w:ind w:firstLineChars="200" w:firstLine="640"/>
        <w:rPr>
          <w:rFonts w:ascii="仿宋" w:eastAsia="仿宋" w:hAnsi="仿宋" w:cs="仿宋"/>
          <w:sz w:val="32"/>
        </w:rPr>
      </w:pPr>
      <w:r w:rsidRPr="007E0D52">
        <w:rPr>
          <w:rFonts w:ascii="仿宋" w:eastAsia="仿宋" w:hAnsi="仿宋" w:cs="仿宋" w:hint="eastAsia"/>
          <w:sz w:val="32"/>
        </w:rPr>
        <w:t>（三）地块规划（建筑）设计应符合本规划条件、国家现行规划、建筑设计规范和《广州市城乡规划技术规定》要求。</w:t>
      </w:r>
    </w:p>
    <w:p w:rsidR="008E4E6F" w:rsidRPr="007E0D52" w:rsidRDefault="008E4E6F" w:rsidP="008E4E6F">
      <w:pPr>
        <w:adjustRightInd w:val="0"/>
        <w:snapToGrid w:val="0"/>
        <w:spacing w:line="360" w:lineRule="auto"/>
        <w:ind w:firstLineChars="200" w:firstLine="640"/>
        <w:rPr>
          <w:rFonts w:ascii="仿宋" w:eastAsia="仿宋" w:hAnsi="仿宋" w:cs="仿宋"/>
          <w:sz w:val="32"/>
        </w:rPr>
      </w:pPr>
      <w:r w:rsidRPr="007E0D52">
        <w:rPr>
          <w:rFonts w:ascii="仿宋" w:eastAsia="仿宋" w:hAnsi="仿宋" w:cs="仿宋" w:hint="eastAsia"/>
          <w:sz w:val="32"/>
        </w:rPr>
        <w:lastRenderedPageBreak/>
        <w:t>（四）根据《广州市城乡规划条例》第四十二条第三款，取得此规划条件后，以出让方式提供土地使用权的，两年内未出让土地的，本规划条件自行失效。</w:t>
      </w:r>
    </w:p>
    <w:p w:rsidR="008E4E6F" w:rsidRPr="007E0D52" w:rsidRDefault="008E4E6F" w:rsidP="008E4E6F">
      <w:pPr>
        <w:numPr>
          <w:ilvl w:val="0"/>
          <w:numId w:val="1"/>
        </w:numPr>
        <w:adjustRightInd w:val="0"/>
        <w:snapToGrid w:val="0"/>
        <w:spacing w:line="360" w:lineRule="auto"/>
        <w:ind w:firstLineChars="200" w:firstLine="640"/>
        <w:rPr>
          <w:rFonts w:ascii="仿宋" w:eastAsia="仿宋" w:hAnsi="仿宋" w:cs="仿宋"/>
          <w:sz w:val="32"/>
        </w:rPr>
      </w:pPr>
      <w:r w:rsidRPr="007E0D52">
        <w:rPr>
          <w:rFonts w:ascii="仿宋" w:eastAsia="仿宋" w:hAnsi="仿宋" w:cs="仿宋" w:hint="eastAsia"/>
          <w:sz w:val="32"/>
        </w:rPr>
        <w:t>建设单位应按照《建设工程文件归档规范》（GB/T 50328-2014）和《建设工程档案编制规范》（DBJ 440100/T 153-2012）的要求，在工程招标及与勘察、设计、施工、监理等单位签订协议、合同时，应明确工程档案收集、整理及编制要求，及时汇总建设工程各环节的文件材料，建立、健全建设工程档案；在工程竣工验收后6个月内向市（区）城建档案管理机构报送一套符合要求的工程档案。逾期未报送工程档案的，将依据《中华人民共和国城乡规划法》第六十七条进行处罚。</w:t>
      </w:r>
    </w:p>
    <w:p w:rsidR="008E4E6F" w:rsidRPr="007E0D52" w:rsidRDefault="008E4E6F" w:rsidP="008E4E6F">
      <w:pPr>
        <w:numPr>
          <w:ilvl w:val="0"/>
          <w:numId w:val="1"/>
        </w:numPr>
        <w:adjustRightInd w:val="0"/>
        <w:snapToGrid w:val="0"/>
        <w:spacing w:line="360" w:lineRule="auto"/>
        <w:ind w:firstLineChars="200" w:firstLine="640"/>
        <w:rPr>
          <w:rFonts w:ascii="仿宋" w:eastAsia="仿宋" w:hAnsi="仿宋" w:cs="仿宋"/>
          <w:sz w:val="32"/>
        </w:rPr>
      </w:pPr>
      <w:r w:rsidRPr="007E0D52">
        <w:rPr>
          <w:rFonts w:ascii="仿宋" w:eastAsia="仿宋" w:hAnsi="仿宋" w:cs="仿宋" w:hint="eastAsia"/>
          <w:sz w:val="32"/>
          <w:szCs w:val="32"/>
        </w:rPr>
        <w:t>未尽事宜，按国家和省市区有关规定规范执行。</w:t>
      </w:r>
    </w:p>
    <w:p w:rsidR="008E4E6F" w:rsidRPr="007E0D52" w:rsidRDefault="008E4E6F" w:rsidP="008E4E6F">
      <w:pPr>
        <w:spacing w:line="540" w:lineRule="exact"/>
        <w:ind w:right="25"/>
        <w:rPr>
          <w:rFonts w:ascii="仿宋" w:eastAsia="仿宋" w:hAnsi="仿宋"/>
          <w:sz w:val="32"/>
        </w:rPr>
      </w:pPr>
    </w:p>
    <w:p w:rsidR="008E4E6F" w:rsidRPr="007E0D52" w:rsidRDefault="008E4E6F" w:rsidP="008E4E6F">
      <w:pPr>
        <w:spacing w:line="540" w:lineRule="exact"/>
        <w:ind w:right="25" w:firstLineChars="200" w:firstLine="640"/>
        <w:rPr>
          <w:rFonts w:ascii="仿宋" w:eastAsia="仿宋" w:hAnsi="仿宋"/>
          <w:sz w:val="32"/>
        </w:rPr>
      </w:pPr>
    </w:p>
    <w:p w:rsidR="008E4E6F" w:rsidRPr="007E0D52" w:rsidRDefault="008E4E6F" w:rsidP="008E4E6F">
      <w:pPr>
        <w:spacing w:line="540" w:lineRule="exact"/>
        <w:ind w:right="23"/>
        <w:rPr>
          <w:rFonts w:ascii="仿宋" w:eastAsia="仿宋" w:hAnsi="仿宋"/>
          <w:sz w:val="32"/>
        </w:rPr>
      </w:pPr>
    </w:p>
    <w:p w:rsidR="008E4E6F" w:rsidRPr="007E0D52" w:rsidRDefault="008E4E6F" w:rsidP="008E4E6F">
      <w:pPr>
        <w:spacing w:line="540" w:lineRule="exact"/>
        <w:ind w:right="23"/>
        <w:rPr>
          <w:rFonts w:ascii="仿宋" w:eastAsia="仿宋" w:hAnsi="仿宋"/>
          <w:sz w:val="32"/>
        </w:rPr>
      </w:pPr>
    </w:p>
    <w:p w:rsidR="008E4E6F" w:rsidRPr="007E0D52" w:rsidRDefault="008E4E6F" w:rsidP="008E4E6F">
      <w:pPr>
        <w:spacing w:line="540" w:lineRule="exact"/>
        <w:ind w:right="23" w:firstLineChars="200" w:firstLine="640"/>
        <w:rPr>
          <w:rFonts w:ascii="仿宋" w:eastAsia="仿宋" w:hAnsi="仿宋"/>
          <w:sz w:val="32"/>
        </w:rPr>
      </w:pPr>
      <w:r w:rsidRPr="007E0D52">
        <w:rPr>
          <w:rFonts w:ascii="仿宋" w:eastAsia="仿宋" w:hAnsi="仿宋"/>
          <w:sz w:val="32"/>
        </w:rPr>
        <w:t>附件：知识城</w:t>
      </w:r>
      <w:r w:rsidR="00974E98" w:rsidRPr="003A4D11">
        <w:rPr>
          <w:rFonts w:ascii="仿宋" w:eastAsia="仿宋" w:hAnsi="仿宋"/>
          <w:sz w:val="32"/>
        </w:rPr>
        <w:t>ZSCXN-A2-5</w:t>
      </w:r>
      <w:r w:rsidRPr="007E0D52">
        <w:rPr>
          <w:rFonts w:ascii="仿宋" w:eastAsia="仿宋" w:hAnsi="仿宋"/>
          <w:sz w:val="32"/>
        </w:rPr>
        <w:t>地块规划用地红线图</w:t>
      </w:r>
    </w:p>
    <w:p w:rsidR="008E4E6F" w:rsidRPr="007E0D52" w:rsidRDefault="008E4E6F" w:rsidP="008E4E6F">
      <w:pPr>
        <w:spacing w:line="540" w:lineRule="exact"/>
        <w:ind w:right="23" w:firstLineChars="200" w:firstLine="640"/>
        <w:rPr>
          <w:rFonts w:ascii="仿宋" w:eastAsia="仿宋" w:hAnsi="仿宋"/>
          <w:sz w:val="32"/>
        </w:rPr>
      </w:pPr>
    </w:p>
    <w:p w:rsidR="008E4E6F" w:rsidRPr="007E0D52" w:rsidRDefault="008E4E6F" w:rsidP="008E4E6F">
      <w:pPr>
        <w:spacing w:line="540" w:lineRule="exact"/>
        <w:ind w:right="23" w:firstLineChars="200" w:firstLine="640"/>
        <w:rPr>
          <w:rFonts w:ascii="仿宋" w:eastAsia="仿宋" w:hAnsi="仿宋"/>
          <w:sz w:val="32"/>
        </w:rPr>
      </w:pPr>
    </w:p>
    <w:p w:rsidR="008E4E6F" w:rsidRPr="007E0D52" w:rsidRDefault="008E4E6F" w:rsidP="008E4E6F">
      <w:pPr>
        <w:spacing w:line="540" w:lineRule="exact"/>
        <w:ind w:right="23" w:firstLineChars="200" w:firstLine="640"/>
        <w:rPr>
          <w:rFonts w:ascii="仿宋" w:eastAsia="仿宋" w:hAnsi="仿宋"/>
          <w:sz w:val="32"/>
        </w:rPr>
      </w:pPr>
    </w:p>
    <w:p w:rsidR="008E4E6F" w:rsidRPr="007E0D52" w:rsidRDefault="008E4E6F" w:rsidP="008E4E6F">
      <w:pPr>
        <w:spacing w:line="540" w:lineRule="exact"/>
        <w:ind w:right="23" w:firstLineChars="200" w:firstLine="640"/>
        <w:rPr>
          <w:rFonts w:ascii="仿宋" w:eastAsia="仿宋" w:hAnsi="仿宋"/>
          <w:sz w:val="32"/>
        </w:rPr>
      </w:pPr>
    </w:p>
    <w:p w:rsidR="0031420A" w:rsidRDefault="0031420A" w:rsidP="008E4E6F">
      <w:pPr>
        <w:snapToGrid w:val="0"/>
        <w:spacing w:line="560" w:lineRule="exact"/>
        <w:ind w:right="11"/>
        <w:jc w:val="right"/>
        <w:rPr>
          <w:rFonts w:ascii="仿宋" w:eastAsia="仿宋" w:hAnsi="仿宋"/>
          <w:sz w:val="32"/>
          <w:szCs w:val="32"/>
        </w:rPr>
      </w:pPr>
    </w:p>
    <w:p w:rsidR="0031420A" w:rsidRDefault="0031420A" w:rsidP="008E4E6F">
      <w:pPr>
        <w:snapToGrid w:val="0"/>
        <w:spacing w:line="560" w:lineRule="exact"/>
        <w:ind w:right="11"/>
        <w:jc w:val="right"/>
        <w:rPr>
          <w:rFonts w:ascii="仿宋" w:eastAsia="仿宋" w:hAnsi="仿宋"/>
          <w:sz w:val="32"/>
          <w:szCs w:val="32"/>
        </w:rPr>
      </w:pPr>
    </w:p>
    <w:p w:rsidR="0031420A" w:rsidRDefault="007D0CDB" w:rsidP="008E4E6F">
      <w:pPr>
        <w:snapToGrid w:val="0"/>
        <w:spacing w:line="560" w:lineRule="exact"/>
        <w:ind w:right="11"/>
        <w:jc w:val="right"/>
        <w:rPr>
          <w:rFonts w:ascii="仿宋" w:eastAsia="仿宋" w:hAnsi="仿宋"/>
          <w:sz w:val="32"/>
          <w:szCs w:val="32"/>
        </w:rPr>
      </w:pPr>
      <w:r>
        <w:rPr>
          <w:rFonts w:ascii="仿宋" w:eastAsia="仿宋" w:hAnsi="仿宋"/>
          <w:noProof/>
          <w:sz w:val="32"/>
          <w:szCs w:val="32"/>
        </w:rPr>
        <w:pict>
          <v:shapetype id="_x0000_t201" coordsize="21600,21600" o:spt="201" path="m,l,21600r21600,l21600,xe">
            <v:stroke joinstyle="miter"/>
            <v:path shadowok="f" o:extrusionok="f" strokeok="f" fillok="f" o:connecttype="rect"/>
            <o:lock v:ext="edit" shapetype="t"/>
          </v:shapetype>
          <v:shape id="_x0000_s1034" type="#_x0000_t201" style="position:absolute;left:0;text-align:left;margin-left:260.85pt;margin-top:-51.65pt;width:123.4pt;height:124.85pt;z-index:-251656192;mso-position-horizontal-relative:text;mso-position-vertical-relative:text" stroked="f">
            <v:imagedata r:id="rId25" o:title=""/>
          </v:shape>
          <w:control r:id="rId26" w:name="CWordOLECtrl1" w:shapeid="_x0000_s1034"/>
        </w:pict>
      </w:r>
    </w:p>
    <w:p w:rsidR="008E4E6F" w:rsidRPr="007E0D52" w:rsidRDefault="008E4E6F" w:rsidP="008E4E6F">
      <w:pPr>
        <w:snapToGrid w:val="0"/>
        <w:spacing w:line="560" w:lineRule="exact"/>
        <w:ind w:right="11"/>
        <w:jc w:val="right"/>
        <w:rPr>
          <w:rFonts w:ascii="仿宋" w:eastAsia="仿宋" w:hAnsi="仿宋"/>
          <w:sz w:val="32"/>
          <w:szCs w:val="32"/>
        </w:rPr>
      </w:pPr>
      <w:r w:rsidRPr="007E0D52">
        <w:rPr>
          <w:rFonts w:ascii="仿宋" w:eastAsia="仿宋" w:hAnsi="仿宋" w:hint="eastAsia"/>
          <w:sz w:val="32"/>
          <w:szCs w:val="32"/>
        </w:rPr>
        <w:t xml:space="preserve">国土资源和规划局中新广州知识城分局           </w:t>
      </w:r>
    </w:p>
    <w:p w:rsidR="008E4E6F" w:rsidRPr="007E0D52" w:rsidRDefault="008E4E6F" w:rsidP="008E4E6F">
      <w:pPr>
        <w:snapToGrid w:val="0"/>
        <w:spacing w:line="560" w:lineRule="exact"/>
        <w:ind w:right="1134"/>
        <w:jc w:val="right"/>
        <w:rPr>
          <w:rFonts w:ascii="仿宋" w:eastAsia="仿宋" w:hAnsi="仿宋"/>
          <w:sz w:val="32"/>
          <w:szCs w:val="32"/>
        </w:rPr>
      </w:pPr>
      <w:r w:rsidRPr="007E0D52">
        <w:rPr>
          <w:rFonts w:ascii="仿宋" w:eastAsia="仿宋" w:hAnsi="仿宋" w:hint="eastAsia"/>
          <w:sz w:val="32"/>
          <w:szCs w:val="32"/>
        </w:rPr>
        <w:t>2019</w:t>
      </w:r>
      <w:r w:rsidRPr="007E0D52">
        <w:rPr>
          <w:rFonts w:ascii="仿宋" w:eastAsia="仿宋" w:hAnsi="仿宋"/>
          <w:sz w:val="32"/>
          <w:szCs w:val="32"/>
        </w:rPr>
        <w:t>年</w:t>
      </w:r>
      <w:r w:rsidR="00BC15FC" w:rsidRPr="007E0D52">
        <w:rPr>
          <w:rFonts w:ascii="仿宋" w:eastAsia="仿宋" w:hAnsi="仿宋" w:hint="eastAsia"/>
          <w:sz w:val="32"/>
        </w:rPr>
        <w:t>4</w:t>
      </w:r>
      <w:r w:rsidRPr="007E0D52">
        <w:rPr>
          <w:rFonts w:ascii="仿宋" w:eastAsia="仿宋" w:hAnsi="仿宋"/>
          <w:sz w:val="32"/>
          <w:szCs w:val="32"/>
        </w:rPr>
        <w:t>月</w:t>
      </w:r>
      <w:r w:rsidR="008B3DD2">
        <w:rPr>
          <w:rFonts w:ascii="仿宋" w:eastAsia="仿宋" w:hAnsi="仿宋" w:hint="eastAsia"/>
          <w:sz w:val="32"/>
        </w:rPr>
        <w:t>4</w:t>
      </w:r>
      <w:r w:rsidRPr="007E0D52">
        <w:rPr>
          <w:rFonts w:ascii="仿宋" w:eastAsia="仿宋" w:hAnsi="仿宋"/>
          <w:sz w:val="32"/>
          <w:szCs w:val="32"/>
        </w:rPr>
        <w:t>日</w:t>
      </w:r>
    </w:p>
    <w:p w:rsidR="008E4E6F" w:rsidRPr="007E0D52" w:rsidRDefault="008E4E6F" w:rsidP="008E4E6F">
      <w:pPr>
        <w:adjustRightInd w:val="0"/>
        <w:spacing w:line="579" w:lineRule="exact"/>
        <w:ind w:rightChars="498" w:right="1046" w:firstLineChars="200" w:firstLine="640"/>
        <w:jc w:val="center"/>
        <w:rPr>
          <w:rFonts w:ascii="仿宋" w:eastAsia="仿宋" w:hAnsi="仿宋"/>
          <w:sz w:val="32"/>
          <w:szCs w:val="32"/>
        </w:rPr>
      </w:pPr>
    </w:p>
    <w:p w:rsidR="008E4E6F" w:rsidRPr="007E0D52" w:rsidRDefault="008E4E6F" w:rsidP="008E4E6F">
      <w:pPr>
        <w:snapToGrid w:val="0"/>
        <w:spacing w:line="560" w:lineRule="exact"/>
        <w:ind w:right="11" w:firstLineChars="200" w:firstLine="640"/>
        <w:rPr>
          <w:rFonts w:ascii="仿宋" w:eastAsia="仿宋" w:hAnsi="仿宋"/>
          <w:sz w:val="32"/>
          <w:szCs w:val="32"/>
        </w:rPr>
        <w:sectPr w:rsidR="008E4E6F" w:rsidRPr="007E0D52">
          <w:headerReference w:type="default" r:id="rId27"/>
          <w:footerReference w:type="even" r:id="rId28"/>
          <w:footerReference w:type="default" r:id="rId29"/>
          <w:pgSz w:w="11906" w:h="16838"/>
          <w:pgMar w:top="2098" w:right="1474" w:bottom="1134" w:left="1588" w:header="851" w:footer="1701" w:gutter="0"/>
          <w:cols w:space="720"/>
          <w:titlePg/>
          <w:docGrid w:type="lines" w:linePitch="312"/>
        </w:sectPr>
      </w:pPr>
    </w:p>
    <w:p w:rsidR="008E4E6F" w:rsidRPr="00990533" w:rsidRDefault="008E4E6F" w:rsidP="001A0916">
      <w:pPr>
        <w:spacing w:line="540" w:lineRule="exact"/>
        <w:ind w:right="23" w:firstLineChars="200" w:firstLine="640"/>
        <w:rPr>
          <w:rFonts w:ascii="仿宋" w:eastAsia="仿宋" w:hAnsi="仿宋"/>
          <w:sz w:val="32"/>
        </w:rPr>
      </w:pPr>
      <w:r w:rsidRPr="007E0D52">
        <w:rPr>
          <w:rFonts w:ascii="仿宋" w:eastAsia="仿宋" w:hAnsi="仿宋"/>
          <w:sz w:val="32"/>
        </w:rPr>
        <w:lastRenderedPageBreak/>
        <w:t>附件：</w:t>
      </w:r>
      <w:r w:rsidR="0031420A">
        <w:rPr>
          <w:rFonts w:ascii="仿宋" w:eastAsia="仿宋" w:hAnsi="仿宋" w:hint="eastAsia"/>
          <w:sz w:val="32"/>
        </w:rPr>
        <w:t xml:space="preserve">        </w:t>
      </w:r>
      <w:r w:rsidRPr="007E0D52">
        <w:rPr>
          <w:rFonts w:ascii="仿宋" w:eastAsia="仿宋" w:hAnsi="仿宋"/>
          <w:sz w:val="32"/>
        </w:rPr>
        <w:t>知识城</w:t>
      </w:r>
      <w:r w:rsidR="00974E98" w:rsidRPr="003A4D11">
        <w:rPr>
          <w:rFonts w:ascii="仿宋" w:eastAsia="仿宋" w:hAnsi="仿宋"/>
          <w:sz w:val="32"/>
        </w:rPr>
        <w:t>ZSCXN-A2-5</w:t>
      </w:r>
      <w:r w:rsidRPr="007E0D52">
        <w:rPr>
          <w:rFonts w:ascii="仿宋" w:eastAsia="仿宋" w:hAnsi="仿宋"/>
          <w:sz w:val="32"/>
        </w:rPr>
        <w:t>地块规划用地红线图</w:t>
      </w:r>
    </w:p>
    <w:p w:rsidR="008E4E6F" w:rsidRPr="00990533" w:rsidRDefault="00190C87" w:rsidP="008E4E6F">
      <w:pPr>
        <w:spacing w:line="360" w:lineRule="auto"/>
        <w:ind w:right="23" w:firstLineChars="200" w:firstLine="640"/>
        <w:rPr>
          <w:rFonts w:eastAsia="仿宋_GB2312"/>
          <w:sz w:val="32"/>
        </w:rPr>
        <w:sectPr w:rsidR="008E4E6F" w:rsidRPr="00990533" w:rsidSect="0015063D">
          <w:pgSz w:w="16838" w:h="11906" w:orient="landscape"/>
          <w:pgMar w:top="1474" w:right="1134" w:bottom="1588" w:left="2098" w:header="851" w:footer="1701" w:gutter="0"/>
          <w:cols w:space="720"/>
          <w:titlePg/>
          <w:docGrid w:type="lines" w:linePitch="312"/>
        </w:sectPr>
      </w:pPr>
      <w:r>
        <w:rPr>
          <w:rFonts w:eastAsia="仿宋_GB2312"/>
          <w:noProof/>
          <w:sz w:val="32"/>
        </w:rPr>
        <w:drawing>
          <wp:inline distT="0" distB="0" distL="0" distR="0" wp14:anchorId="2CAA8C2F" wp14:editId="25D09F33">
            <wp:extent cx="4933532" cy="7134298"/>
            <wp:effectExtent l="4445" t="0" r="508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CXN-A2-5规划条件附图-Model(布桩点2).jpg"/>
                    <pic:cNvPicPr/>
                  </pic:nvPicPr>
                  <pic:blipFill rotWithShape="1">
                    <a:blip r:embed="rId30" cstate="print">
                      <a:extLst>
                        <a:ext uri="{28A0092B-C50C-407E-A947-70E740481C1C}">
                          <a14:useLocalDpi xmlns:a14="http://schemas.microsoft.com/office/drawing/2010/main" val="0"/>
                        </a:ext>
                      </a:extLst>
                    </a:blip>
                    <a:srcRect l="7128" t="2751" r="6945" b="2988"/>
                    <a:stretch/>
                  </pic:blipFill>
                  <pic:spPr bwMode="auto">
                    <a:xfrm rot="16200000">
                      <a:off x="0" y="0"/>
                      <a:ext cx="4929972" cy="7129150"/>
                    </a:xfrm>
                    <a:prstGeom prst="rect">
                      <a:avLst/>
                    </a:prstGeom>
                    <a:ln>
                      <a:noFill/>
                    </a:ln>
                    <a:extLst>
                      <a:ext uri="{53640926-AAD7-44D8-BBD7-CCE9431645EC}">
                        <a14:shadowObscured xmlns:a14="http://schemas.microsoft.com/office/drawing/2010/main"/>
                      </a:ext>
                    </a:extLst>
                  </pic:spPr>
                </pic:pic>
              </a:graphicData>
            </a:graphic>
          </wp:inline>
        </w:drawing>
      </w:r>
    </w:p>
    <w:p w:rsidR="008E4E6F" w:rsidRPr="0015063D" w:rsidRDefault="008E4E6F" w:rsidP="008E4E6F">
      <w:pPr>
        <w:spacing w:line="540" w:lineRule="exact"/>
        <w:ind w:right="23"/>
        <w:rPr>
          <w:rFonts w:eastAsia="仿宋_GB2312"/>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ascii="黑体" w:eastAsia="黑体"/>
          <w:sz w:val="32"/>
        </w:rPr>
      </w:pPr>
    </w:p>
    <w:p w:rsidR="008E4E6F" w:rsidRDefault="008E4E6F" w:rsidP="008E4E6F">
      <w:pPr>
        <w:spacing w:line="560" w:lineRule="exact"/>
        <w:ind w:right="11"/>
        <w:rPr>
          <w:rFonts w:eastAsia="仿宋_GB2312"/>
          <w:sz w:val="32"/>
        </w:rPr>
      </w:pPr>
      <w:r>
        <w:rPr>
          <w:rFonts w:ascii="黑体" w:eastAsia="黑体" w:hint="eastAsia"/>
          <w:sz w:val="32"/>
        </w:rPr>
        <w:t>公开方式：</w:t>
      </w:r>
      <w:r>
        <w:rPr>
          <w:rFonts w:eastAsia="仿宋_GB2312" w:hint="eastAsia"/>
          <w:sz w:val="32"/>
        </w:rPr>
        <w:t>依申请公开</w:t>
      </w:r>
    </w:p>
    <w:p w:rsidR="008E4E6F" w:rsidRDefault="008E4E6F" w:rsidP="008E4E6F">
      <w:pPr>
        <w:spacing w:line="560" w:lineRule="exact"/>
        <w:ind w:right="11"/>
        <w:rPr>
          <w:rFonts w:eastAsia="仿宋_GB2312"/>
          <w:sz w:val="32"/>
        </w:rPr>
      </w:pPr>
    </w:p>
    <w:p w:rsidR="008E4E6F" w:rsidRPr="008B3DD2" w:rsidRDefault="008E4E6F" w:rsidP="008E4E6F">
      <w:pPr>
        <w:spacing w:line="560" w:lineRule="exact"/>
        <w:ind w:rightChars="182" w:right="382" w:firstLineChars="128" w:firstLine="358"/>
        <w:rPr>
          <w:rFonts w:ascii="仿宋" w:eastAsia="仿宋" w:hAnsi="仿宋"/>
          <w:sz w:val="32"/>
        </w:rPr>
      </w:pPr>
      <w:r w:rsidRPr="008B3DD2">
        <w:rPr>
          <w:rFonts w:ascii="仿宋" w:eastAsia="仿宋" w:hAnsi="仿宋" w:hint="eastAsia"/>
          <w:sz w:val="28"/>
          <w:szCs w:val="28"/>
        </w:rPr>
        <w:t>国土资源和规划局中新广州知识城分局</w:t>
      </w:r>
      <w:r w:rsidRPr="008B3DD2">
        <w:rPr>
          <w:rFonts w:ascii="仿宋" w:eastAsia="仿宋" w:hAnsi="仿宋"/>
          <w:noProof/>
          <w:sz w:val="28"/>
          <w:szCs w:val="28"/>
        </w:rPr>
        <mc:AlternateContent>
          <mc:Choice Requires="wps">
            <w:drawing>
              <wp:anchor distT="0" distB="0" distL="114300" distR="114300" simplePos="0" relativeHeight="251655168" behindDoc="0" locked="0" layoutInCell="1" allowOverlap="1" wp14:anchorId="4F781CE0" wp14:editId="4DF8A3CD">
                <wp:simplePos x="0" y="0"/>
                <wp:positionH relativeFrom="column">
                  <wp:posOffset>0</wp:posOffset>
                </wp:positionH>
                <wp:positionV relativeFrom="paragraph">
                  <wp:posOffset>5080</wp:posOffset>
                </wp:positionV>
                <wp:extent cx="5600700" cy="0"/>
                <wp:effectExtent l="8255" t="13335" r="10795" b="5715"/>
                <wp:wrapNone/>
                <wp:docPr id="17"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44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"/>
            </w:pict>
          </mc:Fallback>
        </mc:AlternateContent>
      </w:r>
      <w:r w:rsidRPr="008B3DD2">
        <w:rPr>
          <w:rFonts w:ascii="仿宋" w:eastAsia="仿宋" w:hAnsi="仿宋"/>
          <w:noProof/>
          <w:sz w:val="28"/>
          <w:szCs w:val="28"/>
        </w:rPr>
        <mc:AlternateContent>
          <mc:Choice Requires="wps">
            <w:drawing>
              <wp:anchor distT="0" distB="0" distL="114300" distR="114300" simplePos="0" relativeHeight="251656192" behindDoc="0" locked="0" layoutInCell="1" allowOverlap="1" wp14:anchorId="56B0D4ED" wp14:editId="58E55FB0">
                <wp:simplePos x="0" y="0"/>
                <wp:positionH relativeFrom="column">
                  <wp:posOffset>0</wp:posOffset>
                </wp:positionH>
                <wp:positionV relativeFrom="paragraph">
                  <wp:posOffset>401320</wp:posOffset>
                </wp:positionV>
                <wp:extent cx="5600700" cy="0"/>
                <wp:effectExtent l="8255" t="9525" r="10795" b="9525"/>
                <wp:wrapNone/>
                <wp:docPr id="16"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6pt" to="441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" strokeweight="1pt"/>
            </w:pict>
          </mc:Fallback>
        </mc:AlternateContent>
      </w:r>
      <w:r w:rsidRPr="008B3DD2">
        <w:rPr>
          <w:rFonts w:ascii="仿宋" w:eastAsia="仿宋" w:hAnsi="仿宋" w:hint="eastAsia"/>
          <w:sz w:val="28"/>
          <w:szCs w:val="28"/>
        </w:rPr>
        <w:t xml:space="preserve"> </w:t>
      </w:r>
      <w:r w:rsidRPr="008B3DD2">
        <w:rPr>
          <w:rFonts w:ascii="仿宋" w:eastAsia="仿宋" w:hAnsi="仿宋"/>
          <w:sz w:val="28"/>
          <w:szCs w:val="28"/>
        </w:rPr>
        <w:t xml:space="preserve"> </w:t>
      </w:r>
      <w:r w:rsidR="008B3DD2" w:rsidRPr="008B3DD2">
        <w:rPr>
          <w:rFonts w:ascii="仿宋" w:eastAsia="仿宋" w:hAnsi="仿宋" w:hint="eastAsia"/>
          <w:sz w:val="28"/>
          <w:szCs w:val="28"/>
        </w:rPr>
        <w:t xml:space="preserve">  </w:t>
      </w:r>
      <w:r w:rsidRPr="008B3DD2">
        <w:rPr>
          <w:rFonts w:ascii="仿宋" w:eastAsia="仿宋" w:hAnsi="仿宋" w:hint="eastAsia"/>
          <w:sz w:val="28"/>
          <w:szCs w:val="28"/>
        </w:rPr>
        <w:t xml:space="preserve"> 2019</w:t>
      </w:r>
      <w:r w:rsidRPr="008B3DD2">
        <w:rPr>
          <w:rFonts w:ascii="仿宋" w:eastAsia="仿宋" w:hAnsi="仿宋"/>
          <w:sz w:val="28"/>
          <w:szCs w:val="28"/>
        </w:rPr>
        <w:t>年</w:t>
      </w:r>
      <w:r w:rsidR="00841CB0" w:rsidRPr="008B3DD2">
        <w:rPr>
          <w:rFonts w:ascii="仿宋" w:eastAsia="仿宋" w:hAnsi="仿宋" w:hint="eastAsia"/>
          <w:sz w:val="32"/>
        </w:rPr>
        <w:t>4</w:t>
      </w:r>
      <w:r w:rsidRPr="008B3DD2">
        <w:rPr>
          <w:rFonts w:ascii="仿宋" w:eastAsia="仿宋" w:hAnsi="仿宋"/>
          <w:sz w:val="28"/>
          <w:szCs w:val="28"/>
        </w:rPr>
        <w:t>月</w:t>
      </w:r>
      <w:r w:rsidR="008B3DD2" w:rsidRPr="008B3DD2">
        <w:rPr>
          <w:rFonts w:ascii="仿宋" w:eastAsia="仿宋" w:hAnsi="仿宋" w:hint="eastAsia"/>
          <w:sz w:val="32"/>
        </w:rPr>
        <w:t>4</w:t>
      </w:r>
      <w:r w:rsidRPr="008B3DD2">
        <w:rPr>
          <w:rFonts w:ascii="仿宋" w:eastAsia="仿宋" w:hAnsi="仿宋"/>
          <w:sz w:val="28"/>
          <w:szCs w:val="28"/>
        </w:rPr>
        <w:t>日印发</w:t>
      </w:r>
    </w:p>
    <w:p w:rsidR="006A5A03" w:rsidRPr="008E4E6F" w:rsidRDefault="006A5A03" w:rsidP="008E4E6F"/>
    <w:sectPr w:rsidR="006A5A03" w:rsidRPr="008E4E6F" w:rsidSect="008E4E6F">
      <w:pgSz w:w="11906" w:h="16838"/>
      <w:pgMar w:top="2098" w:right="1474" w:bottom="1134"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67F" w:rsidRDefault="0042767F">
      <w:r>
        <w:separator/>
      </w:r>
    </w:p>
  </w:endnote>
  <w:endnote w:type="continuationSeparator" w:id="0">
    <w:p w:rsidR="0042767F" w:rsidRDefault="00427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公文小标宋简">
    <w:altName w:val="宋体"/>
    <w:charset w:val="86"/>
    <w:family w:val="modern"/>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C4F" w:rsidRDefault="008E4E6F">
    <w:pPr>
      <w:pStyle w:val="a4"/>
      <w:framePr w:wrap="around" w:vAnchor="text" w:hAnchor="margin" w:xAlign="outside" w:y="1"/>
      <w:rPr>
        <w:rStyle w:val="a3"/>
      </w:rPr>
    </w:pPr>
    <w:r>
      <w:fldChar w:fldCharType="begin"/>
    </w:r>
    <w:r>
      <w:rPr>
        <w:rStyle w:val="a3"/>
      </w:rPr>
      <w:instrText xml:space="preserve">PAGE  </w:instrText>
    </w:r>
    <w:r>
      <w:fldChar w:fldCharType="end"/>
    </w:r>
  </w:p>
  <w:p w:rsidR="00654C4F" w:rsidRDefault="007D0CDB">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C4F" w:rsidRDefault="008E4E6F">
    <w:pPr>
      <w:pStyle w:val="a4"/>
      <w:framePr w:w="1604" w:wrap="around" w:vAnchor="text" w:hAnchor="margin" w:xAlign="outside" w:y="3"/>
      <w:ind w:firstLineChars="100" w:firstLine="280"/>
      <w:rPr>
        <w:rStyle w:val="a3"/>
        <w:sz w:val="28"/>
      </w:rPr>
    </w:pPr>
    <w:r>
      <w:rPr>
        <w:rStyle w:val="a3"/>
        <w:rFonts w:ascii="宋体" w:hAnsi="宋体" w:hint="eastAsia"/>
        <w:sz w:val="28"/>
      </w:rPr>
      <w:t>―</w:t>
    </w:r>
    <w:r>
      <w:rPr>
        <w:rStyle w:val="a3"/>
        <w:rFonts w:hint="eastAsia"/>
        <w:sz w:val="28"/>
      </w:rPr>
      <w:t xml:space="preserve"> </w:t>
    </w:r>
    <w:r>
      <w:rPr>
        <w:rFonts w:ascii="宋体" w:hAnsi="宋体"/>
        <w:sz w:val="28"/>
      </w:rPr>
      <w:fldChar w:fldCharType="begin"/>
    </w:r>
    <w:r>
      <w:rPr>
        <w:rStyle w:val="a3"/>
        <w:rFonts w:ascii="宋体" w:hAnsi="宋体"/>
        <w:sz w:val="28"/>
      </w:rPr>
      <w:instrText xml:space="preserve">PAGE  </w:instrText>
    </w:r>
    <w:r>
      <w:rPr>
        <w:rFonts w:ascii="宋体" w:hAnsi="宋体"/>
        <w:sz w:val="28"/>
      </w:rPr>
      <w:fldChar w:fldCharType="separate"/>
    </w:r>
    <w:r w:rsidR="007D0CDB">
      <w:rPr>
        <w:rStyle w:val="a3"/>
        <w:rFonts w:ascii="宋体" w:hAnsi="宋体"/>
        <w:noProof/>
        <w:sz w:val="28"/>
      </w:rPr>
      <w:t>2</w:t>
    </w:r>
    <w:r>
      <w:rPr>
        <w:rFonts w:ascii="宋体" w:hAnsi="宋体"/>
        <w:sz w:val="28"/>
      </w:rPr>
      <w:fldChar w:fldCharType="end"/>
    </w:r>
    <w:r>
      <w:rPr>
        <w:rStyle w:val="a3"/>
        <w:rFonts w:hint="eastAsia"/>
        <w:sz w:val="28"/>
      </w:rPr>
      <w:t xml:space="preserve"> </w:t>
    </w:r>
    <w:r>
      <w:rPr>
        <w:rStyle w:val="a3"/>
        <w:rFonts w:ascii="宋体" w:hAnsi="宋体" w:hint="eastAsia"/>
        <w:sz w:val="28"/>
      </w:rPr>
      <w:t xml:space="preserve">―  </w:t>
    </w:r>
  </w:p>
  <w:p w:rsidR="00654C4F" w:rsidRDefault="007D0CDB">
    <w:pPr>
      <w:pStyle w:val="a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67F" w:rsidRDefault="0042767F">
      <w:r>
        <w:separator/>
      </w:r>
    </w:p>
  </w:footnote>
  <w:footnote w:type="continuationSeparator" w:id="0">
    <w:p w:rsidR="0042767F" w:rsidRDefault="004276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C4F" w:rsidRDefault="007D0CDB">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41441"/>
    <w:multiLevelType w:val="singleLevel"/>
    <w:tmpl w:val="59E41441"/>
    <w:lvl w:ilvl="0">
      <w:start w:val="5"/>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ocumentProtection w:edit="readOnly" w:enforcement="1" w:cryptProviderType="rsaFull" w:cryptAlgorithmClass="hash" w:cryptAlgorithmType="typeAny" w:cryptAlgorithmSid="4" w:cryptSpinCount="100000" w:hash="elxoP7ABN8EQmRZY7My9K15xXws=" w:salt="YhUws702CjXsDtMTwTNuvA=="/>
  <w:defaultTabStop w:val="420"/>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E6F"/>
    <w:rsid w:val="000024BC"/>
    <w:rsid w:val="00013C45"/>
    <w:rsid w:val="00014430"/>
    <w:rsid w:val="00032EDE"/>
    <w:rsid w:val="00046CF5"/>
    <w:rsid w:val="000A47BC"/>
    <w:rsid w:val="000D5FCC"/>
    <w:rsid w:val="000F5554"/>
    <w:rsid w:val="00141C0E"/>
    <w:rsid w:val="00166013"/>
    <w:rsid w:val="00175FB9"/>
    <w:rsid w:val="00190C87"/>
    <w:rsid w:val="00192DC0"/>
    <w:rsid w:val="001A0916"/>
    <w:rsid w:val="0021180C"/>
    <w:rsid w:val="002510E0"/>
    <w:rsid w:val="002B5E13"/>
    <w:rsid w:val="002C1A74"/>
    <w:rsid w:val="002E11E9"/>
    <w:rsid w:val="0031420A"/>
    <w:rsid w:val="00317898"/>
    <w:rsid w:val="00340A38"/>
    <w:rsid w:val="00365C2E"/>
    <w:rsid w:val="00384A95"/>
    <w:rsid w:val="0038773A"/>
    <w:rsid w:val="003A4D11"/>
    <w:rsid w:val="003B0918"/>
    <w:rsid w:val="003E73C5"/>
    <w:rsid w:val="00425C07"/>
    <w:rsid w:val="00425F00"/>
    <w:rsid w:val="0042767F"/>
    <w:rsid w:val="00472CB5"/>
    <w:rsid w:val="00480877"/>
    <w:rsid w:val="004A0D14"/>
    <w:rsid w:val="004D62D7"/>
    <w:rsid w:val="004E3009"/>
    <w:rsid w:val="004F76F6"/>
    <w:rsid w:val="00505385"/>
    <w:rsid w:val="00567C35"/>
    <w:rsid w:val="005A4CDF"/>
    <w:rsid w:val="005C0F11"/>
    <w:rsid w:val="005E1DF7"/>
    <w:rsid w:val="00600B2B"/>
    <w:rsid w:val="00611DC4"/>
    <w:rsid w:val="00617477"/>
    <w:rsid w:val="00651F7C"/>
    <w:rsid w:val="006704C9"/>
    <w:rsid w:val="006A5A03"/>
    <w:rsid w:val="006C1269"/>
    <w:rsid w:val="006C3CD2"/>
    <w:rsid w:val="006F1C3E"/>
    <w:rsid w:val="00735034"/>
    <w:rsid w:val="00764857"/>
    <w:rsid w:val="00767909"/>
    <w:rsid w:val="00783052"/>
    <w:rsid w:val="007A4773"/>
    <w:rsid w:val="007D0CDB"/>
    <w:rsid w:val="007D6D83"/>
    <w:rsid w:val="007E0D52"/>
    <w:rsid w:val="00813A8E"/>
    <w:rsid w:val="00841CB0"/>
    <w:rsid w:val="00870E31"/>
    <w:rsid w:val="00895F66"/>
    <w:rsid w:val="008B3DD2"/>
    <w:rsid w:val="008D5325"/>
    <w:rsid w:val="008E4E6F"/>
    <w:rsid w:val="00925B34"/>
    <w:rsid w:val="00945475"/>
    <w:rsid w:val="00954C6B"/>
    <w:rsid w:val="00974E98"/>
    <w:rsid w:val="00990533"/>
    <w:rsid w:val="00990E4C"/>
    <w:rsid w:val="009A633A"/>
    <w:rsid w:val="009B3B76"/>
    <w:rsid w:val="009C5826"/>
    <w:rsid w:val="009D7399"/>
    <w:rsid w:val="00A31385"/>
    <w:rsid w:val="00A61DB9"/>
    <w:rsid w:val="00AD006D"/>
    <w:rsid w:val="00B07392"/>
    <w:rsid w:val="00B139B2"/>
    <w:rsid w:val="00B754A1"/>
    <w:rsid w:val="00B82C7E"/>
    <w:rsid w:val="00BA37E9"/>
    <w:rsid w:val="00BB1322"/>
    <w:rsid w:val="00BC15FC"/>
    <w:rsid w:val="00BF7ACF"/>
    <w:rsid w:val="00C55224"/>
    <w:rsid w:val="00C976FD"/>
    <w:rsid w:val="00CB22A2"/>
    <w:rsid w:val="00CD47D0"/>
    <w:rsid w:val="00CE39D0"/>
    <w:rsid w:val="00CF5AAB"/>
    <w:rsid w:val="00D17A1A"/>
    <w:rsid w:val="00D2640E"/>
    <w:rsid w:val="00D33D81"/>
    <w:rsid w:val="00D5690E"/>
    <w:rsid w:val="00D86D88"/>
    <w:rsid w:val="00DC35DC"/>
    <w:rsid w:val="00E029FC"/>
    <w:rsid w:val="00E20611"/>
    <w:rsid w:val="00E27E5F"/>
    <w:rsid w:val="00E742AC"/>
    <w:rsid w:val="00ED171C"/>
    <w:rsid w:val="00F2518B"/>
    <w:rsid w:val="00F72E93"/>
    <w:rsid w:val="00F862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8E4E6F"/>
  </w:style>
  <w:style w:type="paragraph" w:styleId="a4">
    <w:name w:val="footer"/>
    <w:basedOn w:val="a"/>
    <w:link w:val="Char"/>
    <w:rsid w:val="008E4E6F"/>
    <w:pPr>
      <w:tabs>
        <w:tab w:val="center" w:pos="4153"/>
        <w:tab w:val="right" w:pos="8306"/>
      </w:tabs>
      <w:snapToGrid w:val="0"/>
      <w:jc w:val="left"/>
    </w:pPr>
    <w:rPr>
      <w:rFonts w:ascii="Times New Roman" w:eastAsia="宋体" w:hAnsi="Times New Roman" w:cs="Times New Roman"/>
      <w:sz w:val="18"/>
      <w:szCs w:val="18"/>
    </w:rPr>
  </w:style>
  <w:style w:type="character" w:customStyle="1" w:styleId="Char">
    <w:name w:val="页脚 Char"/>
    <w:basedOn w:val="a0"/>
    <w:link w:val="a4"/>
    <w:rsid w:val="008E4E6F"/>
    <w:rPr>
      <w:rFonts w:ascii="Times New Roman" w:eastAsia="宋体" w:hAnsi="Times New Roman" w:cs="Times New Roman"/>
      <w:sz w:val="18"/>
      <w:szCs w:val="18"/>
    </w:rPr>
  </w:style>
  <w:style w:type="paragraph" w:styleId="a5">
    <w:name w:val="header"/>
    <w:basedOn w:val="a"/>
    <w:link w:val="Char0"/>
    <w:rsid w:val="008E4E6F"/>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0">
    <w:name w:val="页眉 Char"/>
    <w:basedOn w:val="a0"/>
    <w:link w:val="a5"/>
    <w:rsid w:val="008E4E6F"/>
    <w:rPr>
      <w:rFonts w:ascii="Times New Roman" w:eastAsia="宋体" w:hAnsi="Times New Roman" w:cs="Times New Roman"/>
      <w:sz w:val="18"/>
      <w:szCs w:val="18"/>
    </w:rPr>
  </w:style>
  <w:style w:type="paragraph" w:styleId="a6">
    <w:name w:val="Balloon Text"/>
    <w:basedOn w:val="a"/>
    <w:link w:val="Char1"/>
    <w:uiPriority w:val="99"/>
    <w:semiHidden/>
    <w:unhideWhenUsed/>
    <w:rsid w:val="008E4E6F"/>
    <w:rPr>
      <w:sz w:val="18"/>
      <w:szCs w:val="18"/>
    </w:rPr>
  </w:style>
  <w:style w:type="character" w:customStyle="1" w:styleId="Char1">
    <w:name w:val="批注框文本 Char"/>
    <w:basedOn w:val="a0"/>
    <w:link w:val="a6"/>
    <w:uiPriority w:val="99"/>
    <w:semiHidden/>
    <w:rsid w:val="008E4E6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8E4E6F"/>
  </w:style>
  <w:style w:type="paragraph" w:styleId="a4">
    <w:name w:val="footer"/>
    <w:basedOn w:val="a"/>
    <w:link w:val="Char"/>
    <w:rsid w:val="008E4E6F"/>
    <w:pPr>
      <w:tabs>
        <w:tab w:val="center" w:pos="4153"/>
        <w:tab w:val="right" w:pos="8306"/>
      </w:tabs>
      <w:snapToGrid w:val="0"/>
      <w:jc w:val="left"/>
    </w:pPr>
    <w:rPr>
      <w:rFonts w:ascii="Times New Roman" w:eastAsia="宋体" w:hAnsi="Times New Roman" w:cs="Times New Roman"/>
      <w:sz w:val="18"/>
      <w:szCs w:val="18"/>
    </w:rPr>
  </w:style>
  <w:style w:type="character" w:customStyle="1" w:styleId="Char">
    <w:name w:val="页脚 Char"/>
    <w:basedOn w:val="a0"/>
    <w:link w:val="a4"/>
    <w:rsid w:val="008E4E6F"/>
    <w:rPr>
      <w:rFonts w:ascii="Times New Roman" w:eastAsia="宋体" w:hAnsi="Times New Roman" w:cs="Times New Roman"/>
      <w:sz w:val="18"/>
      <w:szCs w:val="18"/>
    </w:rPr>
  </w:style>
  <w:style w:type="paragraph" w:styleId="a5">
    <w:name w:val="header"/>
    <w:basedOn w:val="a"/>
    <w:link w:val="Char0"/>
    <w:rsid w:val="008E4E6F"/>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0">
    <w:name w:val="页眉 Char"/>
    <w:basedOn w:val="a0"/>
    <w:link w:val="a5"/>
    <w:rsid w:val="008E4E6F"/>
    <w:rPr>
      <w:rFonts w:ascii="Times New Roman" w:eastAsia="宋体" w:hAnsi="Times New Roman" w:cs="Times New Roman"/>
      <w:sz w:val="18"/>
      <w:szCs w:val="18"/>
    </w:rPr>
  </w:style>
  <w:style w:type="paragraph" w:styleId="a6">
    <w:name w:val="Balloon Text"/>
    <w:basedOn w:val="a"/>
    <w:link w:val="Char1"/>
    <w:uiPriority w:val="99"/>
    <w:semiHidden/>
    <w:unhideWhenUsed/>
    <w:rsid w:val="008E4E6F"/>
    <w:rPr>
      <w:sz w:val="18"/>
      <w:szCs w:val="18"/>
    </w:rPr>
  </w:style>
  <w:style w:type="character" w:customStyle="1" w:styleId="Char1">
    <w:name w:val="批注框文本 Char"/>
    <w:basedOn w:val="a0"/>
    <w:link w:val="a6"/>
    <w:uiPriority w:val="99"/>
    <w:semiHidden/>
    <w:rsid w:val="008E4E6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ontrol" Target="activeX/activeX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image" Target="media/image19.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2155DE9A-CA5F-4C83-B20F-8B06B3C79D0C}"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752</Words>
  <Characters>4291</Characters>
  <Application>Microsoft Office Word</Application>
  <DocSecurity>8</DocSecurity>
  <Lines>35</Lines>
  <Paragraphs>10</Paragraphs>
  <ScaleCrop>false</ScaleCrop>
  <Company>1234</Company>
  <LinksUpToDate>false</LinksUpToDate>
  <CharactersWithSpaces>5033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gjh</cp:lastModifiedBy>
  <cp:revision>2</cp:revision>
  <dcterms:created xsi:type="dcterms:W3CDTF">2021-08-26T07:11:00Z</dcterms:created>
  <dcterms:modified xsi:type="dcterms:W3CDTF">2021-08-26T07:11:00Z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ranid">
    <vt:lpwstr>C1C35DB2133F4DB8A37779F6677B0671</vt:lpwstr>
  </property>
</Properties>
</file>