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rPr>
      </w:pPr>
    </w:p>
    <w:p>
      <w:pPr>
        <w:spacing w:line="360" w:lineRule="auto"/>
        <w:jc w:val="center"/>
        <w:rPr>
          <w:rFonts w:hint="eastAsia"/>
          <w:b/>
          <w:bCs/>
          <w:sz w:val="36"/>
        </w:rPr>
      </w:pPr>
      <w:r>
        <w:rPr>
          <w:rFonts w:hint="eastAsia"/>
          <w:b/>
          <w:bCs/>
          <w:sz w:val="36"/>
        </w:rPr>
        <w:t>填  表  须  知</w:t>
      </w:r>
    </w:p>
    <w:p>
      <w:pPr>
        <w:spacing w:line="360" w:lineRule="auto"/>
        <w:jc w:val="center"/>
        <w:rPr>
          <w:rFonts w:hint="eastAsia"/>
          <w:b/>
          <w:bCs/>
          <w:sz w:val="24"/>
        </w:rPr>
      </w:pPr>
    </w:p>
    <w:p>
      <w:pPr>
        <w:numPr>
          <w:ilvl w:val="0"/>
          <w:numId w:val="1"/>
        </w:numPr>
        <w:spacing w:line="360" w:lineRule="auto"/>
        <w:rPr>
          <w:rFonts w:hint="eastAsia"/>
          <w:sz w:val="24"/>
        </w:rPr>
      </w:pPr>
      <w:r>
        <w:rPr>
          <w:rFonts w:hint="eastAsia"/>
          <w:sz w:val="24"/>
        </w:rPr>
        <w:t>工程量清单及其计价格式中所有要求签字、盖章的地方，必须由规定的单位和人员签字、盖章。</w:t>
      </w:r>
    </w:p>
    <w:p>
      <w:pPr>
        <w:numPr>
          <w:ilvl w:val="0"/>
          <w:numId w:val="1"/>
        </w:numPr>
        <w:spacing w:line="360" w:lineRule="auto"/>
        <w:rPr>
          <w:rFonts w:hint="eastAsia"/>
          <w:sz w:val="24"/>
        </w:rPr>
      </w:pPr>
      <w:r>
        <w:rPr>
          <w:rFonts w:hint="eastAsia"/>
          <w:sz w:val="24"/>
        </w:rPr>
        <w:t>工程量清单及计价格式中的任何内容不得随意删除或涂改。</w:t>
      </w:r>
    </w:p>
    <w:p>
      <w:pPr>
        <w:numPr>
          <w:ilvl w:val="0"/>
          <w:numId w:val="1"/>
        </w:numPr>
        <w:spacing w:line="360" w:lineRule="auto"/>
        <w:rPr>
          <w:rFonts w:hint="eastAsia"/>
          <w:sz w:val="24"/>
        </w:rPr>
      </w:pPr>
      <w:r>
        <w:rPr>
          <w:rFonts w:hint="eastAsia"/>
          <w:sz w:val="24"/>
        </w:rPr>
        <w:t>工程量清单计价格式中列明的所有需要填报的单价和合价，投标人均应填报，未填报的单价和合价，视为此项费用已包含在工程量清单的其他单价和合价中。</w:t>
      </w:r>
    </w:p>
    <w:p>
      <w:pPr>
        <w:numPr>
          <w:ilvl w:val="0"/>
          <w:numId w:val="1"/>
        </w:numPr>
        <w:spacing w:line="360" w:lineRule="auto"/>
        <w:rPr>
          <w:rFonts w:hint="eastAsia"/>
          <w:sz w:val="24"/>
        </w:rPr>
      </w:pPr>
      <w:r>
        <w:rPr>
          <w:rFonts w:hint="eastAsia"/>
          <w:sz w:val="24"/>
        </w:rPr>
        <w:t>金额（价格）均应以</w:t>
      </w:r>
      <w:r>
        <w:rPr>
          <w:rFonts w:hint="eastAsia"/>
          <w:sz w:val="24"/>
          <w:u w:val="single"/>
        </w:rPr>
        <w:t>人民币</w:t>
      </w:r>
      <w:r>
        <w:rPr>
          <w:rFonts w:hint="eastAsia"/>
          <w:sz w:val="24"/>
        </w:rPr>
        <w:t>表示。</w:t>
      </w:r>
    </w:p>
    <w:p>
      <w:pPr>
        <w:spacing w:line="360" w:lineRule="auto"/>
        <w:rPr>
          <w:rFonts w:hint="eastAsia"/>
          <w:sz w:val="24"/>
        </w:rPr>
      </w:pPr>
    </w:p>
    <w:p>
      <w:pPr>
        <w:spacing w:line="360" w:lineRule="auto"/>
        <w:rPr>
          <w:rFonts w:hint="eastAsia"/>
          <w:sz w:val="24"/>
        </w:rPr>
      </w:pPr>
    </w:p>
    <w:p>
      <w:pPr>
        <w:jc w:val="center"/>
        <w:rPr>
          <w:rFonts w:hint="eastAsia"/>
          <w:bCs/>
          <w:spacing w:val="80"/>
          <w:sz w:val="44"/>
          <w:szCs w:val="36"/>
        </w:rPr>
      </w:pPr>
      <w:r>
        <w:rPr>
          <w:sz w:val="28"/>
        </w:rPr>
        <w:br w:type="page"/>
      </w:r>
      <w:r>
        <w:rPr>
          <w:rFonts w:hint="eastAsia"/>
          <w:bCs/>
          <w:spacing w:val="80"/>
          <w:sz w:val="44"/>
          <w:szCs w:val="36"/>
        </w:rPr>
        <w:t>清单计价说明</w:t>
      </w:r>
    </w:p>
    <w:p>
      <w:pPr>
        <w:spacing w:line="360" w:lineRule="auto"/>
        <w:rPr>
          <w:rFonts w:hint="eastAsia" w:ascii="宋体" w:hAnsi="宋体"/>
        </w:rPr>
      </w:pPr>
    </w:p>
    <w:p>
      <w:pPr>
        <w:spacing w:line="360" w:lineRule="auto"/>
        <w:rPr>
          <w:rFonts w:hint="eastAsia" w:ascii="仿宋_GB2312" w:hAnsi="宋体" w:eastAsia="仿宋_GB2312"/>
          <w:color w:val="000000"/>
          <w:sz w:val="28"/>
          <w:szCs w:val="28"/>
        </w:rPr>
      </w:pPr>
      <w:r>
        <w:rPr>
          <w:rFonts w:hint="eastAsia" w:ascii="仿宋_GB2312" w:hAnsi="华文宋体" w:eastAsia="仿宋_GB2312"/>
          <w:b/>
          <w:bCs/>
          <w:color w:val="000000"/>
          <w:sz w:val="28"/>
          <w:szCs w:val="28"/>
        </w:rPr>
        <w:t>一、工</w:t>
      </w:r>
      <w:r>
        <w:rPr>
          <w:rFonts w:hint="eastAsia" w:ascii="仿宋_GB2312" w:hAnsi="宋体" w:eastAsia="仿宋_GB2312"/>
          <w:b/>
          <w:bCs/>
          <w:color w:val="000000"/>
          <w:sz w:val="28"/>
          <w:szCs w:val="28"/>
        </w:rPr>
        <w:t xml:space="preserve">程概况： </w:t>
      </w:r>
      <w:r>
        <w:rPr>
          <w:rFonts w:hint="eastAsia" w:ascii="仿宋_GB2312" w:hAnsi="宋体" w:eastAsia="仿宋_GB2312"/>
          <w:color w:val="000000"/>
          <w:sz w:val="28"/>
          <w:szCs w:val="28"/>
        </w:rPr>
        <w:t xml:space="preserve">  </w:t>
      </w:r>
    </w:p>
    <w:p>
      <w:pPr>
        <w:spacing w:line="360" w:lineRule="auto"/>
        <w:ind w:left="-178" w:leftChars="-85" w:firstLine="459" w:firstLineChars="164"/>
        <w:rPr>
          <w:rFonts w:hint="eastAsia" w:ascii="仿宋_GB2312" w:hAnsi="华文宋体" w:eastAsia="仿宋_GB2312" w:cs="Times New Roman"/>
          <w:color w:val="000000"/>
          <w:sz w:val="28"/>
          <w:szCs w:val="28"/>
          <w:lang w:eastAsia="zh-CN"/>
        </w:rPr>
      </w:pPr>
      <w:r>
        <w:rPr>
          <w:rFonts w:hint="eastAsia" w:ascii="仿宋_GB2312" w:hAnsi="华文宋体" w:eastAsia="仿宋_GB2312"/>
          <w:color w:val="000000"/>
          <w:sz w:val="28"/>
          <w:szCs w:val="28"/>
          <w:lang w:eastAsia="zh-CN"/>
        </w:rPr>
        <w:t>1、工程名</w:t>
      </w:r>
      <w:r>
        <w:rPr>
          <w:rFonts w:hint="eastAsia" w:ascii="仿宋_GB2312" w:hAnsi="华文宋体" w:eastAsia="仿宋_GB2312" w:cs="Times New Roman"/>
          <w:color w:val="000000"/>
          <w:sz w:val="28"/>
          <w:szCs w:val="28"/>
          <w:lang w:eastAsia="zh-CN"/>
        </w:rPr>
        <w:t>称：</w:t>
      </w:r>
      <w:r>
        <w:rPr>
          <w:rFonts w:hint="eastAsia" w:ascii="仿宋_GB2312" w:hAnsi="华文宋体" w:eastAsia="仿宋_GB2312" w:cs="Times New Roman"/>
          <w:color w:val="000000"/>
          <w:sz w:val="28"/>
          <w:szCs w:val="28"/>
          <w:lang w:val="en-US" w:eastAsia="zh-CN"/>
        </w:rPr>
        <w:t>琶洲西区琶洲南大街及周边道路工程（二期）                    施工总承包</w:t>
      </w:r>
    </w:p>
    <w:p>
      <w:pPr>
        <w:spacing w:line="360" w:lineRule="auto"/>
        <w:ind w:left="-178" w:leftChars="-85" w:firstLine="459" w:firstLineChars="164"/>
        <w:rPr>
          <w:rFonts w:hint="eastAsia" w:ascii="仿宋_GB2312" w:hAnsi="华文宋体" w:eastAsia="仿宋_GB2312"/>
          <w:color w:val="000000"/>
          <w:sz w:val="28"/>
          <w:szCs w:val="28"/>
          <w:lang w:eastAsia="zh-CN"/>
        </w:rPr>
      </w:pPr>
      <w:r>
        <w:rPr>
          <w:rFonts w:hint="eastAsia" w:ascii="仿宋_GB2312" w:hAnsi="华文宋体" w:eastAsia="仿宋_GB2312"/>
          <w:color w:val="000000"/>
          <w:sz w:val="28"/>
          <w:szCs w:val="28"/>
          <w:lang w:eastAsia="zh-CN"/>
        </w:rPr>
        <w:t>2、工程地址</w:t>
      </w:r>
      <w:r>
        <w:rPr>
          <w:rFonts w:hint="eastAsia" w:ascii="仿宋_GB2312" w:hAnsi="华文宋体" w:eastAsia="仿宋_GB2312" w:cs="Times New Roman"/>
          <w:color w:val="000000"/>
          <w:sz w:val="28"/>
          <w:szCs w:val="28"/>
          <w:lang w:eastAsia="zh-CN"/>
        </w:rPr>
        <w:t>：</w:t>
      </w:r>
      <w:r>
        <w:rPr>
          <w:rFonts w:hint="eastAsia" w:ascii="仿宋_GB2312" w:hAnsi="华文宋体" w:eastAsia="仿宋_GB2312" w:cs="Times New Roman"/>
          <w:color w:val="000000"/>
          <w:sz w:val="28"/>
          <w:szCs w:val="28"/>
          <w:lang w:val="en-US" w:eastAsia="zh-CN"/>
        </w:rPr>
        <w:t>广州市海珠区琶洲西区</w:t>
      </w:r>
    </w:p>
    <w:p>
      <w:pPr>
        <w:spacing w:line="360" w:lineRule="auto"/>
        <w:ind w:left="701" w:leftChars="134" w:hanging="420" w:hangingChars="150"/>
        <w:rPr>
          <w:rFonts w:hint="eastAsia" w:ascii="仿宋_GB2312" w:hAnsi="华文宋体" w:eastAsia="仿宋_GB2312"/>
          <w:color w:val="000000"/>
          <w:sz w:val="28"/>
          <w:szCs w:val="28"/>
        </w:rPr>
      </w:pPr>
      <w:r>
        <w:rPr>
          <w:rFonts w:hint="eastAsia" w:ascii="仿宋_GB2312" w:hAnsi="华文宋体" w:eastAsia="仿宋_GB2312"/>
          <w:color w:val="000000"/>
          <w:sz w:val="28"/>
          <w:szCs w:val="28"/>
        </w:rPr>
        <w:t>3、建设单位：</w:t>
      </w:r>
      <w:r>
        <w:rPr>
          <w:rFonts w:hint="eastAsia" w:ascii="仿宋_GB2312" w:hAnsi="华文宋体" w:eastAsia="仿宋_GB2312"/>
          <w:color w:val="000000"/>
          <w:sz w:val="28"/>
          <w:szCs w:val="28"/>
          <w:lang w:eastAsia="zh-CN"/>
        </w:rPr>
        <w:t>广州市新中轴建设有限公司</w:t>
      </w:r>
    </w:p>
    <w:p>
      <w:pPr>
        <w:spacing w:line="360" w:lineRule="auto"/>
        <w:ind w:left="-178" w:leftChars="-85" w:firstLine="459" w:firstLineChars="164"/>
        <w:rPr>
          <w:rFonts w:hint="eastAsia" w:ascii="仿宋_GB2312" w:hAnsi="华文宋体" w:eastAsia="仿宋_GB2312"/>
          <w:color w:val="000000"/>
          <w:sz w:val="28"/>
          <w:szCs w:val="28"/>
        </w:rPr>
      </w:pPr>
      <w:r>
        <w:rPr>
          <w:rFonts w:hint="eastAsia" w:ascii="仿宋_GB2312" w:hAnsi="华文宋体" w:eastAsia="仿宋_GB2312"/>
          <w:color w:val="000000"/>
          <w:sz w:val="28"/>
          <w:szCs w:val="28"/>
        </w:rPr>
        <w:t>4、工程概况：</w:t>
      </w:r>
    </w:p>
    <w:p>
      <w:pPr>
        <w:spacing w:line="360" w:lineRule="auto"/>
        <w:ind w:left="-178" w:leftChars="-85" w:firstLine="459" w:firstLineChars="164"/>
        <w:rPr>
          <w:rFonts w:hint="eastAsia" w:ascii="仿宋_GB2312" w:hAnsi="华文宋体" w:eastAsia="仿宋_GB2312" w:cs="Times New Roman"/>
          <w:color w:val="000000"/>
          <w:sz w:val="28"/>
          <w:szCs w:val="28"/>
          <w:lang w:val="en-US" w:eastAsia="zh-CN"/>
        </w:rPr>
      </w:pPr>
      <w:r>
        <w:rPr>
          <w:rFonts w:hint="eastAsia" w:ascii="仿宋_GB2312" w:hAnsi="华文宋体" w:eastAsia="仿宋_GB2312" w:cs="Times New Roman"/>
          <w:color w:val="000000"/>
          <w:sz w:val="28"/>
          <w:szCs w:val="28"/>
          <w:lang w:val="en-US" w:eastAsia="zh-CN"/>
        </w:rPr>
        <w:t>本项目位于广州市海珠区琶洲西区，江海大道以东，华南快速以西，双塔路以南，规划凤浦路以北。道路总长约2.9km，城市支路，设计速度20-40km/h，规划红线宽度10-30m。</w:t>
      </w:r>
    </w:p>
    <w:p>
      <w:pPr>
        <w:spacing w:line="360" w:lineRule="auto"/>
        <w:ind w:left="-178" w:leftChars="-85" w:firstLine="459" w:firstLineChars="164"/>
        <w:rPr>
          <w:rFonts w:hint="eastAsia" w:ascii="仿宋_GB2312" w:hAnsi="华文宋体" w:eastAsia="仿宋_GB2312"/>
          <w:color w:val="000000"/>
          <w:sz w:val="28"/>
          <w:szCs w:val="28"/>
        </w:rPr>
      </w:pPr>
      <w:r>
        <w:rPr>
          <w:rFonts w:hint="eastAsia" w:ascii="仿宋_GB2312" w:hAnsi="华文宋体" w:eastAsia="仿宋_GB2312"/>
          <w:color w:val="000000"/>
          <w:sz w:val="28"/>
          <w:szCs w:val="28"/>
        </w:rPr>
        <w:t>5、招标</w:t>
      </w:r>
      <w:r>
        <w:rPr>
          <w:rFonts w:hint="eastAsia" w:ascii="仿宋_GB2312" w:hAnsi="华文宋体" w:eastAsia="仿宋_GB2312" w:cs="Times New Roman"/>
          <w:color w:val="000000"/>
          <w:sz w:val="28"/>
          <w:szCs w:val="28"/>
        </w:rPr>
        <w:t>范围：</w:t>
      </w:r>
      <w:r>
        <w:rPr>
          <w:rFonts w:hint="eastAsia" w:ascii="仿宋_GB2312" w:hAnsi="华文宋体" w:eastAsia="仿宋_GB2312" w:cs="Times New Roman"/>
          <w:color w:val="000000"/>
          <w:sz w:val="28"/>
          <w:szCs w:val="28"/>
          <w:lang w:val="en-US" w:eastAsia="zh-CN"/>
        </w:rPr>
        <w:t>琶洲西区琶洲南大街及周边道路工程二期项目范围内道路工程、排水工程、交通工程与交通疏解工程、电力管沟土建结构工程、照明工程（含外电工程）、交通监控工程、绿化工程等相关配套设施。</w:t>
      </w:r>
    </w:p>
    <w:p>
      <w:pPr>
        <w:spacing w:line="360" w:lineRule="auto"/>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二、编制</w:t>
      </w:r>
      <w:r>
        <w:rPr>
          <w:rFonts w:hint="eastAsia" w:ascii="仿宋_GB2312" w:hAnsi="宋体" w:eastAsia="仿宋_GB2312"/>
          <w:b/>
          <w:bCs/>
          <w:color w:val="000000"/>
          <w:sz w:val="28"/>
          <w:szCs w:val="28"/>
          <w:lang w:eastAsia="zh-CN"/>
        </w:rPr>
        <w:t>和报价</w:t>
      </w:r>
      <w:r>
        <w:rPr>
          <w:rFonts w:hint="eastAsia" w:ascii="仿宋_GB2312" w:hAnsi="宋体" w:eastAsia="仿宋_GB2312"/>
          <w:b/>
          <w:bCs/>
          <w:color w:val="000000"/>
          <w:sz w:val="28"/>
          <w:szCs w:val="28"/>
        </w:rPr>
        <w:t>说明：</w:t>
      </w:r>
    </w:p>
    <w:p>
      <w:pPr>
        <w:spacing w:line="360" w:lineRule="auto"/>
        <w:ind w:left="-178" w:leftChars="-85" w:firstLine="459" w:firstLineChars="164"/>
        <w:rPr>
          <w:rFonts w:hint="eastAsia" w:ascii="仿宋_GB2312" w:hAnsi="华文宋体" w:eastAsia="仿宋_GB2312"/>
          <w:color w:val="000000"/>
          <w:sz w:val="28"/>
          <w:szCs w:val="28"/>
          <w:lang w:eastAsia="zh-CN"/>
        </w:rPr>
      </w:pPr>
      <w:r>
        <w:rPr>
          <w:rFonts w:hint="eastAsia" w:ascii="仿宋_GB2312" w:hAnsi="华文宋体" w:eastAsia="仿宋_GB2312"/>
          <w:color w:val="000000"/>
          <w:sz w:val="28"/>
          <w:szCs w:val="28"/>
        </w:rPr>
        <w:t>1、编制及计价依据</w:t>
      </w:r>
      <w:r>
        <w:rPr>
          <w:rFonts w:ascii="仿宋_GB2312" w:hAnsi="华文宋体" w:eastAsia="仿宋_GB2312"/>
          <w:color w:val="000000"/>
          <w:sz w:val="28"/>
          <w:szCs w:val="28"/>
        </w:rPr>
        <w:t>《建设工程工程量清单计价规范》（GB50500-20</w:t>
      </w:r>
      <w:r>
        <w:rPr>
          <w:rFonts w:hint="eastAsia" w:ascii="仿宋_GB2312" w:hAnsi="华文宋体" w:eastAsia="仿宋_GB2312"/>
          <w:color w:val="000000"/>
          <w:sz w:val="28"/>
          <w:szCs w:val="28"/>
        </w:rPr>
        <w:t>13</w:t>
      </w:r>
      <w:r>
        <w:rPr>
          <w:rFonts w:ascii="仿宋_GB2312" w:hAnsi="华文宋体" w:eastAsia="仿宋_GB2312"/>
          <w:color w:val="000000"/>
          <w:sz w:val="28"/>
          <w:szCs w:val="28"/>
        </w:rPr>
        <w:t>）</w:t>
      </w:r>
      <w:r>
        <w:rPr>
          <w:rFonts w:hint="eastAsia" w:ascii="仿宋_GB2312" w:hAnsi="华文宋体" w:eastAsia="仿宋_GB2312"/>
          <w:color w:val="000000"/>
          <w:sz w:val="28"/>
          <w:szCs w:val="28"/>
        </w:rPr>
        <w:t>及《广东省建设工程计价通则2010》</w:t>
      </w:r>
      <w:r>
        <w:rPr>
          <w:rFonts w:hint="eastAsia" w:ascii="仿宋_GB2312" w:hAnsi="华文宋体" w:eastAsia="仿宋_GB2312"/>
          <w:color w:val="000000"/>
          <w:sz w:val="28"/>
          <w:szCs w:val="28"/>
          <w:lang w:eastAsia="zh-CN"/>
        </w:rPr>
        <w:t>。</w:t>
      </w:r>
    </w:p>
    <w:p>
      <w:pPr>
        <w:spacing w:line="360" w:lineRule="auto"/>
        <w:ind w:left="-178" w:leftChars="-85" w:firstLine="459" w:firstLineChars="164"/>
        <w:rPr>
          <w:rFonts w:hint="eastAsia" w:ascii="仿宋_GB2312" w:hAnsi="华文宋体" w:eastAsia="仿宋_GB2312"/>
          <w:color w:val="000000"/>
          <w:sz w:val="28"/>
          <w:szCs w:val="28"/>
        </w:rPr>
      </w:pPr>
      <w:r>
        <w:rPr>
          <w:rFonts w:hint="eastAsia" w:ascii="仿宋_GB2312" w:hAnsi="华文宋体" w:eastAsia="仿宋_GB2312"/>
          <w:color w:val="000000"/>
          <w:sz w:val="28"/>
          <w:szCs w:val="28"/>
          <w:lang w:val="en-US" w:eastAsia="zh-CN"/>
        </w:rPr>
        <w:t>2、定额依据《广东省市政工程综合定额（2018年）》；《广东省房屋建筑与装饰工程综合定额（2018）》；《广东省通用安装工程综合定额（2018）》；《广东省园林绿化工程综合定额（2018）》及其计价办法。</w:t>
      </w:r>
    </w:p>
    <w:p>
      <w:pPr>
        <w:spacing w:line="360" w:lineRule="auto"/>
        <w:ind w:left="-178" w:leftChars="-85" w:firstLine="459" w:firstLineChars="164"/>
        <w:rPr>
          <w:rFonts w:hint="eastAsia" w:ascii="仿宋_GB2312" w:hAnsi="华文宋体" w:eastAsia="仿宋_GB2312"/>
          <w:color w:val="000000"/>
          <w:sz w:val="28"/>
          <w:szCs w:val="28"/>
          <w:lang w:val="en-US" w:eastAsia="zh-CN"/>
        </w:rPr>
      </w:pPr>
      <w:r>
        <w:rPr>
          <w:rFonts w:hint="eastAsia" w:ascii="仿宋_GB2312" w:hAnsi="华文宋体" w:eastAsia="仿宋_GB2312"/>
          <w:color w:val="000000"/>
          <w:sz w:val="28"/>
          <w:szCs w:val="28"/>
          <w:lang w:val="en-US" w:eastAsia="zh-CN"/>
        </w:rPr>
        <w:t>3、投标人报价中“暂列金额”，按工程量清单中的金额不得修改。</w:t>
      </w:r>
    </w:p>
    <w:p>
      <w:pPr>
        <w:spacing w:line="360" w:lineRule="auto"/>
        <w:ind w:left="-178" w:leftChars="-85" w:firstLine="459" w:firstLineChars="164"/>
        <w:rPr>
          <w:rFonts w:hint="eastAsia" w:ascii="仿宋_GB2312" w:hAnsi="华文宋体" w:eastAsia="仿宋_GB2312"/>
          <w:color w:val="auto"/>
          <w:sz w:val="28"/>
          <w:szCs w:val="28"/>
          <w:highlight w:val="none"/>
          <w:lang w:val="en-US" w:eastAsia="zh-CN"/>
        </w:rPr>
      </w:pPr>
      <w:r>
        <w:rPr>
          <w:rFonts w:hint="eastAsia" w:ascii="仿宋_GB2312" w:hAnsi="华文宋体" w:eastAsia="仿宋_GB2312"/>
          <w:color w:val="auto"/>
          <w:sz w:val="28"/>
          <w:szCs w:val="28"/>
          <w:highlight w:val="none"/>
          <w:lang w:val="en-US" w:eastAsia="zh-CN"/>
        </w:rPr>
        <w:t>4、投标人报价中“暂估价”，按工程量清单中的金额不得修改。</w:t>
      </w:r>
    </w:p>
    <w:p>
      <w:pPr>
        <w:spacing w:line="360" w:lineRule="auto"/>
        <w:ind w:left="-178" w:leftChars="-85" w:firstLine="459" w:firstLineChars="164"/>
        <w:rPr>
          <w:rFonts w:hint="eastAsia" w:ascii="仿宋_GB2312" w:hAnsi="华文宋体" w:eastAsia="仿宋_GB2312"/>
          <w:color w:val="auto"/>
          <w:sz w:val="28"/>
          <w:szCs w:val="28"/>
          <w:highlight w:val="none"/>
          <w:lang w:val="en-US" w:eastAsia="zh-CN"/>
        </w:rPr>
      </w:pPr>
      <w:r>
        <w:rPr>
          <w:rFonts w:hint="eastAsia" w:ascii="仿宋_GB2312" w:hAnsi="华文宋体" w:eastAsia="仿宋_GB2312"/>
          <w:color w:val="auto"/>
          <w:sz w:val="28"/>
          <w:szCs w:val="28"/>
          <w:highlight w:val="none"/>
          <w:lang w:val="en-US" w:eastAsia="zh-CN"/>
        </w:rPr>
        <w:t>5、投标人报价中“余泥渣土收纳费”，按工程量清单中的金额不得修改。</w:t>
      </w:r>
    </w:p>
    <w:p>
      <w:pPr>
        <w:spacing w:line="360" w:lineRule="auto"/>
        <w:ind w:left="-178" w:leftChars="-85" w:firstLine="459" w:firstLineChars="164"/>
        <w:rPr>
          <w:rFonts w:hint="default" w:ascii="仿宋_GB2312" w:hAnsi="华文宋体" w:eastAsia="仿宋_GB2312"/>
          <w:color w:val="auto"/>
          <w:sz w:val="28"/>
          <w:szCs w:val="28"/>
          <w:highlight w:val="none"/>
          <w:lang w:val="en-US" w:eastAsia="zh-CN"/>
        </w:rPr>
      </w:pPr>
      <w:r>
        <w:rPr>
          <w:rFonts w:hint="eastAsia" w:ascii="仿宋_GB2312" w:hAnsi="华文宋体" w:eastAsia="仿宋_GB2312"/>
          <w:color w:val="auto"/>
          <w:sz w:val="28"/>
          <w:szCs w:val="28"/>
          <w:highlight w:val="none"/>
          <w:lang w:val="en-US" w:eastAsia="zh-CN"/>
        </w:rPr>
        <w:t>6、投标人报价中“绿色施工安全防护措施费”，按工程量清单中的金额不得修改。</w:t>
      </w:r>
    </w:p>
    <w:p>
      <w:pPr>
        <w:spacing w:line="360" w:lineRule="auto"/>
        <w:ind w:left="-178" w:leftChars="-85" w:firstLine="459" w:firstLineChars="164"/>
        <w:rPr>
          <w:rFonts w:hint="eastAsia" w:ascii="仿宋_GB2312" w:hAnsi="华文宋体" w:eastAsia="仿宋_GB2312"/>
          <w:color w:val="000000"/>
          <w:sz w:val="28"/>
          <w:szCs w:val="28"/>
          <w:lang w:val="en-US" w:eastAsia="zh-CN"/>
        </w:rPr>
      </w:pPr>
      <w:r>
        <w:rPr>
          <w:rFonts w:hint="eastAsia" w:ascii="仿宋_GB2312" w:hAnsi="华文宋体" w:eastAsia="仿宋_GB2312"/>
          <w:color w:val="000000"/>
          <w:sz w:val="28"/>
          <w:szCs w:val="28"/>
          <w:lang w:val="en-US" w:eastAsia="zh-CN"/>
        </w:rPr>
        <w:t>7、工程量清单特征不能详尽描述的，投标人应依据图纸大样综合在投标报价中，本工程工程量清单项目所列的清单需综合考虑完成图纸内容所需其他工序等。</w:t>
      </w:r>
    </w:p>
    <w:p>
      <w:pPr>
        <w:spacing w:line="360" w:lineRule="auto"/>
        <w:ind w:left="-178" w:leftChars="-85" w:firstLine="459" w:firstLineChars="164"/>
        <w:rPr>
          <w:rFonts w:hint="eastAsia" w:ascii="仿宋_GB2312" w:hAnsi="华文宋体" w:eastAsia="仿宋_GB2312"/>
          <w:color w:val="000000"/>
          <w:sz w:val="28"/>
          <w:szCs w:val="28"/>
          <w:lang w:val="en-US" w:eastAsia="zh-CN"/>
        </w:rPr>
      </w:pPr>
      <w:r>
        <w:rPr>
          <w:rFonts w:hint="eastAsia" w:ascii="仿宋_GB2312" w:hAnsi="华文宋体" w:eastAsia="仿宋_GB2312"/>
          <w:color w:val="000000"/>
          <w:sz w:val="28"/>
          <w:szCs w:val="28"/>
          <w:lang w:val="en-US" w:eastAsia="zh-CN"/>
        </w:rPr>
        <w:t>8、清单报价含所有的施工设备费、劳务费、材料费、材料和机械进出场费、管理费、利润以及合同明示暗示的所有一些风险费、责任和业务等一切费用。</w:t>
      </w:r>
    </w:p>
    <w:p>
      <w:pPr>
        <w:spacing w:line="360" w:lineRule="auto"/>
        <w:ind w:left="-178" w:leftChars="-85" w:firstLine="459" w:firstLineChars="164"/>
        <w:rPr>
          <w:rFonts w:hint="eastAsia" w:ascii="仿宋_GB2312" w:hAnsi="华文宋体" w:eastAsia="仿宋_GB2312"/>
          <w:color w:val="000000"/>
          <w:sz w:val="28"/>
          <w:szCs w:val="28"/>
          <w:lang w:val="en-US" w:eastAsia="zh-CN"/>
        </w:rPr>
      </w:pPr>
      <w:r>
        <w:rPr>
          <w:rFonts w:hint="eastAsia" w:ascii="仿宋_GB2312" w:hAnsi="华文宋体" w:eastAsia="仿宋_GB2312"/>
          <w:color w:val="000000"/>
          <w:sz w:val="28"/>
          <w:szCs w:val="28"/>
          <w:lang w:val="en-US" w:eastAsia="zh-CN"/>
        </w:rPr>
        <w:t>9、分部分项工程项目的材料消耗量应满足实体用量。建筑、装饰装修、市政、安装定额缺项的参考其它相应定额作分析。单价分析子项出现缺项或不清晰的，视该子项费用已包含在其他项目中，结算时不予调整。所提供的单价分析表或措施费用分析表中管理费或利润超过有关定额文件、规范规定的，则投标人在签订合同前，必须按招标人的要求，在中标价不变的前提下，按有关定额文件，规范的规定进行调整。</w:t>
      </w:r>
    </w:p>
    <w:p>
      <w:pPr>
        <w:spacing w:line="360" w:lineRule="auto"/>
        <w:ind w:left="-178" w:leftChars="-85" w:firstLine="459" w:firstLineChars="164"/>
        <w:rPr>
          <w:rFonts w:hint="eastAsia" w:ascii="仿宋_GB2312" w:hAnsi="华文宋体" w:eastAsia="仿宋_GB2312"/>
          <w:color w:val="000000"/>
          <w:sz w:val="28"/>
          <w:szCs w:val="28"/>
          <w:lang w:val="en-US" w:eastAsia="zh-CN"/>
        </w:rPr>
      </w:pPr>
      <w:r>
        <w:rPr>
          <w:rFonts w:hint="eastAsia" w:ascii="仿宋_GB2312" w:hAnsi="华文宋体" w:eastAsia="仿宋_GB2312"/>
          <w:color w:val="000000"/>
          <w:sz w:val="28"/>
          <w:szCs w:val="28"/>
          <w:lang w:val="en-US" w:eastAsia="zh-CN"/>
        </w:rPr>
        <w:t>10、投标人应对施工现场进行充分考察后，按照招标文件的有关规定，依据招标人提供的工程量清单、施工设计图纸，设计单位的地质勘查报告，施工现场实际情况，施工方案，企业定额及市场价格或参照广东省2018年综合定额，建设行政主管部门和工程造价主管机构的有关规定及发布的人工、材料、机械参考价，并自行考虑风险综合报价。投标报价不能低于企业的成本价和高于招标人编制的投标限价，也不能脱离施工方案、指导价、市场价进行不合理的报价。</w:t>
      </w:r>
    </w:p>
    <w:p>
      <w:pPr>
        <w:spacing w:line="360" w:lineRule="auto"/>
        <w:ind w:left="-178" w:leftChars="-85" w:firstLine="459" w:firstLineChars="164"/>
        <w:rPr>
          <w:rFonts w:hint="default" w:ascii="仿宋_GB2312" w:hAnsi="华文宋体" w:eastAsia="仿宋_GB2312"/>
          <w:color w:val="000000"/>
          <w:sz w:val="28"/>
          <w:szCs w:val="28"/>
          <w:lang w:val="en-US" w:eastAsia="zh-CN"/>
        </w:rPr>
      </w:pPr>
      <w:r>
        <w:rPr>
          <w:rFonts w:hint="eastAsia" w:ascii="仿宋_GB2312" w:hAnsi="华文宋体" w:eastAsia="仿宋_GB2312"/>
          <w:color w:val="000000"/>
          <w:sz w:val="28"/>
          <w:szCs w:val="28"/>
          <w:lang w:val="en-US" w:eastAsia="zh-CN"/>
        </w:rPr>
        <w:t>11、措施其他项目费可按招标人提供的指引项目报价，也可在指引项目的基础上结合施工方案增加项目报价。</w:t>
      </w:r>
    </w:p>
    <w:p>
      <w:pPr>
        <w:spacing w:line="360" w:lineRule="auto"/>
        <w:ind w:left="-178" w:leftChars="-85" w:firstLine="459" w:firstLineChars="164"/>
        <w:rPr>
          <w:rFonts w:hint="eastAsia" w:ascii="仿宋_GB2312" w:hAnsi="华文宋体" w:eastAsia="仿宋_GB2312"/>
          <w:color w:val="000000"/>
          <w:sz w:val="28"/>
          <w:szCs w:val="28"/>
          <w:lang w:val="en-US" w:eastAsia="zh-CN"/>
        </w:rPr>
      </w:pPr>
      <w:r>
        <w:rPr>
          <w:rFonts w:hint="eastAsia" w:ascii="仿宋_GB2312" w:hAnsi="华文宋体" w:eastAsia="仿宋_GB2312"/>
          <w:color w:val="000000"/>
          <w:sz w:val="28"/>
          <w:szCs w:val="28"/>
          <w:lang w:val="en-US" w:eastAsia="zh-CN"/>
        </w:rPr>
        <w:t>12、投标人报价应充分考虑管线下或涵洞内施工、不同施工深度及高度要求、周边场地条件、环境限制、材料或构件场内外运输及损耗、施工场地障碍条件、现场各种不利条件发生的可能性以及施工中各种不利因素导致的降效损失等所带来的风险及增加的费用。投标人应仔细阅读和理解招标文件中有关承包范围、技术标准、施工要求、质量目标、安全文明施工目标、工程进度计划、合同义务和费用条款，并充分考察施工现场情况和条件（包括可知的地下情况、交通条件、水电条件、场地条件、协调报批事项等），结合企业自身条件进行报价。发包人原则上不再对因以上原因引起的签证、变更进行延长工期或增加结算费用。</w:t>
      </w:r>
    </w:p>
    <w:p>
      <w:pPr>
        <w:spacing w:line="360" w:lineRule="auto"/>
        <w:ind w:left="-178" w:leftChars="-85" w:firstLine="459" w:firstLineChars="164"/>
        <w:rPr>
          <w:rFonts w:hint="eastAsia" w:ascii="仿宋_GB2312" w:hAnsi="华文宋体" w:eastAsia="仿宋_GB2312"/>
          <w:color w:val="000000"/>
          <w:sz w:val="28"/>
          <w:szCs w:val="28"/>
          <w:lang w:val="en-US" w:eastAsia="zh-CN"/>
        </w:rPr>
      </w:pPr>
      <w:r>
        <w:rPr>
          <w:rFonts w:hint="eastAsia" w:ascii="仿宋_GB2312" w:hAnsi="华文宋体" w:eastAsia="仿宋_GB2312"/>
          <w:color w:val="000000"/>
          <w:sz w:val="28"/>
          <w:szCs w:val="28"/>
          <w:lang w:val="en-US" w:eastAsia="zh-CN"/>
        </w:rPr>
        <w:t>13、为保证施工期间安全，承包人必须进行必要的监测，对主体、明挖基坑等的监测相关费用用包含在综合单价及合价中，属业主委托的第三方除外。</w:t>
      </w:r>
    </w:p>
    <w:p>
      <w:pPr>
        <w:spacing w:line="360" w:lineRule="auto"/>
        <w:ind w:left="-178" w:leftChars="-85" w:firstLine="459" w:firstLineChars="164"/>
        <w:rPr>
          <w:rFonts w:hint="eastAsia" w:ascii="仿宋_GB2312" w:hAnsi="华文宋体" w:eastAsia="仿宋_GB2312"/>
          <w:color w:val="000000"/>
          <w:sz w:val="28"/>
          <w:szCs w:val="28"/>
          <w:lang w:val="en-US" w:eastAsia="zh-CN"/>
        </w:rPr>
      </w:pPr>
      <w:r>
        <w:rPr>
          <w:rFonts w:hint="eastAsia" w:ascii="仿宋_GB2312" w:hAnsi="华文宋体" w:eastAsia="仿宋_GB2312"/>
          <w:color w:val="000000"/>
          <w:sz w:val="28"/>
          <w:szCs w:val="28"/>
          <w:lang w:val="en-US" w:eastAsia="zh-CN"/>
        </w:rPr>
        <w:t>14、排水、降水措施费包括但不限于地表水、地下水、雨水、污水、潮水等，应根据地质及水文资料及现场实际情况综合考虑止水费用。投标人应充分考虑在措施费中施工排水、降水费用，二次运输费用应充分考虑当地道路状况而影响材料、机械进场不能一次到位而产生的费用。围堰措施费应按招标文件工期、质量、验收规范、施工组织方案、施工条件、设置围堰数量而综合考虑费用。河涌渡水改水措施须考虑周边施工环境，在保持河涌水畅通情况下，不污染周边环境，抽水、排水等施工所发生的费用。</w:t>
      </w:r>
    </w:p>
    <w:p>
      <w:pPr>
        <w:spacing w:line="360" w:lineRule="auto"/>
        <w:ind w:left="-178" w:leftChars="-85" w:firstLine="459" w:firstLineChars="164"/>
        <w:rPr>
          <w:rFonts w:hint="eastAsia" w:ascii="仿宋_GB2312" w:hAnsi="华文宋体" w:eastAsia="仿宋_GB2312"/>
          <w:color w:val="000000"/>
          <w:sz w:val="28"/>
          <w:szCs w:val="28"/>
          <w:lang w:val="en-US" w:eastAsia="zh-CN"/>
        </w:rPr>
      </w:pPr>
      <w:r>
        <w:rPr>
          <w:rFonts w:hint="eastAsia" w:ascii="仿宋_GB2312" w:hAnsi="华文宋体" w:eastAsia="仿宋_GB2312"/>
          <w:color w:val="000000"/>
          <w:sz w:val="28"/>
          <w:szCs w:val="28"/>
          <w:lang w:val="en-US" w:eastAsia="zh-CN"/>
        </w:rPr>
        <w:t>15、施工期间，对施工范围及附近的堤岸、民居、厂房等建构筑物应采取措施进行保护、修复；应保证施工现场及周边居民生活、工厂生产作业等出入交通不受影响。发生的费用在相应的措施项目报价中考虑。</w:t>
      </w:r>
    </w:p>
    <w:p>
      <w:pPr>
        <w:spacing w:line="360" w:lineRule="auto"/>
        <w:ind w:left="-178" w:leftChars="-85" w:firstLine="459" w:firstLineChars="164"/>
        <w:rPr>
          <w:rFonts w:hint="default" w:ascii="仿宋_GB2312" w:hAnsi="华文宋体" w:eastAsia="仿宋_GB2312"/>
          <w:color w:val="000000"/>
          <w:sz w:val="28"/>
          <w:szCs w:val="28"/>
          <w:lang w:val="en-US" w:eastAsia="zh-CN"/>
        </w:rPr>
      </w:pPr>
      <w:r>
        <w:rPr>
          <w:rFonts w:hint="eastAsia" w:ascii="仿宋_GB2312" w:hAnsi="华文宋体" w:eastAsia="仿宋_GB2312"/>
          <w:color w:val="000000"/>
          <w:sz w:val="28"/>
          <w:szCs w:val="28"/>
          <w:lang w:val="en-US" w:eastAsia="zh-CN"/>
        </w:rPr>
        <w:t>16、承包人配合发包人委托第三方检测所发生的人工、材料（如送检材料样品）、机械及配合费用（提供检测工作条件）及对检测造成的孔洞等由承包人按技术要求采用合格材料修补恢复，该费由投标人综合考虑。发包人委托第三方检测费用不含在投标报价内，其检测费用由发包人另行支付给第三方检测单位。由发包人委托第三方检测的项目，如果检测一次或数次不合格，其检测费用由承包人承担，发包人只承担检测合格时的检测费用，检测不合格的工程项目承包人须免费返工到合格。</w:t>
      </w:r>
    </w:p>
    <w:p>
      <w:pPr>
        <w:spacing w:line="360" w:lineRule="auto"/>
        <w:rPr>
          <w:rFonts w:hint="eastAsia" w:ascii="仿宋_GB2312" w:hAnsi="宋体" w:eastAsia="仿宋_GB2312"/>
          <w:color w:val="000000"/>
          <w:sz w:val="28"/>
          <w:szCs w:val="28"/>
        </w:rPr>
      </w:pPr>
      <w:r>
        <w:rPr>
          <w:rFonts w:hint="eastAsia" w:ascii="仿宋_GB2312" w:hAnsi="宋体" w:eastAsia="仿宋_GB2312"/>
          <w:color w:val="000000"/>
          <w:sz w:val="28"/>
          <w:szCs w:val="28"/>
          <w:lang w:eastAsia="zh-CN"/>
        </w:rPr>
        <w:t>三</w:t>
      </w:r>
      <w:r>
        <w:rPr>
          <w:rFonts w:hint="eastAsia" w:ascii="仿宋_GB2312" w:hAnsi="宋体" w:eastAsia="仿宋_GB2312"/>
          <w:color w:val="000000"/>
          <w:sz w:val="28"/>
          <w:szCs w:val="28"/>
        </w:rPr>
        <w:t>、</w:t>
      </w:r>
      <w:r>
        <w:rPr>
          <w:rFonts w:hint="eastAsia" w:ascii="仿宋_GB2312" w:hAnsi="宋体" w:eastAsia="仿宋_GB2312"/>
          <w:color w:val="000000"/>
          <w:sz w:val="28"/>
          <w:szCs w:val="28"/>
          <w:lang w:eastAsia="zh-CN"/>
        </w:rPr>
        <w:t>计量</w:t>
      </w:r>
      <w:r>
        <w:rPr>
          <w:rFonts w:hint="eastAsia" w:ascii="仿宋_GB2312" w:hAnsi="宋体" w:eastAsia="仿宋_GB2312"/>
          <w:color w:val="000000"/>
          <w:sz w:val="28"/>
          <w:szCs w:val="28"/>
          <w:lang w:val="en-US" w:eastAsia="zh-CN"/>
        </w:rPr>
        <w:t>和计价</w:t>
      </w:r>
      <w:r>
        <w:rPr>
          <w:rFonts w:hint="eastAsia" w:ascii="仿宋_GB2312" w:hAnsi="宋体" w:eastAsia="仿宋_GB2312"/>
          <w:color w:val="000000"/>
          <w:sz w:val="28"/>
          <w:szCs w:val="28"/>
          <w:lang w:eastAsia="zh-CN"/>
        </w:rPr>
        <w:t>说明</w:t>
      </w:r>
      <w:r>
        <w:rPr>
          <w:rFonts w:hint="eastAsia" w:ascii="仿宋_GB2312" w:hAnsi="宋体" w:eastAsia="仿宋_GB2312"/>
          <w:color w:val="000000"/>
          <w:sz w:val="28"/>
          <w:szCs w:val="28"/>
        </w:rPr>
        <w:t>：</w:t>
      </w:r>
    </w:p>
    <w:p>
      <w:pPr>
        <w:pStyle w:val="6"/>
        <w:keepNext w:val="0"/>
        <w:keepLines w:val="0"/>
        <w:widowControl/>
        <w:suppressLineNumbers w:val="0"/>
        <w:spacing w:before="0" w:beforeAutospacing="0" w:after="0" w:afterAutospacing="0"/>
        <w:ind w:right="0" w:rightChars="0" w:firstLine="560" w:firstLineChars="200"/>
        <w:rPr>
          <w:rFonts w:hint="eastAsia" w:ascii="仿宋_GB2312" w:hAnsi="华文宋体" w:eastAsia="仿宋_GB2312"/>
          <w:color w:val="000000"/>
          <w:sz w:val="28"/>
          <w:szCs w:val="28"/>
          <w:lang w:val="en-US" w:eastAsia="zh-CN"/>
        </w:rPr>
      </w:pPr>
      <w:r>
        <w:rPr>
          <w:rFonts w:hint="eastAsia" w:ascii="仿宋_GB2312" w:hAnsi="华文宋体" w:eastAsia="仿宋_GB2312"/>
          <w:color w:val="000000"/>
          <w:sz w:val="28"/>
          <w:szCs w:val="28"/>
          <w:lang w:val="en-US" w:eastAsia="zh-CN"/>
        </w:rPr>
        <w:t>1、“余泥渣土收纳费”结算时，消纳费单价按建设单位、监理单位和造价单位确认的收费凭证，工程量按实际发生计算。</w:t>
      </w:r>
    </w:p>
    <w:p>
      <w:pPr>
        <w:pStyle w:val="6"/>
        <w:keepNext w:val="0"/>
        <w:keepLines w:val="0"/>
        <w:widowControl/>
        <w:suppressLineNumbers w:val="0"/>
        <w:spacing w:before="0" w:beforeAutospacing="0" w:after="0" w:afterAutospacing="0"/>
        <w:ind w:right="0" w:rightChars="0" w:firstLine="560" w:firstLineChars="200"/>
        <w:rPr>
          <w:rFonts w:hint="default" w:ascii="仿宋_GB2312" w:hAnsi="华文宋体" w:eastAsia="仿宋_GB2312"/>
          <w:color w:val="000000"/>
          <w:sz w:val="28"/>
          <w:szCs w:val="28"/>
          <w:lang w:val="en-US" w:eastAsia="zh-CN"/>
        </w:rPr>
      </w:pPr>
      <w:r>
        <w:rPr>
          <w:rFonts w:hint="eastAsia" w:ascii="仿宋_GB2312" w:hAnsi="华文宋体" w:eastAsia="仿宋_GB2312"/>
          <w:color w:val="000000"/>
          <w:sz w:val="28"/>
          <w:szCs w:val="28"/>
          <w:lang w:val="en-US" w:eastAsia="zh-CN"/>
        </w:rPr>
        <w:t>2、</w:t>
      </w:r>
      <w:r>
        <w:rPr>
          <w:rFonts w:hint="eastAsia" w:ascii="仿宋_GB2312" w:hAnsi="华文宋体" w:eastAsia="仿宋_GB2312"/>
          <w:color w:val="auto"/>
          <w:sz w:val="28"/>
          <w:szCs w:val="28"/>
          <w:highlight w:val="none"/>
          <w:lang w:val="en-US" w:eastAsia="zh-CN"/>
        </w:rPr>
        <w:t>绿色施工安全防护措施费：</w:t>
      </w:r>
      <w:r>
        <w:rPr>
          <w:rFonts w:hint="eastAsia" w:ascii="仿宋_GB2312" w:hAnsi="华文宋体" w:eastAsia="仿宋_GB2312"/>
          <w:color w:val="000000"/>
          <w:sz w:val="28"/>
          <w:szCs w:val="28"/>
          <w:lang w:val="en-US" w:eastAsia="zh-CN"/>
        </w:rPr>
        <w:t>招标文件、合同约定、计价说明可调整范围外，按费率标准系数计算的其他绿色施工安全防护措施费合价包干；按项计算的绿色施工安全防护措施费部分，以项为单位合价包干，未计价的项目视为该费用已包含在其它费用内，工程结算时不予调整；按计量单位计算的绿色施工安全防护措施费部分，工程量按实计量结算。</w:t>
      </w:r>
    </w:p>
    <w:p>
      <w:pPr>
        <w:pStyle w:val="6"/>
        <w:keepNext w:val="0"/>
        <w:keepLines w:val="0"/>
        <w:widowControl/>
        <w:suppressLineNumbers w:val="0"/>
        <w:spacing w:before="0" w:beforeAutospacing="0" w:after="0" w:afterAutospacing="0"/>
        <w:ind w:right="0" w:rightChars="0" w:firstLine="560" w:firstLineChars="200"/>
        <w:rPr>
          <w:rFonts w:hint="eastAsia" w:ascii="仿宋_GB2312" w:hAnsi="华文宋体" w:eastAsia="仿宋_GB2312"/>
          <w:color w:val="000000"/>
          <w:sz w:val="28"/>
          <w:szCs w:val="28"/>
          <w:lang w:val="en-US" w:eastAsia="zh-CN"/>
        </w:rPr>
      </w:pPr>
      <w:r>
        <w:rPr>
          <w:rFonts w:hint="eastAsia" w:ascii="仿宋_GB2312" w:hAnsi="华文宋体" w:eastAsia="仿宋_GB2312"/>
          <w:color w:val="000000"/>
          <w:sz w:val="28"/>
          <w:szCs w:val="28"/>
          <w:lang w:val="en-US" w:eastAsia="zh-CN"/>
        </w:rPr>
        <w:t>3、措施其他项目费：措施项目费以项计算的，除招标文件、合同约定可调整范围外，作为该项目包干价，投标人没有计算或少计的措施项目费用，视为该费用已包含在其它费用内，工程结算时不予调整；措施项目费以计量单位计算的，除招标文件、合同约定、计价说明约定包干外，工程量按实计量结算。</w:t>
      </w:r>
    </w:p>
    <w:p>
      <w:pPr>
        <w:pStyle w:val="6"/>
        <w:keepNext w:val="0"/>
        <w:keepLines w:val="0"/>
        <w:widowControl/>
        <w:suppressLineNumbers w:val="0"/>
        <w:spacing w:before="0" w:beforeAutospacing="0" w:after="0" w:afterAutospacing="0"/>
        <w:ind w:right="0" w:rightChars="0" w:firstLine="560" w:firstLineChars="200"/>
        <w:rPr>
          <w:rFonts w:hint="default" w:ascii="仿宋_GB2312" w:hAnsi="华文宋体" w:eastAsia="仿宋_GB2312"/>
          <w:color w:val="000000"/>
          <w:sz w:val="28"/>
          <w:szCs w:val="28"/>
          <w:lang w:val="en-US" w:eastAsia="zh-CN"/>
        </w:rPr>
      </w:pPr>
      <w:r>
        <w:rPr>
          <w:rFonts w:hint="eastAsia" w:ascii="仿宋_GB2312" w:hAnsi="华文宋体" w:eastAsia="仿宋_GB2312"/>
          <w:color w:val="000000"/>
          <w:sz w:val="28"/>
          <w:szCs w:val="28"/>
          <w:lang w:val="en-US" w:eastAsia="zh-CN"/>
        </w:rPr>
        <w:t>5、“余方弃置”土石方运输每增减1km清单，报价不能高于控制价单价1.28元/m</w:t>
      </w:r>
      <w:r>
        <w:rPr>
          <w:rFonts w:hint="eastAsia" w:ascii="仿宋_GB2312" w:hAnsi="华文宋体" w:eastAsia="仿宋_GB2312"/>
          <w:color w:val="000000"/>
          <w:sz w:val="28"/>
          <w:szCs w:val="28"/>
          <w:vertAlign w:val="superscript"/>
          <w:lang w:val="en-US" w:eastAsia="zh-CN"/>
        </w:rPr>
        <w:t>3</w:t>
      </w:r>
      <w:r>
        <w:rPr>
          <w:rFonts w:hint="eastAsia" w:ascii="仿宋_GB2312" w:hAnsi="华文宋体" w:eastAsia="仿宋_GB2312"/>
          <w:color w:val="000000"/>
          <w:sz w:val="28"/>
          <w:szCs w:val="28"/>
          <w:lang w:val="en-US" w:eastAsia="zh-CN"/>
        </w:rPr>
        <w:t>（土方）、1.95元/m</w:t>
      </w:r>
      <w:r>
        <w:rPr>
          <w:rFonts w:hint="eastAsia" w:ascii="仿宋_GB2312" w:hAnsi="华文宋体" w:eastAsia="仿宋_GB2312"/>
          <w:color w:val="000000"/>
          <w:sz w:val="28"/>
          <w:szCs w:val="28"/>
          <w:vertAlign w:val="superscript"/>
          <w:lang w:val="en-US" w:eastAsia="zh-CN"/>
        </w:rPr>
        <w:t>3</w:t>
      </w:r>
      <w:r>
        <w:rPr>
          <w:rFonts w:hint="eastAsia" w:ascii="仿宋_GB2312" w:hAnsi="华文宋体" w:eastAsia="仿宋_GB2312"/>
          <w:color w:val="000000"/>
          <w:sz w:val="28"/>
          <w:szCs w:val="28"/>
          <w:lang w:val="en-US" w:eastAsia="zh-CN"/>
        </w:rPr>
        <w:t>（石方），若报价高于控制价，结算时按控制单价计价。</w:t>
      </w:r>
    </w:p>
    <w:p>
      <w:pPr>
        <w:spacing w:line="360" w:lineRule="auto"/>
        <w:rPr>
          <w:rFonts w:hint="eastAsia" w:ascii="仿宋_GB2312" w:hAnsi="华文宋体" w:eastAsia="仿宋_GB2312"/>
          <w:color w:val="000000"/>
          <w:sz w:val="28"/>
          <w:szCs w:val="28"/>
        </w:rPr>
      </w:pPr>
      <w:r>
        <w:rPr>
          <w:rFonts w:hint="eastAsia" w:ascii="仿宋_GB2312" w:hAnsi="华文宋体" w:eastAsia="仿宋_GB2312"/>
          <w:color w:val="000000"/>
          <w:sz w:val="28"/>
          <w:szCs w:val="28"/>
          <w:lang w:eastAsia="zh-CN"/>
        </w:rPr>
        <w:t>四</w:t>
      </w:r>
      <w:r>
        <w:rPr>
          <w:rFonts w:hint="eastAsia" w:ascii="仿宋_GB2312" w:hAnsi="华文宋体" w:eastAsia="仿宋_GB2312"/>
          <w:color w:val="000000"/>
          <w:sz w:val="28"/>
          <w:szCs w:val="28"/>
        </w:rPr>
        <w:t>、造价</w:t>
      </w:r>
    </w:p>
    <w:p>
      <w:pPr>
        <w:spacing w:line="360" w:lineRule="auto"/>
        <w:ind w:left="1980" w:leftChars="143" w:hanging="1680" w:hangingChars="600"/>
        <w:rPr>
          <w:rFonts w:hint="eastAsia" w:ascii="仿宋_GB2312" w:hAnsi="华文宋体" w:eastAsia="仿宋_GB2312"/>
          <w:color w:val="000000"/>
          <w:sz w:val="28"/>
          <w:szCs w:val="28"/>
        </w:rPr>
      </w:pPr>
      <w:r>
        <w:rPr>
          <w:rFonts w:hint="eastAsia" w:ascii="仿宋_GB2312" w:hAnsi="华文宋体" w:eastAsia="仿宋_GB2312"/>
          <w:color w:val="000000"/>
          <w:sz w:val="28"/>
          <w:szCs w:val="28"/>
        </w:rPr>
        <w:t>招标控制价：</w:t>
      </w:r>
      <w:r>
        <w:rPr>
          <w:rFonts w:hint="eastAsia" w:ascii="仿宋_GB2312" w:hAnsi="华文宋体" w:eastAsia="仿宋_GB2312"/>
          <w:color w:val="000000"/>
          <w:sz w:val="28"/>
          <w:szCs w:val="28"/>
          <w:u w:val="single"/>
          <w:lang w:val="en-US" w:eastAsia="zh-CN"/>
        </w:rPr>
        <w:t>114,238,847.39</w:t>
      </w:r>
      <w:r>
        <w:rPr>
          <w:rFonts w:hint="eastAsia" w:ascii="仿宋_GB2312" w:hAnsi="华文宋体" w:eastAsia="仿宋_GB2312"/>
          <w:color w:val="000000"/>
          <w:sz w:val="28"/>
          <w:szCs w:val="28"/>
        </w:rPr>
        <w:t>元；</w:t>
      </w:r>
    </w:p>
    <w:p>
      <w:pPr>
        <w:spacing w:line="360" w:lineRule="auto"/>
        <w:ind w:left="-178" w:leftChars="-85" w:firstLine="459" w:firstLineChars="164"/>
        <w:rPr>
          <w:rFonts w:hint="eastAsia" w:ascii="仿宋_GB2312" w:hAnsi="华文宋体" w:eastAsia="仿宋_GB2312"/>
          <w:color w:val="000000"/>
          <w:sz w:val="28"/>
          <w:szCs w:val="28"/>
        </w:rPr>
      </w:pPr>
      <w:r>
        <w:rPr>
          <w:rFonts w:hint="eastAsia" w:ascii="仿宋_GB2312" w:hAnsi="华文宋体" w:eastAsia="仿宋_GB2312"/>
          <w:color w:val="000000"/>
          <w:sz w:val="28"/>
          <w:szCs w:val="28"/>
        </w:rPr>
        <w:t>其中：</w:t>
      </w:r>
      <w:bookmarkStart w:id="0" w:name="_GoBack"/>
      <w:bookmarkEnd w:id="0"/>
    </w:p>
    <w:p>
      <w:pPr>
        <w:numPr>
          <w:ilvl w:val="0"/>
          <w:numId w:val="2"/>
        </w:numPr>
        <w:spacing w:line="360" w:lineRule="auto"/>
        <w:ind w:left="-178" w:leftChars="-85" w:firstLine="459" w:firstLineChars="164"/>
        <w:rPr>
          <w:rFonts w:hint="eastAsia" w:ascii="仿宋_GB2312" w:hAnsi="华文宋体" w:eastAsia="仿宋_GB2312"/>
          <w:color w:val="000000"/>
          <w:sz w:val="28"/>
          <w:szCs w:val="28"/>
        </w:rPr>
      </w:pPr>
      <w:r>
        <w:rPr>
          <w:rFonts w:hint="eastAsia" w:ascii="仿宋_GB2312" w:hAnsi="华文宋体" w:eastAsia="仿宋_GB2312"/>
          <w:color w:val="000000"/>
          <w:sz w:val="28"/>
          <w:szCs w:val="28"/>
        </w:rPr>
        <w:t>暂列金额：</w:t>
      </w:r>
      <w:r>
        <w:rPr>
          <w:rFonts w:hint="eastAsia" w:ascii="仿宋_GB2312" w:hAnsi="华文宋体" w:eastAsia="仿宋_GB2312"/>
          <w:color w:val="000000"/>
          <w:sz w:val="28"/>
          <w:szCs w:val="28"/>
          <w:u w:val="single"/>
          <w:lang w:val="en-US" w:eastAsia="zh-CN"/>
        </w:rPr>
        <w:t>7,981,749.69</w:t>
      </w:r>
      <w:r>
        <w:rPr>
          <w:rFonts w:hint="eastAsia" w:ascii="仿宋_GB2312" w:hAnsi="华文宋体" w:eastAsia="仿宋_GB2312"/>
          <w:color w:val="000000"/>
          <w:sz w:val="28"/>
          <w:szCs w:val="28"/>
        </w:rPr>
        <w:t>元（投标人按清单内金额填报，不得调整）。</w:t>
      </w:r>
    </w:p>
    <w:p>
      <w:pPr>
        <w:numPr>
          <w:ilvl w:val="0"/>
          <w:numId w:val="2"/>
        </w:numPr>
        <w:spacing w:line="360" w:lineRule="auto"/>
        <w:ind w:left="-178" w:leftChars="-85" w:firstLine="459" w:firstLineChars="164"/>
        <w:rPr>
          <w:rFonts w:hint="eastAsia" w:ascii="仿宋_GB2312" w:hAnsi="华文宋体" w:eastAsia="仿宋_GB2312"/>
          <w:color w:val="000000"/>
          <w:sz w:val="28"/>
          <w:szCs w:val="28"/>
        </w:rPr>
      </w:pPr>
      <w:r>
        <w:rPr>
          <w:rFonts w:hint="eastAsia" w:ascii="仿宋_GB2312" w:hAnsi="华文宋体" w:eastAsia="仿宋_GB2312"/>
          <w:color w:val="000000"/>
          <w:sz w:val="28"/>
          <w:szCs w:val="28"/>
        </w:rPr>
        <w:t>绿色施工安全防护措施费</w:t>
      </w:r>
      <w:r>
        <w:rPr>
          <w:rFonts w:hint="eastAsia" w:ascii="仿宋_GB2312" w:hAnsi="华文宋体" w:eastAsia="仿宋_GB2312"/>
          <w:color w:val="000000"/>
          <w:sz w:val="28"/>
          <w:szCs w:val="28"/>
          <w:lang w:val="en-US" w:eastAsia="zh-CN"/>
        </w:rPr>
        <w:t>:</w:t>
      </w:r>
      <w:r>
        <w:rPr>
          <w:rFonts w:hint="eastAsia" w:ascii="仿宋_GB2312" w:hAnsi="华文宋体" w:eastAsia="仿宋_GB2312"/>
          <w:color w:val="000000"/>
          <w:sz w:val="28"/>
          <w:szCs w:val="28"/>
          <w:u w:val="single"/>
          <w:lang w:val="en-US" w:eastAsia="zh-CN"/>
        </w:rPr>
        <w:t>9,645,165.03</w:t>
      </w:r>
      <w:r>
        <w:rPr>
          <w:rFonts w:hint="eastAsia" w:ascii="仿宋_GB2312" w:hAnsi="华文宋体" w:eastAsia="仿宋_GB2312" w:cs="Times New Roman"/>
          <w:color w:val="000000"/>
          <w:sz w:val="28"/>
          <w:szCs w:val="28"/>
          <w:highlight w:val="none"/>
          <w:u w:val="none"/>
          <w:lang w:val="en-US" w:eastAsia="zh-CN"/>
        </w:rPr>
        <w:t>元</w:t>
      </w:r>
      <w:r>
        <w:rPr>
          <w:rFonts w:hint="eastAsia" w:ascii="仿宋_GB2312" w:hAnsi="华文宋体" w:eastAsia="仿宋_GB2312"/>
          <w:color w:val="000000"/>
          <w:sz w:val="28"/>
          <w:szCs w:val="28"/>
        </w:rPr>
        <w:t>（投标人按清单内金额填报，不得调整）。</w:t>
      </w:r>
    </w:p>
    <w:p>
      <w:pPr>
        <w:numPr>
          <w:ilvl w:val="0"/>
          <w:numId w:val="2"/>
        </w:numPr>
        <w:spacing w:line="360" w:lineRule="auto"/>
        <w:ind w:left="-178" w:leftChars="-85" w:firstLine="459" w:firstLineChars="164"/>
        <w:rPr>
          <w:rFonts w:hint="eastAsia" w:ascii="仿宋_GB2312" w:hAnsi="华文宋体" w:eastAsia="仿宋_GB2312"/>
          <w:color w:val="000000"/>
          <w:sz w:val="28"/>
          <w:szCs w:val="28"/>
        </w:rPr>
      </w:pPr>
      <w:r>
        <w:rPr>
          <w:rFonts w:hint="eastAsia" w:ascii="仿宋_GB2312" w:hAnsi="华文宋体" w:eastAsia="仿宋_GB2312"/>
          <w:color w:val="000000"/>
          <w:sz w:val="28"/>
          <w:szCs w:val="28"/>
          <w:lang w:val="en-US" w:eastAsia="zh-CN"/>
        </w:rPr>
        <w:t>余泥消纳费:</w:t>
      </w:r>
      <w:r>
        <w:rPr>
          <w:rFonts w:hint="eastAsia" w:ascii="仿宋_GB2312" w:hAnsi="华文宋体" w:eastAsia="仿宋_GB2312"/>
          <w:color w:val="000000"/>
          <w:sz w:val="28"/>
          <w:szCs w:val="28"/>
          <w:u w:val="single"/>
        </w:rPr>
        <w:t>2</w:t>
      </w:r>
      <w:r>
        <w:rPr>
          <w:rFonts w:hint="eastAsia" w:ascii="仿宋_GB2312" w:hAnsi="华文宋体" w:eastAsia="仿宋_GB2312"/>
          <w:color w:val="000000"/>
          <w:sz w:val="28"/>
          <w:szCs w:val="28"/>
          <w:u w:val="single"/>
          <w:lang w:val="en-US" w:eastAsia="zh-CN"/>
        </w:rPr>
        <w:t>,</w:t>
      </w:r>
      <w:r>
        <w:rPr>
          <w:rFonts w:hint="eastAsia" w:ascii="仿宋_GB2312" w:hAnsi="华文宋体" w:eastAsia="仿宋_GB2312"/>
          <w:color w:val="000000"/>
          <w:sz w:val="28"/>
          <w:szCs w:val="28"/>
          <w:u w:val="single"/>
        </w:rPr>
        <w:t>359</w:t>
      </w:r>
      <w:r>
        <w:rPr>
          <w:rFonts w:hint="eastAsia" w:ascii="仿宋_GB2312" w:hAnsi="华文宋体" w:eastAsia="仿宋_GB2312"/>
          <w:color w:val="000000"/>
          <w:sz w:val="28"/>
          <w:szCs w:val="28"/>
          <w:u w:val="single"/>
          <w:lang w:val="en-US" w:eastAsia="zh-CN"/>
        </w:rPr>
        <w:t>,</w:t>
      </w:r>
      <w:r>
        <w:rPr>
          <w:rFonts w:hint="eastAsia" w:ascii="仿宋_GB2312" w:hAnsi="华文宋体" w:eastAsia="仿宋_GB2312"/>
          <w:color w:val="000000"/>
          <w:sz w:val="28"/>
          <w:szCs w:val="28"/>
          <w:u w:val="single"/>
        </w:rPr>
        <w:t>604.63</w:t>
      </w:r>
      <w:r>
        <w:rPr>
          <w:rFonts w:hint="eastAsia" w:ascii="仿宋_GB2312" w:hAnsi="华文宋体" w:eastAsia="仿宋_GB2312"/>
          <w:color w:val="000000"/>
          <w:sz w:val="28"/>
          <w:szCs w:val="28"/>
          <w:lang w:val="en-US" w:eastAsia="zh-CN"/>
        </w:rPr>
        <w:t>元(</w:t>
      </w:r>
      <w:r>
        <w:rPr>
          <w:rFonts w:hint="eastAsia" w:ascii="仿宋_GB2312" w:hAnsi="华文宋体" w:eastAsia="仿宋_GB2312"/>
          <w:color w:val="000000"/>
          <w:sz w:val="28"/>
          <w:szCs w:val="28"/>
        </w:rPr>
        <w:t>投标人按清单内金额填报，不得调整）。</w:t>
      </w:r>
    </w:p>
    <w:p>
      <w:pPr>
        <w:spacing w:line="360" w:lineRule="auto"/>
        <w:ind w:left="1980" w:leftChars="143" w:hanging="1680" w:hangingChars="600"/>
        <w:rPr>
          <w:rFonts w:hint="eastAsia" w:ascii="仿宋_GB2312" w:hAnsi="华文宋体" w:eastAsia="仿宋_GB2312"/>
          <w:color w:val="000000"/>
          <w:sz w:val="28"/>
          <w:szCs w:val="28"/>
          <w:lang w:val="en-US" w:eastAsia="zh-CN"/>
        </w:rPr>
      </w:pPr>
    </w:p>
    <w:p>
      <w:pPr>
        <w:spacing w:line="360" w:lineRule="auto"/>
        <w:rPr>
          <w:rFonts w:hint="eastAsia" w:ascii="仿宋_GB2312" w:hAnsi="华文宋体" w:eastAsia="仿宋_GB2312"/>
          <w:color w:val="000000"/>
          <w:sz w:val="28"/>
          <w:szCs w:val="28"/>
        </w:rPr>
      </w:pPr>
    </w:p>
    <w:p>
      <w:pPr>
        <w:widowControl w:val="0"/>
        <w:spacing w:line="360" w:lineRule="auto"/>
        <w:jc w:val="both"/>
        <w:rPr>
          <w:rFonts w:hint="eastAsia" w:ascii="仿宋_GB2312" w:hAnsi="华文宋体" w:eastAsia="仿宋_GB2312"/>
          <w:color w:val="000000"/>
          <w:sz w:val="28"/>
          <w:szCs w:val="28"/>
        </w:rPr>
      </w:pPr>
    </w:p>
    <w:p>
      <w:pPr>
        <w:spacing w:line="360" w:lineRule="auto"/>
        <w:ind w:left="-178" w:leftChars="-85" w:firstLine="459" w:firstLineChars="164"/>
        <w:jc w:val="center"/>
        <w:rPr>
          <w:rFonts w:hint="eastAsia" w:ascii="仿宋_GB2312" w:hAnsi="华文宋体" w:eastAsia="仿宋_GB2312"/>
          <w:color w:val="000000"/>
          <w:sz w:val="28"/>
          <w:szCs w:val="28"/>
        </w:rPr>
      </w:pPr>
      <w:r>
        <w:rPr>
          <w:rFonts w:hint="eastAsia" w:ascii="仿宋_GB2312" w:hAnsi="华文宋体" w:eastAsia="仿宋_GB2312"/>
          <w:color w:val="000000"/>
          <w:sz w:val="28"/>
          <w:szCs w:val="28"/>
          <w:lang w:val="en-US" w:eastAsia="zh-CN"/>
        </w:rPr>
        <w:t xml:space="preserve">                             </w:t>
      </w:r>
      <w:r>
        <w:rPr>
          <w:rFonts w:hint="eastAsia" w:ascii="仿宋_GB2312" w:hAnsi="华文宋体" w:eastAsia="仿宋_GB2312"/>
          <w:color w:val="000000"/>
          <w:sz w:val="28"/>
          <w:szCs w:val="28"/>
        </w:rPr>
        <w:t>广东省国际工程咨询</w:t>
      </w:r>
      <w:r>
        <w:rPr>
          <w:rFonts w:hint="eastAsia" w:ascii="仿宋_GB2312" w:hAnsi="华文宋体" w:eastAsia="仿宋_GB2312"/>
          <w:color w:val="000000"/>
          <w:sz w:val="28"/>
          <w:szCs w:val="28"/>
          <w:lang w:val="en-US" w:eastAsia="zh-CN"/>
        </w:rPr>
        <w:t>有限</w:t>
      </w:r>
      <w:r>
        <w:rPr>
          <w:rFonts w:hint="eastAsia" w:ascii="仿宋_GB2312" w:hAnsi="华文宋体" w:eastAsia="仿宋_GB2312"/>
          <w:color w:val="000000"/>
          <w:sz w:val="28"/>
          <w:szCs w:val="28"/>
        </w:rPr>
        <w:t>公司</w:t>
      </w:r>
    </w:p>
    <w:p>
      <w:pPr>
        <w:spacing w:line="360" w:lineRule="auto"/>
        <w:ind w:left="-178" w:leftChars="-85" w:firstLine="459" w:firstLineChars="164"/>
        <w:rPr>
          <w:rFonts w:hint="eastAsia" w:ascii="仿宋_GB2312" w:hAnsi="华文宋体" w:eastAsia="仿宋_GB2312"/>
          <w:color w:val="000000"/>
          <w:sz w:val="28"/>
          <w:szCs w:val="28"/>
        </w:rPr>
      </w:pPr>
      <w:r>
        <w:rPr>
          <w:rFonts w:hint="eastAsia" w:ascii="仿宋_GB2312" w:hAnsi="华文宋体" w:eastAsia="仿宋_GB2312"/>
          <w:color w:val="000000"/>
          <w:sz w:val="28"/>
          <w:szCs w:val="28"/>
        </w:rPr>
        <w:t xml:space="preserve">                             </w:t>
      </w:r>
      <w:r>
        <w:rPr>
          <w:rFonts w:hint="eastAsia" w:ascii="仿宋_GB2312" w:hAnsi="华文宋体" w:eastAsia="仿宋_GB2312"/>
          <w:color w:val="000000"/>
          <w:sz w:val="28"/>
          <w:szCs w:val="28"/>
          <w:lang w:val="en-US" w:eastAsia="zh-CN"/>
        </w:rPr>
        <w:t xml:space="preserve"> </w:t>
      </w:r>
      <w:r>
        <w:rPr>
          <w:rFonts w:hint="eastAsia" w:ascii="仿宋_GB2312" w:hAnsi="华文宋体" w:eastAsia="仿宋_GB2312"/>
          <w:color w:val="000000"/>
          <w:sz w:val="28"/>
          <w:szCs w:val="28"/>
        </w:rPr>
        <w:t xml:space="preserve"> </w:t>
      </w:r>
      <w:r>
        <w:rPr>
          <w:rFonts w:hint="eastAsia" w:ascii="仿宋_GB2312" w:hAnsi="华文宋体" w:eastAsia="仿宋_GB2312"/>
          <w:color w:val="000000"/>
          <w:sz w:val="28"/>
          <w:szCs w:val="28"/>
          <w:lang w:val="en-US" w:eastAsia="zh-CN"/>
        </w:rPr>
        <w:t xml:space="preserve"> </w:t>
      </w:r>
      <w:r>
        <w:rPr>
          <w:rFonts w:hint="eastAsia" w:ascii="仿宋_GB2312" w:hAnsi="华文宋体" w:eastAsia="仿宋_GB2312"/>
          <w:color w:val="000000"/>
          <w:sz w:val="28"/>
          <w:szCs w:val="28"/>
        </w:rPr>
        <w:t>二0</w:t>
      </w:r>
      <w:r>
        <w:rPr>
          <w:rFonts w:hint="eastAsia" w:ascii="仿宋_GB2312" w:hAnsi="华文宋体" w:eastAsia="仿宋_GB2312"/>
          <w:color w:val="000000"/>
          <w:sz w:val="28"/>
          <w:szCs w:val="28"/>
          <w:lang w:val="en-US" w:eastAsia="zh-CN"/>
        </w:rPr>
        <w:t>二四</w:t>
      </w:r>
      <w:r>
        <w:rPr>
          <w:rFonts w:hint="eastAsia" w:ascii="仿宋_GB2312" w:hAnsi="华文宋体" w:eastAsia="仿宋_GB2312"/>
          <w:color w:val="000000"/>
          <w:sz w:val="28"/>
          <w:szCs w:val="28"/>
        </w:rPr>
        <w:t>年</w:t>
      </w:r>
      <w:r>
        <w:rPr>
          <w:rFonts w:hint="eastAsia" w:ascii="仿宋_GB2312" w:hAnsi="华文宋体" w:eastAsia="仿宋_GB2312"/>
          <w:color w:val="000000"/>
          <w:sz w:val="28"/>
          <w:szCs w:val="28"/>
          <w:lang w:val="en-US" w:eastAsia="zh-CN"/>
        </w:rPr>
        <w:t>三</w:t>
      </w:r>
      <w:r>
        <w:rPr>
          <w:rFonts w:hint="eastAsia" w:ascii="仿宋_GB2312" w:hAnsi="华文宋体" w:eastAsia="仿宋_GB2312"/>
          <w:color w:val="000000"/>
          <w:sz w:val="28"/>
          <w:szCs w:val="28"/>
        </w:rPr>
        <w:t>月</w:t>
      </w:r>
      <w:r>
        <w:rPr>
          <w:rFonts w:hint="eastAsia" w:ascii="仿宋_GB2312" w:hAnsi="华文宋体" w:eastAsia="仿宋_GB2312"/>
          <w:color w:val="000000"/>
          <w:sz w:val="28"/>
          <w:szCs w:val="28"/>
          <w:lang w:val="en-US" w:eastAsia="zh-CN"/>
        </w:rPr>
        <w:t>十三</w:t>
      </w:r>
      <w:r>
        <w:rPr>
          <w:rFonts w:hint="eastAsia" w:ascii="仿宋_GB2312" w:hAnsi="华文宋体" w:eastAsia="仿宋_GB2312"/>
          <w:color w:val="000000"/>
          <w:sz w:val="28"/>
          <w:szCs w:val="28"/>
        </w:rPr>
        <w:t>日</w:t>
      </w:r>
    </w:p>
    <w:p>
      <w:pPr>
        <w:spacing w:line="360" w:lineRule="auto"/>
        <w:rPr>
          <w:rFonts w:hint="eastAsia"/>
        </w:rPr>
      </w:pPr>
    </w:p>
    <w:sectPr>
      <w:footerReference r:id="rId3" w:type="default"/>
      <w:pgSz w:w="11906" w:h="16838"/>
      <w:pgMar w:top="1440" w:right="1800" w:bottom="1440" w:left="1800" w:header="851" w:footer="992" w:gutter="0"/>
      <w:pgNumType w:fmt="decimal"/>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7620" t="7620" r="11430" b="11430"/>
              <wp:wrapNone/>
              <wp:docPr id="2" name="0000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solidFill>
                          <a:schemeClr val="bg1"/>
                        </a:solidFill>
                      </a:ln>
                    </wps:spPr>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wps:txbx>
                    <wps:bodyPr wrap="none"/>
                  </wps:wsp>
                </a:graphicData>
              </a:graphic>
            </wp:anchor>
          </w:drawing>
        </mc:Choice>
        <mc:Fallback>
          <w:pict>
            <v:shape id="000015" o:spid="_x0000_s1026" o:spt="202" type="#_x0000_t202" style="position:absolute;left:0pt;margin-top:0pt;height:144pt;width:144pt;mso-position-horizontal:center;mso-position-horizontal-relative:margin;mso-wrap-style:none;z-index:251659264;mso-width-relative:page;mso-height-relative:page;" filled="f" stroked="t" coordsize="21600,21600" o:gfxdata="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mOu&#10;fNMAAAAFAQAADwAAAAAAAAABACAAAAAiAAAAZHJzL2Rvd25yZXYueG1sUEsBAhQAFAAAAAgAh07i&#10;QCgvLNm1AQAAfQMAAA4AAAAAAAAAAQAgAAAAIgEAAGRycy9lMm9Eb2MueG1sUEsFBgAAAAAGAAYA&#10;WQEAAEkFAAAAAA==&#10;">
              <v:fill on="f" focussize="0,0"/>
              <v:stroke weight="1.25pt" color="#FFFFFF" joinstyle="round"/>
              <v:imagedata o:title=""/>
              <o:lock v:ext="edit" aspectratio="f"/>
              <v:textbo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435"/>
        </w:tabs>
        <w:ind w:left="435" w:hanging="43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3345CDD"/>
    <w:multiLevelType w:val="singleLevel"/>
    <w:tmpl w:val="73345CD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YyMjYzMWVhZGZmNTM0ZGViNzRjMDg1YTI5MDUzM2QifQ=="/>
  </w:docVars>
  <w:rsids>
    <w:rsidRoot w:val="00172A27"/>
    <w:rsid w:val="00C03BD4"/>
    <w:rsid w:val="019228B4"/>
    <w:rsid w:val="019865FB"/>
    <w:rsid w:val="01B915CA"/>
    <w:rsid w:val="020871E1"/>
    <w:rsid w:val="02394AB9"/>
    <w:rsid w:val="048F1682"/>
    <w:rsid w:val="0517324E"/>
    <w:rsid w:val="05AD6167"/>
    <w:rsid w:val="06086707"/>
    <w:rsid w:val="0766745B"/>
    <w:rsid w:val="07831F52"/>
    <w:rsid w:val="088D5ED9"/>
    <w:rsid w:val="0917425E"/>
    <w:rsid w:val="09391F3B"/>
    <w:rsid w:val="09845671"/>
    <w:rsid w:val="09B85279"/>
    <w:rsid w:val="09EE0009"/>
    <w:rsid w:val="09F6540F"/>
    <w:rsid w:val="0B295BF4"/>
    <w:rsid w:val="0B576E43"/>
    <w:rsid w:val="0BD01434"/>
    <w:rsid w:val="0C350200"/>
    <w:rsid w:val="0CBF7607"/>
    <w:rsid w:val="0CE81A57"/>
    <w:rsid w:val="0D130E7D"/>
    <w:rsid w:val="0DD7754B"/>
    <w:rsid w:val="0DE9423D"/>
    <w:rsid w:val="0F8215D1"/>
    <w:rsid w:val="102F1198"/>
    <w:rsid w:val="10CB2D53"/>
    <w:rsid w:val="112E321B"/>
    <w:rsid w:val="12017E7B"/>
    <w:rsid w:val="120264CB"/>
    <w:rsid w:val="12EA1F21"/>
    <w:rsid w:val="13453B3D"/>
    <w:rsid w:val="13826B78"/>
    <w:rsid w:val="13827D93"/>
    <w:rsid w:val="13EE2D7D"/>
    <w:rsid w:val="14243876"/>
    <w:rsid w:val="14671281"/>
    <w:rsid w:val="14B3682E"/>
    <w:rsid w:val="14BD777E"/>
    <w:rsid w:val="14F406B3"/>
    <w:rsid w:val="15115CD7"/>
    <w:rsid w:val="15625D0A"/>
    <w:rsid w:val="16F972B2"/>
    <w:rsid w:val="171D585B"/>
    <w:rsid w:val="175D38A8"/>
    <w:rsid w:val="188500EF"/>
    <w:rsid w:val="1A70793F"/>
    <w:rsid w:val="1B33123E"/>
    <w:rsid w:val="1BBD1CA2"/>
    <w:rsid w:val="1BBE2260"/>
    <w:rsid w:val="1CAF67C3"/>
    <w:rsid w:val="1E625416"/>
    <w:rsid w:val="1FA87691"/>
    <w:rsid w:val="201D51AA"/>
    <w:rsid w:val="212669BB"/>
    <w:rsid w:val="22F97C0E"/>
    <w:rsid w:val="23477DFD"/>
    <w:rsid w:val="237D417E"/>
    <w:rsid w:val="23E60218"/>
    <w:rsid w:val="26197A83"/>
    <w:rsid w:val="26235EEC"/>
    <w:rsid w:val="26477980"/>
    <w:rsid w:val="271E0195"/>
    <w:rsid w:val="27BB562B"/>
    <w:rsid w:val="286B6571"/>
    <w:rsid w:val="2A430623"/>
    <w:rsid w:val="2AB64D31"/>
    <w:rsid w:val="2BC664C0"/>
    <w:rsid w:val="2C2B5334"/>
    <w:rsid w:val="2C7E532D"/>
    <w:rsid w:val="2CA36F7A"/>
    <w:rsid w:val="2F5473E8"/>
    <w:rsid w:val="2FDA4C7B"/>
    <w:rsid w:val="30243817"/>
    <w:rsid w:val="30E30422"/>
    <w:rsid w:val="311C66A8"/>
    <w:rsid w:val="3166061A"/>
    <w:rsid w:val="31C17F8E"/>
    <w:rsid w:val="321A1CE5"/>
    <w:rsid w:val="32B20D3E"/>
    <w:rsid w:val="32BE0D2B"/>
    <w:rsid w:val="330F30E8"/>
    <w:rsid w:val="332C2E88"/>
    <w:rsid w:val="338D0987"/>
    <w:rsid w:val="34800AAC"/>
    <w:rsid w:val="365B4E61"/>
    <w:rsid w:val="36963927"/>
    <w:rsid w:val="36D36FB6"/>
    <w:rsid w:val="382B473B"/>
    <w:rsid w:val="39EF0CD8"/>
    <w:rsid w:val="3A5354BA"/>
    <w:rsid w:val="3A9A401B"/>
    <w:rsid w:val="3B460478"/>
    <w:rsid w:val="3B921421"/>
    <w:rsid w:val="3C2D7493"/>
    <w:rsid w:val="3C7552A1"/>
    <w:rsid w:val="3DDA7CCC"/>
    <w:rsid w:val="3DF74A7B"/>
    <w:rsid w:val="3F21661D"/>
    <w:rsid w:val="3F8D62BD"/>
    <w:rsid w:val="3FA00F91"/>
    <w:rsid w:val="4183590D"/>
    <w:rsid w:val="424A589F"/>
    <w:rsid w:val="43DE7C07"/>
    <w:rsid w:val="450613E2"/>
    <w:rsid w:val="45B72187"/>
    <w:rsid w:val="45D15E60"/>
    <w:rsid w:val="460B4C30"/>
    <w:rsid w:val="462456EC"/>
    <w:rsid w:val="468D2DC3"/>
    <w:rsid w:val="46D50D53"/>
    <w:rsid w:val="48CF19EB"/>
    <w:rsid w:val="48EC415A"/>
    <w:rsid w:val="497F601C"/>
    <w:rsid w:val="4A0714FC"/>
    <w:rsid w:val="4A696545"/>
    <w:rsid w:val="4BCF5E62"/>
    <w:rsid w:val="4DAD23BE"/>
    <w:rsid w:val="50D06F79"/>
    <w:rsid w:val="510425B2"/>
    <w:rsid w:val="521C6B01"/>
    <w:rsid w:val="52635672"/>
    <w:rsid w:val="52665846"/>
    <w:rsid w:val="53A53ED4"/>
    <w:rsid w:val="54B01B21"/>
    <w:rsid w:val="54B52669"/>
    <w:rsid w:val="54EB4623"/>
    <w:rsid w:val="560F7904"/>
    <w:rsid w:val="56A939A1"/>
    <w:rsid w:val="572A5373"/>
    <w:rsid w:val="5947206A"/>
    <w:rsid w:val="59560F87"/>
    <w:rsid w:val="5B11674C"/>
    <w:rsid w:val="5BA40184"/>
    <w:rsid w:val="5BF24079"/>
    <w:rsid w:val="5CBA04B4"/>
    <w:rsid w:val="5CC45BA2"/>
    <w:rsid w:val="5F275ACD"/>
    <w:rsid w:val="5FD9313A"/>
    <w:rsid w:val="5FF93032"/>
    <w:rsid w:val="600F21C3"/>
    <w:rsid w:val="613713DB"/>
    <w:rsid w:val="61FD0E4A"/>
    <w:rsid w:val="623672A3"/>
    <w:rsid w:val="634728CF"/>
    <w:rsid w:val="656032D8"/>
    <w:rsid w:val="657B4BB8"/>
    <w:rsid w:val="65F1771D"/>
    <w:rsid w:val="66366CB7"/>
    <w:rsid w:val="6685323C"/>
    <w:rsid w:val="679841DC"/>
    <w:rsid w:val="682B1C75"/>
    <w:rsid w:val="68C358E9"/>
    <w:rsid w:val="69662B9F"/>
    <w:rsid w:val="697D7EE7"/>
    <w:rsid w:val="6B415D4B"/>
    <w:rsid w:val="6BE536EF"/>
    <w:rsid w:val="6CFD6DB7"/>
    <w:rsid w:val="6DB47054"/>
    <w:rsid w:val="6DF46B33"/>
    <w:rsid w:val="6E4B79E6"/>
    <w:rsid w:val="6E826CB7"/>
    <w:rsid w:val="6E9F19A3"/>
    <w:rsid w:val="708E1C1E"/>
    <w:rsid w:val="71ED354E"/>
    <w:rsid w:val="71FD61EC"/>
    <w:rsid w:val="72C275E8"/>
    <w:rsid w:val="72F14CA6"/>
    <w:rsid w:val="7420560D"/>
    <w:rsid w:val="746C6DE5"/>
    <w:rsid w:val="74AC2672"/>
    <w:rsid w:val="74D20704"/>
    <w:rsid w:val="74F03739"/>
    <w:rsid w:val="74F929F4"/>
    <w:rsid w:val="75395ED8"/>
    <w:rsid w:val="75B7560A"/>
    <w:rsid w:val="76A84AD9"/>
    <w:rsid w:val="76B259AA"/>
    <w:rsid w:val="777A187D"/>
    <w:rsid w:val="779173CA"/>
    <w:rsid w:val="77991088"/>
    <w:rsid w:val="780A6F26"/>
    <w:rsid w:val="790355D2"/>
    <w:rsid w:val="79325934"/>
    <w:rsid w:val="79577A18"/>
    <w:rsid w:val="79C746EA"/>
    <w:rsid w:val="7A467036"/>
    <w:rsid w:val="7AA50956"/>
    <w:rsid w:val="7AC0012F"/>
    <w:rsid w:val="7B481649"/>
    <w:rsid w:val="7C354A73"/>
    <w:rsid w:val="7C4744F2"/>
    <w:rsid w:val="7C4C6713"/>
    <w:rsid w:val="7D185A6B"/>
    <w:rsid w:val="7D715667"/>
    <w:rsid w:val="7DF87725"/>
    <w:rsid w:val="7E0C3EA5"/>
    <w:rsid w:val="7E461252"/>
    <w:rsid w:val="7E6057D2"/>
    <w:rsid w:val="7FEF02D1"/>
    <w:rsid w:val="7FF30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character" w:default="1" w:styleId="8">
    <w:name w:val="Default Paragraph Font"/>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eastAsia="楷体_GB2312"/>
      <w:kern w:val="0"/>
      <w:sz w:val="20"/>
      <w:szCs w:val="24"/>
    </w:rPr>
  </w:style>
  <w:style w:type="paragraph" w:styleId="4">
    <w:name w:val="footer"/>
    <w:basedOn w:val="1"/>
    <w:link w:val="12"/>
    <w:qFormat/>
    <w:uiPriority w:val="0"/>
    <w:pPr>
      <w:tabs>
        <w:tab w:val="center" w:pos="4153"/>
        <w:tab w:val="right" w:pos="8306"/>
      </w:tabs>
      <w:snapToGrid w:val="0"/>
      <w:jc w:val="left"/>
    </w:pPr>
    <w:rPr>
      <w:kern w:val="2"/>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kern w:val="2"/>
      <w:sz w:val="18"/>
      <w:szCs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autoRedefine/>
    <w:qFormat/>
    <w:uiPriority w:val="0"/>
  </w:style>
  <w:style w:type="paragraph" w:customStyle="1" w:styleId="10">
    <w:name w:val=" Char Char Char Char Char Char Char Char Char Char Char Char1 Char Char Char Char"/>
    <w:basedOn w:val="1"/>
    <w:autoRedefine/>
    <w:qFormat/>
    <w:uiPriority w:val="0"/>
    <w:pPr>
      <w:widowControl/>
      <w:spacing w:after="160" w:afterLines="0" w:line="240" w:lineRule="exact"/>
      <w:jc w:val="center"/>
    </w:pPr>
    <w:rPr>
      <w:rFonts w:ascii="黑体" w:hAnsi="Verdana" w:eastAsia="黑体"/>
      <w:kern w:val="0"/>
      <w:sz w:val="32"/>
      <w:szCs w:val="32"/>
      <w:lang w:eastAsia="en-US"/>
    </w:rPr>
  </w:style>
  <w:style w:type="character" w:customStyle="1" w:styleId="11">
    <w:name w:val="页眉 Char Char"/>
    <w:basedOn w:val="8"/>
    <w:link w:val="5"/>
    <w:autoRedefine/>
    <w:qFormat/>
    <w:uiPriority w:val="0"/>
    <w:rPr>
      <w:kern w:val="2"/>
      <w:sz w:val="18"/>
      <w:szCs w:val="18"/>
    </w:rPr>
  </w:style>
  <w:style w:type="character" w:customStyle="1" w:styleId="12">
    <w:name w:val="页脚 Char Char"/>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2024-01-15T11:02:00Z</dcterms:created>
  <dc:creator>PLK</dc:creator>
  <cp:lastModifiedBy>强</cp:lastModifiedBy>
  <dcterms:modified xsi:type="dcterms:W3CDTF">2024-03-14T03:16:22Z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B65CC3A69DB44A648D6089E697B74C12</vt:lpwstr>
  </property>
</Properties>
</file>