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60" w:lineRule="exact"/>
        <w:ind w:right="25" w:rightChars="12"/>
        <w:jc w:val="center"/>
        <w:rPr>
          <w:rFonts w:cs="宋体"/>
          <w:b/>
          <w:color w:val="auto"/>
          <w:sz w:val="32"/>
          <w:szCs w:val="32"/>
          <w:highlight w:val="none"/>
          <w:u w:val="none"/>
        </w:rPr>
      </w:pPr>
      <w:r>
        <w:rPr>
          <w:rFonts w:hint="eastAsia" w:cs="宋体"/>
          <w:b/>
          <w:color w:val="auto"/>
          <w:sz w:val="32"/>
          <w:szCs w:val="32"/>
          <w:highlight w:val="none"/>
          <w:u w:val="none"/>
          <w:lang w:eastAsia="zh-CN"/>
        </w:rPr>
        <w:t>必贝特项目意向用地地块平整工程</w:t>
      </w:r>
      <w:r>
        <w:rPr>
          <w:rFonts w:hint="eastAsia" w:cs="宋体"/>
          <w:b/>
          <w:color w:val="auto"/>
          <w:sz w:val="32"/>
          <w:szCs w:val="32"/>
          <w:highlight w:val="none"/>
          <w:u w:val="none"/>
        </w:rPr>
        <w:t>施工总承包</w:t>
      </w:r>
    </w:p>
    <w:p>
      <w:pPr>
        <w:pStyle w:val="9"/>
        <w:spacing w:line="560" w:lineRule="exact"/>
        <w:ind w:right="25" w:rightChars="12"/>
        <w:jc w:val="center"/>
        <w:rPr>
          <w:rFonts w:cs="宋体"/>
          <w:b/>
          <w:color w:val="auto"/>
          <w:sz w:val="32"/>
          <w:szCs w:val="32"/>
          <w:highlight w:val="none"/>
          <w:u w:val="none"/>
        </w:rPr>
      </w:pPr>
      <w:r>
        <w:rPr>
          <w:rFonts w:hint="eastAsia" w:cs="宋体"/>
          <w:b/>
          <w:color w:val="auto"/>
          <w:sz w:val="32"/>
          <w:szCs w:val="32"/>
          <w:highlight w:val="none"/>
          <w:u w:val="none"/>
        </w:rPr>
        <w:t>招标公告</w:t>
      </w:r>
    </w:p>
    <w:p>
      <w:pPr>
        <w:pStyle w:val="9"/>
        <w:spacing w:line="440" w:lineRule="exact"/>
        <w:ind w:right="25" w:rightChars="12"/>
        <w:jc w:val="center"/>
        <w:rPr>
          <w:rFonts w:cs="宋体"/>
          <w:b/>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u w:val="single"/>
        </w:rPr>
        <w:t>穗埔发改投批〔2024〕10号</w:t>
      </w:r>
      <w:r>
        <w:rPr>
          <w:rFonts w:hint="eastAsia" w:ascii="宋体" w:hAnsi="宋体" w:cs="宋体"/>
          <w:color w:val="auto"/>
          <w:sz w:val="24"/>
          <w:szCs w:val="24"/>
          <w:highlight w:val="none"/>
        </w:rPr>
        <w:t>批准，并且图纸和技术资料满足施工需要，</w:t>
      </w:r>
      <w:r>
        <w:rPr>
          <w:rFonts w:hint="eastAsia" w:ascii="宋体" w:hAnsi="宋体" w:cs="宋体"/>
          <w:color w:val="auto"/>
          <w:spacing w:val="-2"/>
          <w:sz w:val="24"/>
          <w:szCs w:val="24"/>
          <w:highlight w:val="none"/>
          <w:u w:val="single"/>
        </w:rPr>
        <w:t>广州开发区财政投资建设项目管理中心</w:t>
      </w:r>
      <w:r>
        <w:rPr>
          <w:rFonts w:hint="eastAsia" w:ascii="宋体" w:hAnsi="宋体" w:cs="宋体"/>
          <w:color w:val="auto"/>
          <w:sz w:val="24"/>
          <w:szCs w:val="24"/>
          <w:highlight w:val="none"/>
        </w:rPr>
        <w:t>现对</w:t>
      </w:r>
      <w:r>
        <w:rPr>
          <w:rFonts w:hint="eastAsia" w:ascii="宋体" w:hAnsi="宋体" w:cs="宋体"/>
          <w:color w:val="auto"/>
          <w:sz w:val="24"/>
          <w:szCs w:val="24"/>
          <w:highlight w:val="none"/>
          <w:u w:val="single"/>
          <w:lang w:eastAsia="zh-CN"/>
        </w:rPr>
        <w:t>必贝特项目意向用地地块平整工程</w:t>
      </w:r>
      <w:r>
        <w:rPr>
          <w:rFonts w:hint="eastAsia" w:ascii="宋体" w:hAnsi="宋体" w:cs="宋体"/>
          <w:color w:val="auto"/>
          <w:sz w:val="24"/>
          <w:szCs w:val="24"/>
          <w:highlight w:val="none"/>
          <w:u w:val="single"/>
        </w:rPr>
        <w:t>施工总承包</w:t>
      </w:r>
      <w:r>
        <w:rPr>
          <w:rFonts w:hint="eastAsia" w:ascii="宋体" w:hAnsi="宋体" w:cs="宋体"/>
          <w:color w:val="auto"/>
          <w:sz w:val="24"/>
          <w:szCs w:val="24"/>
          <w:highlight w:val="none"/>
        </w:rPr>
        <w:t>进行公开招标，选定承包人。</w:t>
      </w:r>
    </w:p>
    <w:p>
      <w:pPr>
        <w:tabs>
          <w:tab w:val="center" w:pos="4415"/>
        </w:tabs>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一、工程名称：</w:t>
      </w:r>
      <w:r>
        <w:rPr>
          <w:rFonts w:hint="eastAsia" w:ascii="宋体" w:hAnsi="宋体" w:cs="宋体"/>
          <w:color w:val="auto"/>
          <w:sz w:val="24"/>
          <w:szCs w:val="24"/>
          <w:highlight w:val="none"/>
          <w:u w:val="single"/>
          <w:lang w:eastAsia="zh-CN"/>
        </w:rPr>
        <w:t>必贝特项目意向用地地块平整工程</w:t>
      </w:r>
      <w:r>
        <w:rPr>
          <w:rFonts w:hint="eastAsia" w:ascii="宋体" w:hAnsi="宋体" w:cs="宋体"/>
          <w:color w:val="auto"/>
          <w:sz w:val="24"/>
          <w:szCs w:val="24"/>
          <w:highlight w:val="none"/>
          <w:u w:val="single"/>
        </w:rPr>
        <w:t>施工总承包</w:t>
      </w:r>
      <w:r>
        <w:rPr>
          <w:rFonts w:hint="eastAsia" w:ascii="宋体" w:hAnsi="宋体" w:cs="宋体"/>
          <w:color w:val="auto"/>
          <w:sz w:val="24"/>
          <w:szCs w:val="24"/>
          <w:highlight w:val="none"/>
        </w:rPr>
        <w:t xml:space="preserve"> </w:t>
      </w:r>
    </w:p>
    <w:p>
      <w:pPr>
        <w:tabs>
          <w:tab w:val="center" w:pos="4415"/>
        </w:tabs>
        <w:spacing w:line="440" w:lineRule="exact"/>
        <w:ind w:firstLine="960" w:firstLineChars="4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项目代码：</w:t>
      </w:r>
      <w:r>
        <w:rPr>
          <w:rFonts w:hint="eastAsia" w:ascii="宋体" w:hAnsi="宋体" w:cs="宋体"/>
          <w:color w:val="auto"/>
          <w:sz w:val="24"/>
          <w:szCs w:val="24"/>
          <w:highlight w:val="none"/>
          <w:u w:val="single"/>
        </w:rPr>
        <w:t>2311-440116-04-01-202888</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二、招标单位：</w:t>
      </w:r>
      <w:r>
        <w:rPr>
          <w:rFonts w:hint="eastAsia" w:ascii="宋体" w:hAnsi="宋体" w:cs="宋体"/>
          <w:color w:val="auto"/>
          <w:spacing w:val="-2"/>
          <w:sz w:val="24"/>
          <w:szCs w:val="24"/>
          <w:highlight w:val="none"/>
          <w:u w:val="single"/>
        </w:rPr>
        <w:t>广州开发区财政投资建设项目管理中心</w:t>
      </w:r>
    </w:p>
    <w:p>
      <w:pPr>
        <w:spacing w:line="440" w:lineRule="exact"/>
        <w:ind w:firstLine="537" w:firstLineChars="224"/>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 xml:space="preserve">    联系人：</w:t>
      </w:r>
      <w:r>
        <w:rPr>
          <w:rFonts w:hint="eastAsia" w:ascii="宋体" w:hAnsi="宋体" w:cs="宋体"/>
          <w:color w:val="auto"/>
          <w:sz w:val="24"/>
          <w:highlight w:val="none"/>
          <w:u w:val="single"/>
          <w:lang w:val="en-US" w:eastAsia="zh-CN"/>
        </w:rPr>
        <w:t>计工</w:t>
      </w:r>
      <w:r>
        <w:rPr>
          <w:rFonts w:hint="eastAsia" w:ascii="宋体" w:hAnsi="宋体" w:cs="宋体"/>
          <w:color w:val="auto"/>
          <w:sz w:val="24"/>
          <w:szCs w:val="24"/>
          <w:highlight w:val="none"/>
        </w:rPr>
        <w:t xml:space="preserve">     联系电话：</w:t>
      </w:r>
      <w:r>
        <w:rPr>
          <w:rFonts w:hint="eastAsia" w:ascii="宋体" w:hAnsi="宋体" w:cs="宋体"/>
          <w:color w:val="auto"/>
          <w:sz w:val="24"/>
          <w:highlight w:val="none"/>
          <w:u w:val="single"/>
          <w:lang w:val="en-US" w:eastAsia="zh-CN"/>
        </w:rPr>
        <w:t>020-28068866</w:t>
      </w:r>
    </w:p>
    <w:p>
      <w:pPr>
        <w:spacing w:line="440" w:lineRule="exact"/>
        <w:ind w:firstLine="1015" w:firstLineChars="423"/>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bCs/>
          <w:color w:val="auto"/>
          <w:sz w:val="24"/>
          <w:szCs w:val="24"/>
          <w:highlight w:val="none"/>
          <w:u w:val="single"/>
        </w:rPr>
        <w:t>广州市科学城创意大厦B2主楼三楼</w:t>
      </w:r>
    </w:p>
    <w:p>
      <w:pPr>
        <w:spacing w:line="440" w:lineRule="exact"/>
        <w:ind w:left="420" w:leftChars="200" w:firstLine="537" w:firstLineChars="224"/>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lang w:eastAsia="zh-CN"/>
        </w:rPr>
        <w:t>广东省机电设备招标中心有限公司</w:t>
      </w:r>
    </w:p>
    <w:p>
      <w:pPr>
        <w:spacing w:line="440" w:lineRule="exact"/>
        <w:ind w:firstLine="537" w:firstLineChars="224"/>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 xml:space="preserve">    联系人：</w:t>
      </w:r>
      <w:r>
        <w:rPr>
          <w:rFonts w:hint="eastAsia" w:ascii="宋体" w:hAnsi="宋体" w:cs="宋体"/>
          <w:color w:val="auto"/>
          <w:sz w:val="24"/>
          <w:szCs w:val="24"/>
          <w:highlight w:val="none"/>
          <w:u w:val="single"/>
          <w:lang w:val="en-US" w:eastAsia="zh-CN"/>
        </w:rPr>
        <w:t>吴嘉鹏</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lang w:val="en-US" w:eastAsia="zh-CN"/>
        </w:rPr>
        <w:t>13538893942</w:t>
      </w:r>
    </w:p>
    <w:p>
      <w:pPr>
        <w:spacing w:line="440" w:lineRule="exact"/>
        <w:ind w:firstLine="1015" w:firstLineChars="423"/>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bCs/>
          <w:color w:val="auto"/>
          <w:sz w:val="24"/>
          <w:szCs w:val="24"/>
          <w:highlight w:val="none"/>
          <w:u w:val="single"/>
        </w:rPr>
        <w:t>广州市越秀区</w:t>
      </w:r>
      <w:r>
        <w:rPr>
          <w:rFonts w:ascii="宋体" w:hAnsi="宋体"/>
          <w:bCs/>
          <w:color w:val="auto"/>
          <w:sz w:val="24"/>
          <w:szCs w:val="24"/>
          <w:highlight w:val="none"/>
          <w:u w:val="single"/>
        </w:rPr>
        <w:t>东风中路</w:t>
      </w:r>
      <w:r>
        <w:rPr>
          <w:rFonts w:hint="eastAsia" w:ascii="宋体" w:hAnsi="宋体"/>
          <w:bCs/>
          <w:color w:val="auto"/>
          <w:sz w:val="24"/>
          <w:szCs w:val="24"/>
          <w:highlight w:val="none"/>
          <w:u w:val="single"/>
          <w:lang w:val="en-US" w:eastAsia="zh-CN"/>
        </w:rPr>
        <w:t>515</w:t>
      </w:r>
      <w:r>
        <w:rPr>
          <w:rFonts w:hint="eastAsia" w:ascii="宋体" w:hAnsi="宋体"/>
          <w:bCs/>
          <w:color w:val="auto"/>
          <w:sz w:val="24"/>
          <w:szCs w:val="24"/>
          <w:highlight w:val="none"/>
          <w:u w:val="single"/>
        </w:rPr>
        <w:t>号</w:t>
      </w:r>
      <w:r>
        <w:rPr>
          <w:rFonts w:hint="eastAsia" w:ascii="宋体" w:hAnsi="宋体"/>
          <w:bCs/>
          <w:color w:val="auto"/>
          <w:sz w:val="24"/>
          <w:szCs w:val="24"/>
          <w:highlight w:val="none"/>
          <w:u w:val="single"/>
          <w:lang w:val="en-US" w:eastAsia="zh-CN"/>
        </w:rPr>
        <w:t>5</w:t>
      </w:r>
      <w:r>
        <w:rPr>
          <w:rFonts w:hint="eastAsia" w:ascii="宋体" w:hAnsi="宋体"/>
          <w:bCs/>
          <w:color w:val="auto"/>
          <w:sz w:val="24"/>
          <w:szCs w:val="24"/>
          <w:highlight w:val="none"/>
          <w:u w:val="single"/>
        </w:rPr>
        <w:t>楼</w:t>
      </w:r>
    </w:p>
    <w:p>
      <w:pPr>
        <w:spacing w:line="440" w:lineRule="exact"/>
        <w:ind w:firstLine="537" w:firstLineChars="224"/>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招标监督机构：</w:t>
      </w:r>
      <w:r>
        <w:rPr>
          <w:rFonts w:hint="eastAsia" w:ascii="宋体" w:hAnsi="宋体" w:cs="宋体"/>
          <w:color w:val="auto"/>
          <w:sz w:val="24"/>
          <w:szCs w:val="24"/>
          <w:highlight w:val="none"/>
          <w:u w:val="single"/>
        </w:rPr>
        <w:t>广州开发区建设工程招投标管理办公室（广州市黄埔区建设工程招投标管理办公室）</w:t>
      </w:r>
    </w:p>
    <w:p>
      <w:pPr>
        <w:wordWrap w:val="0"/>
        <w:topLinePunct/>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监督电话：</w:t>
      </w:r>
      <w:r>
        <w:rPr>
          <w:rFonts w:hint="eastAsia" w:ascii="宋体" w:hAnsi="宋体" w:cs="宋体"/>
          <w:color w:val="auto"/>
          <w:sz w:val="24"/>
          <w:highlight w:val="none"/>
          <w:u w:val="single"/>
        </w:rPr>
        <w:t>020-82112206、82116676</w:t>
      </w:r>
    </w:p>
    <w:p>
      <w:pPr>
        <w:wordWrap w:val="0"/>
        <w:topLinePunct/>
        <w:spacing w:line="440" w:lineRule="exact"/>
        <w:ind w:firstLine="960" w:firstLineChars="400"/>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广州黄埔区科学城水西路30号汇丽写字楼4楼</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三、建设地点：</w:t>
      </w:r>
      <w:r>
        <w:rPr>
          <w:rFonts w:hint="eastAsia" w:ascii="宋体" w:hAnsi="宋体" w:cs="宋体"/>
          <w:color w:val="auto"/>
          <w:sz w:val="24"/>
          <w:szCs w:val="24"/>
          <w:highlight w:val="none"/>
          <w:u w:val="single"/>
        </w:rPr>
        <w:t>广州市黄埔区</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四、项目概况：</w:t>
      </w:r>
      <w:r>
        <w:rPr>
          <w:rFonts w:hint="eastAsia" w:ascii="宋体" w:hAnsi="宋体" w:cs="宋体"/>
          <w:color w:val="auto"/>
          <w:sz w:val="24"/>
          <w:szCs w:val="24"/>
          <w:highlight w:val="none"/>
          <w:u w:val="single"/>
        </w:rPr>
        <w:t>必贝特项目意向用地地块平整工程位于广州市黄埔区科学城LG水质净化厂东侧，南向光谱东路、东临翠光街。场平设计标高为35m，地块出让红线面积为25494.6平方米，场地平整施工红线面积约30425.6平方米。项目总投资1366万元。其中工程费1116万元。</w:t>
      </w:r>
    </w:p>
    <w:p>
      <w:pPr>
        <w:spacing w:line="440" w:lineRule="exact"/>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五、标段划分及各标段招标内容、规模和最高投标限价：</w:t>
      </w:r>
    </w:p>
    <w:p>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1、本工程划分为</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rPr>
        <w:t>个标段。</w:t>
      </w:r>
    </w:p>
    <w:p>
      <w:pPr>
        <w:autoSpaceDN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2、招标内容及规模：</w:t>
      </w:r>
      <w:r>
        <w:rPr>
          <w:rFonts w:hint="eastAsia" w:ascii="宋体" w:hAnsi="宋体" w:cs="宋体"/>
          <w:color w:val="auto"/>
          <w:sz w:val="24"/>
          <w:szCs w:val="24"/>
          <w:highlight w:val="none"/>
          <w:u w:val="single"/>
        </w:rPr>
        <w:t>必贝特项目意向用地地块平整工程位于广州市黄埔区科学城LG水质净化厂东侧，南向光谱东路、东临翠光街。场平设计标高为35m，地块出让红线面积为25494.6平方米，场地平整施工红线面积约30425.6平方米。建设内容包括土石方平衡、场地排水、边坡支护、场地围蔽及水土保持等。</w:t>
      </w:r>
    </w:p>
    <w:p>
      <w:pPr>
        <w:spacing w:line="440" w:lineRule="exact"/>
        <w:ind w:firstLine="480" w:firstLineChars="200"/>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rPr>
        <w:t>3、最高投标限价：</w:t>
      </w:r>
      <w:r>
        <w:rPr>
          <w:rFonts w:hint="eastAsia" w:ascii="宋体" w:hAnsi="宋体" w:cs="宋体"/>
          <w:color w:val="auto"/>
          <w:sz w:val="24"/>
          <w:szCs w:val="24"/>
          <w:highlight w:val="none"/>
          <w:u w:val="single"/>
          <w:lang w:val="en-US" w:eastAsia="zh-CN" w:bidi="ar"/>
        </w:rPr>
        <w:t>10539730.38</w:t>
      </w:r>
      <w:r>
        <w:rPr>
          <w:rFonts w:hint="eastAsia" w:ascii="宋体" w:hAnsi="宋体" w:cs="宋体"/>
          <w:color w:val="auto"/>
          <w:sz w:val="24"/>
          <w:szCs w:val="24"/>
          <w:highlight w:val="none"/>
          <w:u w:val="single"/>
        </w:rPr>
        <w:t>元。本工程根据国家和省有关计价规范设置最高投标限价。详见招标人最终发出的《最高投标限价公布函》，投标总报价或</w:t>
      </w:r>
      <w:r>
        <w:rPr>
          <w:rFonts w:hint="eastAsia" w:ascii="宋体" w:hAnsi="宋体" w:eastAsia="宋体" w:cs="宋体"/>
          <w:color w:val="auto"/>
          <w:sz w:val="24"/>
          <w:szCs w:val="24"/>
          <w:highlight w:val="none"/>
          <w:u w:val="single"/>
        </w:rPr>
        <w:t>各土地平整工程</w:t>
      </w:r>
      <w:r>
        <w:rPr>
          <w:rFonts w:hint="eastAsia" w:ascii="宋体" w:hAnsi="宋体" w:cs="宋体"/>
          <w:color w:val="auto"/>
          <w:sz w:val="24"/>
          <w:szCs w:val="24"/>
          <w:highlight w:val="none"/>
          <w:u w:val="single"/>
        </w:rPr>
        <w:t>投标报价超过相应的最高投标限价的投标文件将被拒绝。</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六、资金来源：</w:t>
      </w:r>
      <w:r>
        <w:rPr>
          <w:rFonts w:hint="eastAsia" w:ascii="宋体" w:hAnsi="宋体" w:cs="宋体"/>
          <w:color w:val="auto"/>
          <w:sz w:val="24"/>
          <w:szCs w:val="24"/>
          <w:highlight w:val="none"/>
          <w:u w:val="single"/>
        </w:rPr>
        <w:t>区财政资金</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注：政府投资项目一律不得以建筑业企业带资承包的方式进行建设。</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s="宋体"/>
          <w:color w:val="auto"/>
          <w:sz w:val="24"/>
          <w:szCs w:val="24"/>
          <w:highlight w:val="none"/>
        </w:rPr>
        <w:t>公告发布日期、递交投标文件时间与开标时间：</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1、公告发布日期（含本日）：</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凡有意参加投标者，请登录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交易平台网站下载电子招标文件。</w:t>
      </w:r>
    </w:p>
    <w:p>
      <w:pPr>
        <w:snapToGrid w:val="0"/>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注：发布招标公告的时间为招标公告发出之日起至投标截止时间止。</w:t>
      </w:r>
    </w:p>
    <w:p>
      <w:pPr>
        <w:widowControl/>
        <w:snapToGrid w:val="0"/>
        <w:spacing w:line="440" w:lineRule="exact"/>
        <w:ind w:left="809" w:leftChars="214" w:hanging="360" w:hangingChars="150"/>
        <w:jc w:val="left"/>
        <w:rPr>
          <w:rFonts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pPr>
        <w:widowControl/>
        <w:snapToGrid w:val="0"/>
        <w:spacing w:line="440" w:lineRule="exact"/>
        <w:ind w:left="762" w:leftChars="363" w:firstLine="74" w:firstLineChars="31"/>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pPr>
        <w:widowControl/>
        <w:snapToGrid w:val="0"/>
        <w:spacing w:line="440" w:lineRule="exact"/>
        <w:ind w:firstLine="48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pPr>
        <w:widowControl/>
        <w:snapToGrid w:val="0"/>
        <w:spacing w:line="440" w:lineRule="exact"/>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pPr>
        <w:widowControl/>
        <w:spacing w:line="440" w:lineRule="exact"/>
        <w:ind w:firstLine="417" w:firstLineChars="174"/>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pPr>
        <w:widowControl/>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交易平台递交电子投标文件。投标人应在递交投标文件截止时间前，登录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交易平台网站办理网上投标登记手续。按照交易平台关于全流程电子化项目的相关指南进行操作。详见：</w:t>
      </w:r>
      <w:r>
        <w:rPr>
          <w:rFonts w:hint="eastAsia" w:ascii="宋体" w:hAnsi="宋体" w:cs="宋体"/>
          <w:color w:val="auto"/>
          <w:sz w:val="24"/>
          <w:szCs w:val="24"/>
          <w:highlight w:val="none"/>
          <w:u w:val="single"/>
        </w:rPr>
        <w:t>广州交易集团有限公司（广州公共资源交易中心）最新指引</w:t>
      </w:r>
      <w:r>
        <w:rPr>
          <w:rFonts w:hint="eastAsia" w:ascii="宋体" w:hAnsi="宋体" w:cs="宋体"/>
          <w:color w:val="auto"/>
          <w:sz w:val="24"/>
          <w:szCs w:val="24"/>
          <w:highlight w:val="none"/>
        </w:rPr>
        <w:t xml:space="preserve">。 </w:t>
      </w:r>
    </w:p>
    <w:p>
      <w:pPr>
        <w:widowControl/>
        <w:snapToGrid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6、投标担保：</w:t>
      </w:r>
      <w:r>
        <w:rPr>
          <w:rFonts w:hint="eastAsia" w:ascii="宋体" w:hAnsi="宋体" w:cs="宋体"/>
          <w:color w:val="auto"/>
          <w:sz w:val="24"/>
          <w:szCs w:val="24"/>
          <w:highlight w:val="none"/>
          <w:u w:val="single"/>
        </w:rPr>
        <w:t>本项目不收投标保证金。</w:t>
      </w:r>
    </w:p>
    <w:p>
      <w:pPr>
        <w:widowControl/>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pPr>
        <w:widowControl/>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交易平台网站发布。招标文件</w:t>
      </w:r>
      <w:r>
        <w:rPr>
          <w:rFonts w:hint="eastAsia" w:ascii="宋体" w:hAnsi="宋体" w:cs="宋体"/>
          <w:color w:val="auto"/>
          <w:kern w:val="0"/>
          <w:sz w:val="24"/>
          <w:szCs w:val="24"/>
          <w:highlight w:val="none"/>
        </w:rPr>
        <w:t>一经在</w:t>
      </w:r>
      <w:r>
        <w:rPr>
          <w:rFonts w:hint="eastAsia" w:ascii="宋体" w:hAnsi="宋体" w:cs="宋体"/>
          <w:color w:val="auto"/>
          <w:sz w:val="24"/>
          <w:szCs w:val="24"/>
          <w:highlight w:val="none"/>
          <w:u w:val="single"/>
        </w:rPr>
        <w:t xml:space="preserve">广州交易集团有限公司（广州公共资源交易中心） </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sz w:val="24"/>
          <w:szCs w:val="24"/>
          <w:highlight w:val="none"/>
          <w:u w:val="single"/>
        </w:rPr>
        <w:t xml:space="preserve">广州交易集团有限公司（广州公共资源交易中心） </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网站下载。</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九、投标人合格条件：</w:t>
      </w:r>
    </w:p>
    <w:p>
      <w:pPr>
        <w:spacing w:line="440" w:lineRule="exact"/>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1、投标人参加投标的意思表达清楚，投标人代表被授权有效。</w:t>
      </w:r>
    </w:p>
    <w:p>
      <w:pPr>
        <w:spacing w:line="440" w:lineRule="exact"/>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2、投标人均具有独立法人资格，按国家法律经营。</w:t>
      </w:r>
    </w:p>
    <w:p>
      <w:pPr>
        <w:spacing w:line="440" w:lineRule="exact"/>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3、投标人均持有建设行政主管部门颁发的有效期内的企业资质证书及安全生产许可证。</w:t>
      </w:r>
    </w:p>
    <w:p>
      <w:pPr>
        <w:spacing w:line="440" w:lineRule="exact"/>
        <w:ind w:firstLine="537" w:firstLineChars="224"/>
        <w:rPr>
          <w:rFonts w:ascii="宋体" w:hAnsi="宋体" w:cs="宋体"/>
          <w:i/>
          <w:color w:val="auto"/>
          <w:sz w:val="24"/>
          <w:szCs w:val="24"/>
          <w:highlight w:val="none"/>
        </w:rPr>
      </w:pPr>
      <w:r>
        <w:rPr>
          <w:rFonts w:hint="eastAsia" w:ascii="宋体" w:hAnsi="宋体" w:cs="宋体"/>
          <w:color w:val="auto"/>
          <w:sz w:val="24"/>
          <w:szCs w:val="24"/>
          <w:highlight w:val="none"/>
        </w:rPr>
        <w:t>4、投标人应具备以下资质：</w:t>
      </w:r>
    </w:p>
    <w:p>
      <w:pPr>
        <w:pStyle w:val="5"/>
        <w:tabs>
          <w:tab w:val="left" w:pos="7867"/>
          <w:tab w:val="left" w:pos="9071"/>
          <w:tab w:val="left" w:pos="9313"/>
        </w:tabs>
        <w:kinsoku w:val="0"/>
        <w:overflowPunct w:val="0"/>
        <w:spacing w:after="0" w:line="440" w:lineRule="exact"/>
        <w:ind w:right="223" w:firstLine="476" w:firstLineChars="200"/>
        <w:rPr>
          <w:rFonts w:hint="eastAsia" w:ascii="宋体" w:hAnsi="宋体" w:cs="宋体"/>
          <w:color w:val="auto"/>
          <w:sz w:val="24"/>
          <w:szCs w:val="24"/>
          <w:highlight w:val="none"/>
        </w:rPr>
      </w:pPr>
      <w:r>
        <w:rPr>
          <w:rFonts w:hint="eastAsia" w:ascii="宋体" w:hAnsi="宋体" w:cs="宋体"/>
          <w:color w:val="auto"/>
          <w:spacing w:val="-1"/>
          <w:sz w:val="24"/>
          <w:szCs w:val="24"/>
          <w:highlight w:val="none"/>
        </w:rPr>
        <w:t>投标人具有承接本工程所需的</w:t>
      </w:r>
      <w:r>
        <w:rPr>
          <w:rFonts w:hint="eastAsia" w:ascii="宋体" w:hAnsi="宋体" w:cs="宋体"/>
          <w:color w:val="auto"/>
          <w:sz w:val="24"/>
          <w:szCs w:val="24"/>
          <w:highlight w:val="none"/>
          <w:u w:val="single"/>
        </w:rPr>
        <w:t>市政公用工程施工总承包三级或以上</w:t>
      </w:r>
      <w:r>
        <w:rPr>
          <w:rFonts w:hint="eastAsia" w:ascii="宋体" w:hAnsi="宋体" w:cs="宋体"/>
          <w:color w:val="auto"/>
          <w:sz w:val="24"/>
          <w:szCs w:val="24"/>
          <w:highlight w:val="none"/>
        </w:rPr>
        <w:t>级别施工总承包资质。</w:t>
      </w:r>
    </w:p>
    <w:p>
      <w:pPr>
        <w:pStyle w:val="5"/>
        <w:tabs>
          <w:tab w:val="left" w:pos="7867"/>
          <w:tab w:val="left" w:pos="9071"/>
          <w:tab w:val="left" w:pos="9313"/>
        </w:tabs>
        <w:kinsoku w:val="0"/>
        <w:overflowPunct w:val="0"/>
        <w:spacing w:after="0" w:line="440" w:lineRule="exact"/>
        <w:ind w:right="223" w:firstLine="480" w:firstLineChars="200"/>
        <w:rPr>
          <w:rFonts w:ascii="宋体" w:hAnsi="宋体" w:cs="宋体"/>
          <w:color w:val="auto"/>
          <w:sz w:val="24"/>
          <w:szCs w:val="24"/>
          <w:highlight w:val="none"/>
        </w:rPr>
      </w:pPr>
      <w:bookmarkStart w:id="0" w:name="_GoBack"/>
      <w:bookmarkEnd w:id="0"/>
      <w:r>
        <w:rPr>
          <w:rFonts w:hint="eastAsia" w:ascii="宋体" w:hAnsi="宋体" w:cs="宋体"/>
          <w:color w:val="auto"/>
          <w:sz w:val="24"/>
          <w:szCs w:val="24"/>
          <w:highlight w:val="none"/>
        </w:rPr>
        <w:t>投标人拟担任本工程项目负责人的人员为：</w:t>
      </w:r>
      <w:r>
        <w:rPr>
          <w:rFonts w:hint="eastAsia" w:ascii="宋体" w:hAnsi="宋体" w:cs="宋体"/>
          <w:color w:val="auto"/>
          <w:sz w:val="24"/>
          <w:szCs w:val="24"/>
          <w:highlight w:val="none"/>
          <w:u w:val="single"/>
        </w:rPr>
        <w:t>市政公用工程专业二级或以上的注册建造师。</w:t>
      </w:r>
    </w:p>
    <w:p>
      <w:pPr>
        <w:spacing w:line="440" w:lineRule="exact"/>
        <w:ind w:firstLine="537" w:firstLineChars="224"/>
        <w:rPr>
          <w:rFonts w:ascii="宋体" w:hAnsi="宋体"/>
          <w:color w:val="auto"/>
          <w:sz w:val="24"/>
          <w:highlight w:val="none"/>
        </w:rPr>
      </w:pPr>
      <w:r>
        <w:rPr>
          <w:rFonts w:hint="eastAsia" w:ascii="宋体" w:hAnsi="宋体"/>
          <w:color w:val="auto"/>
          <w:sz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p>
    <w:p>
      <w:pPr>
        <w:spacing w:line="440" w:lineRule="exact"/>
        <w:ind w:firstLine="537" w:firstLineChars="224"/>
        <w:rPr>
          <w:rFonts w:ascii="宋体" w:hAnsi="宋体"/>
          <w:color w:val="auto"/>
          <w:sz w:val="24"/>
          <w:highlight w:val="none"/>
        </w:rPr>
      </w:pPr>
      <w:r>
        <w:rPr>
          <w:rFonts w:hint="eastAsia" w:ascii="宋体" w:hAnsi="宋体"/>
          <w:color w:val="auto"/>
          <w:sz w:val="24"/>
          <w:highlight w:val="none"/>
        </w:rPr>
        <w:t>（一）投标人按照上述规定办理了资质延期或换领新证，在投标截止前已取得新证的，投标人须在投标文件中提供经核准延期后的新资质证书。</w:t>
      </w:r>
    </w:p>
    <w:p>
      <w:pPr>
        <w:spacing w:line="440" w:lineRule="exact"/>
        <w:ind w:firstLine="537" w:firstLineChars="224"/>
        <w:rPr>
          <w:rFonts w:ascii="宋体" w:hAnsi="宋体"/>
          <w:color w:val="auto"/>
          <w:sz w:val="24"/>
          <w:highlight w:val="none"/>
        </w:rPr>
      </w:pPr>
      <w:r>
        <w:rPr>
          <w:rFonts w:hint="eastAsia" w:ascii="宋体" w:hAnsi="宋体"/>
          <w:color w:val="auto"/>
          <w:sz w:val="24"/>
          <w:highlight w:val="non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pPr>
        <w:spacing w:line="440" w:lineRule="exact"/>
        <w:ind w:firstLine="537" w:firstLineChars="224"/>
        <w:rPr>
          <w:rFonts w:ascii="宋体" w:hAnsi="宋体"/>
          <w:color w:val="auto"/>
          <w:sz w:val="24"/>
          <w:highlight w:val="none"/>
        </w:rPr>
      </w:pPr>
      <w:r>
        <w:rPr>
          <w:rFonts w:hint="eastAsia" w:ascii="宋体" w:hAnsi="宋体"/>
          <w:color w:val="auto"/>
          <w:sz w:val="24"/>
          <w:highlight w:val="non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pPr>
        <w:spacing w:line="440" w:lineRule="exact"/>
        <w:ind w:firstLine="537" w:firstLineChars="224"/>
        <w:rPr>
          <w:color w:val="auto"/>
          <w:sz w:val="24"/>
          <w:highlight w:val="none"/>
        </w:rPr>
      </w:pPr>
      <w:r>
        <w:rPr>
          <w:rFonts w:hint="eastAsia" w:ascii="宋体" w:hAnsi="宋体"/>
          <w:color w:val="auto"/>
          <w:sz w:val="24"/>
          <w:highlight w:val="non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pPr>
        <w:spacing w:line="440" w:lineRule="exact"/>
        <w:ind w:firstLine="537" w:firstLineChars="224"/>
        <w:rPr>
          <w:color w:val="auto"/>
          <w:sz w:val="24"/>
          <w:highlight w:val="none"/>
        </w:rPr>
      </w:pPr>
      <w:r>
        <w:rPr>
          <w:rFonts w:hint="eastAsia"/>
          <w:color w:val="auto"/>
          <w:sz w:val="24"/>
          <w:highlight w:val="none"/>
        </w:rPr>
        <w:t>②根据</w:t>
      </w:r>
      <w:r>
        <w:rPr>
          <w:rFonts w:hint="eastAsia" w:ascii="宋体" w:hAnsi="宋体"/>
          <w:color w:val="auto"/>
          <w:sz w:val="24"/>
          <w:highlight w:val="none"/>
        </w:rPr>
        <w:t>《住房和城乡建设部办公厅关于全面实行一级建造师电子注册证书的通知》（建办市〔2021〕40号），自2022年1月1日起，一级建造</w:t>
      </w:r>
      <w:r>
        <w:rPr>
          <w:rFonts w:hint="eastAsia"/>
          <w:color w:val="auto"/>
          <w:sz w:val="24"/>
          <w:highlight w:val="none"/>
        </w:rPr>
        <w:t>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spacing w:line="440" w:lineRule="exact"/>
        <w:ind w:firstLine="537" w:firstLineChars="224"/>
        <w:rPr>
          <w:color w:val="auto"/>
          <w:sz w:val="24"/>
          <w:highlight w:val="none"/>
        </w:rPr>
      </w:pPr>
      <w:r>
        <w:rPr>
          <w:rFonts w:hint="eastAsia"/>
          <w:color w:val="auto"/>
          <w:sz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5"/>
        <w:kinsoku w:val="0"/>
        <w:overflowPunct w:val="0"/>
        <w:spacing w:after="0" w:line="440" w:lineRule="exact"/>
        <w:ind w:firstLine="400" w:firstLineChars="174"/>
        <w:rPr>
          <w:rFonts w:ascii="宋体" w:hAnsi="宋体"/>
          <w:color w:val="auto"/>
          <w:spacing w:val="-5"/>
          <w:sz w:val="24"/>
          <w:szCs w:val="24"/>
          <w:highlight w:val="none"/>
        </w:rPr>
      </w:pPr>
      <w:r>
        <w:rPr>
          <w:rFonts w:hint="eastAsia" w:ascii="宋体" w:hAnsi="宋体"/>
          <w:color w:val="auto"/>
          <w:spacing w:val="-5"/>
          <w:sz w:val="24"/>
          <w:szCs w:val="24"/>
          <w:highlight w:val="none"/>
          <w:u w:val="single"/>
        </w:rPr>
        <w:t>③项目负责人在任职期间不得担任专职安全员，项目专职安全员在任职期间也不得担任项目负责人，项目负责人和专职安全员不为同一人。</w:t>
      </w:r>
    </w:p>
    <w:p>
      <w:pPr>
        <w:numPr>
          <w:ilvl w:val="0"/>
          <w:numId w:val="1"/>
        </w:numPr>
        <w:spacing w:line="440" w:lineRule="exact"/>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项目负责人持有</w:t>
      </w:r>
      <w:r>
        <w:rPr>
          <w:rFonts w:hint="eastAsia" w:ascii="宋体" w:hAnsi="宋体"/>
          <w:color w:val="auto"/>
          <w:sz w:val="24"/>
          <w:szCs w:val="24"/>
          <w:highlight w:val="none"/>
          <w:u w:val="single"/>
        </w:rPr>
        <w:t>有效期内的</w:t>
      </w:r>
      <w:r>
        <w:rPr>
          <w:rFonts w:hint="eastAsia" w:ascii="宋体" w:hAnsi="宋体"/>
          <w:color w:val="auto"/>
          <w:sz w:val="24"/>
          <w:szCs w:val="24"/>
          <w:highlight w:val="none"/>
        </w:rPr>
        <w:t>安全生产考核合格证（B类）或建筑施工企业项目负责人安全生产考核合格证书。</w:t>
      </w:r>
      <w:r>
        <w:rPr>
          <w:rFonts w:hint="eastAsia" w:ascii="宋体" w:hAnsi="宋体" w:cs="宋体"/>
          <w:color w:val="auto"/>
          <w:sz w:val="24"/>
          <w:szCs w:val="24"/>
          <w:highlight w:val="none"/>
        </w:rPr>
        <w:t xml:space="preserve"> </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pPr>
        <w:pStyle w:val="15"/>
        <w:spacing w:line="440" w:lineRule="exact"/>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6、投标人拟担任本工程技术负责人的资格要求为：</w:t>
      </w:r>
      <w:r>
        <w:rPr>
          <w:rFonts w:hint="eastAsia" w:ascii="宋体" w:hAnsi="宋体" w:eastAsia="宋体" w:cs="宋体"/>
          <w:color w:val="auto"/>
          <w:kern w:val="2"/>
          <w:sz w:val="24"/>
          <w:szCs w:val="24"/>
          <w:highlight w:val="none"/>
          <w:u w:val="single"/>
        </w:rPr>
        <w:t>市政公用工程</w:t>
      </w:r>
      <w:r>
        <w:rPr>
          <w:rFonts w:hint="eastAsia" w:ascii="宋体" w:hAnsi="宋体" w:eastAsia="宋体" w:cs="宋体"/>
          <w:color w:val="auto"/>
          <w:sz w:val="24"/>
          <w:szCs w:val="24"/>
          <w:highlight w:val="none"/>
          <w:u w:val="single"/>
        </w:rPr>
        <w:t>类相关专业</w:t>
      </w:r>
      <w:r>
        <w:rPr>
          <w:rFonts w:hint="eastAsia" w:ascii="宋体" w:hAnsi="宋体" w:eastAsia="宋体" w:cs="宋体"/>
          <w:color w:val="auto"/>
          <w:sz w:val="24"/>
          <w:szCs w:val="24"/>
          <w:highlight w:val="none"/>
          <w:u w:val="single"/>
          <w:lang w:val="en-US" w:eastAsia="zh-CN"/>
        </w:rPr>
        <w:t>中</w:t>
      </w:r>
      <w:r>
        <w:rPr>
          <w:rFonts w:hint="eastAsia" w:ascii="宋体" w:hAnsi="宋体" w:eastAsia="宋体" w:cs="宋体"/>
          <w:color w:val="auto"/>
          <w:sz w:val="24"/>
          <w:szCs w:val="24"/>
          <w:highlight w:val="none"/>
          <w:u w:val="single"/>
        </w:rPr>
        <w:t>级工程师或以上技术职称。</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olor w:val="auto"/>
          <w:sz w:val="24"/>
          <w:szCs w:val="24"/>
          <w:highlight w:val="none"/>
        </w:rPr>
        <w:t>专职安全员须具有</w:t>
      </w:r>
      <w:r>
        <w:rPr>
          <w:rFonts w:hint="eastAsia" w:ascii="宋体" w:hAnsi="宋体"/>
          <w:color w:val="auto"/>
          <w:sz w:val="24"/>
          <w:szCs w:val="24"/>
          <w:highlight w:val="none"/>
          <w:u w:val="single"/>
        </w:rPr>
        <w:t>有效期内的</w:t>
      </w:r>
      <w:r>
        <w:rPr>
          <w:rFonts w:hint="eastAsia" w:ascii="宋体" w:hAnsi="宋体"/>
          <w:color w:val="auto"/>
          <w:sz w:val="24"/>
          <w:szCs w:val="24"/>
          <w:highlight w:val="none"/>
        </w:rPr>
        <w:t>安全生产考核合格证（C类）或建筑施工企业专职安全生产管理人员安全生产考核合格证书（C3）</w:t>
      </w:r>
      <w:r>
        <w:rPr>
          <w:rFonts w:hint="eastAsia" w:ascii="宋体" w:hAnsi="宋体" w:cs="宋体"/>
          <w:color w:val="auto"/>
          <w:kern w:val="0"/>
          <w:sz w:val="24"/>
          <w:szCs w:val="24"/>
          <w:highlight w:val="none"/>
        </w:rPr>
        <w:t>。</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color w:val="auto"/>
          <w:kern w:val="0"/>
          <w:sz w:val="24"/>
          <w:szCs w:val="24"/>
          <w:highlight w:val="none"/>
        </w:rPr>
        <w:t>。</w:t>
      </w:r>
    </w:p>
    <w:p>
      <w:pPr>
        <w:spacing w:line="440" w:lineRule="exact"/>
        <w:ind w:firstLine="480" w:firstLineChars="200"/>
        <w:rPr>
          <w:rFonts w:ascii="宋体" w:hAnsi="宋体" w:cs="宋体"/>
          <w:strike/>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 xml:space="preserve">、投标人已按照附件一的内容签署盖章的投标人声明。 </w:t>
      </w:r>
    </w:p>
    <w:p>
      <w:pPr>
        <w:spacing w:line="440" w:lineRule="exact"/>
        <w:ind w:firstLine="537" w:firstLineChars="224"/>
        <w:rPr>
          <w:rFonts w:ascii="宋体" w:hAnsi="宋体" w:cs="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、关于联合体投标：</w:t>
      </w:r>
      <w:r>
        <w:rPr>
          <w:rFonts w:hint="eastAsia" w:ascii="宋体" w:hAnsi="宋体" w:cs="宋体"/>
          <w:color w:val="auto"/>
          <w:sz w:val="24"/>
          <w:szCs w:val="24"/>
          <w:highlight w:val="none"/>
          <w:u w:val="single"/>
        </w:rPr>
        <w:t>本项目不接受联合体投标。</w:t>
      </w:r>
    </w:p>
    <w:p>
      <w:pPr>
        <w:spacing w:line="440" w:lineRule="exact"/>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0</w:t>
      </w:r>
      <w:r>
        <w:rPr>
          <w:rFonts w:hint="eastAsia" w:ascii="宋体" w:hAnsi="宋体" w:cs="宋体"/>
          <w:color w:val="auto"/>
          <w:sz w:val="24"/>
          <w:szCs w:val="24"/>
          <w:highlight w:val="none"/>
        </w:rPr>
        <w:t>、</w:t>
      </w:r>
      <w:r>
        <w:rPr>
          <w:rFonts w:hint="eastAsia" w:ascii="宋体" w:hAnsi="宋体"/>
          <w:color w:val="auto"/>
          <w:sz w:val="24"/>
          <w:highlight w:val="none"/>
          <w:u w:val="single"/>
          <w:lang w:val="en-US" w:eastAsia="zh-CN"/>
        </w:rPr>
        <w:t>资格审查</w:t>
      </w:r>
      <w:r>
        <w:rPr>
          <w:rFonts w:hint="eastAsia" w:ascii="宋体" w:hAnsi="宋体"/>
          <w:color w:val="auto"/>
          <w:sz w:val="24"/>
          <w:highlight w:val="none"/>
          <w:u w:val="single"/>
        </w:rPr>
        <w:t>前，投标人须在广州交易集团有限公司（广州公共资源交易中心）企业库办理企业信息登记及拟担任本工程项目负责人、专职安全员须是本企业信息登记中的在册人员。企业信息取自投标截止时间投标人在广州交易集团有限公司（广州公共资源交易中心）企业库内登记的信息，若招标人延长递交投标文件截止时间的，企业信息的评审时点也相应延长。（企业信息登记办理详见《施工类企业信息登记办事指引》，网址：http://www.gzggzy.cn/qyxxd1/945453.jhtml）</w:t>
      </w:r>
      <w:r>
        <w:rPr>
          <w:rFonts w:hint="eastAsia" w:ascii="宋体" w:hAnsi="宋体" w:cs="宋体"/>
          <w:color w:val="auto"/>
          <w:sz w:val="24"/>
          <w:szCs w:val="24"/>
          <w:highlight w:val="none"/>
        </w:rPr>
        <w:t>。</w:t>
      </w:r>
    </w:p>
    <w:p>
      <w:pPr>
        <w:spacing w:line="440" w:lineRule="exact"/>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olor w:val="auto"/>
          <w:sz w:val="24"/>
          <w:highlight w:val="none"/>
        </w:rPr>
        <w:t>投标人</w:t>
      </w:r>
      <w:r>
        <w:rPr>
          <w:rFonts w:hint="eastAsia" w:ascii="宋体" w:hAnsi="宋体" w:cs="宋体"/>
          <w:color w:val="auto"/>
          <w:sz w:val="24"/>
          <w:szCs w:val="24"/>
          <w:highlight w:val="none"/>
        </w:rPr>
        <w:t>未被列入拖欠农民工工资失信联合惩戒对象名单。</w:t>
      </w:r>
      <w:r>
        <w:rPr>
          <w:rFonts w:hint="eastAsia" w:ascii="宋体" w:hAnsi="宋体" w:cs="宋体"/>
          <w:color w:val="auto"/>
          <w:sz w:val="24"/>
          <w:szCs w:val="24"/>
          <w:highlight w:val="none"/>
          <w:u w:val="single"/>
        </w:rPr>
        <w:t>注：投标人无需提供资料，资格审查时，按广州交易集团有限公司（广州公共资源交易中心）交易系统比对的结果进行评审</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olor w:val="auto"/>
          <w:sz w:val="24"/>
          <w:highlight w:val="none"/>
        </w:rPr>
        <w:t>未在招标公告第九条单列的资审合格条件</w:t>
      </w:r>
      <w:r>
        <w:rPr>
          <w:rFonts w:hint="eastAsia" w:ascii="宋体" w:hAnsi="宋体"/>
          <w:color w:val="auto"/>
          <w:sz w:val="24"/>
          <w:highlight w:val="none"/>
          <w:u w:val="single"/>
        </w:rPr>
        <w:t>（投标人合格条件）</w:t>
      </w:r>
      <w:r>
        <w:rPr>
          <w:rFonts w:hint="eastAsia" w:ascii="宋体" w:hAnsi="宋体"/>
          <w:color w:val="auto"/>
          <w:sz w:val="24"/>
          <w:highlight w:val="none"/>
        </w:rPr>
        <w:t>，不作为资审不合格的依据</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十、资格审查方式：</w:t>
      </w:r>
    </w:p>
    <w:p>
      <w:pPr>
        <w:widowControl/>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r>
        <w:rPr>
          <w:rFonts w:hint="eastAsia" w:ascii="宋体" w:hAnsi="宋体" w:cs="宋体"/>
          <w:color w:val="auto"/>
          <w:sz w:val="24"/>
          <w:szCs w:val="24"/>
          <w:highlight w:val="none"/>
          <w:u w:val="single"/>
        </w:rPr>
        <w:t>及评标工作</w:t>
      </w:r>
      <w:r>
        <w:rPr>
          <w:rFonts w:hint="eastAsia" w:ascii="宋体" w:hAnsi="宋体" w:cs="宋体"/>
          <w:color w:val="auto"/>
          <w:sz w:val="24"/>
          <w:szCs w:val="24"/>
          <w:highlight w:val="none"/>
        </w:rPr>
        <w:t>。</w:t>
      </w:r>
    </w:p>
    <w:p>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十一、资格审查结果将在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交易平台和广东省招标投标监管网公示，</w:t>
      </w:r>
      <w:r>
        <w:rPr>
          <w:rFonts w:hint="eastAsia" w:ascii="宋体" w:hAnsi="宋体" w:cs="宋体"/>
          <w:bCs/>
          <w:color w:val="auto"/>
          <w:sz w:val="24"/>
          <w:szCs w:val="24"/>
          <w:highlight w:val="none"/>
        </w:rPr>
        <w:t>公示时间不得少于3日。</w:t>
      </w:r>
    </w:p>
    <w:p>
      <w:pPr>
        <w:snapToGrid w:val="0"/>
        <w:spacing w:line="440" w:lineRule="exact"/>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十二、</w:t>
      </w:r>
      <w:r>
        <w:rPr>
          <w:rFonts w:hint="eastAsia" w:ascii="宋体" w:hAnsi="宋体"/>
          <w:color w:val="auto"/>
          <w:sz w:val="24"/>
          <w:highlight w:val="none"/>
        </w:rPr>
        <w:t>满足资格审查合格条件的投标人不足 3 名或通过有效性审查的投标人不足3名时为招标失败。招标人分析招标失败原因，修正招标方案，重新组织招标</w:t>
      </w:r>
      <w:r>
        <w:rPr>
          <w:rFonts w:hint="eastAsia" w:ascii="宋体" w:hAnsi="宋体" w:cs="宋体"/>
          <w:color w:val="auto"/>
          <w:sz w:val="24"/>
          <w:szCs w:val="24"/>
          <w:highlight w:val="none"/>
        </w:rPr>
        <w:t xml:space="preserve">。 </w:t>
      </w:r>
    </w:p>
    <w:p>
      <w:pPr>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十三、</w:t>
      </w:r>
      <w:r>
        <w:rPr>
          <w:rFonts w:hint="eastAsia" w:ascii="宋体" w:hAnsi="宋体"/>
          <w:color w:val="auto"/>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hint="eastAsia" w:ascii="宋体" w:hAnsi="宋体" w:cs="宋体"/>
          <w:color w:val="auto"/>
          <w:sz w:val="24"/>
          <w:szCs w:val="24"/>
          <w:highlight w:val="none"/>
        </w:rPr>
        <w:t>。</w:t>
      </w:r>
    </w:p>
    <w:p>
      <w:pPr>
        <w:spacing w:line="440" w:lineRule="exact"/>
        <w:ind w:firstLine="480" w:firstLineChars="200"/>
        <w:rPr>
          <w:rFonts w:ascii="宋体" w:hAnsi="宋体" w:cs="宋体"/>
          <w:strike/>
          <w:color w:val="auto"/>
          <w:sz w:val="24"/>
          <w:szCs w:val="24"/>
          <w:highlight w:val="none"/>
        </w:rPr>
      </w:pPr>
      <w:r>
        <w:rPr>
          <w:rFonts w:hint="eastAsia" w:ascii="宋体" w:hAnsi="宋体" w:cs="宋体"/>
          <w:color w:val="auto"/>
          <w:sz w:val="24"/>
          <w:szCs w:val="24"/>
          <w:highlight w:val="none"/>
        </w:rPr>
        <w:t>十四、</w:t>
      </w:r>
      <w:r>
        <w:rPr>
          <w:rFonts w:hint="eastAsia" w:ascii="宋体" w:hAnsi="宋体" w:cs="宋体"/>
          <w:color w:val="auto"/>
          <w:sz w:val="24"/>
          <w:szCs w:val="24"/>
          <w:highlight w:val="none"/>
          <w:u w:val="single"/>
        </w:rPr>
        <w:t>投标文件全部采用电子文档，投标人按招标文件要求提交投标文件。</w:t>
      </w:r>
    </w:p>
    <w:p>
      <w:pPr>
        <w:spacing w:line="440" w:lineRule="exact"/>
        <w:ind w:left="19" w:leftChars="9" w:firstLine="458" w:firstLineChars="191"/>
        <w:rPr>
          <w:rFonts w:ascii="宋体" w:hAnsi="宋体" w:cs="宋体"/>
          <w:color w:val="auto"/>
          <w:sz w:val="24"/>
          <w:szCs w:val="24"/>
          <w:highlight w:val="none"/>
        </w:rPr>
      </w:pPr>
      <w:r>
        <w:rPr>
          <w:rFonts w:hint="eastAsia" w:ascii="宋体" w:hAnsi="宋体" w:cs="宋体"/>
          <w:color w:val="auto"/>
          <w:sz w:val="24"/>
          <w:szCs w:val="24"/>
          <w:highlight w:val="none"/>
        </w:rPr>
        <w:t>十五、</w:t>
      </w:r>
      <w:r>
        <w:rPr>
          <w:rFonts w:hint="eastAsia" w:ascii="宋体" w:hAnsi="宋体"/>
          <w:color w:val="auto"/>
          <w:sz w:val="24"/>
          <w:highlight w:val="none"/>
        </w:rPr>
        <w:t>潜在投标人或利害关系人对本招标公告及招标文件有异议的，应当在投标截止时间10日前向招标人书面提出</w:t>
      </w:r>
      <w:r>
        <w:rPr>
          <w:rFonts w:hint="eastAsia" w:ascii="宋体" w:hAnsi="宋体" w:cs="宋体"/>
          <w:color w:val="auto"/>
          <w:sz w:val="24"/>
          <w:szCs w:val="24"/>
          <w:highlight w:val="none"/>
        </w:rPr>
        <w:t>。</w:t>
      </w:r>
    </w:p>
    <w:p>
      <w:pPr>
        <w:spacing w:line="440" w:lineRule="exact"/>
        <w:ind w:left="719" w:leftChars="228" w:hanging="240" w:hangingChars="100"/>
        <w:rPr>
          <w:rFonts w:ascii="宋体" w:hAnsi="宋体" w:cs="宋体"/>
          <w:color w:val="auto"/>
          <w:sz w:val="24"/>
          <w:szCs w:val="24"/>
          <w:highlight w:val="none"/>
          <w:u w:val="single"/>
        </w:rPr>
      </w:pPr>
      <w:r>
        <w:rPr>
          <w:rFonts w:hint="eastAsia" w:ascii="宋体" w:hAnsi="宋体" w:cs="宋体"/>
          <w:color w:val="auto"/>
          <w:sz w:val="24"/>
          <w:szCs w:val="24"/>
          <w:highlight w:val="none"/>
        </w:rPr>
        <w:t>异议受理部门：</w:t>
      </w:r>
      <w:r>
        <w:rPr>
          <w:rFonts w:hint="eastAsia" w:ascii="宋体" w:hAnsi="宋体" w:cs="宋体"/>
          <w:bCs/>
          <w:color w:val="auto"/>
          <w:sz w:val="24"/>
          <w:szCs w:val="24"/>
          <w:highlight w:val="none"/>
          <w:u w:val="single"/>
        </w:rPr>
        <w:t>广州开发区财政投资建设项目管理中心</w:t>
      </w:r>
    </w:p>
    <w:p>
      <w:pPr>
        <w:spacing w:line="440" w:lineRule="exact"/>
        <w:ind w:firstLine="480" w:firstLineChars="200"/>
        <w:rPr>
          <w:rFonts w:hint="default" w:ascii="宋体" w:hAnsi="宋体" w:eastAsia="宋体" w:cs="宋体"/>
          <w:bCs/>
          <w:color w:val="auto"/>
          <w:sz w:val="24"/>
          <w:szCs w:val="24"/>
          <w:highlight w:val="none"/>
          <w:u w:val="single"/>
          <w:lang w:val="en-US" w:eastAsia="zh-CN"/>
        </w:rPr>
      </w:pPr>
      <w:r>
        <w:rPr>
          <w:rFonts w:hint="eastAsia" w:ascii="宋体" w:hAnsi="宋体" w:cs="宋体"/>
          <w:bCs/>
          <w:color w:val="auto"/>
          <w:sz w:val="24"/>
          <w:szCs w:val="24"/>
          <w:highlight w:val="none"/>
        </w:rPr>
        <w:t>异议受理电话：</w:t>
      </w:r>
      <w:r>
        <w:rPr>
          <w:rFonts w:hint="eastAsia" w:ascii="宋体" w:hAnsi="宋体" w:cs="宋体"/>
          <w:color w:val="auto"/>
          <w:sz w:val="24"/>
          <w:szCs w:val="24"/>
          <w:highlight w:val="none"/>
        </w:rPr>
        <w:t>：</w:t>
      </w:r>
      <w:r>
        <w:rPr>
          <w:rFonts w:hint="eastAsia" w:ascii="宋体" w:hAnsi="宋体" w:cs="宋体"/>
          <w:color w:val="auto"/>
          <w:sz w:val="24"/>
          <w:highlight w:val="none"/>
          <w:u w:val="single"/>
          <w:lang w:val="en-US" w:eastAsia="zh-CN"/>
        </w:rPr>
        <w:t>计工</w:t>
      </w:r>
      <w:r>
        <w:rPr>
          <w:rFonts w:hint="eastAsia" w:ascii="宋体" w:hAnsi="宋体" w:cs="宋体"/>
          <w:color w:val="auto"/>
          <w:sz w:val="24"/>
          <w:szCs w:val="24"/>
          <w:highlight w:val="none"/>
        </w:rPr>
        <w:t xml:space="preserve">          联系人：</w:t>
      </w:r>
      <w:r>
        <w:rPr>
          <w:rFonts w:hint="eastAsia" w:ascii="宋体" w:hAnsi="宋体" w:cs="宋体"/>
          <w:color w:val="auto"/>
          <w:sz w:val="24"/>
          <w:szCs w:val="24"/>
          <w:highlight w:val="none"/>
          <w:u w:val="single"/>
          <w:lang w:val="en-US" w:eastAsia="zh-CN"/>
        </w:rPr>
        <w:t>020-28068866</w:t>
      </w:r>
    </w:p>
    <w:p>
      <w:pPr>
        <w:spacing w:line="440" w:lineRule="exact"/>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地址：</w:t>
      </w:r>
      <w:r>
        <w:rPr>
          <w:rFonts w:hint="eastAsia" w:ascii="宋体" w:hAnsi="宋体"/>
          <w:color w:val="auto"/>
          <w:sz w:val="24"/>
          <w:highlight w:val="none"/>
          <w:u w:val="single"/>
        </w:rPr>
        <w:t>广州科学城揽月路80号创意大厦B2主楼三楼</w:t>
      </w:r>
    </w:p>
    <w:p>
      <w:pPr>
        <w:spacing w:line="440" w:lineRule="exact"/>
        <w:ind w:firstLine="480"/>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rPr>
        <w:t>注：潜在投标人或利害关系人可以通过线下或线上的形式提出异议。线上提出异议的，应通过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交易平台提交，招标人也应通过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交易平台答复线上提出的异议。具体按照</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交易平台相关指南进行操作。作出答复前，应当暂停招标投标活动。</w:t>
      </w:r>
    </w:p>
    <w:p>
      <w:pPr>
        <w:spacing w:line="440" w:lineRule="exact"/>
        <w:ind w:left="19" w:leftChars="9"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十六、</w:t>
      </w:r>
      <w:r>
        <w:rPr>
          <w:rFonts w:hint="eastAsia" w:ascii="宋体" w:hAnsi="宋体"/>
          <w:color w:val="auto"/>
          <w:sz w:val="24"/>
          <w:highlight w:val="none"/>
        </w:rPr>
        <w:t>本公告在广州交易集团有限公司（广州公共资源交易中心）网站（网址：http://www.gzggzy.cn）、广东省招标投标监管网（网址：</w:t>
      </w:r>
      <w:r>
        <w:rPr>
          <w:rFonts w:ascii="宋体" w:hAnsi="宋体"/>
          <w:color w:val="auto"/>
          <w:sz w:val="24"/>
          <w:highlight w:val="none"/>
        </w:rPr>
        <w:t>https://zbtb.gd.gov.cn</w:t>
      </w:r>
      <w:r>
        <w:rPr>
          <w:rFonts w:hint="eastAsia" w:ascii="宋体" w:hAnsi="宋体"/>
          <w:color w:val="auto"/>
          <w:sz w:val="24"/>
          <w:highlight w:val="none"/>
        </w:rPr>
        <w:t>）和中国招标投标公共服务平台（网址：http://www.cebpubservice.com）发布，本公告的修改、补充，在广州交易集团有限公司（广州公共资源交易中心）网站、广东省招标投标监管网发布</w:t>
      </w:r>
      <w:r>
        <w:rPr>
          <w:rFonts w:hint="eastAsia" w:ascii="宋体" w:hAnsi="宋体" w:cs="宋体"/>
          <w:color w:val="auto"/>
          <w:sz w:val="24"/>
          <w:szCs w:val="24"/>
          <w:highlight w:val="none"/>
        </w:rPr>
        <w:t>。</w:t>
      </w:r>
    </w:p>
    <w:p>
      <w:pPr>
        <w:spacing w:line="440" w:lineRule="exact"/>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十七、</w:t>
      </w:r>
      <w:r>
        <w:rPr>
          <w:rFonts w:hint="eastAsia" w:ascii="宋体" w:hAnsi="宋体"/>
          <w:color w:val="auto"/>
          <w:sz w:val="24"/>
          <w:highlight w:val="none"/>
        </w:rPr>
        <w:t>本招标公告及招标文件使用GZZB2018-3招标文件范本。本公告与范本内容不同之处均以下划线标明，所有标明下划线部分属于本公告的组成部分，同其他部分具有同样的效力</w:t>
      </w:r>
      <w:r>
        <w:rPr>
          <w:rFonts w:hint="eastAsia" w:ascii="宋体" w:hAnsi="宋体" w:cs="宋体"/>
          <w:color w:val="auto"/>
          <w:sz w:val="24"/>
          <w:szCs w:val="24"/>
          <w:highlight w:val="none"/>
        </w:rPr>
        <w:t>。</w:t>
      </w:r>
    </w:p>
    <w:p>
      <w:pPr>
        <w:spacing w:line="440" w:lineRule="exact"/>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十八、</w:t>
      </w:r>
      <w:r>
        <w:rPr>
          <w:rFonts w:hint="eastAsia" w:ascii="宋体" w:hAnsi="宋体"/>
          <w:color w:val="auto"/>
          <w:sz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auto"/>
          <w:sz w:val="24"/>
          <w:szCs w:val="24"/>
          <w:highlight w:val="none"/>
          <w:u w:val="single"/>
        </w:rPr>
        <w:t>如招标人需发布补充公告的，以最后发布的补充公告的时间起计算编制投标文件时间，并需在补充公告中明确说明</w:t>
      </w:r>
      <w:r>
        <w:rPr>
          <w:rFonts w:hint="eastAsia" w:ascii="宋体" w:hAnsi="宋体" w:cs="宋体"/>
          <w:color w:val="auto"/>
          <w:sz w:val="24"/>
          <w:szCs w:val="24"/>
          <w:highlight w:val="none"/>
          <w:u w:val="single"/>
        </w:rPr>
        <w:t>。</w:t>
      </w:r>
    </w:p>
    <w:p>
      <w:pPr>
        <w:spacing w:line="440" w:lineRule="exact"/>
        <w:ind w:firstLine="482" w:firstLineChars="200"/>
        <w:contextualSpacing/>
        <w:rPr>
          <w:rFonts w:ascii="宋体" w:hAnsi="宋体" w:cs="宋体"/>
          <w:color w:val="auto"/>
          <w:sz w:val="24"/>
          <w:szCs w:val="24"/>
          <w:highlight w:val="none"/>
        </w:rPr>
      </w:pPr>
      <w:r>
        <w:rPr>
          <w:rFonts w:hint="eastAsia" w:ascii="宋体" w:hAnsi="宋体" w:cs="宋体"/>
          <w:b/>
          <w:bCs/>
          <w:color w:val="auto"/>
          <w:sz w:val="24"/>
          <w:szCs w:val="24"/>
          <w:highlight w:val="none"/>
        </w:rPr>
        <w:t>特别提示：</w:t>
      </w:r>
      <w:r>
        <w:rPr>
          <w:rFonts w:hint="eastAsia" w:ascii="宋体"/>
          <w:color w:val="auto"/>
          <w:sz w:val="24"/>
          <w:highlight w:val="none"/>
        </w:rPr>
        <w:t>投标人在本项目招标人的工程项目中存在下列行为的，将被拒绝一定时期内参</w:t>
      </w:r>
      <w:r>
        <w:rPr>
          <w:rFonts w:hint="eastAsia" w:ascii="宋体" w:hAnsi="宋体" w:cs="宋体"/>
          <w:color w:val="auto"/>
          <w:sz w:val="24"/>
          <w:szCs w:val="24"/>
          <w:highlight w:val="none"/>
        </w:rPr>
        <w:t>与招标人后续工程投标。（注：拒绝投标时限由招标人视严重程度确定，最低三个月起，自招标人发出通知之日起计）：</w:t>
      </w:r>
    </w:p>
    <w:p>
      <w:pPr>
        <w:spacing w:line="44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pPr>
        <w:spacing w:line="44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pPr>
        <w:spacing w:line="44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3.存在围标或串标情形的；</w:t>
      </w:r>
    </w:p>
    <w:p>
      <w:pPr>
        <w:spacing w:line="44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4.在投标文件中提供虚假材料的；</w:t>
      </w:r>
    </w:p>
    <w:p>
      <w:pPr>
        <w:spacing w:line="44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5.存在行贿情形的；</w:t>
      </w:r>
    </w:p>
    <w:p>
      <w:pPr>
        <w:spacing w:line="44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6.拖欠农民工工资的；</w:t>
      </w:r>
    </w:p>
    <w:p>
      <w:pPr>
        <w:spacing w:line="44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7.未按照国家、省、市有关建筑施工实名制管理和工人工资支付分账管理的规定执行，被行政监管部门通报或处罚的；</w:t>
      </w:r>
    </w:p>
    <w:p>
      <w:pPr>
        <w:spacing w:line="44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8.中标人在项目实施过程中选取的专业分包单位或劳务企业或劳务班组长与投标时不一致的；</w:t>
      </w:r>
    </w:p>
    <w:p>
      <w:pPr>
        <w:spacing w:line="440" w:lineRule="exact"/>
        <w:ind w:firstLine="480" w:firstLineChars="200"/>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9.中标人未按规定购买安全生产责任保险的。</w:t>
      </w:r>
    </w:p>
    <w:p>
      <w:pPr>
        <w:spacing w:line="440" w:lineRule="exact"/>
        <w:ind w:firstLine="537" w:firstLineChars="224"/>
        <w:contextualSpacing/>
        <w:jc w:val="right"/>
        <w:rPr>
          <w:rFonts w:ascii="宋体" w:hAnsi="宋体" w:cs="宋体"/>
          <w:color w:val="auto"/>
          <w:sz w:val="24"/>
          <w:szCs w:val="24"/>
          <w:highlight w:val="none"/>
        </w:rPr>
      </w:pPr>
    </w:p>
    <w:p>
      <w:pPr>
        <w:pStyle w:val="2"/>
        <w:spacing w:line="440" w:lineRule="exact"/>
        <w:rPr>
          <w:rFonts w:hAnsi="宋体" w:cs="宋体"/>
          <w:color w:val="auto"/>
          <w:sz w:val="24"/>
          <w:szCs w:val="24"/>
          <w:highlight w:val="none"/>
        </w:rPr>
      </w:pPr>
    </w:p>
    <w:p>
      <w:pPr>
        <w:spacing w:line="440" w:lineRule="exact"/>
        <w:rPr>
          <w:color w:val="auto"/>
          <w:highlight w:val="none"/>
        </w:rPr>
      </w:pPr>
    </w:p>
    <w:p>
      <w:pPr>
        <w:spacing w:line="440" w:lineRule="exact"/>
        <w:ind w:firstLine="4418" w:firstLineChars="1841"/>
        <w:contextualSpacing/>
        <w:rPr>
          <w:rFonts w:ascii="宋体" w:hAnsi="宋体" w:cs="宋体"/>
          <w:color w:val="auto"/>
          <w:sz w:val="24"/>
          <w:szCs w:val="24"/>
          <w:highlight w:val="none"/>
        </w:rPr>
      </w:pPr>
      <w:r>
        <w:rPr>
          <w:rFonts w:hint="eastAsia" w:ascii="宋体" w:hAnsi="宋体" w:cs="宋体"/>
          <w:bCs/>
          <w:color w:val="auto"/>
          <w:sz w:val="24"/>
          <w:szCs w:val="24"/>
          <w:highlight w:val="none"/>
        </w:rPr>
        <w:t>招标单位：</w:t>
      </w:r>
      <w:r>
        <w:rPr>
          <w:rFonts w:hint="eastAsia" w:ascii="宋体" w:hAnsi="宋体" w:cs="宋体"/>
          <w:color w:val="auto"/>
          <w:sz w:val="24"/>
          <w:szCs w:val="24"/>
          <w:highlight w:val="none"/>
        </w:rPr>
        <w:t>广州开发区财政投资建设项目管理中心</w:t>
      </w:r>
    </w:p>
    <w:p>
      <w:pPr>
        <w:spacing w:line="440" w:lineRule="exact"/>
        <w:ind w:firstLine="4418" w:firstLineChars="1841"/>
        <w:contextualSpacing/>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lang w:eastAsia="zh-CN"/>
        </w:rPr>
        <w:t>广东省机电设备招标中心有限公司</w:t>
      </w:r>
    </w:p>
    <w:p>
      <w:pPr>
        <w:spacing w:line="440" w:lineRule="exact"/>
        <w:ind w:firstLine="4418" w:firstLineChars="1841"/>
        <w:contextualSpacing/>
        <w:rPr>
          <w:rFonts w:ascii="宋体" w:hAnsi="宋体" w:cs="宋体"/>
          <w:color w:val="auto"/>
          <w:sz w:val="24"/>
          <w:szCs w:val="24"/>
          <w:highlight w:val="none"/>
        </w:rPr>
      </w:pPr>
      <w:r>
        <w:rPr>
          <w:rFonts w:hint="eastAsia" w:ascii="宋体" w:hAnsi="宋体" w:cs="宋体"/>
          <w:color w:val="auto"/>
          <w:sz w:val="24"/>
          <w:szCs w:val="24"/>
          <w:highlight w:val="none"/>
        </w:rPr>
        <w:t>日期：2024年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  日</w:t>
      </w:r>
    </w:p>
    <w:p>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附件一：</w:t>
      </w:r>
    </w:p>
    <w:p>
      <w:pPr>
        <w:spacing w:line="360" w:lineRule="auto"/>
        <w:jc w:val="center"/>
        <w:rPr>
          <w:rFonts w:ascii="宋体" w:hAnsi="宋体" w:cs="宋体"/>
          <w:b/>
          <w:bCs/>
          <w:color w:val="auto"/>
          <w:sz w:val="24"/>
          <w:szCs w:val="24"/>
          <w:highlight w:val="none"/>
        </w:rPr>
      </w:pPr>
      <w:r>
        <w:rPr>
          <w:rFonts w:hint="eastAsia" w:ascii="宋体" w:hAnsi="宋体" w:cs="宋体"/>
          <w:b/>
          <w:bCs/>
          <w:color w:val="auto"/>
          <w:kern w:val="0"/>
          <w:sz w:val="24"/>
          <w:szCs w:val="24"/>
          <w:highlight w:val="none"/>
        </w:rPr>
        <w:t>投标人</w:t>
      </w:r>
      <w:r>
        <w:rPr>
          <w:rFonts w:hint="eastAsia" w:ascii="宋体" w:hAnsi="宋体" w:cs="宋体"/>
          <w:b/>
          <w:bCs/>
          <w:color w:val="auto"/>
          <w:sz w:val="24"/>
          <w:szCs w:val="24"/>
          <w:highlight w:val="none"/>
        </w:rPr>
        <w:t>声明</w:t>
      </w:r>
    </w:p>
    <w:p>
      <w:pPr>
        <w:spacing w:line="360" w:lineRule="auto"/>
        <w:jc w:val="center"/>
        <w:rPr>
          <w:rFonts w:ascii="宋体" w:hAnsi="宋体" w:cs="宋体"/>
          <w:b/>
          <w:color w:val="auto"/>
          <w:sz w:val="24"/>
          <w:szCs w:val="24"/>
          <w:highlight w:val="none"/>
        </w:rPr>
      </w:pPr>
    </w:p>
    <w:p>
      <w:pPr>
        <w:pStyle w:val="15"/>
        <w:ind w:firstLine="0"/>
        <w:rPr>
          <w:rFonts w:ascii="宋体" w:hAnsi="宋体" w:eastAsia="宋体"/>
          <w:color w:val="auto"/>
          <w:sz w:val="24"/>
          <w:szCs w:val="24"/>
          <w:highlight w:val="none"/>
        </w:rPr>
      </w:pPr>
      <w:r>
        <w:rPr>
          <w:rFonts w:hint="eastAsia" w:ascii="宋体" w:hAnsi="宋体" w:eastAsia="宋体" w:cs="宋体"/>
          <w:color w:val="auto"/>
          <w:sz w:val="24"/>
          <w:szCs w:val="24"/>
          <w:highlight w:val="none"/>
          <w:u w:val="single"/>
        </w:rPr>
        <w:t>广州开</w:t>
      </w:r>
      <w:r>
        <w:rPr>
          <w:rFonts w:ascii="宋体" w:hAnsi="宋体" w:eastAsia="宋体" w:cs="宋体"/>
          <w:color w:val="auto"/>
          <w:sz w:val="24"/>
          <w:szCs w:val="24"/>
          <w:highlight w:val="none"/>
          <w:u w:val="single"/>
        </w:rPr>
        <w:t>发区规划和自然资源局</w:t>
      </w:r>
      <w:r>
        <w:rPr>
          <w:rFonts w:hint="eastAsia" w:ascii="宋体" w:hAnsi="宋体" w:eastAsia="宋体" w:cs="宋体"/>
          <w:color w:val="auto"/>
          <w:sz w:val="24"/>
          <w:szCs w:val="24"/>
          <w:highlight w:val="none"/>
          <w:u w:val="single"/>
        </w:rPr>
        <w:t>、广州市</w:t>
      </w:r>
      <w:r>
        <w:rPr>
          <w:rFonts w:ascii="宋体" w:hAnsi="宋体" w:eastAsia="宋体" w:cs="宋体"/>
          <w:color w:val="auto"/>
          <w:sz w:val="24"/>
          <w:szCs w:val="24"/>
          <w:highlight w:val="none"/>
          <w:u w:val="single"/>
        </w:rPr>
        <w:t>规划和自然资源局黄</w:t>
      </w:r>
      <w:r>
        <w:rPr>
          <w:rFonts w:hint="eastAsia" w:ascii="宋体" w:hAnsi="宋体" w:eastAsia="宋体" w:cs="宋体"/>
          <w:color w:val="auto"/>
          <w:sz w:val="24"/>
          <w:szCs w:val="24"/>
          <w:highlight w:val="none"/>
          <w:u w:val="single"/>
        </w:rPr>
        <w:t>埔区</w:t>
      </w:r>
      <w:r>
        <w:rPr>
          <w:rFonts w:ascii="宋体" w:hAnsi="宋体" w:eastAsia="宋体" w:cs="宋体"/>
          <w:color w:val="auto"/>
          <w:sz w:val="24"/>
          <w:szCs w:val="24"/>
          <w:highlight w:val="none"/>
          <w:u w:val="single"/>
        </w:rPr>
        <w:t>分局</w:t>
      </w:r>
      <w:r>
        <w:rPr>
          <w:rFonts w:hint="eastAsia" w:ascii="宋体" w:hAnsi="宋体" w:eastAsia="宋体" w:cs="宋体"/>
          <w:color w:val="auto"/>
          <w:sz w:val="24"/>
          <w:szCs w:val="24"/>
          <w:highlight w:val="none"/>
          <w:u w:val="single"/>
        </w:rPr>
        <w:t>、</w:t>
      </w:r>
      <w:r>
        <w:rPr>
          <w:rFonts w:hint="eastAsia" w:ascii="宋体" w:hAnsi="宋体" w:eastAsia="宋体" w:cs="宋体"/>
          <w:color w:val="auto"/>
          <w:spacing w:val="-2"/>
          <w:sz w:val="24"/>
          <w:szCs w:val="24"/>
          <w:highlight w:val="none"/>
          <w:u w:val="single"/>
        </w:rPr>
        <w:t>广州开发区财政投资建设项目管理中心及广</w:t>
      </w:r>
      <w:r>
        <w:rPr>
          <w:rFonts w:hint="eastAsia" w:ascii="宋体" w:hAnsi="宋体" w:eastAsia="宋体" w:cs="宋体"/>
          <w:color w:val="auto"/>
          <w:sz w:val="24"/>
          <w:szCs w:val="24"/>
          <w:highlight w:val="none"/>
          <w:u w:val="single"/>
        </w:rPr>
        <w:t>州开发区建设工程招投标管理办公室（广州市黄埔区建设工程招投标管理办公室）</w:t>
      </w:r>
      <w:r>
        <w:rPr>
          <w:rFonts w:hint="eastAsia" w:ascii="宋体" w:hAnsi="宋体" w:eastAsia="宋体"/>
          <w:color w:val="auto"/>
          <w:sz w:val="24"/>
          <w:szCs w:val="24"/>
          <w:highlight w:val="none"/>
        </w:rPr>
        <w:t>：</w:t>
      </w:r>
    </w:p>
    <w:p>
      <w:pPr>
        <w:pStyle w:val="15"/>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lang w:eastAsia="zh-CN"/>
        </w:rPr>
        <w:t>必贝特项目意向用地地块平整工程</w:t>
      </w:r>
      <w:r>
        <w:rPr>
          <w:rFonts w:hint="eastAsia" w:ascii="宋体" w:hAnsi="宋体" w:eastAsia="宋体"/>
          <w:color w:val="auto"/>
          <w:sz w:val="24"/>
          <w:szCs w:val="24"/>
          <w:highlight w:val="none"/>
          <w:u w:val="single"/>
        </w:rPr>
        <w:t>施工总承包</w:t>
      </w:r>
      <w:r>
        <w:rPr>
          <w:rFonts w:hint="eastAsia" w:ascii="宋体" w:hAnsi="宋体" w:eastAsia="宋体"/>
          <w:color w:val="auto"/>
          <w:sz w:val="24"/>
          <w:szCs w:val="24"/>
          <w:highlight w:val="none"/>
        </w:rPr>
        <w:t>投标工作，作出郑重声明：</w:t>
      </w:r>
    </w:p>
    <w:p>
      <w:pPr>
        <w:pStyle w:val="15"/>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pStyle w:val="15"/>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15"/>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（十）与招标人存在利害关系且可能影响招标公正性；</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5"/>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pPr>
        <w:pStyle w:val="15"/>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pPr>
        <w:pStyle w:val="15"/>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公司正式人员，都在本公司缴纳社保，不存在持证人注册单位与实际工作单位不符、买卖租借（专业）资格（注册）证书等“挂证”违法违规行为。</w:t>
      </w:r>
    </w:p>
    <w:p>
      <w:pPr>
        <w:pStyle w:val="15"/>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5"/>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15"/>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pPr>
        <w:pStyle w:val="15"/>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5"/>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 xml:space="preserve"> 十一、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市场监督）管理机关在全国企业信用信息公示系统中列入严重违法失信企业名单或被黄埔区、广州开发区公安、城管、住建、交通、水务、规自等部门列入黑名单的单位或个体经营者运输。</w:t>
      </w:r>
    </w:p>
    <w:p>
      <w:pPr>
        <w:widowControl/>
        <w:spacing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     十二、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widowControl/>
        <w:spacing w:line="360" w:lineRule="auto"/>
        <w:jc w:val="left"/>
        <w:rPr>
          <w:rFonts w:ascii="宋体" w:hAnsi="宋体"/>
          <w:color w:val="auto"/>
          <w:sz w:val="24"/>
          <w:szCs w:val="24"/>
          <w:highlight w:val="none"/>
        </w:rPr>
      </w:pPr>
      <w:r>
        <w:rPr>
          <w:rFonts w:hint="eastAsia" w:ascii="宋体" w:hAnsi="宋体"/>
          <w:color w:val="auto"/>
          <w:kern w:val="0"/>
          <w:sz w:val="24"/>
          <w:szCs w:val="24"/>
          <w:highlight w:val="none"/>
        </w:rPr>
        <w:t xml:space="preserve">    十三、本公司或拟派项目负责人、拟派专职安全员未因安全生产违法行为或失信行为被有关行政主管部门采取本行业或者职业禁入等联合惩戒措施（有效期内）。</w:t>
      </w:r>
    </w:p>
    <w:p>
      <w:pPr>
        <w:spacing w:line="360" w:lineRule="auto"/>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十四、本公司违反上述保证，或本声明陈述与事实不符，一经查实将按相关规定进行信用记录。本公司对失信行为产生的一切后果已知悉。其中，本声明陈述与事实不符，属于弄虚作假骗取中标，将依法接受监管部门的处罚</w:t>
      </w:r>
      <w:r>
        <w:rPr>
          <w:rFonts w:hint="eastAsia" w:ascii="宋体" w:hAnsi="宋体" w:cs="宋体"/>
          <w:color w:val="auto"/>
          <w:kern w:val="0"/>
          <w:sz w:val="24"/>
          <w:szCs w:val="24"/>
          <w:highlight w:val="none"/>
        </w:rPr>
        <w:t>。</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pPr>
        <w:pStyle w:val="16"/>
        <w:ind w:left="629" w:right="1449"/>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pStyle w:val="16"/>
        <w:ind w:left="629" w:right="1449"/>
        <w:jc w:val="both"/>
        <w:rPr>
          <w:rFonts w:ascii="宋体" w:hAnsi="宋体" w:eastAsia="宋体" w:cs="宋体"/>
          <w:color w:val="auto"/>
          <w:sz w:val="24"/>
          <w:szCs w:val="24"/>
          <w:highlight w:val="none"/>
        </w:rPr>
      </w:pPr>
    </w:p>
    <w:p>
      <w:pPr>
        <w:pStyle w:val="16"/>
        <w:ind w:left="629" w:right="1449"/>
        <w:jc w:val="both"/>
        <w:rPr>
          <w:rFonts w:ascii="宋体" w:hAnsi="宋体" w:eastAsia="宋体" w:cs="宋体"/>
          <w:color w:val="auto"/>
          <w:sz w:val="24"/>
          <w:szCs w:val="24"/>
          <w:highlight w:val="none"/>
        </w:rPr>
      </w:pPr>
    </w:p>
    <w:p>
      <w:pPr>
        <w:pStyle w:val="15"/>
        <w:ind w:right="1179"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pPr>
        <w:pStyle w:val="15"/>
        <w:ind w:right="1179"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pPr>
        <w:pStyle w:val="15"/>
        <w:ind w:right="1179"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p>
    <w:p>
      <w:pPr>
        <w:pStyle w:val="15"/>
        <w:ind w:right="879" w:firstLine="2160" w:firstLineChars="9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pPr>
        <w:pStyle w:val="15"/>
        <w:ind w:right="879" w:firstLine="2160" w:firstLineChars="90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kern w:val="0"/>
          <w:sz w:val="24"/>
          <w:szCs w:val="24"/>
          <w:highlight w:val="none"/>
        </w:rPr>
        <w:t>（企业公章）</w:t>
      </w:r>
    </w:p>
    <w:p>
      <w:pPr>
        <w:pStyle w:val="2"/>
        <w:rPr>
          <w:rFonts w:hAnsi="宋体" w:cs="宋体"/>
          <w:color w:val="auto"/>
          <w:sz w:val="24"/>
          <w:szCs w:val="24"/>
          <w:highlight w:val="none"/>
        </w:rPr>
      </w:pPr>
    </w:p>
    <w:p>
      <w:pPr>
        <w:rPr>
          <w:rFonts w:ascii="宋体" w:hAnsi="宋体" w:cs="宋体"/>
          <w:color w:val="auto"/>
          <w:sz w:val="24"/>
          <w:szCs w:val="24"/>
          <w:highlight w:val="none"/>
          <w:shd w:val="clear" w:color="auto" w:fill="FFFFFF"/>
        </w:rPr>
      </w:pPr>
    </w:p>
    <w:p>
      <w:pPr>
        <w:pStyle w:val="2"/>
        <w:rPr>
          <w:rFonts w:hAnsi="宋体" w:cs="宋体"/>
          <w:color w:val="auto"/>
          <w:sz w:val="24"/>
          <w:szCs w:val="24"/>
          <w:highlight w:val="none"/>
          <w:shd w:val="clear" w:color="auto" w:fill="FFFFFF"/>
        </w:rPr>
      </w:pPr>
    </w:p>
    <w:p>
      <w:pPr>
        <w:rPr>
          <w:color w:val="auto"/>
          <w:highlight w:val="none"/>
        </w:rPr>
      </w:pPr>
    </w:p>
    <w:p>
      <w:pPr>
        <w:rPr>
          <w:color w:val="auto"/>
          <w:highlight w:val="none"/>
        </w:rPr>
      </w:pPr>
      <w:r>
        <w:rPr>
          <w:rFonts w:hint="eastAsia" w:ascii="宋体" w:hAnsi="宋体" w:cs="宋体"/>
          <w:color w:val="auto"/>
          <w:sz w:val="24"/>
          <w:szCs w:val="24"/>
          <w:highlight w:val="none"/>
          <w:shd w:val="clear" w:color="auto" w:fill="FFFFFF"/>
        </w:rPr>
        <w:t>注：招标人应当要求投标人的项目负责人和技术负责人签字。</w:t>
      </w:r>
    </w:p>
    <w:p>
      <w:pPr>
        <w:spacing w:line="360" w:lineRule="auto"/>
        <w:rPr>
          <w:rFonts w:ascii="宋体" w:hAnsi="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pPr>
        <w:spacing w:line="360" w:lineRule="auto"/>
        <w:ind w:left="359" w:leftChars="171"/>
        <w:jc w:val="center"/>
        <w:rPr>
          <w:rFonts w:ascii="宋体" w:hAnsi="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pPr>
        <w:pStyle w:val="2"/>
        <w:rPr>
          <w:rFonts w:hAnsi="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pPr>
        <w:rPr>
          <w:rFonts w:ascii="宋体" w:hAnsi="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pPr>
        <w:pStyle w:val="2"/>
        <w:rPr>
          <w:rFonts w:hAnsi="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pPr>
        <w:rPr>
          <w:rFonts w:ascii="宋体" w:hAnsi="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pPr>
        <w:pStyle w:val="2"/>
        <w:rPr>
          <w:rFonts w:hAnsi="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pPr>
        <w:rPr>
          <w:rFonts w:ascii="宋体" w:hAnsi="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pPr>
        <w:pStyle w:val="2"/>
        <w:rPr>
          <w:rFonts w:hAnsi="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pPr>
        <w:rPr>
          <w:rFonts w:ascii="宋体" w:hAnsi="宋体" w:cs="宋体"/>
          <w:b/>
          <w:bCs/>
          <w:color w:val="auto"/>
          <w:spacing w:val="26"/>
          <w:sz w:val="24"/>
          <w:szCs w:val="24"/>
          <w:highlight w:val="none"/>
          <w14:shadow w14:blurRad="50800" w14:dist="38100" w14:dir="2700000" w14:sx="100000" w14:sy="100000" w14:kx="0" w14:ky="0" w14:algn="tl">
            <w14:srgbClr w14:val="000000">
              <w14:alpha w14:val="60000"/>
            </w14:srgbClr>
          </w14:shadow>
        </w:rPr>
      </w:pPr>
    </w:p>
    <w:p>
      <w:pPr>
        <w:widowControl/>
        <w:snapToGrid w:val="0"/>
        <w:spacing w:line="360" w:lineRule="auto"/>
        <w:ind w:right="102"/>
        <w:jc w:val="left"/>
        <w:rPr>
          <w:rFonts w:ascii="宋体" w:hAnsi="宋体" w:cs="宋体"/>
          <w:color w:val="auto"/>
          <w:sz w:val="24"/>
          <w:szCs w:val="24"/>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30B25"/>
    <w:multiLevelType w:val="singleLevel"/>
    <w:tmpl w:val="B5F30B2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GFiMWI0ZDg5M2ZkODg1ZDc0YThjY2QwZTIyMWUifQ=="/>
  </w:docVars>
  <w:rsids>
    <w:rsidRoot w:val="230A028E"/>
    <w:rsid w:val="000207E8"/>
    <w:rsid w:val="000900F2"/>
    <w:rsid w:val="000A7DB5"/>
    <w:rsid w:val="001165FF"/>
    <w:rsid w:val="001A02C1"/>
    <w:rsid w:val="002F7368"/>
    <w:rsid w:val="00314104"/>
    <w:rsid w:val="00382D95"/>
    <w:rsid w:val="00387A56"/>
    <w:rsid w:val="004D3820"/>
    <w:rsid w:val="00532AED"/>
    <w:rsid w:val="005A5C87"/>
    <w:rsid w:val="00637EDB"/>
    <w:rsid w:val="00766F64"/>
    <w:rsid w:val="009776E0"/>
    <w:rsid w:val="009A46B5"/>
    <w:rsid w:val="00AF74E0"/>
    <w:rsid w:val="00CA35CF"/>
    <w:rsid w:val="00E51145"/>
    <w:rsid w:val="00EC3870"/>
    <w:rsid w:val="00FA1E0F"/>
    <w:rsid w:val="00FE2474"/>
    <w:rsid w:val="02D273D5"/>
    <w:rsid w:val="03072618"/>
    <w:rsid w:val="030744A0"/>
    <w:rsid w:val="037C7140"/>
    <w:rsid w:val="039025E0"/>
    <w:rsid w:val="047F34B4"/>
    <w:rsid w:val="048100D7"/>
    <w:rsid w:val="06B56999"/>
    <w:rsid w:val="06F51BFA"/>
    <w:rsid w:val="091F0ABB"/>
    <w:rsid w:val="0CBA2865"/>
    <w:rsid w:val="0D07521B"/>
    <w:rsid w:val="0E387998"/>
    <w:rsid w:val="0EF238CB"/>
    <w:rsid w:val="10591BDA"/>
    <w:rsid w:val="10A76924"/>
    <w:rsid w:val="110E6EE5"/>
    <w:rsid w:val="11FF1F94"/>
    <w:rsid w:val="12123119"/>
    <w:rsid w:val="12371157"/>
    <w:rsid w:val="151D4008"/>
    <w:rsid w:val="15AE7982"/>
    <w:rsid w:val="1661290A"/>
    <w:rsid w:val="16ED44DA"/>
    <w:rsid w:val="17A27073"/>
    <w:rsid w:val="183F73EA"/>
    <w:rsid w:val="18DF2ED5"/>
    <w:rsid w:val="19070B6D"/>
    <w:rsid w:val="1A4C1518"/>
    <w:rsid w:val="1B2D065E"/>
    <w:rsid w:val="1D7C488C"/>
    <w:rsid w:val="1F15637C"/>
    <w:rsid w:val="1F875694"/>
    <w:rsid w:val="20251AEC"/>
    <w:rsid w:val="21696F28"/>
    <w:rsid w:val="21B915EA"/>
    <w:rsid w:val="230A028E"/>
    <w:rsid w:val="23A928A1"/>
    <w:rsid w:val="252C0894"/>
    <w:rsid w:val="25B72A81"/>
    <w:rsid w:val="26790B4D"/>
    <w:rsid w:val="27642191"/>
    <w:rsid w:val="28126853"/>
    <w:rsid w:val="294F4B81"/>
    <w:rsid w:val="2A10072A"/>
    <w:rsid w:val="2AD67248"/>
    <w:rsid w:val="2B3A458A"/>
    <w:rsid w:val="2C757CC8"/>
    <w:rsid w:val="2F593771"/>
    <w:rsid w:val="2FE938EA"/>
    <w:rsid w:val="30384C7D"/>
    <w:rsid w:val="309C0F61"/>
    <w:rsid w:val="32927F63"/>
    <w:rsid w:val="33F14D68"/>
    <w:rsid w:val="35A77075"/>
    <w:rsid w:val="38FD240B"/>
    <w:rsid w:val="39551D3F"/>
    <w:rsid w:val="3B0635EE"/>
    <w:rsid w:val="3D2D6B2F"/>
    <w:rsid w:val="3D903D0A"/>
    <w:rsid w:val="3DB64D77"/>
    <w:rsid w:val="42616650"/>
    <w:rsid w:val="42F31B82"/>
    <w:rsid w:val="43054151"/>
    <w:rsid w:val="433E1A96"/>
    <w:rsid w:val="44E62139"/>
    <w:rsid w:val="44EA2F34"/>
    <w:rsid w:val="45611A6C"/>
    <w:rsid w:val="45A34316"/>
    <w:rsid w:val="45E72A99"/>
    <w:rsid w:val="472D66A6"/>
    <w:rsid w:val="47664271"/>
    <w:rsid w:val="48207CAC"/>
    <w:rsid w:val="49B1480E"/>
    <w:rsid w:val="4B496972"/>
    <w:rsid w:val="4C982B07"/>
    <w:rsid w:val="4DC332C4"/>
    <w:rsid w:val="4E2875CB"/>
    <w:rsid w:val="4E3A42BE"/>
    <w:rsid w:val="51CC19FD"/>
    <w:rsid w:val="523C08E8"/>
    <w:rsid w:val="53B7572E"/>
    <w:rsid w:val="552D196B"/>
    <w:rsid w:val="57B7191C"/>
    <w:rsid w:val="5830622B"/>
    <w:rsid w:val="59AA292D"/>
    <w:rsid w:val="59E74508"/>
    <w:rsid w:val="5B0311A3"/>
    <w:rsid w:val="5B5639C9"/>
    <w:rsid w:val="5B7C4881"/>
    <w:rsid w:val="5D785E49"/>
    <w:rsid w:val="602F37F0"/>
    <w:rsid w:val="61155B0D"/>
    <w:rsid w:val="62630D14"/>
    <w:rsid w:val="62A768B8"/>
    <w:rsid w:val="65137FE1"/>
    <w:rsid w:val="664722A7"/>
    <w:rsid w:val="66906C82"/>
    <w:rsid w:val="675E48ED"/>
    <w:rsid w:val="67977322"/>
    <w:rsid w:val="683C3F28"/>
    <w:rsid w:val="685232BF"/>
    <w:rsid w:val="6884152A"/>
    <w:rsid w:val="69D05266"/>
    <w:rsid w:val="6ABA6A70"/>
    <w:rsid w:val="6C1874CD"/>
    <w:rsid w:val="6D200282"/>
    <w:rsid w:val="6E2666A4"/>
    <w:rsid w:val="6F437969"/>
    <w:rsid w:val="6F8306AD"/>
    <w:rsid w:val="700467C7"/>
    <w:rsid w:val="71406188"/>
    <w:rsid w:val="727B0C45"/>
    <w:rsid w:val="727E6F0A"/>
    <w:rsid w:val="734070EE"/>
    <w:rsid w:val="739B4217"/>
    <w:rsid w:val="745A2C6C"/>
    <w:rsid w:val="74AA44AE"/>
    <w:rsid w:val="77EC7614"/>
    <w:rsid w:val="77F47BCD"/>
    <w:rsid w:val="78D047C3"/>
    <w:rsid w:val="7ABC5200"/>
    <w:rsid w:val="7DBB5BA6"/>
    <w:rsid w:val="7E9E0E16"/>
    <w:rsid w:val="7FD87F93"/>
    <w:rsid w:val="7FEF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szCs w:val="20"/>
    </w:rPr>
  </w:style>
  <w:style w:type="paragraph" w:styleId="3">
    <w:name w:val="Normal Indent"/>
    <w:basedOn w:val="1"/>
    <w:next w:val="1"/>
    <w:qFormat/>
    <w:uiPriority w:val="0"/>
    <w:pPr>
      <w:ind w:firstLine="420"/>
    </w:pPr>
    <w:rPr>
      <w:rFonts w:eastAsia="等线"/>
      <w:szCs w:val="20"/>
    </w:r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kern w:val="0"/>
      <w:sz w:val="20"/>
      <w:szCs w:val="20"/>
    </w:r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qFormat/>
    <w:uiPriority w:val="0"/>
    <w:rPr>
      <w:rFonts w:ascii="宋体" w:hAnsi="宋体"/>
      <w:kern w:val="0"/>
      <w:sz w:val="20"/>
      <w:szCs w:val="24"/>
      <w:u w:val="single"/>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page number"/>
    <w:qFormat/>
    <w:uiPriority w:val="0"/>
    <w:rPr>
      <w:rFonts w:ascii="等线" w:hAnsi="等线" w:eastAsia="等线" w:cs="Times New Roman"/>
    </w:rPr>
  </w:style>
  <w:style w:type="paragraph" w:customStyle="1" w:styleId="1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
    <w:name w:val="发文落款"/>
    <w:basedOn w:val="15"/>
    <w:qFormat/>
    <w:uiPriority w:val="0"/>
    <w:pPr>
      <w:ind w:left="4094" w:right="607" w:firstLine="0"/>
      <w:jc w:val="center"/>
    </w:pPr>
  </w:style>
  <w:style w:type="character" w:customStyle="1" w:styleId="17">
    <w:name w:val="批注框文本 字符"/>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1593</Words>
  <Characters>9086</Characters>
  <Lines>75</Lines>
  <Paragraphs>21</Paragraphs>
  <TotalTime>37</TotalTime>
  <ScaleCrop>false</ScaleCrop>
  <LinksUpToDate>false</LinksUpToDate>
  <CharactersWithSpaces>10658</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2023-05-16T08:37:00Z</dcterms:created>
  <dc:creator>98270</dc:creator>
  <cp:lastModifiedBy>吴嘉鹏</cp:lastModifiedBy>
  <cp:lastPrinted>2023-12-04T07:11:00Z</cp:lastPrinted>
  <dcterms:modified xsi:type="dcterms:W3CDTF">2024-03-13T09:37:58Z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6637FBC02A5043DF8F7DD91DDD4FC6FF_13</vt:lpwstr>
  </property>
</Properties>
</file>