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topLinePunct/>
        <w:spacing w:line="700" w:lineRule="exact"/>
        <w:ind w:right="816"/>
        <w:rPr>
          <w:rFonts w:hint="eastAsia" w:ascii="华文行楷" w:eastAsia="华文行楷"/>
          <w:sz w:val="42"/>
          <w:szCs w:val="48"/>
          <w:lang w:eastAsia="zh-CN"/>
        </w:rPr>
      </w:pPr>
      <w:r>
        <w:rPr>
          <w:rFonts w:hint="eastAsia" w:ascii="华文行楷" w:eastAsia="华文行楷"/>
          <w:sz w:val="42"/>
          <w:szCs w:val="48"/>
          <w:lang w:eastAsia="zh-CN"/>
        </w:rPr>
        <w:drawing>
          <wp:anchor distT="0" distB="0" distL="114300" distR="114300" simplePos="0" relativeHeight="251659264" behindDoc="0" locked="0" layoutInCell="1" allowOverlap="1">
            <wp:simplePos x="0" y="0"/>
            <wp:positionH relativeFrom="column">
              <wp:posOffset>-890905</wp:posOffset>
            </wp:positionH>
            <wp:positionV relativeFrom="paragraph">
              <wp:posOffset>-890905</wp:posOffset>
            </wp:positionV>
            <wp:extent cx="7567295" cy="10697845"/>
            <wp:effectExtent l="0" t="0" r="0" b="0"/>
            <wp:wrapNone/>
            <wp:docPr id="2" name="图片 2"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_00"/>
                    <pic:cNvPicPr>
                      <a:picLocks noChangeAspect="1"/>
                    </pic:cNvPicPr>
                  </pic:nvPicPr>
                  <pic:blipFill>
                    <a:blip r:embed="rId12"/>
                    <a:stretch>
                      <a:fillRect/>
                    </a:stretch>
                  </pic:blipFill>
                  <pic:spPr>
                    <a:xfrm>
                      <a:off x="0" y="0"/>
                      <a:ext cx="7567295" cy="10697845"/>
                    </a:xfrm>
                    <a:prstGeom prst="rect">
                      <a:avLst/>
                    </a:prstGeom>
                  </pic:spPr>
                </pic:pic>
              </a:graphicData>
            </a:graphic>
          </wp:anchor>
        </w:drawing>
      </w:r>
    </w:p>
    <w:p>
      <w:pPr>
        <w:wordWrap w:val="0"/>
        <w:topLinePunct/>
        <w:spacing w:line="900" w:lineRule="exact"/>
        <w:ind w:right="816"/>
        <w:rPr>
          <w:rFonts w:ascii="宋体" w:hAnsi="宋体"/>
          <w:b/>
          <w:bCs/>
          <w:sz w:val="48"/>
          <w:szCs w:val="52"/>
        </w:rPr>
      </w:pPr>
      <w:r>
        <w:rPr>
          <w:rFonts w:hint="eastAsia"/>
          <w:b/>
          <w:bCs/>
          <w:sz w:val="52"/>
          <w:u w:val="single"/>
        </w:rPr>
        <w:t>湛江华资农垦糖业发展有限公司广丰分公司炼糖生产线技改升级项目监理</w:t>
      </w:r>
    </w:p>
    <w:p>
      <w:pPr>
        <w:wordWrap w:val="0"/>
        <w:topLinePunct/>
        <w:spacing w:line="900" w:lineRule="exact"/>
        <w:ind w:left="1470" w:right="1764" w:hanging="210"/>
        <w:jc w:val="center"/>
        <w:rPr>
          <w:rFonts w:ascii="宋体" w:hAnsi="宋体"/>
          <w:b/>
          <w:sz w:val="44"/>
          <w:szCs w:val="44"/>
        </w:rPr>
      </w:pPr>
    </w:p>
    <w:p>
      <w:pPr>
        <w:wordWrap w:val="0"/>
        <w:topLinePunct/>
        <w:spacing w:line="900" w:lineRule="exact"/>
        <w:jc w:val="center"/>
        <w:rPr>
          <w:rFonts w:ascii="宋体" w:hAnsi="宋体"/>
          <w:b/>
          <w:sz w:val="44"/>
          <w:szCs w:val="44"/>
        </w:rPr>
      </w:pPr>
    </w:p>
    <w:p>
      <w:pPr>
        <w:wordWrap w:val="0"/>
        <w:topLinePunct/>
        <w:spacing w:line="900" w:lineRule="exact"/>
        <w:jc w:val="center"/>
        <w:rPr>
          <w:rFonts w:ascii="宋体" w:hAnsi="宋体"/>
          <w:b/>
          <w:sz w:val="84"/>
          <w:szCs w:val="84"/>
        </w:rPr>
      </w:pPr>
    </w:p>
    <w:p>
      <w:pPr>
        <w:wordWrap w:val="0"/>
        <w:topLinePunct/>
        <w:spacing w:line="900" w:lineRule="exact"/>
        <w:jc w:val="center"/>
        <w:rPr>
          <w:rFonts w:ascii="宋体" w:hAnsi="宋体"/>
          <w:b/>
          <w:sz w:val="84"/>
          <w:szCs w:val="84"/>
        </w:rPr>
      </w:pPr>
      <w:r>
        <w:rPr>
          <w:rFonts w:hint="eastAsia" w:ascii="宋体" w:hAnsi="宋体"/>
          <w:b/>
          <w:sz w:val="84"/>
          <w:szCs w:val="84"/>
        </w:rPr>
        <w:t>监理招标文件</w:t>
      </w:r>
    </w:p>
    <w:p>
      <w:pPr>
        <w:wordWrap w:val="0"/>
        <w:topLinePunct/>
        <w:spacing w:line="700" w:lineRule="exact"/>
        <w:ind w:right="1763" w:firstLine="3092" w:firstLineChars="700"/>
        <w:rPr>
          <w:rFonts w:ascii="宋体" w:hAnsi="宋体"/>
          <w:b/>
          <w:sz w:val="44"/>
          <w:szCs w:val="44"/>
        </w:rPr>
      </w:pPr>
      <w:r>
        <w:rPr>
          <w:rFonts w:hint="eastAsia" w:ascii="宋体"/>
          <w:b/>
          <w:sz w:val="44"/>
          <w:szCs w:val="44"/>
        </w:rPr>
        <w:t>（公开招标）</w:t>
      </w:r>
    </w:p>
    <w:p>
      <w:pPr>
        <w:wordWrap w:val="0"/>
        <w:topLinePunct/>
        <w:spacing w:line="800" w:lineRule="exact"/>
        <w:jc w:val="center"/>
        <w:rPr>
          <w:rFonts w:ascii="宋体" w:hAnsi="宋体"/>
          <w:b/>
          <w:sz w:val="44"/>
          <w:szCs w:val="44"/>
        </w:rPr>
      </w:pPr>
    </w:p>
    <w:p>
      <w:pPr>
        <w:pStyle w:val="2"/>
        <w:wordWrap w:val="0"/>
        <w:topLinePunct/>
      </w:pPr>
    </w:p>
    <w:p>
      <w:pPr>
        <w:pStyle w:val="8"/>
        <w:wordWrap w:val="0"/>
        <w:topLinePunct/>
        <w:spacing w:line="480" w:lineRule="auto"/>
        <w:rPr>
          <w:rFonts w:ascii="宋体"/>
          <w:b/>
          <w:sz w:val="32"/>
          <w:szCs w:val="32"/>
        </w:rPr>
      </w:pPr>
      <w:r>
        <w:rPr>
          <w:rFonts w:hint="eastAsia" w:ascii="宋体"/>
          <w:b/>
          <w:sz w:val="32"/>
          <w:szCs w:val="32"/>
        </w:rPr>
        <w:t>招标人（公章）：</w:t>
      </w:r>
      <w:r>
        <w:rPr>
          <w:rFonts w:hint="eastAsia"/>
          <w:b/>
          <w:sz w:val="32"/>
          <w:szCs w:val="32"/>
          <w:u w:val="single"/>
        </w:rPr>
        <w:t>湛江华资农垦糖业发展有限责任公司</w:t>
      </w:r>
    </w:p>
    <w:p>
      <w:pPr>
        <w:pStyle w:val="8"/>
        <w:wordWrap w:val="0"/>
        <w:topLinePunct/>
        <w:spacing w:line="480" w:lineRule="auto"/>
        <w:rPr>
          <w:b/>
          <w:sz w:val="32"/>
          <w:szCs w:val="32"/>
          <w:u w:val="single"/>
        </w:rPr>
      </w:pPr>
      <w:r>
        <w:rPr>
          <w:rFonts w:hint="eastAsia" w:ascii="宋体"/>
          <w:b/>
          <w:sz w:val="32"/>
          <w:szCs w:val="32"/>
        </w:rPr>
        <w:t>招标代理机构（公章）：</w:t>
      </w:r>
      <w:r>
        <w:rPr>
          <w:rFonts w:ascii="宋体"/>
          <w:b/>
          <w:sz w:val="32"/>
          <w:szCs w:val="32"/>
          <w:u w:val="single"/>
        </w:rPr>
        <w:t>广东万诚工程造价咨询有限公司</w:t>
      </w:r>
    </w:p>
    <w:p>
      <w:pPr>
        <w:wordWrap w:val="0"/>
        <w:topLinePunct/>
        <w:spacing w:line="480" w:lineRule="auto"/>
        <w:ind w:right="1764"/>
        <w:rPr>
          <w:rFonts w:ascii="方正小标宋简体" w:hAnsi="方正小标宋简体" w:eastAsia="方正小标宋简体" w:cs="方正小标宋简体"/>
          <w:b/>
          <w:bCs/>
          <w:sz w:val="44"/>
          <w:szCs w:val="44"/>
        </w:rPr>
      </w:pPr>
      <w:r>
        <w:rPr>
          <w:rFonts w:hint="eastAsia" w:ascii="宋体"/>
          <w:b/>
          <w:sz w:val="32"/>
          <w:szCs w:val="32"/>
        </w:rPr>
        <w:t>编制时间：</w:t>
      </w:r>
      <w:r>
        <w:rPr>
          <w:rFonts w:hint="eastAsia" w:ascii="宋体"/>
          <w:b/>
          <w:sz w:val="32"/>
          <w:szCs w:val="32"/>
          <w:u w:val="single"/>
        </w:rPr>
        <w:t>2024</w:t>
      </w:r>
      <w:r>
        <w:rPr>
          <w:rFonts w:hint="eastAsia" w:ascii="宋体"/>
          <w:b/>
          <w:sz w:val="32"/>
          <w:szCs w:val="32"/>
        </w:rPr>
        <w:t>年</w:t>
      </w:r>
      <w:r>
        <w:rPr>
          <w:rFonts w:hint="eastAsia" w:ascii="宋体"/>
          <w:b/>
          <w:sz w:val="32"/>
          <w:szCs w:val="32"/>
          <w:u w:val="single"/>
        </w:rPr>
        <w:t>2</w:t>
      </w:r>
      <w:r>
        <w:rPr>
          <w:rFonts w:hint="eastAsia" w:ascii="宋体"/>
          <w:b/>
          <w:sz w:val="32"/>
          <w:szCs w:val="32"/>
        </w:rPr>
        <w:t>月</w:t>
      </w:r>
    </w:p>
    <w:p>
      <w:pPr>
        <w:pStyle w:val="10"/>
        <w:wordWrap w:val="0"/>
        <w:topLinePunct/>
        <w:spacing w:beforeLines="200" w:line="520" w:lineRule="exact"/>
        <w:jc w:val="center"/>
        <w:rPr>
          <w:rFonts w:ascii="方正小标宋简体" w:hAnsi="方正小标宋简体" w:eastAsia="方正小标宋简体" w:cs="方正小标宋简体"/>
          <w:b/>
          <w:bCs/>
          <w:sz w:val="44"/>
          <w:szCs w:val="44"/>
        </w:rPr>
      </w:pPr>
    </w:p>
    <w:p>
      <w:pPr>
        <w:wordWrap w:val="0"/>
        <w:topLinePunct/>
        <w:spacing w:line="600" w:lineRule="exact"/>
        <w:jc w:val="center"/>
        <w:rPr>
          <w:rFonts w:ascii="方正小标宋简体" w:hAnsi="方正小标宋简体" w:eastAsia="方正小标宋简体" w:cs="方正小标宋简体"/>
          <w:b/>
          <w:sz w:val="44"/>
          <w:szCs w:val="44"/>
        </w:rPr>
      </w:pPr>
    </w:p>
    <w:p>
      <w:pPr>
        <w:wordWrap w:val="0"/>
        <w:topLinePunct/>
        <w:spacing w:line="600" w:lineRule="exact"/>
        <w:jc w:val="center"/>
        <w:rPr>
          <w:rFonts w:ascii="方正小标宋简体" w:hAnsi="方正小标宋简体" w:eastAsia="方正小标宋简体" w:cs="方正小标宋简体"/>
          <w:b/>
          <w:sz w:val="52"/>
          <w:szCs w:val="52"/>
        </w:rPr>
      </w:pPr>
    </w:p>
    <w:p>
      <w:pPr>
        <w:wordWrap w:val="0"/>
        <w:topLinePunct/>
        <w:spacing w:line="600" w:lineRule="exact"/>
        <w:jc w:val="center"/>
        <w:rPr>
          <w:rFonts w:ascii="方正小标宋简体" w:hAnsi="方正小标宋简体" w:eastAsia="方正小标宋简体" w:cs="方正小标宋简体"/>
          <w:b/>
          <w:sz w:val="52"/>
          <w:szCs w:val="52"/>
        </w:rPr>
      </w:pPr>
    </w:p>
    <w:p>
      <w:pPr>
        <w:wordWrap w:val="0"/>
        <w:topLinePunct/>
        <w:spacing w:line="600" w:lineRule="exact"/>
        <w:jc w:val="center"/>
        <w:rPr>
          <w:rFonts w:ascii="仿宋" w:hAnsi="仿宋" w:eastAsia="仿宋" w:cs="仿宋"/>
          <w:b/>
          <w:sz w:val="52"/>
          <w:szCs w:val="52"/>
        </w:rPr>
      </w:pPr>
      <w:r>
        <w:rPr>
          <w:rFonts w:hint="eastAsia" w:ascii="仿宋" w:hAnsi="仿宋" w:eastAsia="仿宋" w:cs="仿宋"/>
          <w:b/>
          <w:sz w:val="52"/>
          <w:szCs w:val="52"/>
        </w:rPr>
        <w:t>目 录</w:t>
      </w:r>
    </w:p>
    <w:p>
      <w:pPr>
        <w:pStyle w:val="15"/>
        <w:tabs>
          <w:tab w:val="right" w:leader="dot" w:pos="9061"/>
        </w:tabs>
        <w:wordWrap w:val="0"/>
        <w:topLinePunct/>
        <w:spacing w:line="288" w:lineRule="auto"/>
        <w:rPr>
          <w:rFonts w:ascii="宋体" w:hAnsi="宋体" w:cs="宋体"/>
          <w:b w:val="0"/>
          <w:bCs w:val="0"/>
          <w:caps w:val="0"/>
          <w:sz w:val="32"/>
          <w:szCs w:val="32"/>
        </w:rPr>
      </w:pPr>
      <w:r>
        <w:rPr>
          <w:rFonts w:hint="eastAsia" w:ascii="宋体" w:hAnsi="宋体" w:cs="宋体"/>
          <w:sz w:val="32"/>
          <w:szCs w:val="32"/>
          <w:lang w:val="zh-CN"/>
        </w:rPr>
        <w:fldChar w:fldCharType="begin"/>
      </w:r>
      <w:r>
        <w:rPr>
          <w:rFonts w:hint="eastAsia" w:ascii="宋体" w:hAnsi="宋体" w:cs="宋体"/>
          <w:sz w:val="32"/>
          <w:szCs w:val="32"/>
          <w:lang w:val="zh-CN"/>
        </w:rPr>
        <w:instrText xml:space="preserve"> TOC \o "1-3" \h \z \u </w:instrText>
      </w:r>
      <w:r>
        <w:rPr>
          <w:rFonts w:hint="eastAsia" w:ascii="宋体" w:hAnsi="宋体" w:cs="宋体"/>
          <w:sz w:val="32"/>
          <w:szCs w:val="32"/>
          <w:lang w:val="zh-CN"/>
        </w:rPr>
        <w:fldChar w:fldCharType="separate"/>
      </w:r>
      <w:r>
        <w:fldChar w:fldCharType="begin"/>
      </w:r>
      <w:r>
        <w:instrText xml:space="preserve"> HYPERLINK \l "_Toc57042131" </w:instrText>
      </w:r>
      <w:r>
        <w:fldChar w:fldCharType="separate"/>
      </w:r>
      <w:r>
        <w:rPr>
          <w:rStyle w:val="25"/>
          <w:rFonts w:hint="default"/>
          <w:color w:val="auto"/>
          <w:sz w:val="32"/>
          <w:szCs w:val="32"/>
        </w:rPr>
        <w:t>第一部分  招标公告</w:t>
      </w:r>
      <w:r>
        <w:rPr>
          <w:rFonts w:hint="eastAsia" w:ascii="宋体" w:hAnsi="宋体" w:cs="宋体"/>
          <w:sz w:val="32"/>
          <w:szCs w:val="32"/>
        </w:rPr>
        <w:tab/>
      </w:r>
      <w:r>
        <w:rPr>
          <w:rFonts w:hint="eastAsia" w:ascii="宋体" w:hAnsi="宋体" w:cs="宋体"/>
          <w:sz w:val="32"/>
          <w:szCs w:val="32"/>
        </w:rPr>
        <w:t>1</w:t>
      </w:r>
      <w:r>
        <w:rPr>
          <w:rFonts w:hint="eastAsia" w:ascii="宋体" w:hAnsi="宋体" w:cs="宋体"/>
          <w:sz w:val="32"/>
          <w:szCs w:val="32"/>
        </w:rPr>
        <w:fldChar w:fldCharType="end"/>
      </w:r>
    </w:p>
    <w:p>
      <w:pPr>
        <w:pStyle w:val="15"/>
        <w:tabs>
          <w:tab w:val="right" w:leader="dot" w:pos="9061"/>
        </w:tabs>
        <w:wordWrap w:val="0"/>
        <w:topLinePunct/>
        <w:spacing w:line="288" w:lineRule="auto"/>
        <w:rPr>
          <w:rFonts w:ascii="宋体" w:hAnsi="宋体" w:cs="宋体"/>
          <w:b w:val="0"/>
          <w:bCs w:val="0"/>
          <w:caps w:val="0"/>
          <w:sz w:val="32"/>
          <w:szCs w:val="32"/>
        </w:rPr>
      </w:pPr>
      <w:r>
        <w:fldChar w:fldCharType="begin"/>
      </w:r>
      <w:r>
        <w:instrText xml:space="preserve"> HYPERLINK \l "_Toc57042133" </w:instrText>
      </w:r>
      <w:r>
        <w:fldChar w:fldCharType="separate"/>
      </w:r>
      <w:r>
        <w:rPr>
          <w:rStyle w:val="25"/>
          <w:rFonts w:hint="default"/>
          <w:color w:val="auto"/>
          <w:kern w:val="0"/>
          <w:sz w:val="32"/>
          <w:szCs w:val="32"/>
        </w:rPr>
        <w:t>第二部分  投标人须知</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_Toc57042133 \h </w:instrText>
      </w:r>
      <w:r>
        <w:rPr>
          <w:rFonts w:hint="eastAsia" w:ascii="宋体" w:hAnsi="宋体" w:cs="宋体"/>
          <w:sz w:val="32"/>
          <w:szCs w:val="32"/>
        </w:rPr>
        <w:fldChar w:fldCharType="separate"/>
      </w:r>
      <w:r>
        <w:rPr>
          <w:rFonts w:hint="eastAsia" w:ascii="宋体" w:hAnsi="宋体" w:cs="宋体"/>
          <w:sz w:val="32"/>
          <w:szCs w:val="32"/>
        </w:rPr>
        <w:t>8</w:t>
      </w:r>
      <w:r>
        <w:rPr>
          <w:rFonts w:hint="eastAsia" w:ascii="宋体" w:hAnsi="宋体" w:cs="宋体"/>
          <w:sz w:val="32"/>
          <w:szCs w:val="32"/>
        </w:rPr>
        <w:fldChar w:fldCharType="end"/>
      </w:r>
      <w:r>
        <w:rPr>
          <w:rFonts w:hint="eastAsia" w:ascii="宋体" w:hAnsi="宋体" w:cs="宋体"/>
          <w:sz w:val="32"/>
          <w:szCs w:val="32"/>
        </w:rPr>
        <w:fldChar w:fldCharType="end"/>
      </w:r>
    </w:p>
    <w:p>
      <w:pPr>
        <w:pStyle w:val="15"/>
        <w:tabs>
          <w:tab w:val="right" w:leader="dot" w:pos="9061"/>
        </w:tabs>
        <w:wordWrap w:val="0"/>
        <w:topLinePunct/>
        <w:spacing w:line="288" w:lineRule="auto"/>
        <w:rPr>
          <w:rFonts w:ascii="宋体" w:hAnsi="宋体" w:cs="宋体"/>
          <w:b w:val="0"/>
          <w:bCs w:val="0"/>
          <w:caps w:val="0"/>
          <w:sz w:val="32"/>
          <w:szCs w:val="32"/>
        </w:rPr>
      </w:pPr>
      <w:r>
        <w:fldChar w:fldCharType="begin"/>
      </w:r>
      <w:r>
        <w:instrText xml:space="preserve"> HYPERLINK \l "_Toc57042148" </w:instrText>
      </w:r>
      <w:r>
        <w:fldChar w:fldCharType="separate"/>
      </w:r>
      <w:r>
        <w:rPr>
          <w:rStyle w:val="25"/>
          <w:rFonts w:hint="default"/>
          <w:color w:val="auto"/>
          <w:kern w:val="0"/>
          <w:sz w:val="32"/>
          <w:szCs w:val="32"/>
        </w:rPr>
        <w:t>第三部分  投标格式</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_Toc57042148 \h </w:instrText>
      </w:r>
      <w:r>
        <w:rPr>
          <w:rFonts w:hint="eastAsia" w:ascii="宋体" w:hAnsi="宋体" w:cs="宋体"/>
          <w:sz w:val="32"/>
          <w:szCs w:val="32"/>
        </w:rPr>
        <w:fldChar w:fldCharType="separate"/>
      </w:r>
      <w:r>
        <w:rPr>
          <w:rFonts w:hint="eastAsia" w:ascii="宋体" w:hAnsi="宋体" w:cs="宋体"/>
          <w:sz w:val="32"/>
          <w:szCs w:val="32"/>
        </w:rPr>
        <w:t>21</w:t>
      </w:r>
      <w:r>
        <w:rPr>
          <w:rFonts w:hint="eastAsia" w:ascii="宋体" w:hAnsi="宋体" w:cs="宋体"/>
          <w:sz w:val="32"/>
          <w:szCs w:val="32"/>
        </w:rPr>
        <w:fldChar w:fldCharType="end"/>
      </w:r>
      <w:r>
        <w:rPr>
          <w:rFonts w:hint="eastAsia" w:ascii="宋体" w:hAnsi="宋体" w:cs="宋体"/>
          <w:sz w:val="32"/>
          <w:szCs w:val="32"/>
        </w:rPr>
        <w:fldChar w:fldCharType="end"/>
      </w:r>
    </w:p>
    <w:p>
      <w:pPr>
        <w:pStyle w:val="15"/>
        <w:tabs>
          <w:tab w:val="right" w:leader="dot" w:pos="9061"/>
        </w:tabs>
        <w:wordWrap w:val="0"/>
        <w:topLinePunct/>
        <w:spacing w:line="288" w:lineRule="auto"/>
        <w:rPr>
          <w:rFonts w:ascii="宋体" w:hAnsi="宋体" w:cs="宋体"/>
          <w:b w:val="0"/>
          <w:bCs w:val="0"/>
          <w:caps w:val="0"/>
          <w:sz w:val="32"/>
          <w:szCs w:val="32"/>
        </w:rPr>
      </w:pPr>
      <w:r>
        <w:fldChar w:fldCharType="begin"/>
      </w:r>
      <w:r>
        <w:instrText xml:space="preserve"> HYPERLINK \l "_Toc57042155" </w:instrText>
      </w:r>
      <w:r>
        <w:fldChar w:fldCharType="separate"/>
      </w:r>
      <w:r>
        <w:rPr>
          <w:rStyle w:val="25"/>
          <w:rFonts w:hint="default"/>
          <w:color w:val="auto"/>
          <w:kern w:val="0"/>
          <w:sz w:val="32"/>
          <w:szCs w:val="32"/>
        </w:rPr>
        <w:t>第四部分  评标办法</w:t>
      </w:r>
      <w:r>
        <w:rPr>
          <w:rFonts w:hint="eastAsia" w:ascii="宋体" w:hAnsi="宋体" w:cs="宋体"/>
          <w:sz w:val="32"/>
          <w:szCs w:val="32"/>
        </w:rPr>
        <w:tab/>
      </w:r>
      <w:r>
        <w:rPr>
          <w:rFonts w:hint="eastAsia" w:ascii="宋体" w:hAnsi="宋体" w:cs="宋体"/>
          <w:sz w:val="32"/>
          <w:szCs w:val="32"/>
        </w:rPr>
        <w:fldChar w:fldCharType="end"/>
      </w:r>
      <w:r>
        <w:rPr>
          <w:rFonts w:hint="eastAsia" w:ascii="宋体" w:hAnsi="宋体" w:cs="宋体"/>
          <w:sz w:val="32"/>
          <w:szCs w:val="32"/>
        </w:rPr>
        <w:t>27</w:t>
      </w:r>
    </w:p>
    <w:p>
      <w:pPr>
        <w:pStyle w:val="15"/>
        <w:tabs>
          <w:tab w:val="right" w:leader="dot" w:pos="9061"/>
        </w:tabs>
        <w:wordWrap w:val="0"/>
        <w:topLinePunct/>
        <w:spacing w:line="288" w:lineRule="auto"/>
        <w:rPr>
          <w:rFonts w:ascii="宋体" w:hAnsi="宋体" w:cs="宋体"/>
          <w:b w:val="0"/>
          <w:bCs w:val="0"/>
          <w:caps w:val="0"/>
          <w:sz w:val="32"/>
          <w:szCs w:val="32"/>
        </w:rPr>
      </w:pPr>
      <w:r>
        <w:rPr>
          <w:rFonts w:hint="eastAsia" w:ascii="宋体" w:hAnsi="宋体" w:cs="宋体"/>
          <w:sz w:val="32"/>
          <w:szCs w:val="32"/>
          <w:lang w:val="zh-CN"/>
        </w:rPr>
        <w:fldChar w:fldCharType="end"/>
      </w:r>
      <w:bookmarkStart w:id="0" w:name="_Toc57042131"/>
      <w:bookmarkStart w:id="1" w:name="_Toc339381019"/>
      <w:r>
        <w:rPr>
          <w:rFonts w:hint="eastAsia" w:ascii="宋体" w:hAnsi="宋体" w:cs="宋体"/>
          <w:sz w:val="32"/>
          <w:szCs w:val="32"/>
        </w:rPr>
        <w:fldChar w:fldCharType="begin"/>
      </w:r>
      <w:r>
        <w:rPr>
          <w:rFonts w:hint="eastAsia" w:ascii="宋体" w:hAnsi="宋体" w:cs="宋体"/>
          <w:sz w:val="32"/>
          <w:szCs w:val="32"/>
        </w:rPr>
        <w:instrText xml:space="preserve"> HYPERLINK \l "_Toc57042155"</w:instrText>
      </w:r>
      <w:r>
        <w:rPr>
          <w:rFonts w:hint="eastAsia" w:ascii="宋体" w:hAnsi="宋体" w:cs="宋体"/>
          <w:sz w:val="32"/>
          <w:szCs w:val="32"/>
        </w:rPr>
        <w:fldChar w:fldCharType="separate"/>
      </w:r>
      <w:r>
        <w:rPr>
          <w:rStyle w:val="25"/>
          <w:rFonts w:hint="default"/>
          <w:color w:val="auto"/>
          <w:kern w:val="0"/>
          <w:sz w:val="32"/>
          <w:szCs w:val="32"/>
        </w:rPr>
        <w:t>第五部分  监理合同</w:t>
      </w:r>
      <w:r>
        <w:rPr>
          <w:rFonts w:hint="eastAsia" w:ascii="宋体" w:hAnsi="宋体" w:cs="宋体"/>
          <w:sz w:val="32"/>
          <w:szCs w:val="32"/>
        </w:rPr>
        <w:tab/>
      </w:r>
      <w:r>
        <w:rPr>
          <w:rFonts w:hint="eastAsia" w:ascii="宋体" w:hAnsi="宋体" w:cs="宋体"/>
          <w:sz w:val="32"/>
          <w:szCs w:val="32"/>
        </w:rPr>
        <w:fldChar w:fldCharType="end"/>
      </w:r>
      <w:r>
        <w:rPr>
          <w:rFonts w:hint="eastAsia" w:ascii="宋体" w:hAnsi="宋体" w:cs="宋体"/>
          <w:sz w:val="32"/>
          <w:szCs w:val="32"/>
        </w:rPr>
        <w:t>35</w:t>
      </w:r>
    </w:p>
    <w:p>
      <w:pPr>
        <w:wordWrap w:val="0"/>
        <w:topLinePunct/>
        <w:spacing w:line="600" w:lineRule="exact"/>
        <w:jc w:val="center"/>
        <w:rPr>
          <w:sz w:val="24"/>
          <w:lang w:val="zh-CN"/>
        </w:rPr>
      </w:pPr>
    </w:p>
    <w:p>
      <w:pPr>
        <w:wordWrap w:val="0"/>
        <w:topLinePunct/>
        <w:spacing w:line="600" w:lineRule="exact"/>
        <w:jc w:val="center"/>
        <w:rPr>
          <w:rFonts w:ascii="方正小标宋简体" w:hAnsi="方正小标宋简体" w:eastAsia="方正小标宋简体" w:cs="方正小标宋简体"/>
          <w:b/>
          <w:bCs/>
          <w:sz w:val="44"/>
          <w:szCs w:val="44"/>
        </w:rPr>
        <w:sectPr>
          <w:headerReference r:id="rId3" w:type="default"/>
          <w:footerReference r:id="rId4" w:type="default"/>
          <w:pgSz w:w="11906" w:h="16838"/>
          <w:pgMar w:top="1440" w:right="1134" w:bottom="1440" w:left="1440" w:header="851" w:footer="992" w:gutter="0"/>
          <w:pgNumType w:start="1"/>
          <w:cols w:space="720" w:num="1"/>
          <w:docGrid w:linePitch="312" w:charSpace="0"/>
        </w:sectPr>
      </w:pPr>
    </w:p>
    <w:p>
      <w:pPr>
        <w:wordWrap w:val="0"/>
        <w:topLinePunct/>
        <w:spacing w:line="600" w:lineRule="exact"/>
        <w:jc w:val="center"/>
        <w:rPr>
          <w:rFonts w:ascii="仿宋" w:hAnsi="仿宋" w:eastAsia="仿宋" w:cs="仿宋"/>
          <w:b/>
          <w:bCs/>
          <w:sz w:val="44"/>
          <w:szCs w:val="44"/>
        </w:rPr>
      </w:pPr>
      <w:r>
        <w:rPr>
          <w:rFonts w:hint="eastAsia" w:ascii="仿宋" w:hAnsi="仿宋" w:eastAsia="仿宋" w:cs="仿宋"/>
          <w:b/>
          <w:bCs/>
          <w:sz w:val="44"/>
          <w:szCs w:val="44"/>
        </w:rPr>
        <w:t>第一部分  招标公告</w:t>
      </w:r>
      <w:bookmarkEnd w:id="0"/>
    </w:p>
    <w:p>
      <w:pPr>
        <w:wordWrap w:val="0"/>
        <w:topLinePunct/>
        <w:spacing w:line="400" w:lineRule="exact"/>
        <w:jc w:val="center"/>
        <w:rPr>
          <w:rFonts w:ascii="方正小标宋简体" w:hAnsi="方正小标宋简体" w:eastAsia="方正小标宋简体" w:cs="方正小标宋简体"/>
          <w:b/>
          <w:bCs/>
          <w:sz w:val="20"/>
          <w:szCs w:val="20"/>
        </w:rPr>
      </w:pPr>
    </w:p>
    <w:p>
      <w:pPr>
        <w:wordWrap w:val="0"/>
        <w:topLinePunct/>
        <w:spacing w:line="400" w:lineRule="exact"/>
        <w:jc w:val="center"/>
        <w:rPr>
          <w:rFonts w:ascii="宋体" w:hAnsi="宋体" w:cs="宋体"/>
          <w:b/>
          <w:bCs/>
          <w:sz w:val="28"/>
          <w:szCs w:val="28"/>
        </w:rPr>
      </w:pPr>
      <w:r>
        <w:rPr>
          <w:rFonts w:hint="eastAsia" w:ascii="华文行楷" w:hAnsi="华文行楷" w:eastAsia="华文行楷" w:cs="华文行楷"/>
          <w:sz w:val="28"/>
          <w:szCs w:val="28"/>
          <w:u w:val="single"/>
        </w:rPr>
        <w:t>湛江华资农垦糖业发展有限公司广丰分公司炼糖生产线技改升级项目监理</w:t>
      </w:r>
    </w:p>
    <w:bookmarkEnd w:id="1"/>
    <w:p>
      <w:pPr>
        <w:wordWrap w:val="0"/>
        <w:topLinePunct/>
        <w:spacing w:line="400" w:lineRule="exact"/>
        <w:jc w:val="left"/>
        <w:rPr>
          <w:rFonts w:ascii="宋体" w:hAnsi="宋体" w:cs="宋体"/>
          <w:b/>
          <w:bCs/>
          <w:sz w:val="28"/>
          <w:szCs w:val="28"/>
        </w:rPr>
      </w:pPr>
      <w:bookmarkStart w:id="2" w:name="_Toc339381020"/>
    </w:p>
    <w:p>
      <w:pPr>
        <w:wordWrap w:val="0"/>
        <w:topLinePunct/>
        <w:spacing w:line="560" w:lineRule="exact"/>
        <w:ind w:firstLine="562" w:firstLineChars="200"/>
        <w:jc w:val="left"/>
        <w:rPr>
          <w:rFonts w:ascii="宋体" w:hAnsi="宋体" w:cs="宋体"/>
          <w:b/>
          <w:sz w:val="28"/>
          <w:szCs w:val="28"/>
        </w:rPr>
      </w:pPr>
      <w:r>
        <w:rPr>
          <w:rFonts w:hint="eastAsia" w:ascii="宋体" w:hAnsi="宋体" w:cs="宋体"/>
          <w:b/>
          <w:sz w:val="28"/>
          <w:szCs w:val="28"/>
        </w:rPr>
        <w:t>1.招标条件</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本招标项目</w:t>
      </w:r>
      <w:r>
        <w:rPr>
          <w:rFonts w:hint="eastAsia" w:ascii="华文行楷" w:hAnsi="华文行楷" w:eastAsia="华文行楷" w:cs="华文行楷"/>
          <w:sz w:val="28"/>
          <w:szCs w:val="28"/>
          <w:u w:val="single"/>
        </w:rPr>
        <w:t>湛江华资农垦糖业发展有限公司广丰分公司炼糖生产线技改升级项目监理</w:t>
      </w:r>
      <w:r>
        <w:rPr>
          <w:rFonts w:hint="eastAsia" w:ascii="宋体" w:hAnsi="宋体" w:cs="宋体"/>
          <w:sz w:val="28"/>
          <w:szCs w:val="28"/>
        </w:rPr>
        <w:t>已由</w:t>
      </w:r>
      <w:r>
        <w:rPr>
          <w:rFonts w:hint="eastAsia" w:ascii="华文行楷" w:hAnsi="华文行楷" w:eastAsia="华文行楷" w:cs="华文行楷"/>
          <w:sz w:val="28"/>
          <w:szCs w:val="28"/>
          <w:u w:val="single"/>
        </w:rPr>
        <w:t>广东广垦糖业集团有限公司</w:t>
      </w:r>
      <w:r>
        <w:rPr>
          <w:rFonts w:hint="eastAsia" w:ascii="宋体" w:hAnsi="宋体" w:cs="宋体"/>
          <w:sz w:val="28"/>
          <w:szCs w:val="28"/>
        </w:rPr>
        <w:t>以</w:t>
      </w:r>
      <w:r>
        <w:rPr>
          <w:rFonts w:hint="eastAsia" w:ascii="华文行楷" w:hAnsi="华文行楷" w:eastAsia="华文行楷" w:cs="华文行楷"/>
          <w:sz w:val="28"/>
          <w:szCs w:val="28"/>
          <w:u w:val="single"/>
        </w:rPr>
        <w:t>广垦糖函[2023]27号</w:t>
      </w:r>
      <w:r>
        <w:rPr>
          <w:rFonts w:hint="eastAsia" w:ascii="宋体" w:hAnsi="宋体" w:cs="宋体"/>
          <w:sz w:val="28"/>
          <w:szCs w:val="28"/>
        </w:rPr>
        <w:t>批准建设，项目业主为</w:t>
      </w:r>
      <w:r>
        <w:rPr>
          <w:rFonts w:hint="eastAsia" w:ascii="华文行楷" w:hAnsi="华文行楷" w:eastAsia="华文行楷" w:cs="华文行楷"/>
          <w:sz w:val="28"/>
          <w:szCs w:val="28"/>
          <w:u w:val="single"/>
        </w:rPr>
        <w:t>湛江华资农垦糖业发展有限责任公司</w:t>
      </w:r>
      <w:r>
        <w:rPr>
          <w:rFonts w:hint="eastAsia" w:ascii="宋体" w:hAnsi="宋体" w:cs="宋体"/>
          <w:sz w:val="28"/>
          <w:szCs w:val="28"/>
        </w:rPr>
        <w:t>，建设资金来自</w:t>
      </w:r>
      <w:r>
        <w:rPr>
          <w:rFonts w:hint="eastAsia" w:ascii="华文行楷" w:hAnsi="华文行楷" w:eastAsia="华文行楷" w:cs="华文行楷"/>
          <w:sz w:val="28"/>
          <w:szCs w:val="28"/>
          <w:u w:val="single"/>
        </w:rPr>
        <w:t>自筹资金</w:t>
      </w:r>
      <w:r>
        <w:rPr>
          <w:rFonts w:hint="eastAsia" w:ascii="宋体" w:hAnsi="宋体" w:cs="宋体"/>
          <w:sz w:val="28"/>
          <w:szCs w:val="28"/>
        </w:rPr>
        <w:t>，出资比例为</w:t>
      </w:r>
      <w:r>
        <w:rPr>
          <w:rFonts w:hint="eastAsia" w:ascii="华文行楷" w:hAnsi="华文行楷" w:eastAsia="华文行楷" w:cs="华文行楷"/>
          <w:sz w:val="28"/>
          <w:szCs w:val="28"/>
          <w:u w:val="single"/>
        </w:rPr>
        <w:t>100%</w:t>
      </w:r>
      <w:r>
        <w:rPr>
          <w:rFonts w:hint="eastAsia" w:ascii="宋体" w:hAnsi="宋体" w:cs="宋体"/>
          <w:sz w:val="28"/>
          <w:szCs w:val="28"/>
        </w:rPr>
        <w:t>，招标人为</w:t>
      </w:r>
      <w:r>
        <w:rPr>
          <w:rFonts w:hint="eastAsia" w:ascii="华文行楷" w:hAnsi="华文行楷" w:eastAsia="华文行楷" w:cs="华文行楷"/>
          <w:sz w:val="28"/>
          <w:szCs w:val="28"/>
          <w:u w:val="single"/>
        </w:rPr>
        <w:t>湛江华资农垦糖业发展有限责任公司</w:t>
      </w:r>
      <w:r>
        <w:rPr>
          <w:rFonts w:hint="eastAsia" w:ascii="宋体" w:hAnsi="宋体" w:cs="宋体"/>
          <w:sz w:val="28"/>
          <w:szCs w:val="28"/>
        </w:rPr>
        <w:t>，招标代理机构为</w:t>
      </w:r>
      <w:r>
        <w:rPr>
          <w:rFonts w:ascii="华文行楷" w:hAnsi="华文行楷" w:eastAsia="华文行楷" w:cs="华文行楷"/>
          <w:sz w:val="28"/>
          <w:szCs w:val="28"/>
          <w:u w:val="single"/>
        </w:rPr>
        <w:t>广东万诚工程造价咨询有限公司</w:t>
      </w:r>
      <w:r>
        <w:rPr>
          <w:rFonts w:hint="eastAsia" w:ascii="宋体" w:hAnsi="宋体" w:cs="宋体"/>
          <w:sz w:val="28"/>
          <w:szCs w:val="28"/>
        </w:rPr>
        <w:t>。项目已具备招标条件，现对该项目进行公开招标。</w:t>
      </w:r>
    </w:p>
    <w:p>
      <w:pPr>
        <w:wordWrap w:val="0"/>
        <w:topLinePunct/>
        <w:spacing w:line="560" w:lineRule="exact"/>
        <w:ind w:firstLine="562" w:firstLineChars="200"/>
        <w:jc w:val="left"/>
        <w:rPr>
          <w:rFonts w:ascii="宋体" w:hAnsi="宋体" w:cs="宋体"/>
          <w:b/>
          <w:sz w:val="28"/>
          <w:szCs w:val="28"/>
        </w:rPr>
      </w:pPr>
      <w:r>
        <w:rPr>
          <w:rFonts w:hint="eastAsia" w:ascii="宋体" w:hAnsi="宋体" w:cs="宋体"/>
          <w:b/>
          <w:sz w:val="28"/>
          <w:szCs w:val="28"/>
        </w:rPr>
        <w:t>2.项目概况与招标范围</w:t>
      </w:r>
    </w:p>
    <w:p>
      <w:pPr>
        <w:wordWrap w:val="0"/>
        <w:topLinePunct/>
        <w:spacing w:line="560" w:lineRule="exact"/>
        <w:ind w:firstLine="560" w:firstLineChars="200"/>
        <w:jc w:val="left"/>
        <w:rPr>
          <w:rFonts w:ascii="宋体" w:hAnsi="宋体" w:eastAsia="华文行楷" w:cs="宋体"/>
          <w:sz w:val="28"/>
          <w:szCs w:val="28"/>
        </w:rPr>
      </w:pPr>
      <w:r>
        <w:rPr>
          <w:rFonts w:hint="eastAsia" w:ascii="宋体" w:hAnsi="宋体" w:cs="宋体"/>
          <w:sz w:val="28"/>
          <w:szCs w:val="28"/>
        </w:rPr>
        <w:t>2.1工程名称：</w:t>
      </w:r>
      <w:r>
        <w:rPr>
          <w:rFonts w:hint="eastAsia" w:ascii="华文行楷" w:hAnsi="华文行楷" w:eastAsia="华文行楷" w:cs="华文行楷"/>
          <w:sz w:val="28"/>
          <w:szCs w:val="28"/>
          <w:u w:val="single"/>
        </w:rPr>
        <w:t>湛江华资农垦糖业发展有限公司广丰分公司炼糖生产线技改升级项目监理</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2.2工程地点：</w:t>
      </w:r>
      <w:r>
        <w:rPr>
          <w:rFonts w:hint="eastAsia" w:ascii="华文行楷" w:hAnsi="华文行楷" w:eastAsia="华文行楷" w:cs="华文行楷"/>
          <w:sz w:val="28"/>
          <w:szCs w:val="28"/>
          <w:u w:val="single"/>
        </w:rPr>
        <w:t>在湛江市广丰分公司现有厂区内</w:t>
      </w:r>
    </w:p>
    <w:p>
      <w:pPr>
        <w:wordWrap w:val="0"/>
        <w:topLinePunct/>
        <w:spacing w:line="560" w:lineRule="exact"/>
        <w:ind w:firstLine="560" w:firstLineChars="200"/>
        <w:jc w:val="left"/>
        <w:rPr>
          <w:rFonts w:ascii="华文行楷" w:hAnsi="华文行楷" w:cs="华文行楷"/>
          <w:sz w:val="28"/>
          <w:szCs w:val="28"/>
          <w:u w:val="single"/>
        </w:rPr>
      </w:pPr>
      <w:r>
        <w:rPr>
          <w:rFonts w:hint="eastAsia" w:ascii="宋体" w:hAnsi="宋体" w:cs="宋体"/>
          <w:sz w:val="28"/>
          <w:szCs w:val="28"/>
        </w:rPr>
        <w:t>2.3建设单位：</w:t>
      </w:r>
      <w:r>
        <w:rPr>
          <w:rFonts w:hint="eastAsia" w:ascii="华文行楷" w:hAnsi="华文行楷" w:eastAsia="华文行楷" w:cs="华文行楷"/>
          <w:sz w:val="28"/>
          <w:szCs w:val="28"/>
          <w:u w:val="single"/>
        </w:rPr>
        <w:t>湛江华资农垦糖业发展有限责任公司</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2.4建设内容及规模：</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1、新建与改造9个建筑单体。08#二氧化碳制备间、16#消防水泵房、27#石灰乳化间、30#炼糖车间、32#回溶车间、34#离交脱色间、39#装包间、43#蔗渣堆场、81#原糖仓等，建筑占地面积 4.67万m³，建筑面积1.51万m³。以上改造是在原有厂房基础上，结合炼糖工艺需求，对厂房布局进行优化，拆除部分老旧设备，增加炼糖所需的蒸发、煮糖、分蜜及干燥系统等，新增一座3万吨原糖仓。室外配套设施包括道路、围墙、绿化、室外电气、室外给排水等分项工程。</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2、购置及安装满足产能要求的生产设备。包括原糖回溶、碳酸饱充、板框过滤、离交脱色、板式蒸发、煮糖、分蜜、干燥、装包等工段，以及石灰乳化、二氧化碳洗涤、蔗渣堆场、蔗渣输送系统、蒸汽管道等配套设施的同步升级改造。</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监理费招标控制价为</w:t>
      </w:r>
      <w:r>
        <w:rPr>
          <w:rFonts w:hint="eastAsia" w:ascii="华文行楷" w:hAnsi="华文行楷" w:eastAsia="华文行楷" w:cs="华文行楷"/>
          <w:color w:val="auto"/>
          <w:sz w:val="28"/>
          <w:szCs w:val="28"/>
          <w:highlight w:val="none"/>
          <w:u w:val="single"/>
        </w:rPr>
        <w:t>160.00</w:t>
      </w:r>
      <w:r>
        <w:rPr>
          <w:rFonts w:hint="eastAsia" w:ascii="华文行楷" w:hAnsi="华文行楷" w:eastAsia="华文行楷" w:cs="华文行楷"/>
          <w:sz w:val="28"/>
          <w:szCs w:val="28"/>
          <w:u w:val="single"/>
        </w:rPr>
        <w:t>万元。</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2.5现场条件：</w:t>
      </w:r>
      <w:r>
        <w:rPr>
          <w:rFonts w:hint="eastAsia" w:ascii="华文行楷" w:eastAsia="华文行楷"/>
          <w:sz w:val="28"/>
          <w:szCs w:val="28"/>
          <w:u w:val="single"/>
        </w:rPr>
        <w:t>具备开工条件</w:t>
      </w:r>
      <w:r>
        <w:rPr>
          <w:rFonts w:hint="eastAsia" w:ascii="华文行楷" w:eastAsia="华文行楷"/>
          <w:sz w:val="28"/>
          <w:szCs w:val="28"/>
        </w:rPr>
        <w:t>。</w:t>
      </w:r>
    </w:p>
    <w:p>
      <w:pPr>
        <w:wordWrap w:val="0"/>
        <w:topLinePunct/>
        <w:spacing w:line="560" w:lineRule="exact"/>
        <w:ind w:firstLine="560" w:firstLineChars="200"/>
        <w:jc w:val="left"/>
        <w:rPr>
          <w:rFonts w:ascii="华文行楷" w:eastAsia="华文行楷"/>
          <w:sz w:val="28"/>
          <w:szCs w:val="28"/>
          <w:u w:val="single"/>
        </w:rPr>
      </w:pPr>
      <w:r>
        <w:rPr>
          <w:rFonts w:hint="eastAsia" w:ascii="宋体" w:hAnsi="宋体" w:cs="宋体"/>
          <w:sz w:val="28"/>
          <w:szCs w:val="28"/>
        </w:rPr>
        <w:t>2.6资金来源、投资性质：</w:t>
      </w:r>
      <w:r>
        <w:rPr>
          <w:rFonts w:hint="eastAsia" w:ascii="华文行楷" w:hAnsi="华文行楷" w:eastAsia="华文行楷" w:cs="华文行楷"/>
          <w:sz w:val="28"/>
          <w:szCs w:val="28"/>
          <w:u w:val="single"/>
        </w:rPr>
        <w:t>自筹资金。</w:t>
      </w:r>
    </w:p>
    <w:p>
      <w:pPr>
        <w:wordWrap w:val="0"/>
        <w:topLinePunct/>
        <w:spacing w:line="560" w:lineRule="exact"/>
        <w:ind w:firstLine="560" w:firstLineChars="200"/>
        <w:rPr>
          <w:rFonts w:ascii="宋体" w:hAnsi="宋体" w:cs="宋体"/>
          <w:sz w:val="28"/>
          <w:szCs w:val="28"/>
        </w:rPr>
      </w:pPr>
      <w:r>
        <w:rPr>
          <w:rFonts w:hint="eastAsia" w:ascii="宋体" w:hAnsi="宋体" w:cs="宋体"/>
          <w:sz w:val="28"/>
          <w:szCs w:val="28"/>
        </w:rPr>
        <w:t>2.7监理工期：</w:t>
      </w:r>
      <w:r>
        <w:rPr>
          <w:rFonts w:ascii="华文行楷" w:hAnsi="宋体" w:eastAsia="华文行楷"/>
          <w:sz w:val="28"/>
          <w:u w:val="single"/>
          <w:shd w:val="clear" w:color="auto" w:fill="FFFFFF"/>
        </w:rPr>
        <w:t>自监理合同签订之日起，包括施工准备阶段、施工阶段、保修以及工程收尾服务阶段等之时间段内，所有的相关监理服务工作</w:t>
      </w:r>
      <w:r>
        <w:rPr>
          <w:rFonts w:hint="eastAsia" w:ascii="华文行楷" w:hAnsi="宋体" w:eastAsia="华文行楷"/>
          <w:sz w:val="28"/>
          <w:u w:val="single"/>
          <w:shd w:val="clear" w:color="auto" w:fill="FFFFFF"/>
        </w:rPr>
        <w:t>。</w:t>
      </w:r>
    </w:p>
    <w:p>
      <w:pPr>
        <w:wordWrap w:val="0"/>
        <w:topLinePunct/>
        <w:spacing w:line="560" w:lineRule="exact"/>
        <w:ind w:firstLine="560" w:firstLineChars="200"/>
        <w:rPr>
          <w:rFonts w:ascii="宋体" w:hAnsi="宋体" w:cs="宋体"/>
          <w:sz w:val="28"/>
          <w:szCs w:val="28"/>
        </w:rPr>
      </w:pPr>
      <w:r>
        <w:rPr>
          <w:rFonts w:hint="eastAsia" w:ascii="宋体" w:hAnsi="宋体" w:cs="宋体"/>
          <w:sz w:val="28"/>
          <w:szCs w:val="28"/>
        </w:rPr>
        <w:t>2.8招标范围：</w:t>
      </w:r>
      <w:r>
        <w:rPr>
          <w:rFonts w:hint="eastAsia" w:ascii="华文行楷" w:hAnsi="宋体" w:eastAsia="华文行楷"/>
          <w:sz w:val="28"/>
          <w:u w:val="single"/>
          <w:shd w:val="clear" w:color="auto" w:fill="FFFFFF"/>
        </w:rPr>
        <w:t>本工程的施工图、工程量清单和有关资料所包含的工程内容，以及施工图中没有列出的，但为本工程的稳定、完整、安全等所必要的附加工程施工的监理。</w:t>
      </w:r>
    </w:p>
    <w:p>
      <w:pPr>
        <w:wordWrap w:val="0"/>
        <w:topLinePunct/>
        <w:spacing w:line="560" w:lineRule="exact"/>
        <w:ind w:firstLine="560" w:firstLineChars="200"/>
        <w:rPr>
          <w:rFonts w:ascii="宋体"/>
          <w:sz w:val="28"/>
          <w:szCs w:val="28"/>
          <w:u w:val="single"/>
        </w:rPr>
      </w:pPr>
      <w:r>
        <w:rPr>
          <w:rFonts w:hint="eastAsia" w:ascii="宋体"/>
          <w:sz w:val="28"/>
          <w:szCs w:val="28"/>
        </w:rPr>
        <w:t>2.9工程质量要求：</w:t>
      </w:r>
      <w:r>
        <w:rPr>
          <w:rFonts w:hint="eastAsia" w:ascii="华文行楷" w:eastAsia="华文行楷"/>
          <w:sz w:val="28"/>
          <w:szCs w:val="28"/>
          <w:u w:val="single"/>
        </w:rPr>
        <w:t>合格。</w:t>
      </w:r>
    </w:p>
    <w:p>
      <w:pPr>
        <w:wordWrap w:val="0"/>
        <w:topLinePunct/>
        <w:spacing w:line="560" w:lineRule="exact"/>
        <w:ind w:firstLine="562" w:firstLineChars="200"/>
        <w:jc w:val="left"/>
        <w:rPr>
          <w:rFonts w:ascii="宋体" w:hAnsi="宋体" w:cs="宋体"/>
          <w:b/>
          <w:sz w:val="28"/>
          <w:szCs w:val="28"/>
        </w:rPr>
      </w:pPr>
      <w:r>
        <w:rPr>
          <w:rFonts w:hint="eastAsia" w:ascii="宋体" w:hAnsi="宋体" w:cs="宋体"/>
          <w:b/>
          <w:sz w:val="28"/>
          <w:szCs w:val="28"/>
        </w:rPr>
        <w:t>3.投标人资格要求</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3.1 投标人必须具有独立法人资格。</w:t>
      </w:r>
    </w:p>
    <w:p>
      <w:pPr>
        <w:wordWrap w:val="0"/>
        <w:topLinePunct/>
        <w:spacing w:line="560" w:lineRule="exact"/>
        <w:ind w:firstLine="560" w:firstLineChars="200"/>
        <w:jc w:val="left"/>
        <w:rPr>
          <w:rFonts w:ascii="华文行楷" w:hAnsi="宋体" w:eastAsia="华文行楷"/>
          <w:sz w:val="28"/>
          <w:u w:val="single"/>
          <w:shd w:val="clear" w:color="auto" w:fill="FFFFFF"/>
        </w:rPr>
      </w:pPr>
      <w:r>
        <w:rPr>
          <w:rFonts w:ascii="宋体" w:hAnsi="宋体" w:cs="宋体"/>
          <w:sz w:val="28"/>
          <w:szCs w:val="28"/>
        </w:rPr>
        <w:t>3.2</w:t>
      </w:r>
      <w:r>
        <w:rPr>
          <w:rFonts w:hint="eastAsia" w:ascii="宋体" w:hAnsi="宋体" w:cs="宋体"/>
          <w:sz w:val="28"/>
          <w:szCs w:val="28"/>
        </w:rPr>
        <w:t>具备</w:t>
      </w:r>
      <w:r>
        <w:rPr>
          <w:rFonts w:hint="eastAsia" w:ascii="华文行楷" w:hAnsi="宋体" w:eastAsia="华文行楷"/>
          <w:sz w:val="28"/>
          <w:u w:val="single"/>
          <w:shd w:val="clear" w:color="auto" w:fill="FFFFFF"/>
        </w:rPr>
        <w:t>工程监理综合资质</w:t>
      </w:r>
      <w:r>
        <w:rPr>
          <w:rFonts w:ascii="华文行楷" w:hAnsi="宋体" w:eastAsia="华文行楷"/>
          <w:sz w:val="28"/>
          <w:u w:val="single"/>
          <w:shd w:val="clear" w:color="auto" w:fill="FFFFFF"/>
        </w:rPr>
        <w:t>；或同时具备下列资质：</w:t>
      </w:r>
    </w:p>
    <w:p>
      <w:pPr>
        <w:wordWrap w:val="0"/>
        <w:topLinePunct/>
        <w:spacing w:line="560" w:lineRule="exact"/>
        <w:ind w:firstLine="560" w:firstLineChars="200"/>
        <w:jc w:val="left"/>
        <w:rPr>
          <w:rFonts w:ascii="华文行楷" w:hAnsi="宋体" w:eastAsia="华文行楷"/>
          <w:sz w:val="28"/>
          <w:u w:val="single"/>
          <w:shd w:val="clear" w:color="auto" w:fill="FFFFFF"/>
        </w:rPr>
      </w:pPr>
      <w:r>
        <w:rPr>
          <w:rFonts w:ascii="华文行楷" w:hAnsi="宋体" w:eastAsia="华文行楷"/>
          <w:sz w:val="28"/>
          <w:u w:val="single"/>
          <w:shd w:val="clear" w:color="auto" w:fill="FFFFFF"/>
        </w:rPr>
        <w:t>①</w:t>
      </w:r>
      <w:r>
        <w:rPr>
          <w:rFonts w:hint="eastAsia" w:ascii="华文行楷" w:hAnsi="宋体" w:eastAsia="华文行楷"/>
          <w:sz w:val="28"/>
          <w:u w:val="single"/>
          <w:shd w:val="clear" w:color="auto" w:fill="FFFFFF"/>
        </w:rPr>
        <w:t>机电安装工程监理甲级</w:t>
      </w:r>
      <w:r>
        <w:rPr>
          <w:rFonts w:ascii="华文行楷" w:hAnsi="宋体" w:eastAsia="华文行楷"/>
          <w:sz w:val="28"/>
          <w:u w:val="single"/>
          <w:shd w:val="clear" w:color="auto" w:fill="FFFFFF"/>
        </w:rPr>
        <w:t>；</w:t>
      </w:r>
    </w:p>
    <w:p>
      <w:pPr>
        <w:wordWrap w:val="0"/>
        <w:topLinePunct/>
        <w:spacing w:line="560" w:lineRule="exact"/>
        <w:ind w:firstLine="560" w:firstLineChars="200"/>
        <w:jc w:val="left"/>
        <w:rPr>
          <w:rFonts w:ascii="宋体" w:hAnsi="宋体" w:cs="宋体"/>
          <w:sz w:val="28"/>
          <w:szCs w:val="28"/>
        </w:rPr>
      </w:pPr>
      <w:r>
        <w:rPr>
          <w:rFonts w:ascii="华文行楷" w:hAnsi="宋体" w:eastAsia="华文行楷"/>
          <w:sz w:val="28"/>
          <w:u w:val="single"/>
          <w:shd w:val="clear" w:color="auto" w:fill="FFFFFF"/>
        </w:rPr>
        <w:t>②</w:t>
      </w:r>
      <w:r>
        <w:rPr>
          <w:rFonts w:hint="eastAsia" w:ascii="华文行楷" w:hAnsi="宋体" w:eastAsia="华文行楷"/>
          <w:sz w:val="28"/>
          <w:u w:val="single"/>
          <w:shd w:val="clear" w:color="auto" w:fill="FFFFFF"/>
        </w:rPr>
        <w:t>房屋建筑工程监理乙级或以上</w:t>
      </w:r>
      <w:r>
        <w:rPr>
          <w:rFonts w:hint="eastAsia" w:ascii="宋体" w:hAnsi="宋体" w:cs="宋体"/>
          <w:sz w:val="28"/>
          <w:szCs w:val="28"/>
          <w:shd w:val="clear" w:color="auto" w:fill="FFFFFF"/>
        </w:rPr>
        <w:t>级别资质。</w:t>
      </w:r>
    </w:p>
    <w:p>
      <w:pPr>
        <w:wordWrap w:val="0"/>
        <w:topLinePunct/>
        <w:spacing w:line="560" w:lineRule="exact"/>
        <w:ind w:firstLine="560" w:firstLineChars="200"/>
        <w:jc w:val="left"/>
        <w:rPr>
          <w:rFonts w:ascii="宋体" w:hAnsi="宋体" w:cs="宋体"/>
          <w:sz w:val="28"/>
          <w:szCs w:val="28"/>
          <w:highlight w:val="yellow"/>
          <w:shd w:val="clear" w:color="auto" w:fill="FFFFFF"/>
        </w:rPr>
      </w:pPr>
      <w:r>
        <w:rPr>
          <w:rFonts w:hint="eastAsia" w:ascii="宋体" w:hAnsi="宋体" w:cs="宋体"/>
          <w:sz w:val="28"/>
          <w:szCs w:val="28"/>
        </w:rPr>
        <w:t>3.</w:t>
      </w:r>
      <w:r>
        <w:rPr>
          <w:rFonts w:ascii="宋体" w:hAnsi="宋体" w:cs="宋体"/>
          <w:sz w:val="28"/>
          <w:szCs w:val="28"/>
        </w:rPr>
        <w:t>3</w:t>
      </w:r>
      <w:r>
        <w:rPr>
          <w:rFonts w:hint="eastAsia" w:ascii="宋体" w:hAnsi="宋体" w:cs="宋体"/>
          <w:sz w:val="28"/>
          <w:szCs w:val="28"/>
        </w:rPr>
        <w:t xml:space="preserve"> 投标人拟派总监理工程师，</w:t>
      </w:r>
      <w:r>
        <w:rPr>
          <w:rFonts w:hint="eastAsia" w:ascii="宋体" w:hAnsi="宋体" w:cs="宋体"/>
          <w:sz w:val="28"/>
          <w:szCs w:val="28"/>
          <w:shd w:val="clear" w:color="auto" w:fill="FFFFFF"/>
        </w:rPr>
        <w:t>具备建设主管部门颁发的注册在投标企业的注册监理工程师证书（专业为</w:t>
      </w:r>
      <w:r>
        <w:rPr>
          <w:rFonts w:hint="eastAsia" w:ascii="华文行楷" w:hAnsi="宋体" w:eastAsia="华文行楷"/>
          <w:sz w:val="28"/>
          <w:u w:val="single"/>
          <w:shd w:val="clear" w:color="auto" w:fill="FFFFFF"/>
        </w:rPr>
        <w:t>机电安装工程或房屋建筑工程</w:t>
      </w:r>
      <w:r>
        <w:rPr>
          <w:rFonts w:hint="eastAsia" w:ascii="宋体" w:hAnsi="宋体" w:cs="宋体"/>
          <w:sz w:val="28"/>
          <w:szCs w:val="28"/>
          <w:shd w:val="clear" w:color="auto" w:fill="FFFFFF"/>
        </w:rPr>
        <w:t>）。</w:t>
      </w:r>
      <w:r>
        <w:rPr>
          <w:rFonts w:hint="eastAsia" w:ascii="宋体" w:hAnsi="宋体" w:cs="宋体"/>
          <w:sz w:val="28"/>
          <w:szCs w:val="28"/>
        </w:rPr>
        <w:t>自本项目招标公告发布之日起，其最多只能同时担任</w:t>
      </w:r>
      <w:r>
        <w:rPr>
          <w:rFonts w:hint="eastAsia" w:ascii="华文行楷" w:hAnsi="宋体" w:eastAsia="华文行楷" w:cs="宋体"/>
          <w:sz w:val="28"/>
          <w:szCs w:val="28"/>
          <w:u w:val="single"/>
          <w:shd w:val="clear" w:color="auto" w:fill="FFFFFF"/>
        </w:rPr>
        <w:t>3</w:t>
      </w:r>
      <w:r>
        <w:rPr>
          <w:rFonts w:hint="eastAsia" w:ascii="宋体" w:hAnsi="宋体" w:cs="宋体"/>
          <w:sz w:val="28"/>
          <w:szCs w:val="28"/>
        </w:rPr>
        <w:t>项(含本项目在内)工程的总监理工程师（兼任情况可提供承诺书证明，格式自拟）。</w:t>
      </w:r>
    </w:p>
    <w:p>
      <w:pPr>
        <w:wordWrap w:val="0"/>
        <w:topLinePunct/>
        <w:spacing w:line="560" w:lineRule="exact"/>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4</w:t>
      </w:r>
      <w:r>
        <w:rPr>
          <w:rFonts w:hint="eastAsia" w:ascii="宋体" w:hAnsi="宋体" w:cs="宋体"/>
          <w:sz w:val="28"/>
          <w:szCs w:val="28"/>
        </w:rPr>
        <w:t xml:space="preserve"> 投标人</w:t>
      </w:r>
      <w:r>
        <w:rPr>
          <w:rFonts w:hint="eastAsia" w:ascii="宋体" w:hAnsi="宋体" w:cs="宋体"/>
          <w:kern w:val="0"/>
          <w:sz w:val="28"/>
          <w:szCs w:val="28"/>
        </w:rPr>
        <w:t>在“中国执行信息公开网”网站（http://zxgk.court.gov.cn/shixin/)中被列入失信被执行人名单的投标人，在国家企业信用信息公示系统（www.gsxt.gov.cn）中被列入严重违法失信企业名单的投标人，均按否决投标处理。（网络打印页或截图上须体现查询时间，查询时间为本项目招标公告发布之日起查询结果有效）</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3.5 本项目须制作：本项目须制作纸质</w:t>
      </w:r>
      <w:r>
        <w:rPr>
          <w:rFonts w:hint="eastAsia" w:ascii="宋体"/>
          <w:sz w:val="28"/>
          <w:szCs w:val="28"/>
        </w:rPr>
        <w:t>版</w:t>
      </w:r>
      <w:r>
        <w:rPr>
          <w:rFonts w:hint="eastAsia" w:ascii="宋体" w:hAnsi="宋体" w:cs="宋体"/>
          <w:sz w:val="28"/>
          <w:szCs w:val="28"/>
        </w:rPr>
        <w:t>投标文件。</w:t>
      </w:r>
    </w:p>
    <w:p>
      <w:pPr>
        <w:wordWrap w:val="0"/>
        <w:topLinePunct/>
        <w:spacing w:line="560" w:lineRule="exact"/>
        <w:ind w:firstLine="560" w:firstLineChars="200"/>
        <w:rPr>
          <w:rFonts w:ascii="宋体" w:hAnsi="宋体" w:cs="宋体"/>
          <w:sz w:val="28"/>
          <w:szCs w:val="28"/>
          <w:shd w:val="clear" w:color="auto" w:fill="FFFFFF"/>
        </w:rPr>
      </w:pPr>
      <w:r>
        <w:rPr>
          <w:rFonts w:hint="eastAsia" w:ascii="宋体" w:hAnsi="宋体" w:cs="宋体"/>
          <w:sz w:val="28"/>
          <w:szCs w:val="28"/>
        </w:rPr>
        <w:t>3.6 与招标人存在利害关系可能影响招标公正性的法人、其他组织或者个人，不得参加投标。</w:t>
      </w:r>
      <w:r>
        <w:rPr>
          <w:rFonts w:hint="eastAsia" w:ascii="宋体" w:hAnsi="宋体" w:cs="宋体"/>
          <w:sz w:val="28"/>
          <w:szCs w:val="28"/>
          <w:shd w:val="clear" w:color="auto" w:fill="FFFFFF"/>
        </w:rPr>
        <w:t>单位负责人为同一人或者存在控股、管理关系的不同单位，不得参加同一标段投标或者未划分标段的同一招标项目投标。否则，相关投标均无效</w:t>
      </w:r>
      <w:r>
        <w:rPr>
          <w:rFonts w:hint="eastAsia" w:ascii="华文行楷" w:hAnsi="华文行楷" w:eastAsia="华文行楷" w:cs="华文行楷"/>
          <w:sz w:val="28"/>
          <w:szCs w:val="28"/>
        </w:rPr>
        <w:t>（出具《声明函》，格式自拟）</w:t>
      </w:r>
      <w:r>
        <w:rPr>
          <w:rFonts w:hint="eastAsia" w:ascii="宋体" w:hAnsi="宋体" w:cs="宋体"/>
          <w:sz w:val="28"/>
          <w:szCs w:val="28"/>
          <w:shd w:val="clear" w:color="auto" w:fill="FFFFFF"/>
        </w:rPr>
        <w:t>。</w:t>
      </w:r>
    </w:p>
    <w:p>
      <w:pPr>
        <w:autoSpaceDE w:val="0"/>
        <w:snapToGrid w:val="0"/>
        <w:spacing w:line="500" w:lineRule="atLeast"/>
        <w:ind w:firstLine="560" w:firstLineChars="200"/>
      </w:pPr>
      <w:r>
        <w:rPr>
          <w:rFonts w:hint="eastAsia" w:ascii="宋体" w:hAnsi="宋体" w:cs="宋体"/>
          <w:sz w:val="28"/>
          <w:szCs w:val="28"/>
        </w:rPr>
        <w:t>3.7 本次招标</w:t>
      </w:r>
      <w:r>
        <w:rPr>
          <w:rFonts w:hint="eastAsia" w:ascii="华文行楷" w:hAnsi="宋体" w:eastAsia="华文行楷" w:cs="宋体"/>
          <w:sz w:val="28"/>
          <w:szCs w:val="28"/>
          <w:u w:val="single"/>
          <w:shd w:val="clear" w:color="auto" w:fill="FFFFFF"/>
        </w:rPr>
        <w:t>不接受</w:t>
      </w:r>
      <w:r>
        <w:rPr>
          <w:rFonts w:hint="eastAsia" w:ascii="宋体" w:hAnsi="宋体" w:cs="宋体"/>
          <w:sz w:val="28"/>
          <w:szCs w:val="28"/>
        </w:rPr>
        <w:t>联合体投标。</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4.其他要求</w:t>
      </w:r>
    </w:p>
    <w:p>
      <w:pPr>
        <w:wordWrap w:val="0"/>
        <w:topLinePunct/>
        <w:spacing w:line="560" w:lineRule="exact"/>
        <w:ind w:firstLine="560" w:firstLineChars="200"/>
        <w:rPr>
          <w:rFonts w:ascii="宋体" w:hAnsi="宋体" w:cs="宋体"/>
          <w:sz w:val="28"/>
          <w:szCs w:val="28"/>
        </w:rPr>
      </w:pPr>
      <w:r>
        <w:rPr>
          <w:rFonts w:hint="eastAsia" w:ascii="华文行楷" w:hAnsi="华文行楷" w:eastAsia="华文行楷" w:cs="华文行楷"/>
          <w:sz w:val="28"/>
          <w:szCs w:val="28"/>
        </w:rPr>
        <w:t>投标人应已在广州交易集团有限公司（广州公共资源交易中心）办理企业信息登记（包括企业及人员信息）和项目负责人信息登记，未办理企业信息登记的无法进行网上投标登记。企业信息登记和项目负责人信息登记时长为提交申请次日资料入库，流程为网上办理，详见广州交易集团有限公司（广州公共资源交易中心）网站发布企业信息登记办事指引。</w:t>
      </w:r>
    </w:p>
    <w:p>
      <w:pPr>
        <w:wordWrap w:val="0"/>
        <w:topLinePunct/>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5.招标投标程序安排及要求</w:t>
      </w:r>
    </w:p>
    <w:p>
      <w:pPr>
        <w:wordWrap w:val="0"/>
        <w:topLinePunct/>
        <w:spacing w:line="560" w:lineRule="exact"/>
        <w:ind w:firstLine="560" w:firstLineChars="200"/>
        <w:rPr>
          <w:rFonts w:ascii="宋体" w:hAnsi="宋体" w:cs="宋体"/>
          <w:sz w:val="28"/>
          <w:szCs w:val="28"/>
        </w:rPr>
      </w:pPr>
      <w:r>
        <w:rPr>
          <w:rFonts w:hint="eastAsia" w:ascii="宋体" w:hAnsi="宋体" w:cs="宋体"/>
          <w:sz w:val="28"/>
          <w:szCs w:val="28"/>
        </w:rPr>
        <w:t>5.1</w:t>
      </w:r>
      <w:r>
        <w:rPr>
          <w:rFonts w:hint="eastAsia" w:ascii="华文行楷" w:hAnsi="华文行楷" w:eastAsia="华文行楷" w:cs="华文行楷"/>
          <w:sz w:val="28"/>
          <w:szCs w:val="28"/>
        </w:rPr>
        <w:t>本项目实行广州交易集团有限公司（广州公共资源交易中心）网上投标登记，不接受现场投标登记。网上投标登记操作流程详见广州交易集团有限公司（广州公共资源交易中心）网站发布的最新版操作指引</w:t>
      </w:r>
      <w:r>
        <w:rPr>
          <w:rFonts w:ascii="华文行楷" w:hAnsi="华文行楷" w:eastAsia="华文行楷" w:cs="华文行楷"/>
          <w:sz w:val="28"/>
          <w:szCs w:val="28"/>
        </w:rPr>
        <w:t>。</w:t>
      </w:r>
      <w:r>
        <w:rPr>
          <w:rFonts w:hint="eastAsia" w:ascii="华文行楷" w:hAnsi="华文行楷" w:eastAsia="华文行楷" w:cs="华文行楷"/>
          <w:sz w:val="28"/>
          <w:szCs w:val="28"/>
        </w:rPr>
        <w:t>投标人须在规定的投标登记时间内完成所有投标登记流程，逾期不受理。</w:t>
      </w:r>
    </w:p>
    <w:p>
      <w:pPr>
        <w:wordWrap w:val="0"/>
        <w:topLinePunct/>
        <w:spacing w:line="560" w:lineRule="exact"/>
        <w:ind w:firstLine="560" w:firstLineChars="200"/>
        <w:jc w:val="left"/>
        <w:rPr>
          <w:rFonts w:ascii="华文行楷" w:hAnsi="华文行楷" w:eastAsia="华文行楷" w:cs="华文行楷"/>
          <w:sz w:val="28"/>
          <w:szCs w:val="28"/>
        </w:rPr>
      </w:pPr>
      <w:r>
        <w:rPr>
          <w:rFonts w:hint="eastAsia" w:ascii="华文行楷" w:hAnsi="华文行楷" w:eastAsia="华文行楷" w:cs="华文行楷"/>
          <w:sz w:val="28"/>
          <w:szCs w:val="28"/>
        </w:rPr>
        <w:t>投标登记时间为：2024年</w:t>
      </w:r>
      <w:r>
        <w:rPr>
          <w:rFonts w:hint="eastAsia" w:ascii="华文行楷" w:hAnsi="华文行楷" w:eastAsia="华文行楷" w:cs="华文行楷"/>
          <w:sz w:val="28"/>
          <w:szCs w:val="28"/>
          <w:lang w:val="en-US" w:eastAsia="zh-CN"/>
        </w:rPr>
        <w:t>03</w:t>
      </w:r>
      <w:r>
        <w:rPr>
          <w:rFonts w:hint="eastAsia" w:ascii="华文行楷" w:hAnsi="华文行楷" w:eastAsia="华文行楷" w:cs="华文行楷"/>
          <w:sz w:val="28"/>
          <w:szCs w:val="28"/>
        </w:rPr>
        <w:t>月</w:t>
      </w:r>
      <w:r>
        <w:rPr>
          <w:rFonts w:hint="eastAsia" w:ascii="华文行楷" w:hAnsi="华文行楷" w:eastAsia="华文行楷" w:cs="华文行楷"/>
          <w:sz w:val="28"/>
          <w:szCs w:val="28"/>
          <w:lang w:val="en-US" w:eastAsia="zh-CN"/>
        </w:rPr>
        <w:t>09</w:t>
      </w:r>
      <w:r>
        <w:rPr>
          <w:rFonts w:hint="eastAsia" w:ascii="华文行楷" w:hAnsi="华文行楷" w:eastAsia="华文行楷" w:cs="华文行楷"/>
          <w:sz w:val="28"/>
          <w:szCs w:val="28"/>
        </w:rPr>
        <w:t>日</w:t>
      </w:r>
      <w:r>
        <w:rPr>
          <w:rFonts w:hint="eastAsia" w:ascii="华文行楷" w:hAnsi="华文行楷" w:eastAsia="华文行楷" w:cs="华文行楷"/>
          <w:sz w:val="28"/>
          <w:szCs w:val="28"/>
          <w:lang w:val="en-US" w:eastAsia="zh-CN"/>
        </w:rPr>
        <w:t>00</w:t>
      </w:r>
      <w:r>
        <w:rPr>
          <w:rFonts w:hint="eastAsia" w:ascii="华文行楷" w:hAnsi="华文行楷" w:eastAsia="华文行楷" w:cs="华文行楷"/>
          <w:sz w:val="28"/>
          <w:szCs w:val="28"/>
        </w:rPr>
        <w:t>时</w:t>
      </w:r>
      <w:r>
        <w:rPr>
          <w:rFonts w:hint="eastAsia" w:ascii="华文行楷" w:hAnsi="华文行楷" w:eastAsia="华文行楷" w:cs="华文行楷"/>
          <w:sz w:val="28"/>
          <w:szCs w:val="28"/>
          <w:lang w:val="en-US" w:eastAsia="zh-CN"/>
        </w:rPr>
        <w:t>00</w:t>
      </w:r>
      <w:r>
        <w:rPr>
          <w:rFonts w:hint="eastAsia" w:ascii="华文行楷" w:hAnsi="华文行楷" w:eastAsia="华文行楷" w:cs="华文行楷"/>
          <w:sz w:val="28"/>
          <w:szCs w:val="28"/>
        </w:rPr>
        <w:t>分至</w:t>
      </w:r>
      <w:r>
        <w:rPr>
          <w:rFonts w:ascii="华文行楷" w:hAnsi="华文行楷" w:eastAsia="华文行楷" w:cs="华文行楷"/>
          <w:sz w:val="28"/>
          <w:szCs w:val="28"/>
        </w:rPr>
        <w:t>投标截止时间止</w:t>
      </w:r>
      <w:r>
        <w:rPr>
          <w:rFonts w:hint="eastAsia" w:ascii="华文行楷" w:hAnsi="华文行楷" w:eastAsia="华文行楷" w:cs="华文行楷"/>
          <w:sz w:val="28"/>
          <w:szCs w:val="28"/>
        </w:rPr>
        <w:t>。投标登记时间以广州公共资源交易中心网站发布的为准。</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5.2招标公告发布时间：</w:t>
      </w:r>
      <w:r>
        <w:rPr>
          <w:rFonts w:hint="eastAsia" w:ascii="华文行楷" w:hAnsi="华文行楷" w:eastAsia="华文行楷" w:cs="华文行楷"/>
          <w:sz w:val="28"/>
          <w:szCs w:val="28"/>
          <w:u w:val="single"/>
        </w:rPr>
        <w:t>2024年</w:t>
      </w:r>
      <w:r>
        <w:rPr>
          <w:rFonts w:hint="eastAsia" w:ascii="华文行楷" w:hAnsi="华文行楷" w:eastAsia="华文行楷" w:cs="华文行楷"/>
          <w:sz w:val="28"/>
          <w:szCs w:val="28"/>
          <w:u w:val="single"/>
          <w:lang w:val="en-US" w:eastAsia="zh-CN"/>
        </w:rPr>
        <w:t>03</w:t>
      </w:r>
      <w:r>
        <w:rPr>
          <w:rFonts w:hint="eastAsia" w:ascii="华文行楷" w:hAnsi="华文行楷" w:eastAsia="华文行楷" w:cs="华文行楷"/>
          <w:sz w:val="28"/>
          <w:szCs w:val="28"/>
          <w:u w:val="single"/>
        </w:rPr>
        <w:t>月</w:t>
      </w:r>
      <w:r>
        <w:rPr>
          <w:rFonts w:hint="eastAsia" w:ascii="华文行楷" w:hAnsi="华文行楷" w:eastAsia="华文行楷" w:cs="华文行楷"/>
          <w:sz w:val="28"/>
          <w:szCs w:val="28"/>
          <w:u w:val="single"/>
          <w:lang w:val="en-US" w:eastAsia="zh-CN"/>
        </w:rPr>
        <w:t>09</w:t>
      </w:r>
      <w:r>
        <w:rPr>
          <w:rFonts w:hint="eastAsia" w:ascii="华文行楷" w:hAnsi="华文行楷" w:eastAsia="华文行楷" w:cs="华文行楷"/>
          <w:sz w:val="28"/>
          <w:szCs w:val="28"/>
          <w:u w:val="single"/>
        </w:rPr>
        <w:t>日</w:t>
      </w:r>
      <w:r>
        <w:rPr>
          <w:rFonts w:hint="eastAsia" w:ascii="华文行楷" w:hAnsi="华文行楷" w:eastAsia="华文行楷" w:cs="华文行楷"/>
          <w:sz w:val="28"/>
          <w:szCs w:val="28"/>
          <w:u w:val="single"/>
          <w:lang w:val="en-US" w:eastAsia="zh-CN"/>
        </w:rPr>
        <w:t>00</w:t>
      </w:r>
      <w:r>
        <w:rPr>
          <w:rFonts w:hint="eastAsia" w:ascii="华文行楷" w:hAnsi="华文行楷" w:eastAsia="华文行楷" w:cs="华文行楷"/>
          <w:sz w:val="28"/>
          <w:szCs w:val="28"/>
          <w:u w:val="single"/>
        </w:rPr>
        <w:t>时</w:t>
      </w:r>
      <w:r>
        <w:rPr>
          <w:rFonts w:hint="eastAsia" w:ascii="宋体" w:hAnsi="宋体" w:cs="宋体"/>
          <w:sz w:val="28"/>
          <w:szCs w:val="28"/>
        </w:rPr>
        <w:t>(北京时间，下同)。</w:t>
      </w:r>
    </w:p>
    <w:p>
      <w:pPr>
        <w:wordWrap w:val="0"/>
        <w:topLinePunct/>
        <w:spacing w:line="560" w:lineRule="exact"/>
        <w:ind w:firstLine="560" w:firstLineChars="200"/>
        <w:jc w:val="left"/>
        <w:rPr>
          <w:rFonts w:ascii="宋体" w:hAnsi="宋体" w:cs="宋体"/>
          <w:iCs/>
          <w:sz w:val="28"/>
          <w:szCs w:val="28"/>
        </w:rPr>
      </w:pPr>
      <w:r>
        <w:rPr>
          <w:rFonts w:hint="eastAsia" w:ascii="宋体" w:hAnsi="宋体" w:cs="宋体"/>
          <w:iCs/>
          <w:sz w:val="28"/>
          <w:szCs w:val="28"/>
        </w:rPr>
        <w:t>5.3答疑提问截止时间：</w:t>
      </w:r>
      <w:r>
        <w:rPr>
          <w:rFonts w:hint="eastAsia" w:ascii="华文行楷" w:hAnsi="华文行楷" w:eastAsia="华文行楷" w:cs="华文行楷"/>
          <w:sz w:val="28"/>
          <w:szCs w:val="28"/>
          <w:u w:val="single"/>
        </w:rPr>
        <w:t>2024年</w:t>
      </w:r>
      <w:r>
        <w:rPr>
          <w:rFonts w:hint="eastAsia" w:ascii="华文行楷" w:hAnsi="华文行楷" w:eastAsia="华文行楷" w:cs="华文行楷"/>
          <w:sz w:val="28"/>
          <w:szCs w:val="28"/>
          <w:u w:val="single"/>
          <w:lang w:val="en-US" w:eastAsia="zh-CN"/>
        </w:rPr>
        <w:t>03</w:t>
      </w:r>
      <w:r>
        <w:rPr>
          <w:rFonts w:hint="eastAsia" w:ascii="华文行楷" w:hAnsi="华文行楷" w:eastAsia="华文行楷" w:cs="华文行楷"/>
          <w:sz w:val="28"/>
          <w:szCs w:val="28"/>
          <w:u w:val="single"/>
        </w:rPr>
        <w:t>月</w:t>
      </w:r>
      <w:r>
        <w:rPr>
          <w:rFonts w:hint="eastAsia" w:ascii="华文行楷" w:hAnsi="华文行楷" w:eastAsia="华文行楷" w:cs="华文行楷"/>
          <w:sz w:val="28"/>
          <w:szCs w:val="28"/>
          <w:u w:val="single"/>
          <w:lang w:val="en-US" w:eastAsia="zh-CN"/>
        </w:rPr>
        <w:t>13</w:t>
      </w:r>
      <w:r>
        <w:rPr>
          <w:rFonts w:hint="eastAsia" w:ascii="华文行楷" w:hAnsi="华文行楷" w:eastAsia="华文行楷" w:cs="华文行楷"/>
          <w:sz w:val="28"/>
          <w:szCs w:val="28"/>
          <w:u w:val="single"/>
        </w:rPr>
        <w:t>日</w:t>
      </w:r>
      <w:r>
        <w:rPr>
          <w:rFonts w:hint="eastAsia" w:ascii="华文行楷" w:hAnsi="华文行楷" w:eastAsia="华文行楷" w:cs="华文行楷"/>
          <w:sz w:val="28"/>
          <w:szCs w:val="28"/>
          <w:u w:val="single"/>
          <w:lang w:val="en-US" w:eastAsia="zh-CN"/>
        </w:rPr>
        <w:t>17</w:t>
      </w:r>
      <w:r>
        <w:rPr>
          <w:rFonts w:hint="eastAsia" w:ascii="华文行楷" w:hAnsi="华文行楷" w:eastAsia="华文行楷" w:cs="华文行楷"/>
          <w:sz w:val="28"/>
          <w:szCs w:val="28"/>
          <w:u w:val="single"/>
        </w:rPr>
        <w:t>时</w:t>
      </w:r>
      <w:r>
        <w:rPr>
          <w:rFonts w:hint="eastAsia" w:ascii="宋体" w:hAnsi="宋体" w:cs="宋体"/>
          <w:iCs/>
          <w:sz w:val="28"/>
          <w:szCs w:val="28"/>
        </w:rPr>
        <w:t>。提问为匿名方式，通过：</w:t>
      </w:r>
      <w:r>
        <w:rPr>
          <w:rFonts w:hint="eastAsia" w:ascii="华文行楷" w:hAnsi="华文行楷" w:eastAsia="华文行楷" w:cs="华文行楷"/>
          <w:iCs/>
          <w:sz w:val="28"/>
          <w:szCs w:val="28"/>
          <w:u w:val="single"/>
        </w:rPr>
        <w:t>广州公共资源交易中心系统</w:t>
      </w:r>
      <w:r>
        <w:rPr>
          <w:rFonts w:hint="eastAsia" w:ascii="宋体" w:hAnsi="宋体" w:cs="宋体"/>
          <w:iCs/>
          <w:sz w:val="28"/>
          <w:szCs w:val="28"/>
        </w:rPr>
        <w:t>提出。</w:t>
      </w:r>
    </w:p>
    <w:p>
      <w:pPr>
        <w:wordWrap w:val="0"/>
        <w:topLinePunct/>
        <w:spacing w:line="560" w:lineRule="exact"/>
        <w:ind w:firstLine="560" w:firstLineChars="200"/>
        <w:rPr>
          <w:rFonts w:ascii="宋体" w:hAnsi="宋体" w:cs="宋体"/>
          <w:sz w:val="28"/>
          <w:szCs w:val="28"/>
        </w:rPr>
      </w:pPr>
      <w:r>
        <w:rPr>
          <w:rFonts w:hint="eastAsia" w:ascii="宋体" w:hAnsi="宋体" w:cs="宋体"/>
          <w:sz w:val="28"/>
          <w:szCs w:val="28"/>
        </w:rPr>
        <w:t>5.4招标文件答疑、澄清、修改或补充内容</w:t>
      </w:r>
      <w:r>
        <w:fldChar w:fldCharType="begin"/>
      </w:r>
      <w:r>
        <w:instrText xml:space="preserve"> HYPERLINK "http://zb.zjcic.net），发布答疑时间为" </w:instrText>
      </w:r>
      <w:r>
        <w:fldChar w:fldCharType="separate"/>
      </w:r>
      <w:r>
        <w:rPr>
          <w:rFonts w:hint="eastAsia" w:ascii="宋体" w:hAnsi="宋体" w:cs="宋体"/>
          <w:sz w:val="28"/>
          <w:szCs w:val="28"/>
        </w:rPr>
        <w:t>发布时间：</w:t>
      </w:r>
      <w:r>
        <w:rPr>
          <w:rFonts w:hint="eastAsia" w:ascii="宋体" w:hAnsi="宋体" w:cs="宋体"/>
          <w:sz w:val="28"/>
          <w:szCs w:val="28"/>
        </w:rPr>
        <w:fldChar w:fldCharType="end"/>
      </w:r>
      <w:r>
        <w:rPr>
          <w:rFonts w:hint="eastAsia" w:ascii="华文行楷" w:hAnsi="华文行楷" w:eastAsia="华文行楷" w:cs="华文行楷"/>
          <w:sz w:val="28"/>
          <w:szCs w:val="28"/>
          <w:u w:val="single"/>
        </w:rPr>
        <w:t>2024年</w:t>
      </w:r>
      <w:r>
        <w:rPr>
          <w:rFonts w:hint="eastAsia" w:ascii="华文行楷" w:hAnsi="华文行楷" w:eastAsia="华文行楷" w:cs="华文行楷"/>
          <w:sz w:val="28"/>
          <w:szCs w:val="28"/>
          <w:u w:val="single"/>
          <w:lang w:val="en-US" w:eastAsia="zh-CN"/>
        </w:rPr>
        <w:t>03</w:t>
      </w:r>
      <w:r>
        <w:rPr>
          <w:rFonts w:hint="eastAsia" w:ascii="华文行楷" w:hAnsi="华文行楷" w:eastAsia="华文行楷" w:cs="华文行楷"/>
          <w:sz w:val="28"/>
          <w:szCs w:val="28"/>
          <w:u w:val="single"/>
        </w:rPr>
        <w:t xml:space="preserve">月 </w:t>
      </w:r>
      <w:r>
        <w:rPr>
          <w:rFonts w:hint="eastAsia" w:ascii="华文行楷" w:hAnsi="华文行楷" w:eastAsia="华文行楷" w:cs="华文行楷"/>
          <w:sz w:val="28"/>
          <w:szCs w:val="28"/>
          <w:u w:val="single"/>
          <w:lang w:val="en-US" w:eastAsia="zh-CN"/>
        </w:rPr>
        <w:t>14</w:t>
      </w:r>
      <w:r>
        <w:rPr>
          <w:rFonts w:hint="eastAsia" w:ascii="华文行楷" w:hAnsi="华文行楷" w:eastAsia="华文行楷" w:cs="华文行楷"/>
          <w:sz w:val="28"/>
          <w:szCs w:val="28"/>
          <w:u w:val="single"/>
        </w:rPr>
        <w:t>日</w:t>
      </w:r>
      <w:r>
        <w:rPr>
          <w:rFonts w:hint="eastAsia" w:ascii="宋体" w:hAnsi="宋体" w:cs="宋体"/>
          <w:sz w:val="28"/>
          <w:szCs w:val="28"/>
        </w:rPr>
        <w:t>。统一在</w:t>
      </w:r>
      <w:r>
        <w:rPr>
          <w:rFonts w:hint="eastAsia" w:ascii="华文行楷" w:hAnsi="华文行楷" w:eastAsia="华文行楷" w:cs="华文行楷"/>
          <w:spacing w:val="-3"/>
          <w:sz w:val="28"/>
          <w:szCs w:val="28"/>
        </w:rPr>
        <w:t>广东省招标投标监管网、广州交易集团有限公司（广州公共资源交易中心）网站</w:t>
      </w:r>
      <w:r>
        <w:rPr>
          <w:rFonts w:hint="eastAsia" w:ascii="宋体" w:hAnsi="宋体" w:cs="宋体"/>
          <w:sz w:val="28"/>
          <w:szCs w:val="28"/>
        </w:rPr>
        <w:t>发布。</w:t>
      </w:r>
    </w:p>
    <w:p>
      <w:pPr>
        <w:wordWrap w:val="0"/>
        <w:topLinePunct/>
        <w:spacing w:line="560" w:lineRule="exact"/>
        <w:ind w:firstLine="565" w:firstLineChars="202"/>
        <w:jc w:val="left"/>
        <w:rPr>
          <w:rFonts w:ascii="华文行楷" w:hAnsi="华文行楷" w:eastAsia="华文行楷" w:cs="华文行楷"/>
          <w:iCs/>
          <w:sz w:val="28"/>
          <w:szCs w:val="28"/>
        </w:rPr>
      </w:pPr>
      <w:r>
        <w:rPr>
          <w:rFonts w:hint="eastAsia" w:ascii="宋体" w:hAnsi="宋体" w:cs="宋体"/>
          <w:iCs/>
          <w:sz w:val="28"/>
          <w:szCs w:val="28"/>
        </w:rPr>
        <w:t>5.5</w:t>
      </w:r>
      <w:r>
        <w:rPr>
          <w:rFonts w:hint="eastAsia" w:ascii="华文行楷" w:hAnsi="华文行楷" w:eastAsia="华文行楷" w:cs="华文行楷"/>
          <w:iCs/>
          <w:sz w:val="28"/>
          <w:szCs w:val="28"/>
        </w:rPr>
        <w:t>投标文件递交的截止时间为</w:t>
      </w:r>
      <w:r>
        <w:rPr>
          <w:rFonts w:hint="eastAsia" w:ascii="华文行楷" w:hAnsi="华文行楷" w:eastAsia="华文行楷" w:cs="华文行楷"/>
          <w:iCs/>
          <w:sz w:val="28"/>
          <w:szCs w:val="28"/>
          <w:u w:val="single"/>
        </w:rPr>
        <w:t>2024</w:t>
      </w:r>
      <w:r>
        <w:rPr>
          <w:rFonts w:hint="eastAsia" w:ascii="华文行楷" w:hAnsi="华文行楷" w:eastAsia="华文行楷" w:cs="华文行楷"/>
          <w:iCs/>
          <w:sz w:val="28"/>
          <w:szCs w:val="28"/>
        </w:rPr>
        <w:t>年</w:t>
      </w:r>
      <w:r>
        <w:rPr>
          <w:rFonts w:hint="eastAsia" w:ascii="华文行楷" w:hAnsi="华文行楷" w:eastAsia="华文行楷" w:cs="华文行楷"/>
          <w:iCs/>
          <w:sz w:val="28"/>
          <w:szCs w:val="28"/>
          <w:lang w:val="en-US" w:eastAsia="zh-CN"/>
        </w:rPr>
        <w:t>03</w:t>
      </w:r>
      <w:r>
        <w:rPr>
          <w:rFonts w:hint="eastAsia" w:ascii="华文行楷" w:hAnsi="华文行楷" w:eastAsia="华文行楷" w:cs="华文行楷"/>
          <w:iCs/>
          <w:sz w:val="28"/>
          <w:szCs w:val="28"/>
        </w:rPr>
        <w:t>月</w:t>
      </w:r>
      <w:r>
        <w:rPr>
          <w:rFonts w:hint="eastAsia" w:ascii="华文行楷" w:hAnsi="华文行楷" w:eastAsia="华文行楷" w:cs="华文行楷"/>
          <w:iCs/>
          <w:sz w:val="28"/>
          <w:szCs w:val="28"/>
          <w:lang w:val="en-US" w:eastAsia="zh-CN"/>
        </w:rPr>
        <w:t>29</w:t>
      </w:r>
      <w:r>
        <w:rPr>
          <w:rFonts w:hint="eastAsia" w:ascii="华文行楷" w:hAnsi="华文行楷" w:eastAsia="华文行楷" w:cs="华文行楷"/>
          <w:iCs/>
          <w:sz w:val="28"/>
          <w:szCs w:val="28"/>
        </w:rPr>
        <w:t>日</w:t>
      </w:r>
      <w:r>
        <w:rPr>
          <w:rFonts w:hint="eastAsia" w:ascii="华文行楷" w:hAnsi="华文行楷" w:eastAsia="华文行楷" w:cs="华文行楷"/>
          <w:iCs/>
          <w:sz w:val="28"/>
          <w:szCs w:val="28"/>
          <w:lang w:val="en-US" w:eastAsia="zh-CN"/>
        </w:rPr>
        <w:t>10</w:t>
      </w:r>
      <w:r>
        <w:rPr>
          <w:rFonts w:hint="eastAsia" w:ascii="华文行楷" w:hAnsi="华文行楷" w:eastAsia="华文行楷" w:cs="华文行楷"/>
          <w:iCs/>
          <w:sz w:val="28"/>
          <w:szCs w:val="28"/>
        </w:rPr>
        <w:t>时</w:t>
      </w:r>
      <w:r>
        <w:rPr>
          <w:rFonts w:hint="eastAsia" w:ascii="华文行楷" w:hAnsi="华文行楷" w:eastAsia="华文行楷" w:cs="华文行楷"/>
          <w:iCs/>
          <w:sz w:val="28"/>
          <w:szCs w:val="28"/>
          <w:lang w:val="en-US" w:eastAsia="zh-CN"/>
        </w:rPr>
        <w:t>00</w:t>
      </w:r>
      <w:r>
        <w:rPr>
          <w:rFonts w:hint="eastAsia" w:ascii="华文行楷" w:hAnsi="华文行楷" w:eastAsia="华文行楷" w:cs="华文行楷"/>
          <w:iCs/>
          <w:sz w:val="28"/>
          <w:szCs w:val="28"/>
        </w:rPr>
        <w:t>分，投标人应于</w:t>
      </w:r>
      <w:r>
        <w:rPr>
          <w:rFonts w:hint="eastAsia" w:ascii="华文行楷" w:hAnsi="华文行楷" w:eastAsia="华文行楷" w:cs="华文行楷"/>
          <w:iCs/>
          <w:sz w:val="28"/>
          <w:szCs w:val="28"/>
          <w:u w:val="single"/>
        </w:rPr>
        <w:t>2024</w:t>
      </w:r>
      <w:r>
        <w:rPr>
          <w:rFonts w:hint="eastAsia" w:ascii="华文行楷" w:hAnsi="华文行楷" w:eastAsia="华文行楷" w:cs="华文行楷"/>
          <w:iCs/>
          <w:sz w:val="28"/>
          <w:szCs w:val="28"/>
        </w:rPr>
        <w:t>年</w:t>
      </w:r>
      <w:r>
        <w:rPr>
          <w:rFonts w:hint="eastAsia" w:ascii="华文行楷" w:hAnsi="华文行楷" w:eastAsia="华文行楷" w:cs="华文行楷"/>
          <w:iCs/>
          <w:sz w:val="28"/>
          <w:szCs w:val="28"/>
          <w:lang w:val="en-US" w:eastAsia="zh-CN"/>
        </w:rPr>
        <w:t>03</w:t>
      </w:r>
      <w:r>
        <w:rPr>
          <w:rFonts w:hint="eastAsia" w:ascii="华文行楷" w:hAnsi="华文行楷" w:eastAsia="华文行楷" w:cs="华文行楷"/>
          <w:iCs/>
          <w:sz w:val="28"/>
          <w:szCs w:val="28"/>
        </w:rPr>
        <w:t>月</w:t>
      </w:r>
      <w:r>
        <w:rPr>
          <w:rFonts w:hint="eastAsia" w:ascii="华文行楷" w:hAnsi="华文行楷" w:eastAsia="华文行楷" w:cs="华文行楷"/>
          <w:iCs/>
          <w:sz w:val="28"/>
          <w:szCs w:val="28"/>
          <w:lang w:val="en-US" w:eastAsia="zh-CN"/>
        </w:rPr>
        <w:t>29</w:t>
      </w:r>
      <w:r>
        <w:rPr>
          <w:rFonts w:hint="eastAsia" w:ascii="华文行楷" w:hAnsi="华文行楷" w:eastAsia="华文行楷" w:cs="华文行楷"/>
          <w:iCs/>
          <w:sz w:val="28"/>
          <w:szCs w:val="28"/>
        </w:rPr>
        <w:t>日</w:t>
      </w:r>
      <w:r>
        <w:rPr>
          <w:rFonts w:hint="eastAsia" w:ascii="华文行楷" w:hAnsi="华文行楷" w:eastAsia="华文行楷" w:cs="华文行楷"/>
          <w:iCs/>
          <w:sz w:val="28"/>
          <w:szCs w:val="28"/>
          <w:lang w:val="en-US" w:eastAsia="zh-CN"/>
        </w:rPr>
        <w:t>09</w:t>
      </w:r>
      <w:r>
        <w:rPr>
          <w:rFonts w:hint="eastAsia" w:ascii="华文行楷" w:hAnsi="华文行楷" w:eastAsia="华文行楷" w:cs="华文行楷"/>
          <w:iCs/>
          <w:sz w:val="28"/>
          <w:szCs w:val="28"/>
        </w:rPr>
        <w:t>时</w:t>
      </w:r>
      <w:r>
        <w:rPr>
          <w:rFonts w:hint="eastAsia" w:ascii="华文行楷" w:hAnsi="华文行楷" w:eastAsia="华文行楷" w:cs="华文行楷"/>
          <w:iCs/>
          <w:sz w:val="28"/>
          <w:szCs w:val="28"/>
          <w:lang w:val="en-US" w:eastAsia="zh-CN"/>
        </w:rPr>
        <w:t>30</w:t>
      </w:r>
      <w:r>
        <w:rPr>
          <w:rFonts w:hint="eastAsia" w:ascii="华文行楷" w:hAnsi="华文行楷" w:eastAsia="华文行楷" w:cs="华文行楷"/>
          <w:iCs/>
          <w:sz w:val="28"/>
          <w:szCs w:val="28"/>
        </w:rPr>
        <w:t>分至</w:t>
      </w:r>
      <w:r>
        <w:rPr>
          <w:rFonts w:hint="eastAsia" w:ascii="华文行楷" w:hAnsi="华文行楷" w:eastAsia="华文行楷" w:cs="华文行楷"/>
          <w:iCs/>
          <w:sz w:val="28"/>
          <w:szCs w:val="28"/>
          <w:lang w:val="en-US" w:eastAsia="zh-CN"/>
        </w:rPr>
        <w:t>10</w:t>
      </w:r>
      <w:r>
        <w:rPr>
          <w:rFonts w:hint="eastAsia" w:ascii="华文行楷" w:hAnsi="华文行楷" w:eastAsia="华文行楷" w:cs="华文行楷"/>
          <w:iCs/>
          <w:sz w:val="28"/>
          <w:szCs w:val="28"/>
        </w:rPr>
        <w:t>时</w:t>
      </w:r>
      <w:r>
        <w:rPr>
          <w:rFonts w:hint="eastAsia" w:ascii="华文行楷" w:hAnsi="华文行楷" w:eastAsia="华文行楷" w:cs="华文行楷"/>
          <w:iCs/>
          <w:sz w:val="28"/>
          <w:szCs w:val="28"/>
          <w:lang w:val="en-US" w:eastAsia="zh-CN"/>
        </w:rPr>
        <w:t>00</w:t>
      </w:r>
      <w:r>
        <w:rPr>
          <w:rFonts w:hint="eastAsia" w:ascii="华文行楷" w:hAnsi="华文行楷" w:eastAsia="华文行楷" w:cs="华文行楷"/>
          <w:iCs/>
          <w:sz w:val="28"/>
          <w:szCs w:val="28"/>
        </w:rPr>
        <w:t>分将投标文件递交至广州市公共资源交易中心（广州市天河区天润路333号）</w:t>
      </w:r>
      <w:r>
        <w:rPr>
          <w:rFonts w:hint="eastAsia" w:ascii="华文行楷" w:hAnsi="华文行楷" w:eastAsia="华文行楷" w:cs="华文行楷"/>
          <w:iCs/>
          <w:sz w:val="28"/>
          <w:szCs w:val="28"/>
          <w:lang w:val="en-US" w:eastAsia="zh-CN"/>
        </w:rPr>
        <w:t>10</w:t>
      </w:r>
      <w:r>
        <w:rPr>
          <w:rFonts w:hint="eastAsia" w:ascii="华文行楷" w:hAnsi="华文行楷" w:eastAsia="华文行楷" w:cs="华文行楷"/>
          <w:iCs/>
          <w:sz w:val="28"/>
          <w:szCs w:val="28"/>
        </w:rPr>
        <w:t>开标室（具体时间及地点安排详见广州公共资源交易中心网站-项目查询（日程安排、答疑纪要）。</w:t>
      </w:r>
    </w:p>
    <w:p>
      <w:pPr>
        <w:wordWrap w:val="0"/>
        <w:topLinePunct/>
        <w:spacing w:line="560" w:lineRule="exact"/>
        <w:ind w:firstLine="560" w:firstLineChars="200"/>
        <w:jc w:val="left"/>
        <w:rPr>
          <w:rFonts w:ascii="宋体" w:hAnsi="宋体" w:cs="宋体"/>
          <w:sz w:val="28"/>
          <w:szCs w:val="28"/>
          <w:u w:val="single"/>
        </w:rPr>
      </w:pPr>
      <w:r>
        <w:rPr>
          <w:rFonts w:hint="eastAsia" w:ascii="宋体" w:hAnsi="宋体" w:cs="宋体"/>
          <w:sz w:val="28"/>
          <w:szCs w:val="28"/>
        </w:rPr>
        <w:t>5.6开标时间：</w:t>
      </w:r>
      <w:r>
        <w:rPr>
          <w:rFonts w:hint="eastAsia" w:ascii="华文行楷" w:hAnsi="华文行楷" w:eastAsia="华文行楷" w:cs="华文行楷"/>
          <w:sz w:val="28"/>
          <w:szCs w:val="28"/>
          <w:u w:val="single"/>
        </w:rPr>
        <w:t>2024年</w:t>
      </w:r>
      <w:r>
        <w:rPr>
          <w:rFonts w:hint="eastAsia" w:ascii="华文行楷" w:hAnsi="华文行楷" w:eastAsia="华文行楷" w:cs="华文行楷"/>
          <w:sz w:val="28"/>
          <w:szCs w:val="28"/>
          <w:u w:val="single"/>
          <w:lang w:val="en-US" w:eastAsia="zh-CN"/>
        </w:rPr>
        <w:t>03</w:t>
      </w:r>
      <w:r>
        <w:rPr>
          <w:rFonts w:hint="eastAsia" w:ascii="华文行楷" w:hAnsi="华文行楷" w:eastAsia="华文行楷" w:cs="华文行楷"/>
          <w:sz w:val="28"/>
          <w:szCs w:val="28"/>
          <w:u w:val="single"/>
        </w:rPr>
        <w:t>月</w:t>
      </w:r>
      <w:r>
        <w:rPr>
          <w:rFonts w:hint="eastAsia" w:ascii="华文行楷" w:hAnsi="华文行楷" w:eastAsia="华文行楷" w:cs="华文行楷"/>
          <w:sz w:val="28"/>
          <w:szCs w:val="28"/>
          <w:u w:val="single"/>
          <w:lang w:val="en-US" w:eastAsia="zh-CN"/>
        </w:rPr>
        <w:t>29</w:t>
      </w:r>
      <w:r>
        <w:rPr>
          <w:rFonts w:hint="eastAsia" w:ascii="华文行楷" w:hAnsi="华文行楷" w:eastAsia="华文行楷" w:cs="华文行楷"/>
          <w:sz w:val="28"/>
          <w:szCs w:val="28"/>
          <w:u w:val="single"/>
        </w:rPr>
        <w:t>日</w:t>
      </w:r>
      <w:r>
        <w:rPr>
          <w:rFonts w:hint="eastAsia" w:ascii="华文行楷" w:hAnsi="华文行楷" w:eastAsia="华文行楷" w:cs="华文行楷"/>
          <w:sz w:val="28"/>
          <w:szCs w:val="28"/>
          <w:u w:val="single"/>
          <w:lang w:val="en-US" w:eastAsia="zh-CN"/>
        </w:rPr>
        <w:t>10</w:t>
      </w:r>
      <w:r>
        <w:rPr>
          <w:rFonts w:hint="eastAsia" w:ascii="华文行楷" w:hAnsi="华文行楷" w:eastAsia="华文行楷" w:cs="华文行楷"/>
          <w:sz w:val="28"/>
          <w:szCs w:val="28"/>
          <w:u w:val="single"/>
        </w:rPr>
        <w:t>时</w:t>
      </w:r>
      <w:r>
        <w:rPr>
          <w:rFonts w:hint="eastAsia" w:ascii="华文行楷" w:hAnsi="华文行楷" w:eastAsia="华文行楷" w:cs="华文行楷"/>
          <w:sz w:val="28"/>
          <w:szCs w:val="28"/>
          <w:u w:val="single"/>
          <w:lang w:val="en-US" w:eastAsia="zh-CN"/>
        </w:rPr>
        <w:t>00</w:t>
      </w:r>
      <w:r>
        <w:rPr>
          <w:rFonts w:hint="eastAsia" w:ascii="华文行楷" w:hAnsi="华文行楷" w:eastAsia="华文行楷" w:cs="华文行楷"/>
          <w:sz w:val="28"/>
          <w:szCs w:val="28"/>
          <w:u w:val="single"/>
        </w:rPr>
        <w:t>分</w:t>
      </w:r>
      <w:r>
        <w:rPr>
          <w:rFonts w:hint="eastAsia" w:ascii="宋体" w:hAnsi="宋体" w:cs="宋体"/>
          <w:sz w:val="28"/>
          <w:szCs w:val="28"/>
        </w:rPr>
        <w:t>。开标地点：</w:t>
      </w:r>
      <w:r>
        <w:rPr>
          <w:rFonts w:hint="eastAsia" w:ascii="华文行楷" w:hAnsi="华文行楷" w:eastAsia="华文行楷" w:cs="华文行楷"/>
          <w:sz w:val="28"/>
          <w:szCs w:val="28"/>
          <w:u w:val="single"/>
        </w:rPr>
        <w:t>广州公共资源交易中心（广州市天河区天润路333号）</w:t>
      </w:r>
      <w:r>
        <w:rPr>
          <w:rFonts w:hint="eastAsia" w:ascii="华文行楷" w:hAnsi="华文行楷" w:eastAsia="华文行楷" w:cs="华文行楷"/>
          <w:sz w:val="28"/>
          <w:szCs w:val="28"/>
          <w:u w:val="single"/>
          <w:lang w:val="en-US" w:eastAsia="zh-CN"/>
        </w:rPr>
        <w:t>10</w:t>
      </w:r>
      <w:r>
        <w:rPr>
          <w:rFonts w:hint="eastAsia" w:ascii="华文行楷" w:hAnsi="华文行楷" w:eastAsia="华文行楷" w:cs="华文行楷"/>
          <w:sz w:val="28"/>
          <w:szCs w:val="28"/>
          <w:u w:val="single"/>
        </w:rPr>
        <w:t>开标室。</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5.7逾期送达的、未送达指定地点的、不按照招标文件要求密封的投标文件，将予以拒收。</w:t>
      </w:r>
    </w:p>
    <w:p>
      <w:pPr>
        <w:wordWrap w:val="0"/>
        <w:topLinePunct/>
        <w:spacing w:line="560" w:lineRule="exact"/>
        <w:ind w:firstLine="562"/>
        <w:jc w:val="left"/>
        <w:rPr>
          <w:rFonts w:ascii="华文行楷" w:hAnsi="华文行楷" w:eastAsia="华文行楷" w:cs="华文行楷"/>
          <w:sz w:val="28"/>
          <w:szCs w:val="28"/>
        </w:rPr>
      </w:pPr>
      <w:r>
        <w:rPr>
          <w:rFonts w:hint="eastAsia" w:ascii="华文行楷" w:hAnsi="华文行楷" w:eastAsia="华文行楷" w:cs="华文行楷"/>
          <w:sz w:val="28"/>
          <w:szCs w:val="28"/>
        </w:rPr>
        <w:t>备注：递交投标文件截止时间及开标时间是否有变化，请密切留意广州公共资源交易中心网站的相关信息(详情可登陆广州公共资源交易中心网站→进入“建设工程”→“项目查询（日程安排、答疑纪要）”专区查询开标室等具体信息)。</w:t>
      </w:r>
      <w:bookmarkStart w:id="121" w:name="_GoBack"/>
      <w:bookmarkEnd w:id="121"/>
    </w:p>
    <w:p>
      <w:pPr>
        <w:wordWrap w:val="0"/>
        <w:topLinePunct/>
        <w:spacing w:line="560" w:lineRule="exact"/>
        <w:ind w:firstLine="562" w:firstLineChars="200"/>
        <w:jc w:val="left"/>
        <w:rPr>
          <w:rFonts w:ascii="宋体" w:hAnsi="宋体" w:cs="宋体"/>
          <w:b/>
          <w:sz w:val="28"/>
          <w:szCs w:val="28"/>
          <w:highlight w:val="cyan"/>
        </w:rPr>
      </w:pPr>
      <w:r>
        <w:rPr>
          <w:rFonts w:hint="eastAsia" w:ascii="宋体" w:hAnsi="宋体" w:cs="宋体"/>
          <w:b/>
          <w:sz w:val="28"/>
          <w:szCs w:val="28"/>
        </w:rPr>
        <w:t>6.</w:t>
      </w:r>
      <w:r>
        <w:rPr>
          <w:rFonts w:hint="eastAsia" w:ascii="宋体" w:hAnsi="宋体" w:cs="宋体"/>
          <w:b/>
          <w:bCs/>
          <w:sz w:val="28"/>
          <w:szCs w:val="28"/>
          <w:shd w:val="clear" w:color="auto" w:fill="FFFFFF"/>
        </w:rPr>
        <w:t>招标文件的获取</w:t>
      </w:r>
    </w:p>
    <w:p>
      <w:pPr>
        <w:wordWrap w:val="0"/>
        <w:topLinePunct/>
        <w:spacing w:line="560" w:lineRule="exact"/>
        <w:ind w:firstLine="560" w:firstLineChars="200"/>
        <w:rPr>
          <w:rFonts w:ascii="宋体" w:hAnsi="宋体" w:cs="宋体"/>
          <w:sz w:val="28"/>
          <w:szCs w:val="28"/>
        </w:rPr>
      </w:pPr>
      <w:r>
        <w:rPr>
          <w:rFonts w:hint="eastAsia" w:ascii="宋体" w:hAnsi="宋体" w:cs="宋体"/>
          <w:iCs/>
          <w:sz w:val="28"/>
          <w:szCs w:val="28"/>
        </w:rPr>
        <w:t>6.1凡有意参加投标者，请于招标公告发布之日起至投标截止时间内，登录</w:t>
      </w:r>
      <w:r>
        <w:rPr>
          <w:rFonts w:hint="eastAsia" w:ascii="华文行楷" w:hAnsi="华文行楷" w:eastAsia="华文行楷" w:cs="华文行楷"/>
          <w:spacing w:val="-3"/>
          <w:sz w:val="28"/>
          <w:szCs w:val="28"/>
        </w:rPr>
        <w:t>广州交易集团有限公司（广州公共资源交易中心）网站</w:t>
      </w:r>
      <w:r>
        <w:rPr>
          <w:rFonts w:hint="eastAsia" w:ascii="宋体" w:hAnsi="宋体" w:cs="宋体"/>
          <w:iCs/>
          <w:sz w:val="28"/>
          <w:szCs w:val="28"/>
        </w:rPr>
        <w:t>查看并下载招标文件以及项目有关资料。</w:t>
      </w:r>
    </w:p>
    <w:p>
      <w:pPr>
        <w:wordWrap w:val="0"/>
        <w:topLinePunct/>
        <w:spacing w:line="560" w:lineRule="exact"/>
        <w:ind w:firstLine="562" w:firstLineChars="200"/>
        <w:jc w:val="left"/>
        <w:rPr>
          <w:rFonts w:ascii="宋体" w:hAnsi="宋体" w:cs="宋体"/>
          <w:b/>
          <w:sz w:val="28"/>
          <w:szCs w:val="28"/>
        </w:rPr>
      </w:pPr>
      <w:r>
        <w:rPr>
          <w:rFonts w:hint="eastAsia" w:ascii="宋体" w:hAnsi="宋体" w:cs="宋体"/>
          <w:b/>
          <w:sz w:val="28"/>
          <w:szCs w:val="28"/>
        </w:rPr>
        <w:t>7.发布公告的媒介</w:t>
      </w:r>
    </w:p>
    <w:p>
      <w:pPr>
        <w:wordWrap w:val="0"/>
        <w:topLinePunct/>
        <w:spacing w:line="560" w:lineRule="exact"/>
        <w:ind w:firstLine="560" w:firstLineChars="200"/>
        <w:rPr>
          <w:rFonts w:ascii="宋体" w:hAnsi="宋体" w:cs="宋体"/>
          <w:iCs/>
          <w:sz w:val="28"/>
          <w:szCs w:val="28"/>
          <w:shd w:val="clear" w:color="auto" w:fill="FFFFFF"/>
        </w:rPr>
      </w:pPr>
      <w:r>
        <w:rPr>
          <w:rFonts w:hint="eastAsia" w:ascii="宋体" w:hAnsi="宋体" w:cs="宋体"/>
          <w:iCs/>
          <w:sz w:val="28"/>
          <w:szCs w:val="28"/>
        </w:rPr>
        <w:t>本次招标公告同时在</w:t>
      </w:r>
      <w:r>
        <w:rPr>
          <w:rFonts w:hint="eastAsia" w:ascii="华文行楷" w:hAnsi="华文行楷" w:eastAsia="华文行楷" w:cs="华文行楷"/>
          <w:iCs/>
          <w:sz w:val="28"/>
          <w:szCs w:val="28"/>
        </w:rPr>
        <w:t>广东省招标投标监管网、广州公共资源交易中心网站</w:t>
      </w:r>
      <w:r>
        <w:rPr>
          <w:rFonts w:hint="eastAsia" w:ascii="宋体" w:hAnsi="宋体" w:cs="宋体"/>
          <w:iCs/>
          <w:sz w:val="28"/>
          <w:szCs w:val="28"/>
        </w:rPr>
        <w:t>上发布</w:t>
      </w:r>
      <w:r>
        <w:rPr>
          <w:rFonts w:hint="eastAsia" w:ascii="宋体" w:hAnsi="宋体" w:cs="宋体"/>
          <w:iCs/>
          <w:sz w:val="28"/>
          <w:szCs w:val="28"/>
          <w:shd w:val="clear" w:color="auto" w:fill="FFFFFF"/>
        </w:rPr>
        <w:t>。公告内容和时间不一致时，以</w:t>
      </w:r>
      <w:r>
        <w:rPr>
          <w:rFonts w:hint="eastAsia" w:ascii="华文行楷" w:hAnsi="华文行楷" w:eastAsia="华文行楷" w:cs="华文行楷"/>
          <w:spacing w:val="-3"/>
          <w:sz w:val="28"/>
          <w:szCs w:val="28"/>
        </w:rPr>
        <w:t>广东省招标投标监管网</w:t>
      </w:r>
      <w:r>
        <w:rPr>
          <w:rFonts w:hint="eastAsia" w:ascii="宋体" w:hAnsi="宋体" w:cs="宋体"/>
          <w:iCs/>
          <w:sz w:val="28"/>
          <w:szCs w:val="28"/>
          <w:shd w:val="clear" w:color="auto" w:fill="FFFFFF"/>
        </w:rPr>
        <w:t>网站发布的为准。招标人的澄清（答疑）、补充、修改等文件一律通过</w:t>
      </w:r>
      <w:r>
        <w:rPr>
          <w:rFonts w:hint="eastAsia" w:ascii="华文行楷" w:hAnsi="华文行楷" w:eastAsia="华文行楷" w:cs="华文行楷"/>
          <w:iCs/>
          <w:sz w:val="28"/>
          <w:szCs w:val="28"/>
        </w:rPr>
        <w:t>广州公共资源交易中心</w:t>
      </w:r>
      <w:r>
        <w:rPr>
          <w:rFonts w:hint="eastAsia" w:ascii="宋体" w:hAnsi="宋体" w:cs="宋体"/>
          <w:iCs/>
          <w:sz w:val="28"/>
          <w:szCs w:val="28"/>
        </w:rPr>
        <w:t>网站</w:t>
      </w:r>
      <w:r>
        <w:rPr>
          <w:rFonts w:hint="eastAsia" w:ascii="宋体" w:hAnsi="宋体" w:cs="宋体"/>
          <w:iCs/>
          <w:sz w:val="28"/>
          <w:szCs w:val="28"/>
          <w:shd w:val="clear" w:color="auto" w:fill="FFFFFF"/>
        </w:rPr>
        <w:t>发布。</w:t>
      </w:r>
    </w:p>
    <w:p>
      <w:pPr>
        <w:wordWrap w:val="0"/>
        <w:topLinePunct/>
        <w:spacing w:line="560" w:lineRule="exact"/>
        <w:ind w:firstLine="562" w:firstLineChars="200"/>
        <w:jc w:val="left"/>
        <w:rPr>
          <w:rFonts w:ascii="宋体" w:hAnsi="宋体" w:cs="宋体"/>
          <w:b/>
          <w:bCs/>
          <w:iCs/>
          <w:sz w:val="28"/>
          <w:szCs w:val="28"/>
          <w:shd w:val="clear" w:color="auto" w:fill="FFFFFF"/>
        </w:rPr>
      </w:pPr>
      <w:r>
        <w:rPr>
          <w:rFonts w:hint="eastAsia" w:ascii="宋体" w:hAnsi="宋体" w:cs="宋体"/>
          <w:b/>
          <w:bCs/>
          <w:iCs/>
          <w:sz w:val="28"/>
          <w:szCs w:val="28"/>
          <w:shd w:val="clear" w:color="auto" w:fill="FFFFFF"/>
        </w:rPr>
        <w:t>8.异议与投诉</w:t>
      </w:r>
    </w:p>
    <w:p>
      <w:pPr>
        <w:pStyle w:val="19"/>
        <w:wordWrap w:val="0"/>
        <w:topLinePunct/>
        <w:spacing w:before="0" w:beforeAutospacing="0" w:after="0" w:afterAutospacing="0" w:line="560" w:lineRule="exact"/>
        <w:ind w:firstLine="560" w:firstLineChars="200"/>
        <w:rPr>
          <w:rFonts w:cs="宋体"/>
          <w:sz w:val="28"/>
          <w:szCs w:val="28"/>
          <w:shd w:val="clear" w:color="auto" w:fill="FFFFFF"/>
        </w:rPr>
      </w:pPr>
      <w:r>
        <w:rPr>
          <w:rFonts w:hint="eastAsia" w:cs="宋体"/>
          <w:sz w:val="28"/>
          <w:szCs w:val="28"/>
          <w:shd w:val="clear" w:color="auto" w:fill="FFFFFF"/>
        </w:rPr>
        <w:t>根据《中华人民共和国招标投标法实施条例》第二十二条和第六十条，潜在投标人或其他利害关系人对本招标公告及招标文件有异议的，或认为招标投标活动不符合法律、行政法规规定的，应当在投标截止时间10日前向招标人提出异议。对招标人答复不满意或者招标人未在规定的时间内作出答复的，可以自知道或应当知道之日起10日内向</w:t>
      </w:r>
      <w:r>
        <w:rPr>
          <w:rFonts w:hint="eastAsia" w:ascii="华文行楷" w:eastAsia="华文行楷" w:cs="宋体"/>
          <w:kern w:val="2"/>
          <w:sz w:val="28"/>
          <w:szCs w:val="28"/>
          <w:u w:val="single"/>
        </w:rPr>
        <w:t>广东广垦糖业集团有限公司</w:t>
      </w:r>
      <w:r>
        <w:rPr>
          <w:rFonts w:hint="eastAsia" w:cs="宋体"/>
          <w:sz w:val="28"/>
          <w:szCs w:val="28"/>
          <w:shd w:val="clear" w:color="auto" w:fill="FFFFFF"/>
        </w:rPr>
        <w:t>实名投诉。（投诉应当有明确的请求和必要的证明材料，具体要求依照《工程建设项目招标投标活动投诉处理办法》）</w:t>
      </w:r>
    </w:p>
    <w:p>
      <w:pPr>
        <w:wordWrap w:val="0"/>
        <w:topLinePunct/>
        <w:spacing w:line="560" w:lineRule="exact"/>
        <w:ind w:firstLine="560" w:firstLineChars="200"/>
        <w:jc w:val="left"/>
        <w:rPr>
          <w:rFonts w:ascii="宋体" w:hAnsi="宋体" w:cs="宋体"/>
          <w:sz w:val="28"/>
          <w:szCs w:val="28"/>
        </w:rPr>
      </w:pPr>
      <w:r>
        <w:rPr>
          <w:rFonts w:hint="eastAsia" w:ascii="宋体" w:hAnsi="宋体" w:cs="宋体"/>
          <w:sz w:val="28"/>
          <w:szCs w:val="28"/>
        </w:rPr>
        <w:t>潜在投标人或其他利害关系人应当充分重视异议、投诉提出的时限，避免异议权、投诉权因时效原因而消失。</w:t>
      </w:r>
    </w:p>
    <w:p>
      <w:pPr>
        <w:wordWrap w:val="0"/>
        <w:topLinePunct/>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8.本招标公告未尽事宜，执行本工程的招标文件及有关法律法规规定。</w:t>
      </w:r>
    </w:p>
    <w:p>
      <w:pPr>
        <w:wordWrap w:val="0"/>
        <w:topLinePunct/>
        <w:spacing w:line="560" w:lineRule="exact"/>
        <w:ind w:firstLine="562" w:firstLineChars="200"/>
        <w:jc w:val="left"/>
        <w:rPr>
          <w:rFonts w:ascii="宋体" w:hAnsi="宋体" w:cs="宋体"/>
          <w:b/>
          <w:sz w:val="28"/>
          <w:szCs w:val="28"/>
        </w:rPr>
      </w:pPr>
      <w:r>
        <w:rPr>
          <w:rFonts w:hint="eastAsia" w:ascii="宋体" w:hAnsi="宋体" w:cs="宋体"/>
          <w:b/>
          <w:sz w:val="28"/>
          <w:szCs w:val="28"/>
        </w:rPr>
        <w:t>9.联系方式</w:t>
      </w:r>
    </w:p>
    <w:tbl>
      <w:tblPr>
        <w:tblStyle w:val="22"/>
        <w:tblW w:w="5000" w:type="pct"/>
        <w:tblInd w:w="0" w:type="dxa"/>
        <w:tblLayout w:type="autofit"/>
        <w:tblCellMar>
          <w:top w:w="0" w:type="dxa"/>
          <w:left w:w="108" w:type="dxa"/>
          <w:bottom w:w="0" w:type="dxa"/>
          <w:right w:w="108" w:type="dxa"/>
        </w:tblCellMar>
      </w:tblPr>
      <w:tblGrid>
        <w:gridCol w:w="4642"/>
        <w:gridCol w:w="4645"/>
      </w:tblGrid>
      <w:tr>
        <w:tblPrEx>
          <w:tblCellMar>
            <w:top w:w="0" w:type="dxa"/>
            <w:left w:w="108" w:type="dxa"/>
            <w:bottom w:w="0" w:type="dxa"/>
            <w:right w:w="108" w:type="dxa"/>
          </w:tblCellMar>
        </w:tblPrEx>
        <w:tc>
          <w:tcPr>
            <w:tcW w:w="2499" w:type="pct"/>
          </w:tcPr>
          <w:p>
            <w:pPr>
              <w:wordWrap w:val="0"/>
              <w:topLinePunct/>
              <w:spacing w:line="510" w:lineRule="exact"/>
              <w:jc w:val="left"/>
              <w:rPr>
                <w:rFonts w:ascii="宋体" w:hAnsi="宋体" w:cs="宋体"/>
                <w:sz w:val="28"/>
                <w:szCs w:val="28"/>
              </w:rPr>
            </w:pPr>
            <w:r>
              <w:rPr>
                <w:rFonts w:hint="eastAsia" w:ascii="宋体" w:hAnsi="宋体" w:cs="宋体"/>
                <w:sz w:val="28"/>
                <w:szCs w:val="28"/>
              </w:rPr>
              <w:t>招标人：</w:t>
            </w:r>
            <w:r>
              <w:rPr>
                <w:rFonts w:hint="eastAsia" w:ascii="华文行楷" w:hAnsi="Calibri" w:eastAsia="华文行楷" w:cs="宋体"/>
                <w:sz w:val="28"/>
                <w:szCs w:val="28"/>
                <w:u w:val="single"/>
              </w:rPr>
              <w:t>湛江华资农垦糖业发展有限责任公司</w:t>
            </w:r>
          </w:p>
        </w:tc>
        <w:tc>
          <w:tcPr>
            <w:tcW w:w="2500" w:type="pct"/>
          </w:tcPr>
          <w:p>
            <w:pPr>
              <w:wordWrap w:val="0"/>
              <w:topLinePunct/>
              <w:spacing w:line="510" w:lineRule="exact"/>
              <w:jc w:val="left"/>
              <w:rPr>
                <w:rFonts w:ascii="宋体" w:hAnsi="宋体" w:cs="宋体"/>
                <w:sz w:val="28"/>
                <w:szCs w:val="28"/>
              </w:rPr>
            </w:pPr>
            <w:r>
              <w:rPr>
                <w:rFonts w:hint="eastAsia" w:ascii="宋体" w:hAnsi="宋体" w:cs="宋体"/>
                <w:sz w:val="28"/>
                <w:szCs w:val="28"/>
              </w:rPr>
              <w:t>招标代理机构：</w:t>
            </w:r>
            <w:r>
              <w:rPr>
                <w:rFonts w:ascii="华文行楷" w:hAnsi="华文行楷" w:eastAsia="华文行楷" w:cs="华文行楷"/>
                <w:sz w:val="28"/>
                <w:szCs w:val="28"/>
                <w:u w:val="single"/>
              </w:rPr>
              <w:t>广东万诚工程造价咨询有限公司</w:t>
            </w:r>
          </w:p>
        </w:tc>
      </w:tr>
      <w:tr>
        <w:tblPrEx>
          <w:tblCellMar>
            <w:top w:w="0" w:type="dxa"/>
            <w:left w:w="108" w:type="dxa"/>
            <w:bottom w:w="0" w:type="dxa"/>
            <w:right w:w="108" w:type="dxa"/>
          </w:tblCellMar>
        </w:tblPrEx>
        <w:tc>
          <w:tcPr>
            <w:tcW w:w="2499" w:type="pct"/>
          </w:tcPr>
          <w:p>
            <w:pPr>
              <w:wordWrap w:val="0"/>
              <w:topLinePunct/>
              <w:spacing w:line="510" w:lineRule="exact"/>
              <w:jc w:val="left"/>
              <w:rPr>
                <w:rFonts w:ascii="宋体" w:hAnsi="宋体" w:cs="宋体"/>
                <w:sz w:val="28"/>
                <w:szCs w:val="28"/>
              </w:rPr>
            </w:pPr>
            <w:r>
              <w:rPr>
                <w:rFonts w:hint="eastAsia" w:ascii="宋体" w:hAnsi="宋体" w:cs="宋体"/>
                <w:sz w:val="28"/>
                <w:szCs w:val="28"/>
              </w:rPr>
              <w:t>地址：</w:t>
            </w:r>
            <w:r>
              <w:rPr>
                <w:rFonts w:ascii="华文行楷" w:hAnsi="华文行楷" w:eastAsia="华文行楷" w:cs="华文行楷"/>
                <w:sz w:val="28"/>
                <w:szCs w:val="28"/>
                <w:u w:val="single"/>
              </w:rPr>
              <w:t>遂溪县城月镇广前公司办公楼一、二层</w:t>
            </w:r>
          </w:p>
        </w:tc>
        <w:tc>
          <w:tcPr>
            <w:tcW w:w="2500" w:type="pct"/>
          </w:tcPr>
          <w:p>
            <w:pPr>
              <w:wordWrap w:val="0"/>
              <w:topLinePunct/>
              <w:spacing w:line="510" w:lineRule="exact"/>
              <w:rPr>
                <w:rFonts w:ascii="宋体" w:hAnsi="宋体" w:cs="宋体"/>
                <w:sz w:val="28"/>
                <w:szCs w:val="28"/>
              </w:rPr>
            </w:pPr>
            <w:r>
              <w:rPr>
                <w:rFonts w:hint="eastAsia" w:ascii="宋体" w:hAnsi="宋体" w:cs="宋体"/>
                <w:sz w:val="28"/>
                <w:szCs w:val="28"/>
              </w:rPr>
              <w:t>地址：</w:t>
            </w:r>
            <w:r>
              <w:rPr>
                <w:rFonts w:hint="eastAsia" w:ascii="华文行楷" w:hAnsi="Calibri" w:eastAsia="华文行楷" w:cs="宋体"/>
                <w:sz w:val="28"/>
                <w:szCs w:val="28"/>
                <w:u w:val="single"/>
              </w:rPr>
              <w:t>湛江市赤坎区体育北路湛江商务大厦 9 楼 910-912</w:t>
            </w:r>
          </w:p>
        </w:tc>
      </w:tr>
      <w:tr>
        <w:tblPrEx>
          <w:tblCellMar>
            <w:top w:w="0" w:type="dxa"/>
            <w:left w:w="108" w:type="dxa"/>
            <w:bottom w:w="0" w:type="dxa"/>
            <w:right w:w="108" w:type="dxa"/>
          </w:tblCellMar>
        </w:tblPrEx>
        <w:tc>
          <w:tcPr>
            <w:tcW w:w="2499" w:type="pct"/>
          </w:tcPr>
          <w:p>
            <w:pPr>
              <w:wordWrap w:val="0"/>
              <w:topLinePunct/>
              <w:spacing w:line="510" w:lineRule="exact"/>
              <w:jc w:val="left"/>
              <w:rPr>
                <w:rFonts w:ascii="宋体" w:hAnsi="宋体" w:eastAsia="华文行楷" w:cs="宋体"/>
                <w:sz w:val="28"/>
                <w:szCs w:val="28"/>
              </w:rPr>
            </w:pPr>
            <w:r>
              <w:rPr>
                <w:rFonts w:hint="eastAsia" w:ascii="宋体" w:hAnsi="宋体" w:cs="宋体"/>
                <w:sz w:val="28"/>
                <w:szCs w:val="28"/>
              </w:rPr>
              <w:t>联系人：</w:t>
            </w:r>
            <w:r>
              <w:rPr>
                <w:rFonts w:hint="eastAsia" w:ascii="华文行楷" w:hAnsi="Calibri" w:eastAsia="华文行楷" w:cs="宋体"/>
                <w:sz w:val="28"/>
                <w:szCs w:val="28"/>
                <w:u w:val="single"/>
              </w:rPr>
              <w:t>黄福</w:t>
            </w:r>
          </w:p>
        </w:tc>
        <w:tc>
          <w:tcPr>
            <w:tcW w:w="2500" w:type="pct"/>
          </w:tcPr>
          <w:p>
            <w:pPr>
              <w:wordWrap w:val="0"/>
              <w:topLinePunct/>
              <w:spacing w:line="510" w:lineRule="exact"/>
              <w:jc w:val="left"/>
              <w:rPr>
                <w:rFonts w:hint="default" w:ascii="宋体" w:hAnsi="宋体" w:eastAsia="宋体" w:cs="宋体"/>
                <w:sz w:val="28"/>
                <w:szCs w:val="28"/>
                <w:lang w:val="en-US" w:eastAsia="zh-CN"/>
              </w:rPr>
            </w:pPr>
            <w:r>
              <w:rPr>
                <w:rFonts w:hint="eastAsia" w:ascii="宋体" w:hAnsi="宋体" w:cs="宋体"/>
                <w:sz w:val="28"/>
                <w:szCs w:val="28"/>
              </w:rPr>
              <w:t>联系人：</w:t>
            </w:r>
            <w:r>
              <w:rPr>
                <w:rFonts w:hint="eastAsia" w:ascii="华文行楷" w:hAnsi="Calibri" w:eastAsia="华文行楷" w:cs="宋体"/>
                <w:sz w:val="28"/>
                <w:szCs w:val="28"/>
                <w:u w:val="single"/>
                <w:lang w:val="en-US" w:eastAsia="zh-CN"/>
              </w:rPr>
              <w:t>唐诤翔</w:t>
            </w:r>
          </w:p>
        </w:tc>
      </w:tr>
      <w:tr>
        <w:tblPrEx>
          <w:tblCellMar>
            <w:top w:w="0" w:type="dxa"/>
            <w:left w:w="108" w:type="dxa"/>
            <w:bottom w:w="0" w:type="dxa"/>
            <w:right w:w="108" w:type="dxa"/>
          </w:tblCellMar>
        </w:tblPrEx>
        <w:tc>
          <w:tcPr>
            <w:tcW w:w="2499" w:type="pct"/>
          </w:tcPr>
          <w:p>
            <w:pPr>
              <w:wordWrap w:val="0"/>
              <w:topLinePunct/>
              <w:spacing w:line="510" w:lineRule="exact"/>
              <w:jc w:val="left"/>
              <w:rPr>
                <w:rFonts w:ascii="宋体" w:hAnsi="宋体" w:eastAsia="华文行楷" w:cs="宋体"/>
                <w:sz w:val="28"/>
                <w:szCs w:val="28"/>
              </w:rPr>
            </w:pPr>
            <w:r>
              <w:rPr>
                <w:rFonts w:hint="eastAsia" w:ascii="宋体" w:hAnsi="宋体" w:cs="宋体"/>
                <w:sz w:val="28"/>
                <w:szCs w:val="28"/>
              </w:rPr>
              <w:t>电话：</w:t>
            </w:r>
            <w:r>
              <w:rPr>
                <w:rFonts w:ascii="华文行楷" w:hAnsi="Calibri" w:eastAsia="华文行楷" w:cs="宋体"/>
                <w:sz w:val="28"/>
                <w:szCs w:val="28"/>
                <w:u w:val="single"/>
              </w:rPr>
              <w:t>13810324966</w:t>
            </w:r>
          </w:p>
        </w:tc>
        <w:tc>
          <w:tcPr>
            <w:tcW w:w="2500" w:type="pct"/>
          </w:tcPr>
          <w:p>
            <w:pPr>
              <w:wordWrap w:val="0"/>
              <w:topLinePunct/>
              <w:spacing w:line="510" w:lineRule="exact"/>
              <w:rPr>
                <w:rFonts w:hint="default" w:ascii="宋体" w:hAnsi="宋体" w:eastAsia="宋体" w:cs="宋体"/>
                <w:sz w:val="28"/>
                <w:szCs w:val="28"/>
                <w:lang w:val="en-US" w:eastAsia="zh-CN"/>
              </w:rPr>
            </w:pPr>
            <w:r>
              <w:rPr>
                <w:rFonts w:hint="eastAsia" w:ascii="宋体" w:hAnsi="宋体" w:cs="宋体"/>
                <w:sz w:val="28"/>
                <w:szCs w:val="28"/>
              </w:rPr>
              <w:t>电话：</w:t>
            </w:r>
            <w:r>
              <w:rPr>
                <w:rFonts w:hint="eastAsia" w:ascii="华文行楷" w:hAnsi="华文行楷" w:eastAsia="华文行楷" w:cs="华文行楷"/>
                <w:spacing w:val="-3"/>
                <w:sz w:val="28"/>
                <w:szCs w:val="28"/>
                <w:u w:val="single"/>
                <w:lang w:val="en-US" w:eastAsia="zh-CN"/>
              </w:rPr>
              <w:t>15219223781</w:t>
            </w:r>
          </w:p>
        </w:tc>
      </w:tr>
      <w:tr>
        <w:tblPrEx>
          <w:tblCellMar>
            <w:top w:w="0" w:type="dxa"/>
            <w:left w:w="108" w:type="dxa"/>
            <w:bottom w:w="0" w:type="dxa"/>
            <w:right w:w="108" w:type="dxa"/>
          </w:tblCellMar>
        </w:tblPrEx>
        <w:tc>
          <w:tcPr>
            <w:tcW w:w="2499" w:type="pct"/>
          </w:tcPr>
          <w:p>
            <w:pPr>
              <w:wordWrap w:val="0"/>
              <w:topLinePunct/>
              <w:spacing w:line="510" w:lineRule="exact"/>
              <w:jc w:val="left"/>
              <w:rPr>
                <w:rFonts w:ascii="宋体" w:hAnsi="宋体" w:cs="宋体"/>
                <w:sz w:val="28"/>
                <w:szCs w:val="28"/>
              </w:rPr>
            </w:pPr>
            <w:r>
              <w:rPr>
                <w:rFonts w:hint="eastAsia" w:ascii="宋体" w:hAnsi="宋体" w:cs="宋体"/>
                <w:sz w:val="28"/>
                <w:szCs w:val="28"/>
              </w:rPr>
              <w:t>电子邮件：</w:t>
            </w:r>
            <w:r>
              <w:rPr>
                <w:rFonts w:hint="eastAsia" w:ascii="华文行楷" w:hAnsi="Calibri" w:eastAsia="华文行楷" w:cs="宋体"/>
                <w:sz w:val="28"/>
                <w:szCs w:val="28"/>
                <w:u w:val="single"/>
              </w:rPr>
              <w:t>huangfu-9526@163.com</w:t>
            </w:r>
          </w:p>
        </w:tc>
        <w:tc>
          <w:tcPr>
            <w:tcW w:w="2500" w:type="pct"/>
          </w:tcPr>
          <w:p>
            <w:pPr>
              <w:wordWrap w:val="0"/>
              <w:topLinePunct/>
              <w:spacing w:line="510" w:lineRule="exact"/>
              <w:rPr>
                <w:rFonts w:ascii="宋体" w:hAnsi="宋体" w:cs="宋体"/>
                <w:sz w:val="28"/>
                <w:szCs w:val="28"/>
              </w:rPr>
            </w:pPr>
            <w:r>
              <w:rPr>
                <w:rFonts w:hint="eastAsia" w:ascii="宋体" w:hAnsi="宋体" w:cs="宋体"/>
                <w:sz w:val="28"/>
                <w:szCs w:val="28"/>
              </w:rPr>
              <w:t>电子邮件：</w:t>
            </w:r>
            <w:r>
              <w:rPr>
                <w:rFonts w:hint="eastAsia" w:ascii="宋体" w:hAnsi="宋体" w:cs="宋体"/>
                <w:b/>
                <w:bCs/>
                <w:spacing w:val="-3"/>
                <w:sz w:val="28"/>
                <w:szCs w:val="28"/>
                <w:u w:val="single"/>
              </w:rPr>
              <w:t>zjvczhaobiao@163.com</w:t>
            </w:r>
          </w:p>
        </w:tc>
      </w:tr>
    </w:tbl>
    <w:p>
      <w:pPr>
        <w:wordWrap w:val="0"/>
        <w:topLinePunct/>
        <w:spacing w:line="360" w:lineRule="auto"/>
        <w:ind w:firstLine="5600" w:firstLineChars="2000"/>
        <w:jc w:val="left"/>
        <w:rPr>
          <w:rFonts w:ascii="宋体" w:hAnsi="宋体" w:cs="宋体"/>
          <w:sz w:val="28"/>
          <w:szCs w:val="28"/>
          <w:u w:val="single"/>
        </w:rPr>
      </w:pPr>
    </w:p>
    <w:p>
      <w:pPr>
        <w:wordWrap w:val="0"/>
        <w:topLinePunct/>
        <w:spacing w:line="360" w:lineRule="auto"/>
        <w:ind w:firstLine="5600" w:firstLineChars="2000"/>
        <w:jc w:val="left"/>
        <w:rPr>
          <w:rFonts w:ascii="宋体" w:hAnsi="宋体" w:cs="宋体"/>
          <w:sz w:val="28"/>
          <w:szCs w:val="28"/>
        </w:rPr>
      </w:pPr>
      <w:r>
        <w:rPr>
          <w:rFonts w:hint="eastAsia" w:ascii="宋体" w:hAnsi="宋体" w:cs="宋体"/>
          <w:sz w:val="28"/>
          <w:szCs w:val="28"/>
          <w:u w:val="single"/>
        </w:rPr>
        <w:t>2024</w:t>
      </w:r>
      <w:r>
        <w:rPr>
          <w:rFonts w:hint="eastAsia" w:ascii="宋体" w:hAnsi="宋体" w:cs="宋体"/>
          <w:sz w:val="28"/>
          <w:szCs w:val="28"/>
        </w:rPr>
        <w:t>年</w:t>
      </w:r>
      <w:r>
        <w:rPr>
          <w:rFonts w:hint="eastAsia" w:ascii="宋体" w:hAnsi="宋体" w:cs="宋体"/>
          <w:sz w:val="28"/>
          <w:szCs w:val="28"/>
          <w:lang w:val="en-US" w:eastAsia="zh-CN"/>
        </w:rPr>
        <w:t>03</w:t>
      </w:r>
      <w:r>
        <w:rPr>
          <w:rFonts w:hint="eastAsia" w:ascii="宋体" w:hAnsi="宋体" w:cs="宋体"/>
          <w:sz w:val="28"/>
          <w:szCs w:val="28"/>
        </w:rPr>
        <w:t>月</w:t>
      </w:r>
      <w:r>
        <w:rPr>
          <w:rFonts w:hint="eastAsia" w:ascii="宋体" w:hAnsi="宋体" w:cs="宋体"/>
          <w:sz w:val="28"/>
          <w:szCs w:val="28"/>
          <w:lang w:val="en-US" w:eastAsia="zh-CN"/>
        </w:rPr>
        <w:t>09</w:t>
      </w:r>
      <w:r>
        <w:rPr>
          <w:rFonts w:hint="eastAsia" w:ascii="宋体" w:hAnsi="宋体" w:cs="宋体"/>
          <w:sz w:val="28"/>
          <w:szCs w:val="28"/>
        </w:rPr>
        <w:t>日</w:t>
      </w:r>
    </w:p>
    <w:p>
      <w:pPr>
        <w:pStyle w:val="8"/>
        <w:wordWrap w:val="0"/>
        <w:topLinePunct/>
      </w:pPr>
    </w:p>
    <w:p>
      <w:pPr>
        <w:pStyle w:val="6"/>
        <w:wordWrap w:val="0"/>
        <w:topLinePunct/>
      </w:pPr>
    </w:p>
    <w:p>
      <w:pPr>
        <w:pStyle w:val="6"/>
        <w:wordWrap w:val="0"/>
        <w:topLinePunct/>
      </w:pPr>
    </w:p>
    <w:p>
      <w:pPr>
        <w:pStyle w:val="2"/>
        <w:wordWrap w:val="0"/>
        <w:topLinePunct/>
        <w:spacing w:before="0" w:after="0" w:line="520" w:lineRule="exact"/>
        <w:rPr>
          <w:rFonts w:ascii="方正小标宋简体" w:hAnsi="方正小标宋简体" w:eastAsia="方正小标宋简体" w:cs="方正小标宋简体"/>
          <w:kern w:val="0"/>
        </w:rPr>
      </w:pPr>
      <w:bookmarkStart w:id="3" w:name="_Toc57042133"/>
    </w:p>
    <w:p>
      <w:pPr>
        <w:pStyle w:val="2"/>
        <w:wordWrap w:val="0"/>
        <w:topLinePunct/>
        <w:spacing w:before="0" w:after="0" w:line="520" w:lineRule="exact"/>
        <w:rPr>
          <w:rFonts w:ascii="方正小标宋简体" w:hAnsi="方正小标宋简体" w:eastAsia="方正小标宋简体" w:cs="方正小标宋简体"/>
          <w:kern w:val="0"/>
        </w:rPr>
      </w:pPr>
    </w:p>
    <w:p>
      <w:pPr>
        <w:pStyle w:val="2"/>
        <w:wordWrap w:val="0"/>
        <w:topLinePunct/>
        <w:spacing w:before="0" w:after="0" w:line="520" w:lineRule="exact"/>
        <w:rPr>
          <w:rFonts w:ascii="方正小标宋简体" w:hAnsi="方正小标宋简体" w:eastAsia="方正小标宋简体" w:cs="方正小标宋简体"/>
          <w:kern w:val="0"/>
        </w:rPr>
      </w:pPr>
    </w:p>
    <w:p>
      <w:pPr>
        <w:rPr>
          <w:rFonts w:ascii="方正小标宋简体" w:hAnsi="方正小标宋简体" w:eastAsia="方正小标宋简体" w:cs="方正小标宋简体"/>
          <w:kern w:val="0"/>
        </w:rPr>
      </w:pPr>
    </w:p>
    <w:p>
      <w:pPr>
        <w:pStyle w:val="2"/>
        <w:wordWrap w:val="0"/>
        <w:topLinePunct/>
        <w:spacing w:before="0" w:after="0" w:line="520" w:lineRule="exact"/>
        <w:jc w:val="center"/>
        <w:rPr>
          <w:rFonts w:ascii="方正小标宋简体" w:hAnsi="方正小标宋简体" w:eastAsia="方正小标宋简体" w:cs="方正小标宋简体"/>
          <w:kern w:val="0"/>
        </w:rPr>
      </w:pPr>
      <w:r>
        <w:rPr>
          <w:rFonts w:hint="eastAsia" w:ascii="仿宋" w:hAnsi="仿宋" w:eastAsia="仿宋" w:cs="仿宋"/>
          <w:kern w:val="0"/>
        </w:rPr>
        <w:t>第二部分 投标人须知</w:t>
      </w:r>
      <w:bookmarkEnd w:id="2"/>
      <w:bookmarkEnd w:id="3"/>
    </w:p>
    <w:p>
      <w:pPr>
        <w:wordWrap w:val="0"/>
        <w:topLinePunct/>
        <w:spacing w:line="520" w:lineRule="exact"/>
        <w:rPr>
          <w:sz w:val="32"/>
          <w:szCs w:val="32"/>
        </w:rPr>
      </w:pPr>
    </w:p>
    <w:p>
      <w:pPr>
        <w:pStyle w:val="3"/>
        <w:wordWrap w:val="0"/>
        <w:topLinePunct/>
        <w:spacing w:before="0" w:after="0" w:line="520" w:lineRule="exact"/>
        <w:ind w:firstLine="643" w:firstLineChars="200"/>
        <w:rPr>
          <w:rFonts w:ascii="宋体" w:hAnsi="宋体" w:eastAsia="宋体"/>
        </w:rPr>
      </w:pPr>
      <w:bookmarkStart w:id="4" w:name="_Toc341432805"/>
      <w:bookmarkStart w:id="5" w:name="_Toc57042134"/>
      <w:r>
        <w:rPr>
          <w:rFonts w:hint="eastAsia" w:ascii="宋体" w:hAnsi="宋体" w:eastAsia="宋体"/>
        </w:rPr>
        <w:t>1.工程概况和招标要求</w:t>
      </w:r>
      <w:bookmarkEnd w:id="4"/>
      <w:bookmarkEnd w:id="5"/>
    </w:p>
    <w:p>
      <w:pPr>
        <w:wordWrap w:val="0"/>
        <w:topLinePunct/>
        <w:spacing w:line="520" w:lineRule="exact"/>
        <w:ind w:left="960" w:leftChars="267" w:hanging="399" w:hangingChars="142"/>
        <w:rPr>
          <w:rFonts w:ascii="宋体" w:hAnsi="宋体"/>
          <w:sz w:val="24"/>
          <w:u w:val="single"/>
        </w:rPr>
      </w:pPr>
      <w:r>
        <w:rPr>
          <w:rFonts w:hint="eastAsia" w:ascii="宋体"/>
          <w:b/>
          <w:bCs/>
          <w:sz w:val="28"/>
          <w:szCs w:val="28"/>
        </w:rPr>
        <w:t>1.1建设依据</w:t>
      </w:r>
    </w:p>
    <w:p>
      <w:pPr>
        <w:wordWrap w:val="0"/>
        <w:topLinePunct/>
        <w:spacing w:line="520" w:lineRule="exact"/>
        <w:ind w:left="956" w:leftChars="266" w:hanging="397" w:hangingChars="142"/>
        <w:rPr>
          <w:rFonts w:ascii="宋体" w:hAnsi="宋体"/>
          <w:sz w:val="24"/>
        </w:rPr>
      </w:pPr>
      <w:r>
        <w:rPr>
          <w:rFonts w:hint="eastAsia" w:ascii="宋体"/>
          <w:sz w:val="28"/>
          <w:szCs w:val="28"/>
        </w:rPr>
        <w:t>1.1.1 计划批文：</w:t>
      </w:r>
      <w:r>
        <w:rPr>
          <w:rFonts w:hint="eastAsia" w:ascii="华文行楷" w:hAnsi="华文行楷" w:eastAsia="华文行楷" w:cs="华文行楷"/>
          <w:sz w:val="28"/>
          <w:szCs w:val="28"/>
          <w:u w:val="single"/>
        </w:rPr>
        <w:t>广垦糖函[2023]27号</w:t>
      </w:r>
    </w:p>
    <w:p>
      <w:pPr>
        <w:wordWrap w:val="0"/>
        <w:topLinePunct/>
        <w:spacing w:line="520" w:lineRule="exact"/>
        <w:ind w:left="956" w:leftChars="266" w:hanging="397" w:hangingChars="142"/>
        <w:rPr>
          <w:rFonts w:ascii="宋体" w:hAnsi="宋体"/>
          <w:sz w:val="24"/>
        </w:rPr>
      </w:pPr>
      <w:r>
        <w:rPr>
          <w:rFonts w:hint="eastAsia" w:ascii="宋体"/>
          <w:sz w:val="28"/>
          <w:szCs w:val="28"/>
        </w:rPr>
        <w:t>1.1.2 规划批文：</w:t>
      </w:r>
      <w:r>
        <w:rPr>
          <w:rFonts w:hint="eastAsia" w:ascii="华文行楷" w:hAnsi="宋体" w:eastAsia="华文行楷" w:cs="宋体"/>
          <w:sz w:val="28"/>
          <w:szCs w:val="28"/>
          <w:u w:val="single"/>
          <w:shd w:val="clear" w:color="auto" w:fill="FFFFFF"/>
        </w:rPr>
        <w:t xml:space="preserve">  /  </w:t>
      </w:r>
    </w:p>
    <w:p>
      <w:pPr>
        <w:wordWrap w:val="0"/>
        <w:topLinePunct/>
        <w:spacing w:line="520" w:lineRule="exact"/>
        <w:ind w:left="956" w:leftChars="266" w:hanging="397" w:hangingChars="142"/>
        <w:rPr>
          <w:rFonts w:ascii="华文行楷" w:hAnsi="宋体" w:cs="宋体"/>
          <w:sz w:val="28"/>
          <w:szCs w:val="28"/>
          <w:u w:val="single"/>
          <w:shd w:val="clear" w:color="auto" w:fill="FFFFFF"/>
        </w:rPr>
      </w:pPr>
      <w:r>
        <w:rPr>
          <w:rFonts w:hint="eastAsia" w:ascii="宋体"/>
          <w:sz w:val="28"/>
          <w:szCs w:val="28"/>
        </w:rPr>
        <w:t>1.1.3 国土批文：</w:t>
      </w:r>
      <w:r>
        <w:rPr>
          <w:rFonts w:hint="eastAsia" w:ascii="华文行楷" w:hAnsi="宋体" w:eastAsia="华文行楷" w:cs="宋体"/>
          <w:sz w:val="28"/>
          <w:szCs w:val="28"/>
          <w:u w:val="single"/>
          <w:shd w:val="clear" w:color="auto" w:fill="FFFFFF"/>
        </w:rPr>
        <w:t xml:space="preserve">  /  </w:t>
      </w:r>
    </w:p>
    <w:p>
      <w:pPr>
        <w:wordWrap w:val="0"/>
        <w:topLinePunct/>
        <w:spacing w:line="520" w:lineRule="exact"/>
        <w:ind w:left="960" w:leftChars="267" w:hanging="399" w:hangingChars="142"/>
        <w:rPr>
          <w:rFonts w:ascii="宋体"/>
          <w:b/>
          <w:bCs/>
          <w:sz w:val="28"/>
          <w:szCs w:val="28"/>
        </w:rPr>
      </w:pPr>
      <w:r>
        <w:rPr>
          <w:rFonts w:hint="eastAsia" w:ascii="宋体"/>
          <w:b/>
          <w:bCs/>
          <w:sz w:val="28"/>
          <w:szCs w:val="28"/>
        </w:rPr>
        <w:t>1.2工程概况</w:t>
      </w:r>
    </w:p>
    <w:p>
      <w:pPr>
        <w:wordWrap w:val="0"/>
        <w:topLinePunct/>
        <w:spacing w:line="520" w:lineRule="exact"/>
        <w:ind w:left="956" w:leftChars="266" w:hanging="397" w:hangingChars="142"/>
        <w:rPr>
          <w:rFonts w:ascii="宋体"/>
          <w:sz w:val="28"/>
          <w:szCs w:val="28"/>
          <w:u w:val="single"/>
        </w:rPr>
      </w:pPr>
      <w:r>
        <w:rPr>
          <w:rFonts w:hint="eastAsia" w:ascii="宋体"/>
          <w:sz w:val="28"/>
          <w:szCs w:val="28"/>
        </w:rPr>
        <w:t>1.2.1 工程名称：</w:t>
      </w:r>
      <w:r>
        <w:rPr>
          <w:rFonts w:hint="eastAsia" w:ascii="华文行楷" w:hAnsi="宋体" w:eastAsia="华文行楷" w:cs="宋体"/>
          <w:sz w:val="28"/>
          <w:szCs w:val="28"/>
          <w:u w:val="single"/>
          <w:shd w:val="clear" w:color="auto" w:fill="FFFFFF"/>
        </w:rPr>
        <w:t>湛江华资农垦糖业发展有限公司广丰分公司炼糖生产线技改升级项目监理</w:t>
      </w:r>
    </w:p>
    <w:p>
      <w:pPr>
        <w:wordWrap w:val="0"/>
        <w:topLinePunct/>
        <w:spacing w:line="520" w:lineRule="exact"/>
        <w:ind w:left="956" w:leftChars="266" w:hanging="397" w:hangingChars="142"/>
        <w:rPr>
          <w:rFonts w:ascii="宋体" w:hAnsi="宋体"/>
          <w:sz w:val="24"/>
        </w:rPr>
      </w:pPr>
      <w:r>
        <w:rPr>
          <w:rFonts w:hint="eastAsia" w:ascii="宋体"/>
          <w:sz w:val="28"/>
          <w:szCs w:val="28"/>
        </w:rPr>
        <w:t>1.2.2 工程地点</w:t>
      </w:r>
      <w:r>
        <w:rPr>
          <w:rFonts w:hint="eastAsia" w:ascii="宋体" w:hAnsi="宋体" w:cs="宋体"/>
          <w:kern w:val="0"/>
          <w:sz w:val="27"/>
          <w:szCs w:val="27"/>
        </w:rPr>
        <w:t>：</w:t>
      </w:r>
      <w:r>
        <w:rPr>
          <w:rFonts w:hint="eastAsia" w:ascii="华文行楷" w:hAnsi="华文行楷" w:eastAsia="华文行楷" w:cs="华文行楷"/>
          <w:sz w:val="28"/>
          <w:szCs w:val="28"/>
          <w:u w:val="single"/>
        </w:rPr>
        <w:t>在湛江市广丰分公司现有厂区内</w:t>
      </w:r>
    </w:p>
    <w:p>
      <w:pPr>
        <w:wordWrap w:val="0"/>
        <w:topLinePunct/>
        <w:spacing w:line="520" w:lineRule="exact"/>
        <w:ind w:left="956" w:leftChars="266" w:hanging="397" w:hangingChars="142"/>
        <w:rPr>
          <w:rFonts w:ascii="宋体" w:hAnsi="宋体"/>
          <w:sz w:val="24"/>
        </w:rPr>
      </w:pPr>
      <w:r>
        <w:rPr>
          <w:rFonts w:hint="eastAsia" w:ascii="宋体"/>
          <w:sz w:val="28"/>
          <w:szCs w:val="28"/>
        </w:rPr>
        <w:t>1.2.3 建设单位：</w:t>
      </w:r>
      <w:r>
        <w:rPr>
          <w:rFonts w:hint="eastAsia" w:ascii="华文行楷" w:hAnsi="华文行楷" w:eastAsia="华文行楷" w:cs="华文行楷"/>
          <w:sz w:val="28"/>
          <w:szCs w:val="28"/>
          <w:u w:val="single"/>
        </w:rPr>
        <w:t>湛江华资农垦糖业发展有限责任公司</w:t>
      </w:r>
    </w:p>
    <w:p>
      <w:pPr>
        <w:wordWrap w:val="0"/>
        <w:topLinePunct/>
        <w:spacing w:line="560" w:lineRule="exact"/>
        <w:ind w:firstLine="560" w:firstLineChars="200"/>
        <w:jc w:val="left"/>
        <w:rPr>
          <w:rFonts w:ascii="宋体"/>
          <w:sz w:val="28"/>
          <w:szCs w:val="28"/>
        </w:rPr>
      </w:pPr>
      <w:r>
        <w:rPr>
          <w:rFonts w:hint="eastAsia" w:ascii="宋体"/>
          <w:sz w:val="28"/>
          <w:szCs w:val="28"/>
        </w:rPr>
        <w:t>1.2.4 建设规模：</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1、新建与改造9个建筑单体。08#二氧化碳制备间、16#消防水泵房、27#石灰乳化间、30#炼糖车间、32#回溶车间、34#离交脱色间、39#装包间、43#蔗渣堆场、81#原糖仓等，建筑占地面积 4.67万m³，建筑面积1.51万m³。以上改造是在原有厂房基础上，结合炼糖工艺需求，对厂房布局进行优化，拆除部分老旧设备，增加炼糖所需的蒸发、煮糖、分蜜及干燥系统等，新增一座3万吨原糖仓。室外配套设施包括道路、围墙、绿化、室外电气、室外给排水等分项工程</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2、购置及安装满足产能要求的生产设备。包括原糖回溶、碳酸饱充、板框过滤、离交脱色、板式蒸发、煮糖、分蜜、干燥、装包等工段，以及石灰乳化、二氧化碳洗涤、蔗渣堆场、蔗渣输送系统、蒸汽管道等配套设施的同步升级改造。</w:t>
      </w:r>
    </w:p>
    <w:p>
      <w:pPr>
        <w:wordWrap w:val="0"/>
        <w:topLinePunct/>
        <w:spacing w:line="560" w:lineRule="exact"/>
        <w:ind w:firstLine="560" w:firstLineChars="200"/>
        <w:jc w:val="left"/>
        <w:rPr>
          <w:rFonts w:ascii="华文行楷" w:hAnsi="华文行楷" w:eastAsia="华文行楷" w:cs="华文行楷"/>
          <w:sz w:val="28"/>
          <w:szCs w:val="28"/>
          <w:u w:val="single"/>
        </w:rPr>
      </w:pPr>
      <w:r>
        <w:rPr>
          <w:rFonts w:hint="eastAsia" w:ascii="华文行楷" w:hAnsi="华文行楷" w:eastAsia="华文行楷" w:cs="华文行楷"/>
          <w:sz w:val="28"/>
          <w:szCs w:val="28"/>
          <w:u w:val="single"/>
        </w:rPr>
        <w:t>监理费招标控制价为</w:t>
      </w:r>
      <w:r>
        <w:rPr>
          <w:rFonts w:hint="eastAsia" w:ascii="华文行楷" w:hAnsi="华文行楷" w:eastAsia="华文行楷" w:cs="华文行楷"/>
          <w:color w:val="auto"/>
          <w:sz w:val="28"/>
          <w:szCs w:val="28"/>
          <w:highlight w:val="none"/>
          <w:u w:val="single"/>
        </w:rPr>
        <w:t>160.00</w:t>
      </w:r>
      <w:r>
        <w:rPr>
          <w:rFonts w:hint="eastAsia" w:ascii="华文行楷" w:hAnsi="华文行楷" w:eastAsia="华文行楷" w:cs="华文行楷"/>
          <w:sz w:val="28"/>
          <w:szCs w:val="28"/>
          <w:u w:val="single"/>
        </w:rPr>
        <w:t>万元。</w:t>
      </w:r>
    </w:p>
    <w:p>
      <w:pPr>
        <w:wordWrap w:val="0"/>
        <w:topLinePunct/>
        <w:spacing w:line="520" w:lineRule="exact"/>
        <w:ind w:left="956" w:leftChars="266" w:hanging="397" w:hangingChars="142"/>
        <w:rPr>
          <w:rFonts w:ascii="宋体"/>
          <w:sz w:val="28"/>
          <w:szCs w:val="28"/>
        </w:rPr>
      </w:pPr>
      <w:r>
        <w:rPr>
          <w:rFonts w:hint="eastAsia" w:ascii="宋体"/>
          <w:sz w:val="28"/>
          <w:szCs w:val="28"/>
        </w:rPr>
        <w:t>1.2.5 现场条件：具备开工条件。</w:t>
      </w:r>
    </w:p>
    <w:p>
      <w:pPr>
        <w:wordWrap w:val="0"/>
        <w:topLinePunct/>
        <w:spacing w:line="520" w:lineRule="exact"/>
        <w:ind w:left="956" w:leftChars="266" w:hanging="397" w:hangingChars="142"/>
        <w:rPr>
          <w:rFonts w:ascii="宋体" w:hAnsi="宋体"/>
          <w:sz w:val="24"/>
        </w:rPr>
      </w:pPr>
      <w:r>
        <w:rPr>
          <w:rFonts w:hint="eastAsia" w:ascii="宋体"/>
          <w:sz w:val="28"/>
          <w:szCs w:val="28"/>
        </w:rPr>
        <w:t>1.2.6 资金来源、投资性质：</w:t>
      </w:r>
      <w:r>
        <w:rPr>
          <w:rFonts w:hint="eastAsia" w:ascii="华文行楷" w:hAnsi="华文行楷" w:eastAsia="华文行楷" w:cs="华文行楷"/>
          <w:sz w:val="28"/>
          <w:szCs w:val="28"/>
          <w:u w:val="single"/>
        </w:rPr>
        <w:t>自筹资金。</w:t>
      </w:r>
    </w:p>
    <w:p>
      <w:pPr>
        <w:wordWrap w:val="0"/>
        <w:topLinePunct/>
        <w:spacing w:line="520" w:lineRule="exact"/>
        <w:ind w:left="960" w:leftChars="267" w:hanging="399" w:hangingChars="142"/>
        <w:rPr>
          <w:rFonts w:ascii="宋体"/>
          <w:b/>
          <w:bCs/>
          <w:sz w:val="28"/>
          <w:szCs w:val="28"/>
        </w:rPr>
      </w:pPr>
      <w:r>
        <w:rPr>
          <w:rFonts w:hint="eastAsia" w:ascii="宋体"/>
          <w:b/>
          <w:bCs/>
          <w:sz w:val="28"/>
          <w:szCs w:val="28"/>
        </w:rPr>
        <w:t>1.3招标要求</w:t>
      </w:r>
    </w:p>
    <w:p>
      <w:pPr>
        <w:wordWrap w:val="0"/>
        <w:topLinePunct/>
        <w:spacing w:line="520" w:lineRule="exact"/>
        <w:ind w:left="956" w:leftChars="266" w:hanging="397" w:hangingChars="142"/>
        <w:rPr>
          <w:rFonts w:ascii="宋体" w:hAnsi="宋体"/>
          <w:sz w:val="24"/>
        </w:rPr>
      </w:pPr>
      <w:r>
        <w:rPr>
          <w:rFonts w:hint="eastAsia" w:ascii="宋体"/>
          <w:sz w:val="28"/>
          <w:szCs w:val="28"/>
        </w:rPr>
        <w:t>1.3.1 监理工期</w:t>
      </w:r>
      <w:r>
        <w:rPr>
          <w:rFonts w:hint="eastAsia" w:ascii="宋体" w:hAnsi="宋体" w:cs="宋体"/>
          <w:kern w:val="0"/>
          <w:sz w:val="27"/>
          <w:szCs w:val="27"/>
        </w:rPr>
        <w:t>：</w:t>
      </w:r>
      <w:r>
        <w:rPr>
          <w:rFonts w:ascii="华文行楷" w:hAnsi="华文行楷" w:eastAsia="华文行楷" w:cs="华文行楷"/>
          <w:sz w:val="28"/>
          <w:szCs w:val="28"/>
          <w:u w:val="single"/>
        </w:rPr>
        <w:t>自监理合同签订之日起，包括施工准备阶段、施工阶段、保修以及工程收尾服务阶段等之时间段内，所有的相关监理服务工作。</w:t>
      </w:r>
    </w:p>
    <w:p>
      <w:pPr>
        <w:wordWrap w:val="0"/>
        <w:topLinePunct/>
        <w:spacing w:line="520" w:lineRule="exact"/>
        <w:ind w:left="956" w:leftChars="266" w:hanging="397" w:hangingChars="142"/>
        <w:rPr>
          <w:rFonts w:ascii="宋体"/>
          <w:sz w:val="28"/>
          <w:szCs w:val="28"/>
        </w:rPr>
      </w:pPr>
      <w:r>
        <w:rPr>
          <w:rFonts w:hint="eastAsia" w:ascii="宋体"/>
          <w:sz w:val="28"/>
          <w:szCs w:val="28"/>
        </w:rPr>
        <w:t>1.3.2 招标方式：</w:t>
      </w:r>
      <w:r>
        <w:rPr>
          <w:rFonts w:hint="eastAsia" w:ascii="华文行楷" w:hAnsi="宋体" w:eastAsia="华文行楷"/>
          <w:sz w:val="28"/>
          <w:u w:val="single"/>
          <w:shd w:val="clear" w:color="auto" w:fill="FFFFFF"/>
        </w:rPr>
        <w:t>公开招标</w:t>
      </w:r>
      <w:r>
        <w:rPr>
          <w:rFonts w:hint="eastAsia" w:ascii="宋体"/>
          <w:sz w:val="28"/>
          <w:szCs w:val="28"/>
        </w:rPr>
        <w:t>。</w:t>
      </w:r>
    </w:p>
    <w:p>
      <w:pPr>
        <w:wordWrap w:val="0"/>
        <w:topLinePunct/>
        <w:spacing w:line="520" w:lineRule="exact"/>
        <w:ind w:firstLine="560" w:firstLineChars="200"/>
        <w:rPr>
          <w:rFonts w:ascii="华文行楷" w:hAnsi="宋体" w:eastAsia="华文行楷"/>
          <w:sz w:val="28"/>
          <w:shd w:val="clear" w:color="auto" w:fill="FFFFFF"/>
        </w:rPr>
      </w:pPr>
      <w:r>
        <w:rPr>
          <w:rFonts w:hint="eastAsia" w:ascii="宋体"/>
          <w:sz w:val="28"/>
          <w:szCs w:val="28"/>
        </w:rPr>
        <w:t>1.3.3 招标范围：</w:t>
      </w:r>
      <w:r>
        <w:rPr>
          <w:rFonts w:hint="eastAsia" w:ascii="华文行楷" w:hAnsi="宋体" w:eastAsia="华文行楷"/>
          <w:sz w:val="28"/>
          <w:u w:val="single"/>
          <w:shd w:val="clear" w:color="auto" w:fill="FFFFFF"/>
        </w:rPr>
        <w:t>本工程的施工图、工程量清单和有关资料所包含的工程内容，以及施工图中没有列出的，但为本工程的稳定、完整、安全等所必要的附加工程施工的监理</w:t>
      </w:r>
      <w:r>
        <w:rPr>
          <w:rFonts w:hint="eastAsia" w:ascii="华文行楷" w:hAnsi="宋体" w:eastAsia="华文行楷"/>
          <w:sz w:val="28"/>
          <w:shd w:val="clear" w:color="auto" w:fill="FFFFFF"/>
        </w:rPr>
        <w:t>。</w:t>
      </w:r>
    </w:p>
    <w:p>
      <w:pPr>
        <w:wordWrap w:val="0"/>
        <w:topLinePunct/>
        <w:spacing w:line="520" w:lineRule="exact"/>
        <w:ind w:firstLine="560" w:firstLineChars="200"/>
        <w:rPr>
          <w:rFonts w:ascii="宋体"/>
          <w:sz w:val="28"/>
          <w:szCs w:val="28"/>
        </w:rPr>
      </w:pPr>
      <w:r>
        <w:rPr>
          <w:rFonts w:hint="eastAsia" w:ascii="宋体"/>
          <w:sz w:val="28"/>
          <w:szCs w:val="28"/>
        </w:rPr>
        <w:t>1.3.4 工程监理要求：按设计的施工图纸及国家现行的监理规范和施工规范的标准进行施工管理。</w:t>
      </w:r>
    </w:p>
    <w:p>
      <w:pPr>
        <w:wordWrap w:val="0"/>
        <w:topLinePunct/>
        <w:spacing w:line="520" w:lineRule="exact"/>
        <w:ind w:left="956" w:leftChars="266" w:hanging="397" w:hangingChars="142"/>
        <w:rPr>
          <w:rFonts w:ascii="宋体" w:hAnsi="宋体"/>
          <w:sz w:val="24"/>
        </w:rPr>
      </w:pPr>
      <w:r>
        <w:rPr>
          <w:rFonts w:hint="eastAsia" w:ascii="宋体"/>
          <w:sz w:val="28"/>
          <w:szCs w:val="28"/>
        </w:rPr>
        <w:t>1.3.5 工程质量要求：</w:t>
      </w:r>
      <w:r>
        <w:rPr>
          <w:rFonts w:hint="eastAsia" w:ascii="华文行楷" w:eastAsia="华文行楷"/>
          <w:sz w:val="28"/>
          <w:szCs w:val="28"/>
          <w:u w:val="single"/>
        </w:rPr>
        <w:t>合格</w:t>
      </w:r>
      <w:r>
        <w:rPr>
          <w:rFonts w:hint="eastAsia" w:ascii="宋体"/>
          <w:sz w:val="28"/>
          <w:szCs w:val="28"/>
        </w:rPr>
        <w:t>。</w:t>
      </w:r>
    </w:p>
    <w:p>
      <w:pPr>
        <w:wordWrap w:val="0"/>
        <w:topLinePunct/>
        <w:spacing w:line="520" w:lineRule="exact"/>
        <w:ind w:left="960" w:leftChars="267" w:hanging="399" w:hangingChars="142"/>
        <w:rPr>
          <w:rFonts w:ascii="宋体"/>
          <w:b/>
          <w:bCs/>
          <w:sz w:val="28"/>
          <w:szCs w:val="28"/>
        </w:rPr>
      </w:pPr>
      <w:r>
        <w:rPr>
          <w:rFonts w:hint="eastAsia" w:ascii="宋体"/>
          <w:b/>
          <w:bCs/>
          <w:sz w:val="28"/>
          <w:szCs w:val="28"/>
        </w:rPr>
        <w:t>1.4投标人的确定</w:t>
      </w:r>
    </w:p>
    <w:p>
      <w:pPr>
        <w:pStyle w:val="33"/>
        <w:wordWrap w:val="0"/>
        <w:topLinePunct/>
        <w:spacing w:line="520" w:lineRule="exact"/>
        <w:rPr>
          <w:rFonts w:ascii="宋体"/>
          <w:szCs w:val="28"/>
        </w:rPr>
      </w:pPr>
      <w:r>
        <w:rPr>
          <w:rFonts w:hint="eastAsia" w:ascii="宋体"/>
          <w:szCs w:val="28"/>
        </w:rPr>
        <w:t>本项目采用资格后审，参加投标的单位不得少于3家，当投标单位不足3家，或开标后送达评标委员会评审的投标人不足3家，或经评标委员会评审后有效投标人不足3家，则按照有关法律法规重新组织招标。</w:t>
      </w:r>
    </w:p>
    <w:p>
      <w:pPr>
        <w:wordWrap w:val="0"/>
        <w:topLinePunct/>
        <w:spacing w:line="520" w:lineRule="exact"/>
        <w:ind w:firstLine="562" w:firstLineChars="200"/>
        <w:rPr>
          <w:rFonts w:ascii="宋体"/>
          <w:b/>
          <w:bCs/>
          <w:sz w:val="28"/>
          <w:szCs w:val="28"/>
        </w:rPr>
      </w:pPr>
      <w:r>
        <w:rPr>
          <w:rFonts w:hint="eastAsia" w:ascii="宋体"/>
          <w:b/>
          <w:bCs/>
          <w:sz w:val="28"/>
          <w:szCs w:val="28"/>
        </w:rPr>
        <w:t>1.5投标保证金</w:t>
      </w:r>
    </w:p>
    <w:p>
      <w:pPr>
        <w:wordWrap w:val="0"/>
        <w:topLinePunct/>
        <w:spacing w:line="520" w:lineRule="exact"/>
        <w:ind w:firstLine="600" w:firstLineChars="200"/>
        <w:rPr>
          <w:rFonts w:ascii="宋体" w:hAnsi="宋体" w:cs="宋体"/>
          <w:b/>
          <w:iCs/>
          <w:sz w:val="28"/>
          <w:szCs w:val="28"/>
        </w:rPr>
      </w:pPr>
      <w:r>
        <w:rPr>
          <w:rFonts w:ascii="宋体"/>
          <w:iCs/>
          <w:sz w:val="30"/>
          <w:szCs w:val="30"/>
        </w:rPr>
        <w:t>1</w:t>
      </w:r>
      <w:r>
        <w:rPr>
          <w:rFonts w:hint="eastAsia" w:ascii="宋体"/>
          <w:iCs/>
          <w:sz w:val="30"/>
          <w:szCs w:val="30"/>
        </w:rPr>
        <w:t>.5.1</w:t>
      </w:r>
      <w:r>
        <w:rPr>
          <w:rFonts w:hint="eastAsia" w:ascii="宋体" w:hAnsi="宋体" w:cs="宋体"/>
          <w:iCs/>
          <w:sz w:val="28"/>
          <w:szCs w:val="28"/>
        </w:rPr>
        <w:t>本项目投标保证金为</w:t>
      </w:r>
      <w:r>
        <w:rPr>
          <w:rFonts w:ascii="宋体" w:hAnsi="宋体" w:cs="宋体"/>
          <w:iCs/>
          <w:sz w:val="28"/>
          <w:szCs w:val="28"/>
        </w:rPr>
        <w:t>人民币</w:t>
      </w:r>
      <w:r>
        <w:rPr>
          <w:rFonts w:hint="eastAsia" w:ascii="华文行楷" w:eastAsia="华文行楷"/>
          <w:sz w:val="28"/>
          <w:szCs w:val="28"/>
          <w:u w:val="single"/>
        </w:rPr>
        <w:t>叁万</w:t>
      </w:r>
      <w:r>
        <w:rPr>
          <w:rFonts w:hint="eastAsia" w:ascii="宋体" w:hAnsi="宋体" w:cs="宋体"/>
          <w:iCs/>
          <w:sz w:val="28"/>
          <w:szCs w:val="28"/>
        </w:rPr>
        <w:t>元，必须在投标文件递交的截止时间前缴交，投标人可以采用银行转账或者</w:t>
      </w:r>
      <w:r>
        <w:rPr>
          <w:rFonts w:hint="eastAsia" w:ascii="宋体" w:hAnsi="宋体" w:cs="宋体"/>
          <w:iCs/>
          <w:sz w:val="28"/>
          <w:szCs w:val="28"/>
          <w:lang w:val="en-US" w:eastAsia="zh-CN"/>
        </w:rPr>
        <w:t>银行</w:t>
      </w:r>
      <w:r>
        <w:rPr>
          <w:rFonts w:hint="eastAsia" w:ascii="宋体" w:hAnsi="宋体" w:cs="宋体"/>
          <w:iCs/>
          <w:sz w:val="28"/>
          <w:szCs w:val="28"/>
        </w:rPr>
        <w:t>保函的方式缴交。</w:t>
      </w:r>
    </w:p>
    <w:p>
      <w:pPr>
        <w:wordWrap w:val="0"/>
        <w:topLinePunct/>
        <w:spacing w:line="500" w:lineRule="exact"/>
        <w:ind w:firstLine="560" w:firstLineChars="200"/>
        <w:rPr>
          <w:rFonts w:ascii="宋体" w:hAnsi="等线"/>
          <w:sz w:val="28"/>
          <w:szCs w:val="28"/>
        </w:rPr>
      </w:pPr>
      <w:r>
        <w:rPr>
          <w:rFonts w:hint="eastAsia" w:ascii="宋体" w:hAnsi="等线"/>
          <w:sz w:val="28"/>
          <w:szCs w:val="28"/>
        </w:rPr>
        <w:t>银行转账形式：投标保证金从投标人基本账户递交，由广州公共资源交易中心代收，具体操作要求详见广州公共资源交易中心有关指引，递交事宜请自行咨询交易中心。由于投标人原因造成投标保证金在开标前未能到账的，一切因此造成的后果由投标人自负。</w:t>
      </w:r>
    </w:p>
    <w:p>
      <w:pPr>
        <w:wordWrap w:val="0"/>
        <w:topLinePunct/>
        <w:spacing w:line="500" w:lineRule="exact"/>
        <w:ind w:firstLine="560" w:firstLineChars="200"/>
        <w:rPr>
          <w:rFonts w:ascii="宋体" w:hAnsi="等线"/>
          <w:iCs/>
          <w:sz w:val="28"/>
          <w:szCs w:val="28"/>
        </w:rPr>
      </w:pPr>
      <w:r>
        <w:rPr>
          <w:rFonts w:hint="eastAsia" w:ascii="宋体" w:hAnsi="等线"/>
          <w:sz w:val="28"/>
          <w:szCs w:val="28"/>
        </w:rPr>
        <w:t>保函：保函可以为银行保函、商业保函、保证、保险等形式</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iCs/>
          <w:sz w:val="28"/>
          <w:szCs w:val="28"/>
        </w:rPr>
        <w:t>投标人应在</w:t>
      </w:r>
      <w:r>
        <w:rPr>
          <w:rFonts w:asciiTheme="minorEastAsia" w:hAnsiTheme="minorEastAsia" w:eastAsiaTheme="minorEastAsia" w:cstheme="minorEastAsia"/>
          <w:iCs/>
          <w:sz w:val="28"/>
          <w:szCs w:val="28"/>
        </w:rPr>
        <w:t>投标文件递交截至时间</w:t>
      </w:r>
      <w:r>
        <w:rPr>
          <w:rFonts w:hint="eastAsia" w:asciiTheme="minorEastAsia" w:hAnsiTheme="minorEastAsia" w:eastAsiaTheme="minorEastAsia" w:cstheme="minorEastAsia"/>
          <w:iCs/>
          <w:sz w:val="28"/>
          <w:szCs w:val="28"/>
        </w:rPr>
        <w:t>前，按投标保证金要求的金额，出具相应的</w:t>
      </w:r>
      <w:r>
        <w:rPr>
          <w:rFonts w:asciiTheme="minorEastAsia" w:hAnsiTheme="minorEastAsia" w:eastAsiaTheme="minorEastAsia" w:cstheme="minorEastAsia"/>
          <w:iCs/>
          <w:sz w:val="28"/>
          <w:szCs w:val="28"/>
        </w:rPr>
        <w:t>保函</w:t>
      </w:r>
      <w:r>
        <w:rPr>
          <w:rFonts w:asciiTheme="minorEastAsia" w:hAnsiTheme="minorEastAsia" w:eastAsiaTheme="minorEastAsia" w:cstheme="minorEastAsia"/>
          <w:bCs/>
          <w:iCs/>
          <w:sz w:val="28"/>
          <w:szCs w:val="28"/>
        </w:rPr>
        <w:t>。</w:t>
      </w:r>
      <w:r>
        <w:rPr>
          <w:rFonts w:hint="eastAsia" w:asciiTheme="minorEastAsia" w:hAnsiTheme="minorEastAsia" w:eastAsiaTheme="minorEastAsia" w:cstheme="minorEastAsia"/>
          <w:bCs/>
          <w:iCs/>
          <w:sz w:val="28"/>
          <w:szCs w:val="28"/>
        </w:rPr>
        <w:t>保函须由县级以上国有商业银行或股份制商业银行出具，且银行保函原件在递交投标文件时单独递交</w:t>
      </w:r>
      <w:r>
        <w:rPr>
          <w:rFonts w:asciiTheme="minorEastAsia" w:hAnsiTheme="minorEastAsia" w:eastAsiaTheme="minorEastAsia" w:cstheme="minorEastAsia"/>
          <w:bCs/>
          <w:iCs/>
          <w:sz w:val="28"/>
          <w:szCs w:val="28"/>
        </w:rPr>
        <w:t>。</w:t>
      </w:r>
      <w:r>
        <w:rPr>
          <w:rFonts w:hint="eastAsia" w:asciiTheme="minorEastAsia" w:hAnsiTheme="minorEastAsia" w:eastAsiaTheme="minorEastAsia" w:cstheme="minorEastAsia"/>
          <w:bCs/>
          <w:iCs/>
          <w:sz w:val="28"/>
          <w:szCs w:val="28"/>
        </w:rPr>
        <w:t>保函的担保有效期应覆盖投标有效期</w:t>
      </w:r>
      <w:r>
        <w:rPr>
          <w:rFonts w:asciiTheme="minorEastAsia" w:hAnsiTheme="minorEastAsia" w:eastAsiaTheme="minorEastAsia" w:cstheme="minorEastAsia"/>
          <w:bCs/>
          <w:iCs/>
          <w:sz w:val="28"/>
          <w:szCs w:val="28"/>
        </w:rPr>
        <w:t>。</w:t>
      </w:r>
      <w:r>
        <w:rPr>
          <w:rFonts w:hint="eastAsia" w:ascii="宋体" w:hAnsi="等线"/>
          <w:iCs/>
          <w:sz w:val="28"/>
          <w:szCs w:val="28"/>
        </w:rPr>
        <w:t>投标人提交的保函、保证、保险等均应为见索即付性质的、具有实质担保</w:t>
      </w:r>
      <w:r>
        <w:rPr>
          <w:rFonts w:ascii="宋体" w:hAnsi="等线"/>
          <w:iCs/>
          <w:sz w:val="28"/>
          <w:szCs w:val="28"/>
        </w:rPr>
        <w:t>功能</w:t>
      </w:r>
      <w:r>
        <w:rPr>
          <w:rFonts w:hint="eastAsia" w:ascii="宋体" w:hAnsi="等线"/>
          <w:b/>
          <w:bCs/>
          <w:iCs/>
          <w:sz w:val="28"/>
          <w:szCs w:val="28"/>
        </w:rPr>
        <w:t>且具备可验证二维码等防伪功能</w:t>
      </w:r>
      <w:r>
        <w:rPr>
          <w:rFonts w:hint="eastAsia" w:ascii="宋体" w:hAnsi="等线"/>
          <w:iCs/>
          <w:sz w:val="28"/>
          <w:szCs w:val="28"/>
        </w:rPr>
        <w:t>的担保保函。</w:t>
      </w:r>
    </w:p>
    <w:p>
      <w:pPr>
        <w:pStyle w:val="33"/>
        <w:wordWrap w:val="0"/>
        <w:topLinePunct/>
        <w:spacing w:line="520" w:lineRule="exact"/>
        <w:ind w:firstLine="560" w:firstLineChars="200"/>
        <w:rPr>
          <w:rFonts w:ascii="宋体"/>
          <w:szCs w:val="28"/>
        </w:rPr>
      </w:pPr>
      <w:r>
        <w:rPr>
          <w:rFonts w:hint="eastAsia" w:ascii="宋体"/>
          <w:szCs w:val="28"/>
        </w:rPr>
        <w:t>1.5.2 未中标投标人的投标保证金将在发出中标通知书后5个工作日内返还。</w:t>
      </w:r>
    </w:p>
    <w:p>
      <w:pPr>
        <w:wordWrap w:val="0"/>
        <w:topLinePunct/>
        <w:spacing w:line="520" w:lineRule="exact"/>
        <w:ind w:firstLine="560" w:firstLineChars="200"/>
        <w:rPr>
          <w:rFonts w:ascii="宋体"/>
          <w:sz w:val="28"/>
          <w:szCs w:val="28"/>
        </w:rPr>
      </w:pPr>
      <w:r>
        <w:rPr>
          <w:rFonts w:hint="eastAsia" w:ascii="宋体"/>
          <w:sz w:val="28"/>
          <w:szCs w:val="28"/>
        </w:rPr>
        <w:t>1.5.3 中标人的投标保证金，在按要求提供履约保证金并签署合同后5个工作日内予以退还。</w:t>
      </w:r>
    </w:p>
    <w:p>
      <w:pPr>
        <w:wordWrap w:val="0"/>
        <w:topLinePunct/>
        <w:spacing w:line="520" w:lineRule="exact"/>
        <w:ind w:firstLine="560" w:firstLineChars="200"/>
        <w:rPr>
          <w:rFonts w:cs="宋体"/>
          <w:kern w:val="0"/>
          <w:sz w:val="27"/>
          <w:szCs w:val="27"/>
        </w:rPr>
      </w:pPr>
      <w:r>
        <w:rPr>
          <w:rFonts w:hint="eastAsia" w:ascii="宋体"/>
          <w:sz w:val="28"/>
          <w:szCs w:val="28"/>
        </w:rPr>
        <w:t>1.5.4 如投标人出现下列情况之一的，其投标保证金不予退还：</w:t>
      </w:r>
    </w:p>
    <w:p>
      <w:pPr>
        <w:pStyle w:val="19"/>
        <w:wordWrap w:val="0"/>
        <w:topLinePunct/>
        <w:spacing w:before="0" w:beforeAutospacing="0" w:after="0" w:afterAutospacing="0" w:line="520" w:lineRule="exact"/>
        <w:rPr>
          <w:rFonts w:ascii="Times New Roman" w:hAnsi="Times New Roman" w:cs="宋体"/>
          <w:sz w:val="27"/>
          <w:szCs w:val="27"/>
        </w:rPr>
      </w:pPr>
      <w:r>
        <w:rPr>
          <w:rFonts w:hint="eastAsia" w:ascii="Times New Roman" w:hAnsi="Times New Roman" w:cs="宋体"/>
          <w:sz w:val="27"/>
          <w:szCs w:val="27"/>
        </w:rPr>
        <w:t xml:space="preserve">       ①</w:t>
      </w:r>
      <w:r>
        <w:rPr>
          <w:rFonts w:hint="eastAsia" w:hAnsi="Times New Roman"/>
          <w:kern w:val="2"/>
          <w:sz w:val="28"/>
          <w:szCs w:val="28"/>
        </w:rPr>
        <w:t>投标人在有效期内撤回其投标文件；</w:t>
      </w:r>
    </w:p>
    <w:p>
      <w:pPr>
        <w:pStyle w:val="19"/>
        <w:wordWrap w:val="0"/>
        <w:topLinePunct/>
        <w:spacing w:before="0" w:beforeAutospacing="0" w:after="0" w:afterAutospacing="0" w:line="520" w:lineRule="exact"/>
        <w:rPr>
          <w:rFonts w:cs="宋体"/>
          <w:sz w:val="27"/>
          <w:szCs w:val="27"/>
        </w:rPr>
      </w:pPr>
      <w:r>
        <w:rPr>
          <w:rFonts w:hint="eastAsia" w:hAnsi="Times New Roman"/>
          <w:kern w:val="2"/>
          <w:sz w:val="28"/>
          <w:szCs w:val="28"/>
        </w:rPr>
        <w:t xml:space="preserve">       ②投标人在投标过程中有违反招标投标法律法规行为的；</w:t>
      </w:r>
    </w:p>
    <w:p>
      <w:pPr>
        <w:pStyle w:val="19"/>
        <w:wordWrap w:val="0"/>
        <w:topLinePunct/>
        <w:spacing w:before="0" w:beforeAutospacing="0" w:after="0" w:afterAutospacing="0" w:line="520" w:lineRule="exact"/>
        <w:rPr>
          <w:rFonts w:hAnsi="Times New Roman"/>
          <w:kern w:val="2"/>
          <w:sz w:val="28"/>
          <w:szCs w:val="28"/>
        </w:rPr>
      </w:pPr>
      <w:r>
        <w:rPr>
          <w:rFonts w:hint="eastAsia" w:hAnsi="Times New Roman"/>
          <w:kern w:val="2"/>
          <w:sz w:val="28"/>
          <w:szCs w:val="28"/>
        </w:rPr>
        <w:t xml:space="preserve">       ③中标人放弃中标资格；</w:t>
      </w:r>
    </w:p>
    <w:p>
      <w:pPr>
        <w:pStyle w:val="19"/>
        <w:wordWrap w:val="0"/>
        <w:topLinePunct/>
        <w:spacing w:before="0" w:beforeAutospacing="0" w:after="0" w:afterAutospacing="0" w:line="520" w:lineRule="exact"/>
        <w:rPr>
          <w:rFonts w:hAnsi="Times New Roman"/>
          <w:kern w:val="2"/>
          <w:sz w:val="28"/>
          <w:szCs w:val="28"/>
        </w:rPr>
      </w:pPr>
      <w:r>
        <w:rPr>
          <w:rFonts w:hint="eastAsia" w:hAnsi="Times New Roman"/>
          <w:kern w:val="2"/>
          <w:sz w:val="28"/>
          <w:szCs w:val="28"/>
        </w:rPr>
        <w:t xml:space="preserve">       ④中标人未能在规定期限内按招标文件要求提交履约保证金或签署合同。</w:t>
      </w:r>
    </w:p>
    <w:p>
      <w:pPr>
        <w:wordWrap w:val="0"/>
        <w:topLinePunct/>
        <w:spacing w:line="520" w:lineRule="exact"/>
        <w:ind w:left="960" w:leftChars="267" w:hanging="399" w:hangingChars="142"/>
        <w:rPr>
          <w:rFonts w:ascii="宋体" w:hAnsi="宋体" w:cs="宋体"/>
          <w:b/>
          <w:bCs/>
          <w:kern w:val="0"/>
          <w:sz w:val="28"/>
          <w:szCs w:val="28"/>
        </w:rPr>
      </w:pPr>
      <w:r>
        <w:rPr>
          <w:rFonts w:hint="eastAsia" w:ascii="宋体" w:hAnsi="宋体" w:cs="宋体"/>
          <w:b/>
          <w:bCs/>
          <w:kern w:val="0"/>
          <w:sz w:val="28"/>
          <w:szCs w:val="28"/>
        </w:rPr>
        <w:t>1.6投标费用</w:t>
      </w:r>
    </w:p>
    <w:p>
      <w:pPr>
        <w:wordWrap w:val="0"/>
        <w:topLinePunct/>
        <w:spacing w:line="520" w:lineRule="exact"/>
        <w:ind w:firstLine="560"/>
        <w:rPr>
          <w:rFonts w:ascii="宋体" w:hAnsi="宋体" w:cs="宋体"/>
          <w:kern w:val="0"/>
          <w:sz w:val="28"/>
          <w:szCs w:val="28"/>
        </w:rPr>
      </w:pPr>
      <w:r>
        <w:rPr>
          <w:rFonts w:hint="eastAsia" w:ascii="宋体" w:hAnsi="宋体" w:cs="宋体"/>
          <w:kern w:val="0"/>
          <w:sz w:val="28"/>
          <w:szCs w:val="28"/>
        </w:rPr>
        <w:t>1.6.1投标人应承担其参加本招标活动自身所发生的费用。</w:t>
      </w:r>
      <w:r>
        <w:rPr>
          <w:rFonts w:hint="eastAsia" w:ascii="华文行楷" w:hAnsi="华文行楷" w:eastAsia="华文行楷" w:cs="华文行楷"/>
          <w:sz w:val="28"/>
          <w:szCs w:val="28"/>
        </w:rPr>
        <w:t>招标代理服务费由中标人直接支付给招标代理机构，计费标准按照发改价格【2011】534号文件中规定的“服务类”计费标准规定收取，以中标价为基准。本项目交易服务费由中标人按广州交易集团有限公司（广州公共资源交易中心）的要求支付。</w:t>
      </w:r>
    </w:p>
    <w:p>
      <w:pPr>
        <w:pStyle w:val="3"/>
        <w:wordWrap w:val="0"/>
        <w:topLinePunct/>
        <w:spacing w:before="0" w:after="0" w:line="520" w:lineRule="exact"/>
        <w:ind w:firstLine="643" w:firstLineChars="200"/>
        <w:rPr>
          <w:rFonts w:ascii="宋体" w:hAnsi="宋体" w:eastAsia="宋体" w:cs="宋体"/>
        </w:rPr>
      </w:pPr>
      <w:bookmarkStart w:id="6" w:name="_Toc356312835"/>
      <w:bookmarkStart w:id="7" w:name="_Toc341432806"/>
      <w:bookmarkStart w:id="8" w:name="_Toc57042135"/>
      <w:r>
        <w:rPr>
          <w:rFonts w:hint="eastAsia" w:ascii="宋体" w:hAnsi="宋体" w:eastAsia="宋体" w:cs="宋体"/>
        </w:rPr>
        <w:t>2.有关定义</w:t>
      </w:r>
      <w:bookmarkEnd w:id="6"/>
      <w:bookmarkEnd w:id="7"/>
      <w:bookmarkEnd w:id="8"/>
    </w:p>
    <w:p>
      <w:pPr>
        <w:wordWrap w:val="0"/>
        <w:topLinePunct/>
        <w:spacing w:line="520" w:lineRule="exact"/>
        <w:ind w:firstLine="560" w:firstLineChars="200"/>
        <w:rPr>
          <w:rFonts w:ascii="宋体" w:hAnsi="宋体" w:cs="宋体"/>
          <w:sz w:val="28"/>
          <w:szCs w:val="28"/>
        </w:rPr>
      </w:pPr>
      <w:r>
        <w:rPr>
          <w:rFonts w:hint="eastAsia" w:ascii="宋体" w:hAnsi="宋体" w:cs="宋体"/>
          <w:kern w:val="0"/>
          <w:sz w:val="28"/>
          <w:szCs w:val="28"/>
        </w:rPr>
        <w:t>2.1招标人：指建设单位、发包人。</w:t>
      </w:r>
    </w:p>
    <w:p>
      <w:pPr>
        <w:wordWrap w:val="0"/>
        <w:topLinePunct/>
        <w:spacing w:line="520" w:lineRule="exact"/>
        <w:ind w:firstLine="560" w:firstLineChars="200"/>
        <w:rPr>
          <w:rFonts w:ascii="宋体" w:hAnsi="宋体" w:cs="宋体"/>
          <w:sz w:val="28"/>
          <w:szCs w:val="28"/>
        </w:rPr>
      </w:pPr>
      <w:r>
        <w:rPr>
          <w:rFonts w:hint="eastAsia" w:ascii="宋体" w:hAnsi="宋体" w:cs="宋体"/>
          <w:kern w:val="0"/>
          <w:sz w:val="28"/>
          <w:szCs w:val="28"/>
        </w:rPr>
        <w:t>2.2 投标人：所有参加的投标单位。</w:t>
      </w:r>
    </w:p>
    <w:p>
      <w:pPr>
        <w:wordWrap w:val="0"/>
        <w:topLinePunct/>
        <w:spacing w:line="520" w:lineRule="exact"/>
        <w:ind w:firstLine="560" w:firstLineChars="200"/>
        <w:rPr>
          <w:rFonts w:ascii="宋体" w:hAnsi="宋体" w:cs="宋体"/>
          <w:sz w:val="28"/>
          <w:szCs w:val="28"/>
        </w:rPr>
      </w:pPr>
      <w:r>
        <w:rPr>
          <w:rFonts w:hint="eastAsia" w:ascii="宋体" w:hAnsi="宋体" w:cs="宋体"/>
          <w:kern w:val="0"/>
          <w:sz w:val="28"/>
          <w:szCs w:val="28"/>
        </w:rPr>
        <w:t>2.3 项目监理机构：监理单位派驻工程项目负责履行委托监理合同的组织机构。</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2.4总监理工程师：由监理单位法定代表人书面授权，全面负责委托监理合同的履行、主持项目监理机构工作的监理工程师。</w:t>
      </w:r>
    </w:p>
    <w:p>
      <w:pPr>
        <w:wordWrap w:val="0"/>
        <w:topLinePunct/>
        <w:spacing w:line="520" w:lineRule="exact"/>
        <w:ind w:firstLine="643" w:firstLineChars="200"/>
        <w:rPr>
          <w:rFonts w:ascii="宋体" w:hAnsi="宋体" w:cs="宋体"/>
          <w:b/>
          <w:bCs/>
          <w:sz w:val="32"/>
          <w:szCs w:val="32"/>
        </w:rPr>
      </w:pPr>
      <w:r>
        <w:rPr>
          <w:rFonts w:hint="eastAsia" w:ascii="宋体" w:hAnsi="宋体" w:cs="宋体"/>
          <w:b/>
          <w:bCs/>
          <w:sz w:val="32"/>
          <w:szCs w:val="32"/>
        </w:rPr>
        <w:t>3.招标答疑</w:t>
      </w:r>
    </w:p>
    <w:p>
      <w:pPr>
        <w:wordWrap w:val="0"/>
        <w:topLinePunct/>
        <w:spacing w:line="520" w:lineRule="exact"/>
        <w:ind w:firstLine="560" w:firstLineChars="200"/>
        <w:rPr>
          <w:rFonts w:ascii="宋体" w:hAnsi="宋体" w:cs="宋体"/>
          <w:sz w:val="28"/>
          <w:szCs w:val="28"/>
        </w:rPr>
      </w:pPr>
      <w:r>
        <w:rPr>
          <w:rFonts w:hint="eastAsia" w:ascii="宋体" w:hAnsi="宋体" w:cs="宋体"/>
          <w:sz w:val="28"/>
          <w:szCs w:val="28"/>
        </w:rPr>
        <w:t>3.1</w:t>
      </w:r>
      <w:bookmarkStart w:id="9" w:name="_Toc341432808"/>
      <w:r>
        <w:rPr>
          <w:rFonts w:hint="eastAsia" w:ascii="宋体" w:hAnsi="宋体" w:cs="宋体"/>
          <w:sz w:val="28"/>
          <w:szCs w:val="28"/>
        </w:rPr>
        <w:t>投标人下载招标文件后，应仔细检查招标文件的所有内容，需要招标人及设计单位解释或说明的问题，请按规定向招标人或招标代理机构提出。</w:t>
      </w:r>
    </w:p>
    <w:p>
      <w:pPr>
        <w:pStyle w:val="33"/>
        <w:wordWrap w:val="0"/>
        <w:topLinePunct/>
        <w:spacing w:line="520" w:lineRule="exact"/>
        <w:ind w:firstLine="560" w:firstLineChars="200"/>
        <w:rPr>
          <w:rFonts w:ascii="宋体" w:hAnsi="宋体" w:cs="宋体"/>
          <w:szCs w:val="28"/>
        </w:rPr>
      </w:pPr>
      <w:r>
        <w:rPr>
          <w:rFonts w:hint="eastAsia" w:ascii="宋体" w:hAnsi="宋体" w:cs="宋体"/>
          <w:szCs w:val="28"/>
        </w:rPr>
        <w:t>3.2本项目不组织现场踏勘，如有需要，投标人可自行前往现场踏勘，费用及安全问题自行承担。</w:t>
      </w:r>
    </w:p>
    <w:p>
      <w:pPr>
        <w:pStyle w:val="33"/>
        <w:wordWrap w:val="0"/>
        <w:topLinePunct/>
        <w:spacing w:line="520" w:lineRule="exact"/>
        <w:ind w:firstLine="560" w:firstLineChars="200"/>
        <w:rPr>
          <w:rFonts w:ascii="宋体" w:hAnsi="宋体" w:cs="宋体"/>
          <w:szCs w:val="28"/>
        </w:rPr>
      </w:pPr>
      <w:r>
        <w:rPr>
          <w:rFonts w:hint="eastAsia" w:ascii="宋体" w:hAnsi="宋体" w:cs="宋体"/>
          <w:szCs w:val="28"/>
        </w:rPr>
        <w:t>3.3招标答疑的目的是澄清、解答投标人在查阅招标文件和现场踏勘后可能提出的任何方面的问题，并由招标人和代理机构按规定作出答复。</w:t>
      </w:r>
    </w:p>
    <w:p>
      <w:pPr>
        <w:pStyle w:val="33"/>
        <w:wordWrap w:val="0"/>
        <w:topLinePunct/>
        <w:spacing w:line="520" w:lineRule="exact"/>
        <w:ind w:firstLine="560" w:firstLineChars="200"/>
        <w:rPr>
          <w:rFonts w:ascii="宋体" w:hAnsi="宋体" w:cs="宋体"/>
          <w:szCs w:val="28"/>
        </w:rPr>
      </w:pPr>
      <w:r>
        <w:rPr>
          <w:rFonts w:hint="eastAsia" w:ascii="宋体" w:hAnsi="宋体" w:cs="宋体"/>
          <w:szCs w:val="28"/>
        </w:rPr>
        <w:t>3.4 招标答疑纪要作为招标文件的一部分，与招标文件具有同等法律效力。</w:t>
      </w:r>
    </w:p>
    <w:p>
      <w:pPr>
        <w:pStyle w:val="3"/>
        <w:wordWrap w:val="0"/>
        <w:topLinePunct/>
        <w:spacing w:before="0" w:after="0" w:line="520" w:lineRule="exact"/>
        <w:ind w:firstLine="643" w:firstLineChars="200"/>
        <w:rPr>
          <w:rFonts w:ascii="宋体" w:hAnsi="宋体" w:eastAsia="宋体" w:cs="宋体"/>
        </w:rPr>
      </w:pPr>
      <w:bookmarkStart w:id="10" w:name="_Toc57042136"/>
      <w:r>
        <w:rPr>
          <w:rFonts w:hint="eastAsia" w:ascii="宋体" w:hAnsi="宋体" w:eastAsia="宋体" w:cs="宋体"/>
        </w:rPr>
        <w:t>4.评标委员会组</w:t>
      </w:r>
      <w:bookmarkEnd w:id="9"/>
      <w:r>
        <w:rPr>
          <w:rFonts w:hint="eastAsia" w:ascii="宋体" w:hAnsi="宋体" w:eastAsia="宋体" w:cs="宋体"/>
        </w:rPr>
        <w:t>建</w:t>
      </w:r>
      <w:bookmarkEnd w:id="10"/>
    </w:p>
    <w:p>
      <w:pPr>
        <w:pStyle w:val="34"/>
        <w:wordWrap w:val="0"/>
        <w:topLinePunct/>
        <w:spacing w:line="520" w:lineRule="exact"/>
        <w:ind w:firstLine="560" w:firstLineChars="200"/>
        <w:rPr>
          <w:rFonts w:ascii="宋体" w:hAnsi="宋体" w:cs="宋体"/>
          <w:b w:val="0"/>
          <w:bCs/>
          <w:sz w:val="28"/>
          <w:szCs w:val="28"/>
        </w:rPr>
      </w:pPr>
      <w:bookmarkStart w:id="11" w:name="_Toc341432809"/>
      <w:r>
        <w:rPr>
          <w:rFonts w:hint="eastAsia" w:ascii="宋体" w:hAnsi="宋体" w:cs="宋体"/>
          <w:b w:val="0"/>
          <w:bCs/>
          <w:sz w:val="28"/>
          <w:szCs w:val="28"/>
        </w:rPr>
        <w:t>评标委员会由招标人组建，为</w:t>
      </w:r>
      <w:r>
        <w:rPr>
          <w:rFonts w:hint="eastAsia" w:ascii="宋体" w:hAnsi="宋体" w:cs="宋体"/>
          <w:b w:val="0"/>
          <w:bCs/>
          <w:sz w:val="28"/>
          <w:szCs w:val="28"/>
          <w:u w:val="single"/>
        </w:rPr>
        <w:t>7</w:t>
      </w:r>
      <w:r>
        <w:rPr>
          <w:rFonts w:hint="eastAsia" w:ascii="宋体" w:hAnsi="宋体" w:cs="宋体"/>
          <w:b w:val="0"/>
          <w:bCs/>
          <w:sz w:val="28"/>
          <w:szCs w:val="28"/>
        </w:rPr>
        <w:t>人组成，</w:t>
      </w:r>
      <w:r>
        <w:rPr>
          <w:rFonts w:hint="eastAsia" w:ascii="华文行楷" w:hAnsi="华文行楷" w:eastAsia="华文行楷" w:cs="华文行楷"/>
          <w:b w:val="0"/>
          <w:bCs/>
          <w:sz w:val="28"/>
          <w:szCs w:val="28"/>
        </w:rPr>
        <w:t>其中招标人代表2人，其余5人在评标前从广东省综合评标评审专家库随机抽取。</w:t>
      </w:r>
    </w:p>
    <w:p>
      <w:pPr>
        <w:pStyle w:val="3"/>
        <w:wordWrap w:val="0"/>
        <w:topLinePunct/>
        <w:spacing w:before="0" w:after="0" w:line="520" w:lineRule="exact"/>
        <w:ind w:firstLine="643" w:firstLineChars="200"/>
        <w:rPr>
          <w:rFonts w:ascii="宋体" w:hAnsi="宋体" w:eastAsia="宋体" w:cs="宋体"/>
        </w:rPr>
      </w:pPr>
      <w:bookmarkStart w:id="12" w:name="_Toc57042137"/>
      <w:r>
        <w:rPr>
          <w:rFonts w:hint="eastAsia" w:ascii="宋体" w:hAnsi="宋体" w:eastAsia="宋体" w:cs="宋体"/>
        </w:rPr>
        <w:t>5.投标报价说明</w:t>
      </w:r>
      <w:bookmarkEnd w:id="11"/>
      <w:bookmarkEnd w:id="12"/>
    </w:p>
    <w:p>
      <w:pPr>
        <w:wordWrap w:val="0"/>
        <w:topLinePunct/>
        <w:spacing w:line="520" w:lineRule="exact"/>
        <w:ind w:firstLine="560" w:firstLineChars="200"/>
        <w:rPr>
          <w:rFonts w:ascii="宋体" w:hAnsi="宋体" w:cs="宋体"/>
          <w:bCs/>
          <w:sz w:val="28"/>
          <w:szCs w:val="28"/>
        </w:rPr>
      </w:pPr>
      <w:r>
        <w:rPr>
          <w:rFonts w:hint="eastAsia" w:ascii="华文行楷" w:hAnsi="华文行楷" w:eastAsia="华文行楷" w:cs="华文行楷"/>
          <w:bCs/>
          <w:sz w:val="28"/>
          <w:szCs w:val="28"/>
        </w:rPr>
        <w:t>本工程监理费招标控制价为</w:t>
      </w:r>
      <w:r>
        <w:rPr>
          <w:rFonts w:hint="eastAsia" w:ascii="华文行楷" w:hAnsi="华文行楷" w:eastAsia="华文行楷" w:cs="华文行楷"/>
          <w:bCs/>
          <w:sz w:val="28"/>
          <w:szCs w:val="28"/>
          <w:highlight w:val="none"/>
          <w:u w:val="single"/>
        </w:rPr>
        <w:t>160.00</w:t>
      </w:r>
      <w:r>
        <w:rPr>
          <w:rFonts w:hint="eastAsia" w:ascii="华文行楷" w:hAnsi="华文行楷" w:eastAsia="华文行楷" w:cs="华文行楷"/>
          <w:bCs/>
          <w:sz w:val="28"/>
          <w:szCs w:val="28"/>
        </w:rPr>
        <w:t>万元</w:t>
      </w:r>
      <w:r>
        <w:rPr>
          <w:rFonts w:ascii="宋体" w:hAnsi="宋体" w:cs="宋体"/>
          <w:bCs/>
          <w:sz w:val="28"/>
          <w:szCs w:val="28"/>
        </w:rPr>
        <w:t>。</w:t>
      </w:r>
      <w:r>
        <w:rPr>
          <w:rFonts w:hint="eastAsia" w:ascii="宋体" w:hAnsi="宋体" w:cs="宋体"/>
          <w:bCs/>
          <w:sz w:val="28"/>
          <w:szCs w:val="28"/>
        </w:rPr>
        <w:t>监理费投标报价用百分比表示。以浮动0％为投标上限报价，以浮动－10％为投标下限报价，即－10％≤a≤0％(若超出此报价范围，则作废标处理)。投标人投报监理费浮动系数（用百分比表示）。本工程最后中标监理费＝本工程招标控制价×（1+a）。中标单位所投的报价为工程监理收费的最高价格及合同签订的依据，不随工程量的增加而增加监理服务收费。若施工工期延长，则监理期限顺延，不增加监理费用。</w:t>
      </w:r>
    </w:p>
    <w:p>
      <w:pPr>
        <w:pStyle w:val="3"/>
        <w:wordWrap w:val="0"/>
        <w:topLinePunct/>
        <w:spacing w:before="0" w:after="0" w:line="520" w:lineRule="exact"/>
        <w:ind w:firstLine="643" w:firstLineChars="200"/>
        <w:rPr>
          <w:rFonts w:ascii="宋体" w:hAnsi="宋体" w:eastAsia="宋体" w:cs="宋体"/>
        </w:rPr>
      </w:pPr>
      <w:bookmarkStart w:id="13" w:name="_Toc57042138"/>
      <w:bookmarkStart w:id="14" w:name="_Toc341432810"/>
      <w:r>
        <w:rPr>
          <w:rFonts w:hint="eastAsia" w:ascii="宋体" w:hAnsi="宋体" w:eastAsia="宋体" w:cs="宋体"/>
        </w:rPr>
        <w:t>6.开标、评标及中标方法</w:t>
      </w:r>
      <w:bookmarkEnd w:id="13"/>
      <w:bookmarkEnd w:id="14"/>
    </w:p>
    <w:p>
      <w:pPr>
        <w:wordWrap w:val="0"/>
        <w:topLinePunct/>
        <w:spacing w:line="520" w:lineRule="exact"/>
        <w:ind w:left="1" w:firstLine="557" w:firstLineChars="199"/>
        <w:rPr>
          <w:rFonts w:ascii="宋体" w:hAnsi="宋体" w:cs="宋体"/>
          <w:sz w:val="28"/>
          <w:szCs w:val="28"/>
        </w:rPr>
      </w:pPr>
      <w:r>
        <w:rPr>
          <w:rFonts w:hint="eastAsia" w:ascii="宋体" w:hAnsi="宋体" w:cs="宋体"/>
          <w:kern w:val="0"/>
          <w:sz w:val="28"/>
          <w:szCs w:val="28"/>
        </w:rPr>
        <w:t xml:space="preserve">6.1 </w:t>
      </w:r>
      <w:r>
        <w:rPr>
          <w:rFonts w:hint="eastAsia" w:ascii="宋体" w:hAnsi="宋体" w:cs="宋体"/>
          <w:bCs/>
          <w:sz w:val="28"/>
          <w:szCs w:val="28"/>
        </w:rPr>
        <w:t>开标、评标和定标活动在</w:t>
      </w:r>
      <w:r>
        <w:rPr>
          <w:rFonts w:hint="eastAsia" w:ascii="华文行楷" w:hAnsi="华文行楷" w:eastAsia="华文行楷" w:cs="华文行楷"/>
          <w:bCs/>
          <w:sz w:val="28"/>
          <w:szCs w:val="28"/>
        </w:rPr>
        <w:t>广州公共资源交易中心</w:t>
      </w:r>
      <w:r>
        <w:rPr>
          <w:rFonts w:hint="eastAsia" w:ascii="宋体" w:hAnsi="宋体" w:cs="宋体"/>
          <w:bCs/>
          <w:sz w:val="28"/>
          <w:szCs w:val="28"/>
        </w:rPr>
        <w:t>进行，由招标人或代理机构组织。</w:t>
      </w:r>
    </w:p>
    <w:p>
      <w:pPr>
        <w:pStyle w:val="33"/>
        <w:tabs>
          <w:tab w:val="left" w:pos="1260"/>
          <w:tab w:val="left" w:pos="1620"/>
        </w:tabs>
        <w:wordWrap w:val="0"/>
        <w:topLinePunct/>
        <w:spacing w:line="520" w:lineRule="exact"/>
        <w:ind w:firstLine="560" w:firstLineChars="200"/>
        <w:rPr>
          <w:rFonts w:ascii="宋体"/>
          <w:szCs w:val="28"/>
        </w:rPr>
      </w:pPr>
      <w:r>
        <w:rPr>
          <w:rFonts w:hint="eastAsia" w:ascii="宋体" w:hAnsi="宋体" w:cs="宋体"/>
          <w:kern w:val="0"/>
          <w:szCs w:val="28"/>
        </w:rPr>
        <w:t>6.2 投标人法定代表人或其授权委托人</w:t>
      </w:r>
      <w:r>
        <w:rPr>
          <w:rFonts w:hint="eastAsia" w:ascii="宋体"/>
          <w:szCs w:val="28"/>
        </w:rPr>
        <w:t>按时参加（投标单位来人不得超过两人）</w:t>
      </w:r>
      <w:r>
        <w:rPr>
          <w:rFonts w:hint="eastAsia" w:ascii="宋体" w:hAnsi="宋体" w:cs="宋体"/>
          <w:kern w:val="0"/>
          <w:szCs w:val="28"/>
        </w:rPr>
        <w:t>，</w:t>
      </w:r>
      <w:r>
        <w:rPr>
          <w:rFonts w:hint="eastAsia" w:ascii="宋体"/>
          <w:szCs w:val="28"/>
        </w:rPr>
        <w:t>投标文件由投标人法定代表人或其授权委托人凭6.2.1或6.2.2条款要求的资料递交，否则招标人及招标代理机构有权拒收投标文件。</w:t>
      </w:r>
    </w:p>
    <w:p>
      <w:pPr>
        <w:pStyle w:val="33"/>
        <w:tabs>
          <w:tab w:val="left" w:pos="1260"/>
          <w:tab w:val="left" w:pos="1620"/>
        </w:tabs>
        <w:wordWrap w:val="0"/>
        <w:topLinePunct/>
        <w:spacing w:line="520" w:lineRule="exact"/>
        <w:ind w:left="560" w:firstLine="0"/>
        <w:rPr>
          <w:rFonts w:ascii="宋体"/>
          <w:szCs w:val="28"/>
        </w:rPr>
      </w:pPr>
      <w:r>
        <w:rPr>
          <w:rFonts w:hint="eastAsia" w:ascii="宋体"/>
          <w:szCs w:val="28"/>
        </w:rPr>
        <w:t>6.2.1 如法定代表人递交投标文件的，同时提供以下资料：</w:t>
      </w:r>
    </w:p>
    <w:p>
      <w:pPr>
        <w:pStyle w:val="33"/>
        <w:tabs>
          <w:tab w:val="left" w:pos="1260"/>
          <w:tab w:val="left" w:pos="1620"/>
        </w:tabs>
        <w:wordWrap w:val="0"/>
        <w:topLinePunct/>
        <w:spacing w:line="520" w:lineRule="exact"/>
        <w:ind w:firstLine="1120" w:firstLineChars="400"/>
        <w:rPr>
          <w:rFonts w:ascii="宋体"/>
          <w:szCs w:val="28"/>
        </w:rPr>
      </w:pPr>
      <w:r>
        <w:rPr>
          <w:rFonts w:hint="eastAsia" w:ascii="宋体"/>
          <w:szCs w:val="28"/>
        </w:rPr>
        <w:t>①本人有效身份证原件；</w:t>
      </w:r>
    </w:p>
    <w:p>
      <w:pPr>
        <w:pStyle w:val="33"/>
        <w:tabs>
          <w:tab w:val="left" w:pos="1260"/>
          <w:tab w:val="left" w:pos="1620"/>
        </w:tabs>
        <w:wordWrap w:val="0"/>
        <w:topLinePunct/>
        <w:spacing w:line="520" w:lineRule="exact"/>
        <w:ind w:firstLine="1120" w:firstLineChars="400"/>
        <w:rPr>
          <w:rFonts w:ascii="宋体"/>
          <w:szCs w:val="28"/>
        </w:rPr>
      </w:pPr>
      <w:r>
        <w:rPr>
          <w:rFonts w:hint="eastAsia" w:ascii="宋体"/>
          <w:szCs w:val="28"/>
        </w:rPr>
        <w:t>②法定代表人证明书原件；</w:t>
      </w:r>
    </w:p>
    <w:p>
      <w:pPr>
        <w:pStyle w:val="33"/>
        <w:tabs>
          <w:tab w:val="left" w:pos="1260"/>
          <w:tab w:val="left" w:pos="1620"/>
        </w:tabs>
        <w:wordWrap w:val="0"/>
        <w:topLinePunct/>
        <w:spacing w:line="520" w:lineRule="exact"/>
        <w:ind w:left="560" w:firstLine="0"/>
        <w:rPr>
          <w:rFonts w:ascii="宋体"/>
          <w:szCs w:val="28"/>
        </w:rPr>
      </w:pPr>
      <w:r>
        <w:rPr>
          <w:rFonts w:hint="eastAsia" w:ascii="宋体"/>
          <w:szCs w:val="28"/>
        </w:rPr>
        <w:t>6.2.2 如授权委托人递交投标文件的，同时提供以下资料：</w:t>
      </w:r>
    </w:p>
    <w:p>
      <w:pPr>
        <w:pStyle w:val="33"/>
        <w:tabs>
          <w:tab w:val="left" w:pos="1260"/>
          <w:tab w:val="left" w:pos="1620"/>
        </w:tabs>
        <w:wordWrap w:val="0"/>
        <w:topLinePunct/>
        <w:spacing w:line="520" w:lineRule="exact"/>
        <w:ind w:firstLine="1120" w:firstLineChars="400"/>
        <w:rPr>
          <w:rFonts w:ascii="宋体"/>
          <w:szCs w:val="28"/>
        </w:rPr>
      </w:pPr>
      <w:r>
        <w:rPr>
          <w:rFonts w:hint="eastAsia" w:ascii="宋体"/>
          <w:szCs w:val="28"/>
        </w:rPr>
        <w:t>①本人有效身份证原件；</w:t>
      </w:r>
    </w:p>
    <w:p>
      <w:pPr>
        <w:pStyle w:val="33"/>
        <w:tabs>
          <w:tab w:val="left" w:pos="1260"/>
          <w:tab w:val="left" w:pos="1620"/>
        </w:tabs>
        <w:wordWrap w:val="0"/>
        <w:topLinePunct/>
        <w:spacing w:line="520" w:lineRule="exact"/>
        <w:ind w:firstLine="1120" w:firstLineChars="400"/>
        <w:rPr>
          <w:rFonts w:ascii="宋体"/>
          <w:szCs w:val="28"/>
        </w:rPr>
      </w:pPr>
      <w:r>
        <w:rPr>
          <w:rFonts w:hint="eastAsia" w:ascii="宋体"/>
          <w:szCs w:val="28"/>
        </w:rPr>
        <w:t>②法定代表人证明书原件；</w:t>
      </w:r>
    </w:p>
    <w:p>
      <w:pPr>
        <w:pStyle w:val="33"/>
        <w:tabs>
          <w:tab w:val="left" w:pos="1260"/>
          <w:tab w:val="left" w:pos="1620"/>
        </w:tabs>
        <w:wordWrap w:val="0"/>
        <w:topLinePunct/>
        <w:spacing w:line="520" w:lineRule="exact"/>
        <w:ind w:firstLine="1120" w:firstLineChars="400"/>
        <w:rPr>
          <w:rFonts w:ascii="宋体"/>
          <w:szCs w:val="28"/>
        </w:rPr>
      </w:pPr>
      <w:r>
        <w:rPr>
          <w:rFonts w:hint="eastAsia" w:ascii="宋体"/>
          <w:szCs w:val="28"/>
        </w:rPr>
        <w:t>③被委托人有效授权书原件；</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6.3开标会议由招标人或代理机构组织主持。招标人和代理机构将当众检查、启封所有商务文件，对投标文件是否密封，当场公布核查结果，宣读并纪录投标文件的主要内容。如果投标人法定代表人或其授权委托人递交投标文件后不参加开标会议的，则视同投标人默认开标会议结果。</w:t>
      </w:r>
    </w:p>
    <w:p>
      <w:pPr>
        <w:wordWrap w:val="0"/>
        <w:topLinePunct/>
        <w:spacing w:line="520" w:lineRule="exact"/>
        <w:ind w:left="960" w:leftChars="267" w:hanging="399" w:hangingChars="142"/>
        <w:rPr>
          <w:rFonts w:ascii="宋体" w:hAnsi="宋体" w:cs="宋体"/>
          <w:b/>
          <w:bCs/>
          <w:kern w:val="0"/>
          <w:sz w:val="28"/>
          <w:szCs w:val="28"/>
        </w:rPr>
      </w:pPr>
      <w:r>
        <w:rPr>
          <w:rFonts w:hint="eastAsia" w:ascii="宋体" w:hAnsi="宋体" w:cs="宋体"/>
          <w:b/>
          <w:bCs/>
          <w:kern w:val="0"/>
          <w:sz w:val="28"/>
          <w:szCs w:val="28"/>
        </w:rPr>
        <w:t>6.4中标方法</w:t>
      </w:r>
    </w:p>
    <w:p>
      <w:pPr>
        <w:wordWrap w:val="0"/>
        <w:topLinePunct/>
        <w:spacing w:line="520" w:lineRule="exact"/>
        <w:ind w:left="956" w:leftChars="266" w:hanging="397" w:hangingChars="142"/>
        <w:rPr>
          <w:rFonts w:ascii="宋体" w:hAnsi="宋体" w:cs="宋体"/>
          <w:kern w:val="0"/>
          <w:sz w:val="28"/>
          <w:szCs w:val="28"/>
        </w:rPr>
      </w:pPr>
      <w:r>
        <w:rPr>
          <w:rFonts w:hint="eastAsia" w:ascii="宋体" w:hAnsi="宋体" w:cs="宋体"/>
          <w:kern w:val="0"/>
          <w:sz w:val="28"/>
          <w:szCs w:val="28"/>
        </w:rPr>
        <w:t>6.4.1确定有效标：详见第四部分评标方法。</w:t>
      </w:r>
    </w:p>
    <w:p>
      <w:pPr>
        <w:wordWrap w:val="0"/>
        <w:topLinePunct/>
        <w:spacing w:line="520" w:lineRule="exact"/>
        <w:ind w:left="956" w:leftChars="266" w:hanging="397" w:hangingChars="142"/>
        <w:rPr>
          <w:rFonts w:ascii="宋体" w:hAnsi="宋体" w:cs="宋体"/>
          <w:kern w:val="0"/>
          <w:sz w:val="28"/>
          <w:szCs w:val="28"/>
        </w:rPr>
      </w:pPr>
      <w:r>
        <w:rPr>
          <w:rFonts w:hint="eastAsia" w:ascii="宋体" w:hAnsi="宋体" w:cs="宋体"/>
          <w:kern w:val="0"/>
          <w:sz w:val="28"/>
          <w:szCs w:val="28"/>
        </w:rPr>
        <w:t>6.4.2确定中标办法：详见第四部分评标方法。</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6.4.3中标候选人公示</w:t>
      </w:r>
      <w:r>
        <w:rPr>
          <w:rFonts w:hint="eastAsia" w:ascii="宋体" w:hAnsi="宋体" w:cs="宋体"/>
          <w:kern w:val="0"/>
          <w:sz w:val="28"/>
          <w:szCs w:val="28"/>
          <w:u w:val="single"/>
        </w:rPr>
        <w:t>3</w:t>
      </w:r>
      <w:r>
        <w:rPr>
          <w:rFonts w:hint="eastAsia" w:ascii="宋体" w:hAnsi="宋体" w:cs="宋体"/>
          <w:kern w:val="0"/>
          <w:sz w:val="28"/>
          <w:szCs w:val="28"/>
        </w:rPr>
        <w:t>日（最后一日为工作日），如在公示第一中标候选人放弃中标、因不可抗力不能履行合同、不按照招标文件要求提交履约保证金，或者被查实存在影响中标结果的违法行为等情形，不符合中标条件的，招标人可以按照中标候选人名单排序依次确定其他中标候选人为中标人，也可以重新招标。招标人没有义务向未中标的投标人解释不中标的理由。期间有接到异议的，经核实若存在与本招标文件废标条件相符的，可废除其中标资格；如有弄虚作假行为，除废除中标资格外，自愿接受在一年内不得进入</w:t>
      </w:r>
      <w:r>
        <w:rPr>
          <w:rFonts w:ascii="宋体" w:hAnsi="宋体" w:cs="宋体"/>
          <w:kern w:val="0"/>
          <w:sz w:val="28"/>
          <w:szCs w:val="28"/>
        </w:rPr>
        <w:t>湛江市行政区域内</w:t>
      </w:r>
      <w:r>
        <w:rPr>
          <w:rFonts w:hint="eastAsia" w:ascii="宋体" w:hAnsi="宋体" w:cs="宋体"/>
          <w:kern w:val="0"/>
          <w:sz w:val="28"/>
          <w:szCs w:val="28"/>
        </w:rPr>
        <w:t>投标的处理。招标人没有义务向未中标的投标人解释不中标的理由。</w:t>
      </w:r>
    </w:p>
    <w:p>
      <w:pPr>
        <w:wordWrap w:val="0"/>
        <w:topLinePunct/>
        <w:spacing w:line="520" w:lineRule="exact"/>
        <w:ind w:firstLine="565" w:firstLineChars="202"/>
        <w:rPr>
          <w:rFonts w:ascii="宋体" w:hAnsi="宋体" w:cs="宋体"/>
          <w:kern w:val="0"/>
          <w:sz w:val="28"/>
          <w:szCs w:val="28"/>
        </w:rPr>
      </w:pPr>
      <w:r>
        <w:rPr>
          <w:rFonts w:hint="eastAsia" w:ascii="宋体" w:hAnsi="宋体" w:cs="宋体"/>
          <w:kern w:val="0"/>
          <w:sz w:val="28"/>
          <w:szCs w:val="28"/>
        </w:rPr>
        <w:t>6.5开标和评标整个过程严格按照相关法律、法规执行，投标人不得对招标人和评标委员会施加影响，违者取消其投标资格；招标人和评标小组成员不得就有关评标内容、资料向投标人或评标无关人员泄露，违者追究相关责任。</w:t>
      </w:r>
    </w:p>
    <w:p>
      <w:pPr>
        <w:pStyle w:val="3"/>
        <w:wordWrap w:val="0"/>
        <w:topLinePunct/>
        <w:spacing w:before="0" w:after="0" w:line="520" w:lineRule="exact"/>
        <w:ind w:firstLine="643" w:firstLineChars="200"/>
        <w:rPr>
          <w:rFonts w:ascii="宋体" w:hAnsi="宋体" w:eastAsia="宋体" w:cs="宋体"/>
        </w:rPr>
      </w:pPr>
      <w:bookmarkStart w:id="15" w:name="_Toc341432811"/>
      <w:bookmarkStart w:id="16" w:name="_Toc57042139"/>
      <w:r>
        <w:rPr>
          <w:rFonts w:hint="eastAsia" w:ascii="宋体" w:hAnsi="宋体" w:eastAsia="宋体" w:cs="宋体"/>
        </w:rPr>
        <w:t>7.监理费的支付</w:t>
      </w:r>
      <w:bookmarkEnd w:id="15"/>
      <w:bookmarkEnd w:id="16"/>
    </w:p>
    <w:p>
      <w:pPr>
        <w:wordWrap w:val="0"/>
        <w:topLinePunct/>
        <w:spacing w:line="520" w:lineRule="exact"/>
        <w:rPr>
          <w:rFonts w:ascii="宋体" w:hAnsi="宋体" w:cs="宋体"/>
          <w:kern w:val="0"/>
          <w:sz w:val="28"/>
          <w:szCs w:val="28"/>
        </w:rPr>
      </w:pPr>
      <w:r>
        <w:rPr>
          <w:rFonts w:hint="eastAsia" w:ascii="宋体" w:hAnsi="宋体" w:cs="宋体"/>
          <w:kern w:val="0"/>
          <w:sz w:val="28"/>
          <w:szCs w:val="28"/>
        </w:rPr>
        <w:t xml:space="preserve">    按合同条款支付。</w:t>
      </w:r>
    </w:p>
    <w:p>
      <w:pPr>
        <w:pStyle w:val="3"/>
        <w:wordWrap w:val="0"/>
        <w:topLinePunct/>
        <w:spacing w:before="0" w:after="0" w:line="520" w:lineRule="exact"/>
        <w:ind w:firstLine="643" w:firstLineChars="200"/>
        <w:rPr>
          <w:rFonts w:ascii="宋体" w:hAnsi="宋体" w:eastAsia="宋体" w:cs="宋体"/>
        </w:rPr>
      </w:pPr>
      <w:bookmarkStart w:id="17" w:name="_Toc341432812"/>
      <w:bookmarkStart w:id="18" w:name="_Toc57042140"/>
      <w:r>
        <w:rPr>
          <w:rFonts w:hint="eastAsia" w:ascii="宋体" w:hAnsi="宋体" w:eastAsia="宋体" w:cs="宋体"/>
        </w:rPr>
        <w:t>8.监理费结算按如下办法确定：</w:t>
      </w:r>
      <w:bookmarkEnd w:id="17"/>
      <w:bookmarkEnd w:id="18"/>
    </w:p>
    <w:p>
      <w:pPr>
        <w:wordWrap w:val="0"/>
        <w:topLinePunct/>
        <w:spacing w:line="520" w:lineRule="exact"/>
        <w:ind w:firstLine="560"/>
        <w:rPr>
          <w:rFonts w:ascii="宋体" w:hAnsi="宋体" w:eastAsia="华文行楷" w:cs="宋体"/>
          <w:kern w:val="0"/>
          <w:sz w:val="28"/>
          <w:szCs w:val="28"/>
        </w:rPr>
      </w:pPr>
      <w:bookmarkStart w:id="19" w:name="_Toc57042142"/>
      <w:bookmarkStart w:id="20" w:name="_Toc341432813"/>
      <w:r>
        <w:rPr>
          <w:rFonts w:hint="eastAsia" w:ascii="宋体" w:hAnsi="宋体" w:cs="宋体"/>
          <w:kern w:val="0"/>
          <w:sz w:val="28"/>
          <w:szCs w:val="28"/>
        </w:rPr>
        <w:t>8.1监理服务费暂定价为：</w:t>
      </w:r>
      <w:r>
        <w:rPr>
          <w:rFonts w:hint="eastAsia" w:ascii="华文行楷" w:hAnsi="华文行楷" w:eastAsia="华文行楷" w:cs="华文行楷"/>
          <w:bCs/>
          <w:sz w:val="28"/>
          <w:szCs w:val="28"/>
          <w:u w:val="single"/>
        </w:rPr>
        <w:t>中标价（即合同价）</w:t>
      </w:r>
      <w:r>
        <w:rPr>
          <w:rFonts w:hint="eastAsia" w:ascii="宋体" w:hAnsi="宋体" w:eastAsia="华文行楷" w:cs="宋体"/>
          <w:kern w:val="0"/>
          <w:sz w:val="28"/>
          <w:szCs w:val="28"/>
        </w:rPr>
        <w:t>。</w:t>
      </w:r>
    </w:p>
    <w:p>
      <w:pPr>
        <w:wordWrap w:val="0"/>
        <w:topLinePunct/>
        <w:spacing w:line="520" w:lineRule="exact"/>
        <w:ind w:firstLine="560"/>
        <w:rPr>
          <w:rFonts w:ascii="宋体" w:hAnsi="宋体" w:cs="宋体"/>
          <w:b/>
          <w:bCs/>
          <w:sz w:val="32"/>
          <w:szCs w:val="32"/>
        </w:rPr>
      </w:pPr>
      <w:r>
        <w:rPr>
          <w:rFonts w:hint="eastAsia" w:ascii="宋体" w:hAnsi="宋体" w:cs="宋体"/>
          <w:b/>
          <w:bCs/>
          <w:sz w:val="32"/>
          <w:szCs w:val="32"/>
        </w:rPr>
        <w:t>9. 签订合同</w:t>
      </w:r>
      <w:bookmarkEnd w:id="19"/>
      <w:bookmarkEnd w:id="20"/>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9.1 招标人和中标人应当自中标通知书发出之日起 30日内，根据招标文件的附件所载合同文本和中标人的投标文件，按照《建设工程委托监理合同》（GF—2012—0202）（若国家建设行政</w:t>
      </w:r>
      <w:r>
        <w:rPr>
          <w:rFonts w:hint="eastAsia" w:ascii="宋体"/>
          <w:sz w:val="28"/>
          <w:szCs w:val="28"/>
        </w:rPr>
        <w:t>主管部门有新示范文本，则按新示范文本执行）订立书面合同，不能再签订背离前述合同任何内容的其他协议。</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9.2中标人在签订合同时对上述文件、合同有异议或增加招标文件外的要求，不愿遵照执行招标文件及其合同的条款时，视为中标人放弃中标资格，招标人有权没收其全部投标保证金，并取消其中标资格。招标人有权选择</w:t>
      </w:r>
      <w:r>
        <w:rPr>
          <w:rFonts w:hint="eastAsia" w:cs="宋体"/>
          <w:sz w:val="28"/>
          <w:szCs w:val="28"/>
        </w:rPr>
        <w:t>确认依据评标结果排位第二名的投标人为中标人</w:t>
      </w:r>
      <w:r>
        <w:rPr>
          <w:rFonts w:hint="eastAsia" w:ascii="宋体" w:hAnsi="宋体" w:cs="宋体"/>
          <w:kern w:val="0"/>
          <w:sz w:val="28"/>
          <w:szCs w:val="28"/>
        </w:rPr>
        <w:t>或就本项目重新组织招标。</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9.3招标人和中标人将在自中标通知书发出之日起</w:t>
      </w:r>
      <w:r>
        <w:rPr>
          <w:rFonts w:hint="eastAsia" w:ascii="宋体"/>
          <w:sz w:val="28"/>
          <w:szCs w:val="28"/>
          <w:u w:val="single"/>
        </w:rPr>
        <w:t>30</w:t>
      </w:r>
      <w:r>
        <w:rPr>
          <w:rFonts w:hint="eastAsia" w:ascii="宋体"/>
          <w:sz w:val="28"/>
          <w:szCs w:val="28"/>
        </w:rPr>
        <w:t>日</w:t>
      </w:r>
      <w:r>
        <w:rPr>
          <w:rFonts w:hint="eastAsia" w:ascii="宋体" w:hAnsi="宋体" w:cs="宋体"/>
          <w:kern w:val="0"/>
          <w:sz w:val="28"/>
          <w:szCs w:val="28"/>
        </w:rPr>
        <w:t>内，按照招标文件和中标人的投标文件订立书面合同。若因中标人原因不能在</w:t>
      </w:r>
      <w:r>
        <w:rPr>
          <w:rFonts w:hint="eastAsia" w:ascii="宋体"/>
          <w:sz w:val="28"/>
          <w:szCs w:val="28"/>
          <w:u w:val="single"/>
        </w:rPr>
        <w:t>30</w:t>
      </w:r>
      <w:r>
        <w:rPr>
          <w:rFonts w:hint="eastAsia" w:ascii="宋体" w:hAnsi="宋体" w:cs="宋体"/>
          <w:kern w:val="0"/>
          <w:sz w:val="28"/>
          <w:szCs w:val="28"/>
        </w:rPr>
        <w:t>天内与业主签订书面合同，招标人将取消其中标资格，并确认第二中标候选人为中标人或重新组织招标。</w:t>
      </w:r>
    </w:p>
    <w:p>
      <w:pPr>
        <w:pStyle w:val="3"/>
        <w:wordWrap w:val="0"/>
        <w:topLinePunct/>
        <w:spacing w:before="0" w:after="0" w:line="520" w:lineRule="exact"/>
        <w:ind w:firstLine="643" w:firstLineChars="200"/>
        <w:rPr>
          <w:rFonts w:ascii="宋体" w:hAnsi="宋体" w:eastAsia="宋体" w:cs="宋体"/>
        </w:rPr>
      </w:pPr>
      <w:bookmarkStart w:id="21" w:name="_Toc57042143"/>
      <w:bookmarkStart w:id="22" w:name="_Toc341432814"/>
      <w:r>
        <w:rPr>
          <w:rFonts w:hint="eastAsia" w:ascii="宋体" w:hAnsi="宋体" w:eastAsia="宋体" w:cs="宋体"/>
        </w:rPr>
        <w:t>10.投标文件编制</w:t>
      </w:r>
      <w:bookmarkEnd w:id="21"/>
      <w:bookmarkEnd w:id="22"/>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10.1投标文件的语言。投标文件及投标人与招标人之间与投标有关的来往通知、函件和文件均使用中文及阿拉伯数字。必要或生僻的专业名词使用其他语言的应当附有中文注释。</w:t>
      </w:r>
    </w:p>
    <w:p>
      <w:pPr>
        <w:wordWrap w:val="0"/>
        <w:topLinePunct/>
        <w:spacing w:line="520" w:lineRule="exact"/>
        <w:ind w:firstLine="560" w:firstLineChars="200"/>
        <w:rPr>
          <w:rFonts w:ascii="宋体" w:hAnsi="宋体" w:cs="宋体"/>
          <w:b/>
          <w:bCs/>
          <w:kern w:val="0"/>
          <w:sz w:val="28"/>
          <w:szCs w:val="28"/>
        </w:rPr>
      </w:pPr>
      <w:r>
        <w:rPr>
          <w:rFonts w:hint="eastAsia" w:ascii="宋体" w:hAnsi="宋体" w:cs="宋体"/>
          <w:kern w:val="0"/>
          <w:sz w:val="28"/>
          <w:szCs w:val="28"/>
        </w:rPr>
        <w:t>10.2</w:t>
      </w:r>
      <w:r>
        <w:rPr>
          <w:rFonts w:hint="eastAsia" w:ascii="宋体" w:hAnsi="宋体" w:cs="宋体"/>
          <w:b/>
          <w:bCs/>
          <w:kern w:val="0"/>
          <w:sz w:val="28"/>
          <w:szCs w:val="28"/>
        </w:rPr>
        <w:t>投标文件的组成</w:t>
      </w:r>
    </w:p>
    <w:p>
      <w:pPr>
        <w:wordWrap w:val="0"/>
        <w:spacing w:line="360" w:lineRule="auto"/>
        <w:ind w:firstLine="560" w:firstLineChars="200"/>
        <w:rPr>
          <w:rFonts w:ascii="宋体" w:hAnsi="宋体" w:cs="宋体"/>
          <w:bCs/>
          <w:sz w:val="28"/>
          <w:szCs w:val="28"/>
        </w:rPr>
      </w:pPr>
      <w:r>
        <w:rPr>
          <w:rFonts w:hint="eastAsia" w:ascii="宋体" w:hAnsi="宋体" w:cs="宋体"/>
          <w:kern w:val="0"/>
          <w:sz w:val="28"/>
          <w:szCs w:val="28"/>
        </w:rPr>
        <w:t>投标文件由技术文件和商务文件两部分组成，技术文件为暗标部分，不得加盖公章，除技术文件外，商务文件须加盖公章</w:t>
      </w:r>
      <w:r>
        <w:rPr>
          <w:rFonts w:hint="eastAsia" w:ascii="宋体" w:hAnsi="宋体" w:cs="宋体"/>
          <w:sz w:val="28"/>
          <w:szCs w:val="28"/>
        </w:rPr>
        <w:t>（所有复印件必须加盖投标单位公章,需要年审的证件必须经有关行政主管部门年审合格才有效,如到期未年审,必须附有关行政主管部门未组织年审的说明,否则视作无效证件）：</w:t>
      </w:r>
    </w:p>
    <w:p>
      <w:pPr>
        <w:wordWrap w:val="0"/>
        <w:spacing w:line="360" w:lineRule="auto"/>
        <w:ind w:left="957" w:leftChars="266" w:hanging="398" w:hangingChars="142"/>
        <w:rPr>
          <w:rFonts w:ascii="华文行楷" w:hAnsi="华文行楷" w:eastAsia="华文行楷" w:cs="华文行楷"/>
          <w:b/>
          <w:bCs/>
          <w:kern w:val="0"/>
          <w:sz w:val="28"/>
          <w:szCs w:val="28"/>
        </w:rPr>
      </w:pPr>
      <w:r>
        <w:rPr>
          <w:rFonts w:hint="eastAsia" w:ascii="华文行楷" w:hAnsi="华文行楷" w:eastAsia="华文行楷" w:cs="华文行楷"/>
          <w:b/>
          <w:bCs/>
          <w:kern w:val="0"/>
          <w:sz w:val="28"/>
          <w:szCs w:val="28"/>
        </w:rPr>
        <w:t>10.2.1技术文件组成：</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10.2.1.1技术文件封面；</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10.2.1.2技术文件目录；</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10.2.1.3监理大纲。</w:t>
      </w:r>
    </w:p>
    <w:p>
      <w:pPr>
        <w:wordWrap w:val="0"/>
        <w:spacing w:line="360" w:lineRule="auto"/>
        <w:ind w:left="957" w:leftChars="266" w:hanging="398" w:hangingChars="142"/>
        <w:rPr>
          <w:rFonts w:ascii="华文行楷" w:hAnsi="华文行楷" w:eastAsia="华文行楷" w:cs="华文行楷"/>
          <w:kern w:val="0"/>
          <w:sz w:val="28"/>
          <w:szCs w:val="28"/>
        </w:rPr>
      </w:pPr>
      <w:r>
        <w:rPr>
          <w:rFonts w:hint="eastAsia" w:ascii="华文行楷" w:hAnsi="华文行楷" w:eastAsia="华文行楷" w:cs="华文行楷"/>
          <w:b/>
          <w:bCs/>
          <w:kern w:val="0"/>
          <w:sz w:val="28"/>
          <w:szCs w:val="28"/>
        </w:rPr>
        <w:t>10.2.2商务文件组成：</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10.2.2.1商务文件封面；</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10.2.2.2商务文件目录；</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10.2.2.3投标人的法人营业执照副本复印件或含二维码的网络打印证件；</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10.2.2.4投标人的监理资质证书副本复印件或含二维码的网络打印证件；</w:t>
      </w:r>
    </w:p>
    <w:p>
      <w:pPr>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10.2.2.5投标人基本账户开户银行出具的《基本账户信息》复印件或基本账户开户许可证复印件（如果基本账户账号变更，还必须提供开户行出具的有效账号变更证明）；</w:t>
      </w:r>
    </w:p>
    <w:p>
      <w:pPr>
        <w:widowControl/>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10.2.2.6联合体共同投标协议书（如有）</w:t>
      </w:r>
    </w:p>
    <w:p>
      <w:pPr>
        <w:widowControl/>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10.2.2.7广州公共资源交易中心投标保证金回执复印件或投标保证金（</w:t>
      </w:r>
      <w:r>
        <w:rPr>
          <w:rFonts w:ascii="华文行楷" w:hAnsi="华文行楷" w:eastAsia="华文行楷" w:cs="华文行楷"/>
          <w:kern w:val="0"/>
          <w:sz w:val="28"/>
          <w:szCs w:val="28"/>
        </w:rPr>
        <w:t>保函</w:t>
      </w:r>
      <w:r>
        <w:rPr>
          <w:rFonts w:hint="eastAsia" w:ascii="华文行楷" w:hAnsi="华文行楷" w:eastAsia="华文行楷" w:cs="华文行楷"/>
          <w:kern w:val="0"/>
          <w:sz w:val="28"/>
          <w:szCs w:val="28"/>
        </w:rPr>
        <w:t>）</w:t>
      </w:r>
      <w:r>
        <w:rPr>
          <w:rFonts w:ascii="华文行楷" w:hAnsi="华文行楷" w:eastAsia="华文行楷" w:cs="华文行楷"/>
          <w:kern w:val="0"/>
          <w:sz w:val="28"/>
          <w:szCs w:val="28"/>
        </w:rPr>
        <w:t>复印件（投标格式三）</w:t>
      </w:r>
      <w:r>
        <w:rPr>
          <w:rFonts w:hint="eastAsia" w:ascii="华文行楷" w:hAnsi="华文行楷" w:eastAsia="华文行楷" w:cs="华文行楷"/>
          <w:kern w:val="0"/>
          <w:sz w:val="28"/>
          <w:szCs w:val="28"/>
        </w:rPr>
        <w:t>；</w:t>
      </w:r>
    </w:p>
    <w:p>
      <w:pPr>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10.2.2.8</w:t>
      </w:r>
      <w:r>
        <w:rPr>
          <w:rFonts w:hint="eastAsia" w:ascii="华文行楷" w:hAnsi="华文行楷" w:eastAsia="华文行楷" w:cs="华文行楷"/>
          <w:sz w:val="28"/>
          <w:szCs w:val="28"/>
        </w:rPr>
        <w:t>总监理工程师注册执业资格证书复印件或含二维码的网络打印证件和有效期内的身份证复印件</w:t>
      </w:r>
      <w:r>
        <w:rPr>
          <w:rFonts w:hint="eastAsia" w:ascii="华文行楷" w:hAnsi="华文行楷" w:eastAsia="华文行楷" w:cs="华文行楷"/>
          <w:kern w:val="0"/>
          <w:sz w:val="28"/>
          <w:szCs w:val="28"/>
        </w:rPr>
        <w:t>；</w:t>
      </w:r>
    </w:p>
    <w:p>
      <w:pPr>
        <w:wordWrap w:val="0"/>
        <w:spacing w:line="360" w:lineRule="auto"/>
        <w:ind w:firstLine="560" w:firstLineChars="200"/>
        <w:rPr>
          <w:rFonts w:ascii="华文行楷" w:hAnsi="华文行楷" w:eastAsia="华文行楷" w:cs="华文行楷"/>
          <w:sz w:val="28"/>
          <w:szCs w:val="28"/>
        </w:rPr>
      </w:pPr>
      <w:r>
        <w:rPr>
          <w:rFonts w:hint="eastAsia" w:ascii="华文行楷" w:hAnsi="华文行楷" w:eastAsia="华文行楷" w:cs="华文行楷"/>
          <w:sz w:val="28"/>
          <w:szCs w:val="28"/>
        </w:rPr>
        <w:t>10.2.2.9在“中国执行信息公开网”网站（http://zxgk.court.gov.cn/shixin/)中</w:t>
      </w:r>
      <w:r>
        <w:rPr>
          <w:rFonts w:ascii="华文行楷" w:hAnsi="华文行楷" w:eastAsia="华文行楷" w:cs="华文行楷"/>
          <w:sz w:val="28"/>
          <w:szCs w:val="28"/>
        </w:rPr>
        <w:t>未</w:t>
      </w:r>
      <w:r>
        <w:rPr>
          <w:rFonts w:hint="eastAsia" w:ascii="华文行楷" w:hAnsi="华文行楷" w:eastAsia="华文行楷" w:cs="华文行楷"/>
          <w:sz w:val="28"/>
          <w:szCs w:val="28"/>
        </w:rPr>
        <w:t>被列入失信被执行人名单的投标人，在国家企业信用信息公示系统（www.gsxt.gov.cn）中</w:t>
      </w:r>
      <w:r>
        <w:rPr>
          <w:rFonts w:ascii="华文行楷" w:hAnsi="华文行楷" w:eastAsia="华文行楷" w:cs="华文行楷"/>
          <w:sz w:val="28"/>
          <w:szCs w:val="28"/>
        </w:rPr>
        <w:t>未</w:t>
      </w:r>
      <w:r>
        <w:rPr>
          <w:rFonts w:hint="eastAsia" w:ascii="华文行楷" w:hAnsi="华文行楷" w:eastAsia="华文行楷" w:cs="华文行楷"/>
          <w:sz w:val="28"/>
          <w:szCs w:val="28"/>
        </w:rPr>
        <w:t>被列入严重违法失信企业名单的截图或网络打印页；</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10.2.2.10工程监理投标报价书（投标格式一）；</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10.2.2.11总监理工程师简历表（投标格式二）；</w:t>
      </w:r>
    </w:p>
    <w:p>
      <w:pPr>
        <w:wordWrap w:val="0"/>
        <w:spacing w:line="360" w:lineRule="auto"/>
        <w:ind w:left="956" w:leftChars="266" w:hanging="397" w:hangingChars="142"/>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10.2.2.12拟派项目监理工作的监理人员配置表（投标格式四）；</w:t>
      </w:r>
    </w:p>
    <w:p>
      <w:pPr>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10.2.2.13投标承诺函（投标格式五）；</w:t>
      </w:r>
    </w:p>
    <w:p>
      <w:pPr>
        <w:wordWrap w:val="0"/>
        <w:spacing w:line="360" w:lineRule="auto"/>
        <w:ind w:firstLine="560" w:firstLineChars="200"/>
        <w:rPr>
          <w:rFonts w:ascii="华文行楷" w:hAnsi="华文行楷" w:eastAsia="华文行楷" w:cs="华文行楷"/>
          <w:kern w:val="0"/>
          <w:sz w:val="28"/>
          <w:szCs w:val="28"/>
        </w:rPr>
      </w:pPr>
      <w:r>
        <w:rPr>
          <w:rFonts w:hint="eastAsia" w:ascii="华文行楷" w:hAnsi="华文行楷" w:eastAsia="华文行楷" w:cs="华文行楷"/>
          <w:kern w:val="0"/>
          <w:sz w:val="28"/>
          <w:szCs w:val="28"/>
        </w:rPr>
        <w:t>10.2.2.14声明函（投标格式六）；</w:t>
      </w:r>
    </w:p>
    <w:p>
      <w:pPr>
        <w:wordWrap w:val="0"/>
        <w:spacing w:line="360" w:lineRule="auto"/>
        <w:ind w:firstLine="560" w:firstLineChars="200"/>
        <w:rPr>
          <w:rFonts w:ascii="华文行楷" w:hAnsi="华文行楷" w:eastAsia="华文行楷" w:cs="华文行楷"/>
          <w:sz w:val="28"/>
          <w:szCs w:val="28"/>
        </w:rPr>
      </w:pPr>
      <w:r>
        <w:rPr>
          <w:rFonts w:hint="eastAsia" w:ascii="华文行楷" w:hAnsi="华文行楷" w:eastAsia="华文行楷" w:cs="华文行楷"/>
          <w:kern w:val="0"/>
          <w:sz w:val="28"/>
          <w:szCs w:val="28"/>
        </w:rPr>
        <w:t>10.2.2.15</w:t>
      </w:r>
      <w:r>
        <w:rPr>
          <w:rFonts w:hint="eastAsia" w:ascii="华文行楷" w:hAnsi="华文行楷" w:eastAsia="华文行楷" w:cs="华文行楷"/>
          <w:sz w:val="28"/>
          <w:szCs w:val="28"/>
        </w:rPr>
        <w:t>《商务标综合评分表》中所需的证明资料；</w:t>
      </w:r>
    </w:p>
    <w:p>
      <w:pPr>
        <w:wordWrap w:val="0"/>
        <w:spacing w:line="360" w:lineRule="auto"/>
        <w:ind w:left="957" w:leftChars="266" w:hanging="398" w:hangingChars="142"/>
        <w:rPr>
          <w:rFonts w:ascii="华文行楷" w:hAnsi="华文行楷" w:eastAsia="华文行楷" w:cs="华文行楷"/>
          <w:b/>
          <w:bCs/>
          <w:kern w:val="0"/>
          <w:sz w:val="28"/>
          <w:szCs w:val="28"/>
        </w:rPr>
      </w:pPr>
      <w:r>
        <w:rPr>
          <w:rFonts w:hint="eastAsia" w:ascii="华文行楷" w:hAnsi="华文行楷" w:eastAsia="华文行楷" w:cs="华文行楷"/>
          <w:b/>
          <w:bCs/>
          <w:kern w:val="0"/>
          <w:sz w:val="28"/>
          <w:szCs w:val="28"/>
        </w:rPr>
        <w:t>10.2.3投标人认为需要提供的其他资料；</w:t>
      </w:r>
    </w:p>
    <w:p>
      <w:pPr>
        <w:wordWrap w:val="0"/>
        <w:topLinePunct/>
        <w:spacing w:line="520" w:lineRule="exact"/>
        <w:ind w:firstLine="560" w:firstLineChars="200"/>
        <w:rPr>
          <w:rFonts w:ascii="宋体" w:hAnsi="宋体" w:cs="宋体"/>
          <w:kern w:val="0"/>
          <w:sz w:val="28"/>
          <w:szCs w:val="28"/>
        </w:rPr>
      </w:pPr>
      <w:r>
        <w:rPr>
          <w:rFonts w:hint="eastAsia" w:ascii="宋体"/>
          <w:sz w:val="28"/>
          <w:szCs w:val="28"/>
        </w:rPr>
        <w:t>本项目需提交纸质版投标文件，不需制作CA证书加密成电子版。但需将投标文件（商务文件和技术文件）签字盖章后按顺序进行扫描，扫描的内容要求清晰可辨，并以PDF格式刻录入U盘或光盘，该U盘或光盘作为投标文件的重要组成部分，并与投标文件一起用密封袋密封包装，投标截止前提交。</w:t>
      </w:r>
    </w:p>
    <w:p>
      <w:pPr>
        <w:wordWrap w:val="0"/>
        <w:topLinePunct/>
        <w:spacing w:line="520" w:lineRule="exact"/>
        <w:ind w:firstLine="562" w:firstLineChars="200"/>
        <w:rPr>
          <w:rFonts w:ascii="宋体" w:hAnsi="宋体"/>
          <w:b/>
          <w:sz w:val="28"/>
          <w:szCs w:val="28"/>
        </w:rPr>
      </w:pPr>
      <w:r>
        <w:rPr>
          <w:rFonts w:hint="eastAsia" w:ascii="宋体" w:hAnsi="宋体"/>
          <w:b/>
          <w:sz w:val="28"/>
          <w:szCs w:val="28"/>
        </w:rPr>
        <w:t>10.3 投标人在递交投标文件的同时必须单独提交以下资料（不需密封）：</w:t>
      </w:r>
    </w:p>
    <w:p>
      <w:pPr>
        <w:pStyle w:val="33"/>
        <w:wordWrap w:val="0"/>
        <w:topLinePunct/>
        <w:spacing w:line="520" w:lineRule="exact"/>
        <w:ind w:firstLine="560" w:firstLineChars="200"/>
        <w:rPr>
          <w:rFonts w:ascii="宋体"/>
          <w:strike/>
          <w:szCs w:val="28"/>
        </w:rPr>
      </w:pPr>
      <w:r>
        <w:rPr>
          <w:rFonts w:hint="eastAsia" w:ascii="宋体"/>
          <w:szCs w:val="28"/>
        </w:rPr>
        <w:t>10.3.1 法定代表人有效证明书原件；</w:t>
      </w:r>
    </w:p>
    <w:p>
      <w:pPr>
        <w:pStyle w:val="33"/>
        <w:wordWrap w:val="0"/>
        <w:topLinePunct/>
        <w:spacing w:line="520" w:lineRule="exact"/>
        <w:ind w:firstLine="560" w:firstLineChars="200"/>
        <w:rPr>
          <w:rFonts w:ascii="宋体"/>
          <w:szCs w:val="28"/>
        </w:rPr>
      </w:pPr>
      <w:r>
        <w:rPr>
          <w:rFonts w:hint="eastAsia" w:ascii="宋体"/>
          <w:szCs w:val="28"/>
        </w:rPr>
        <w:t>10.3.2 被委托人有效授权书原件（法定代表人亲自参加的不需提供）；</w:t>
      </w:r>
    </w:p>
    <w:p>
      <w:pPr>
        <w:pStyle w:val="33"/>
        <w:wordWrap w:val="0"/>
        <w:topLinePunct/>
        <w:spacing w:line="520" w:lineRule="exact"/>
        <w:ind w:firstLine="560" w:firstLineChars="200"/>
        <w:rPr>
          <w:rFonts w:ascii="宋体"/>
          <w:szCs w:val="28"/>
        </w:rPr>
      </w:pPr>
      <w:r>
        <w:rPr>
          <w:rFonts w:hint="eastAsia" w:ascii="宋体"/>
          <w:szCs w:val="28"/>
        </w:rPr>
        <w:t>10.3.3纸质投标保证金凭证原件（原件为电子文件不用提供）</w:t>
      </w:r>
    </w:p>
    <w:p>
      <w:pPr>
        <w:pStyle w:val="33"/>
        <w:wordWrap w:val="0"/>
        <w:topLinePunct/>
        <w:spacing w:line="520" w:lineRule="exact"/>
        <w:ind w:firstLine="560" w:firstLineChars="200"/>
        <w:rPr>
          <w:rFonts w:ascii="宋体"/>
          <w:szCs w:val="28"/>
        </w:rPr>
      </w:pPr>
      <w:r>
        <w:rPr>
          <w:rFonts w:hint="eastAsia" w:ascii="宋体"/>
          <w:szCs w:val="28"/>
        </w:rPr>
        <w:t>10.3.4 投标保证金（保函）原件</w:t>
      </w:r>
    </w:p>
    <w:p>
      <w:pPr>
        <w:pStyle w:val="33"/>
        <w:wordWrap w:val="0"/>
        <w:topLinePunct/>
        <w:spacing w:line="520" w:lineRule="exact"/>
        <w:ind w:firstLine="548" w:firstLineChars="195"/>
        <w:rPr>
          <w:rFonts w:ascii="宋体"/>
          <w:b/>
          <w:bCs/>
          <w:szCs w:val="28"/>
        </w:rPr>
      </w:pPr>
      <w:r>
        <w:rPr>
          <w:rFonts w:hint="eastAsia" w:ascii="宋体" w:hAnsi="宋体"/>
          <w:b/>
          <w:szCs w:val="28"/>
        </w:rPr>
        <w:t>10.4</w:t>
      </w:r>
      <w:r>
        <w:rPr>
          <w:rFonts w:hint="eastAsia" w:ascii="宋体"/>
          <w:b/>
          <w:bCs/>
          <w:szCs w:val="28"/>
        </w:rPr>
        <w:t>投标资料原件核对：投标人在开标时不需进行原件核对</w:t>
      </w:r>
    </w:p>
    <w:p>
      <w:pPr>
        <w:wordWrap w:val="0"/>
        <w:topLinePunct/>
        <w:spacing w:line="520" w:lineRule="exact"/>
        <w:ind w:left="960" w:leftChars="267" w:hanging="399" w:hangingChars="142"/>
        <w:rPr>
          <w:rFonts w:ascii="宋体" w:hAnsi="宋体" w:cs="宋体"/>
          <w:b/>
          <w:bCs/>
          <w:kern w:val="0"/>
          <w:sz w:val="28"/>
          <w:szCs w:val="28"/>
        </w:rPr>
      </w:pPr>
      <w:r>
        <w:rPr>
          <w:rFonts w:hint="eastAsia" w:ascii="宋体" w:hAnsi="宋体" w:cs="宋体"/>
          <w:b/>
          <w:bCs/>
          <w:kern w:val="0"/>
          <w:sz w:val="28"/>
          <w:szCs w:val="28"/>
        </w:rPr>
        <w:t>10.5投标文件的份数和要求：</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10.5.1 投标人应向招标人提交投标文件（商务文件和监理大纲）各</w:t>
      </w:r>
      <w:r>
        <w:rPr>
          <w:rFonts w:hint="eastAsia" w:ascii="宋体" w:hAnsi="宋体" w:cs="宋体"/>
          <w:kern w:val="0"/>
          <w:sz w:val="28"/>
          <w:szCs w:val="28"/>
          <w:u w:val="single"/>
        </w:rPr>
        <w:t>1式5份（1正4副）</w:t>
      </w:r>
      <w:r>
        <w:rPr>
          <w:rFonts w:hint="eastAsia" w:ascii="宋体" w:hAnsi="宋体" w:cs="宋体"/>
          <w:kern w:val="0"/>
          <w:sz w:val="28"/>
          <w:szCs w:val="28"/>
        </w:rPr>
        <w:t>，提交的纸质投标文件均应按招标文件规定内容、格式编制并按“A4”幅面在左侧装订（有关图表可用A3纸打印，但必须按A4幅面折叠装订），并明确标明为“正本”和“副本”，投标文件封面采用附件的封面格式。投标文件“正本”与“副本”有不一致处，以“正本”为准。副本可以是正本的复印件。副本需加盖封面章。</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10.5.2 投标文件“正本”与“副本”均应使用黑色墨水打印或手写。招标文件规定投标文件中由法定代表人、总监理工程师亲笔签名的地方，必须由投标人法定代表人、总监理工程师亲自签名（盖签名章视为无效签名）；授权人只能代表法定代表人参加开标等活动，不得签署有关的投标文件。</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10.5.3 全套投标文件应无涂改和行间插字和删改，除非这删改是根据招标人的书面通知进行的，或者是招标人造成的必须修改的错误。修改处须由投标文件签字人签字证明或加盖投标人的公章。</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10.6投标有效期</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10.6.1投标文件在本须知规定投标截止日期起，在</w:t>
      </w:r>
      <w:r>
        <w:rPr>
          <w:rFonts w:ascii="宋体" w:hAnsi="宋体" w:cs="宋体"/>
          <w:kern w:val="0"/>
          <w:sz w:val="28"/>
          <w:szCs w:val="28"/>
        </w:rPr>
        <w:t>90</w:t>
      </w:r>
      <w:r>
        <w:rPr>
          <w:rFonts w:hint="eastAsia" w:ascii="宋体" w:hAnsi="宋体" w:cs="宋体"/>
          <w:kern w:val="0"/>
          <w:sz w:val="28"/>
          <w:szCs w:val="28"/>
        </w:rPr>
        <w:t>个日历天内所有投标文件均保持有效。</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10.6.2在原定投标有效期满之前，如出现特殊情况，招标人可以书面形式向所有投标人提出延长投标有效期的要求。投标人应以书面形式予以答复，投标人可以拒绝这种要求而不被没收投标保证金。同意延期的投标人，不需要也不允许修改他的投标文件，但需要相应地延长投标保证金的有效期。</w:t>
      </w:r>
    </w:p>
    <w:p>
      <w:pPr>
        <w:pStyle w:val="3"/>
        <w:wordWrap w:val="0"/>
        <w:topLinePunct/>
        <w:spacing w:before="0" w:after="0" w:line="520" w:lineRule="exact"/>
        <w:ind w:firstLine="643" w:firstLineChars="200"/>
        <w:rPr>
          <w:rFonts w:ascii="宋体" w:hAnsi="宋体" w:eastAsia="宋体" w:cs="宋体"/>
        </w:rPr>
      </w:pPr>
      <w:bookmarkStart w:id="23" w:name="_Toc341432816"/>
      <w:bookmarkStart w:id="24" w:name="_Toc57042144"/>
      <w:r>
        <w:rPr>
          <w:rFonts w:hint="eastAsia" w:ascii="宋体" w:hAnsi="宋体" w:eastAsia="宋体" w:cs="宋体"/>
        </w:rPr>
        <w:t>11.投标文件的盖章、密封与标志</w:t>
      </w:r>
      <w:bookmarkEnd w:id="23"/>
      <w:bookmarkEnd w:id="24"/>
    </w:p>
    <w:p>
      <w:pPr>
        <w:wordWrap w:val="0"/>
        <w:topLinePunct/>
        <w:spacing w:line="520" w:lineRule="exact"/>
        <w:ind w:firstLine="560" w:firstLineChars="200"/>
        <w:jc w:val="left"/>
        <w:rPr>
          <w:rFonts w:ascii="宋体" w:hAnsi="宋体" w:cs="宋体"/>
          <w:kern w:val="0"/>
          <w:sz w:val="28"/>
          <w:szCs w:val="28"/>
        </w:rPr>
      </w:pPr>
      <w:bookmarkStart w:id="25" w:name="_Toc341432819"/>
      <w:bookmarkStart w:id="26" w:name="_Toc57042145"/>
      <w:r>
        <w:rPr>
          <w:rFonts w:hint="eastAsia" w:ascii="宋体" w:hAnsi="宋体" w:cs="宋体"/>
          <w:kern w:val="0"/>
          <w:sz w:val="28"/>
          <w:szCs w:val="28"/>
        </w:rPr>
        <w:t>11.1    商务文件的装订、密封与标志</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11.1.1   商务文件按“A4”纸规格装订，不得采用活页夹。商务文件应编制目录，并且逐页标注连续页码，否则，招标人对由于商务文件装订松散而造成的丢失或其它后果不承担任何责任。商务文件封面采用附件的封面格式。</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11.1.2   商务文件正、副本用不透明的密封纸包装在一个密封件中，商务文件的密封件封口处需加盖投标单位公章。</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11.1.4   商务文件正本的封面及正文内每页加盖投标单位公章。副本可以是正本（已盖章签字）的复印件，副本封面加盖投标单位公章，副本正文内不用每页加盖投标单位公章。</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    技术文件（监理大纲）的装订、密封与标志</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11.2.1   技术文件按按“A4”纸规格装订，不得采用活页夹。有关图表可用A3纸打印，但必须按A4幅面折叠装订。技术文件应编制目录，并且逐页标注连续页码，否则，招标人对由于技术文件装订松散而造成的丢失或其它后果不承担任何责任。技术文件封面采用附件的封面格式</w:t>
      </w:r>
      <w:r>
        <w:rPr>
          <w:rFonts w:ascii="宋体" w:hAnsi="宋体" w:cs="宋体"/>
          <w:kern w:val="0"/>
          <w:sz w:val="28"/>
          <w:szCs w:val="28"/>
        </w:rPr>
        <w:t>，采用</w:t>
      </w:r>
      <w:r>
        <w:rPr>
          <w:rFonts w:ascii="宋体" w:hAnsi="宋体" w:cs="宋体"/>
          <w:b/>
          <w:bCs/>
          <w:kern w:val="0"/>
          <w:sz w:val="28"/>
          <w:szCs w:val="28"/>
        </w:rPr>
        <w:t>纯白色软皮纸</w:t>
      </w:r>
      <w:r>
        <w:rPr>
          <w:rFonts w:ascii="宋体" w:hAnsi="宋体" w:cs="宋体"/>
          <w:kern w:val="0"/>
          <w:sz w:val="28"/>
          <w:szCs w:val="28"/>
        </w:rPr>
        <w:t>装订</w:t>
      </w:r>
      <w:r>
        <w:rPr>
          <w:rFonts w:hint="eastAsia" w:ascii="宋体" w:hAnsi="宋体" w:cs="宋体"/>
          <w:kern w:val="0"/>
          <w:sz w:val="28"/>
          <w:szCs w:val="28"/>
        </w:rPr>
        <w:t>。</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11.2.2   投标人提交的技术文件正本，必须在封三（技术文件最后一页（封底）的内面）位置粘贴用不透明包装材料密封的保密信封（不得加盖公章），保密信封内装以下资料：内附打印的拟派项目监理工作的监理人员配置表一张，由投标单位法定代表人或授权委托人亲笔签名并加盖单位公章。除此之外，不得在任何地方标注投标人名称、派驻人员名称或其它可以辨认投标人及派驻人员身份的符号或标记。</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11.2.3  投标人提交的技术文件副本不得标注投标人名称、派驻人员名称或其它任何可以辨认投标人及派驻人员身份的符号或标记。</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11.2.4  技术文件封面采用附件的封面格式，封面应采用纯白色软皮纸制作。</w:t>
      </w:r>
    </w:p>
    <w:p>
      <w:pPr>
        <w:wordWrap w:val="0"/>
        <w:topLinePunct/>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11.2.5  技术文件正本与副本不一致的，以正本为准。技术文件正本单独密封，</w:t>
      </w:r>
      <w:r>
        <w:rPr>
          <w:rFonts w:hint="eastAsia" w:ascii="宋体" w:hAnsi="宋体" w:cs="宋体"/>
          <w:b/>
          <w:bCs/>
          <w:kern w:val="0"/>
          <w:sz w:val="28"/>
          <w:szCs w:val="28"/>
        </w:rPr>
        <w:t>封包不加盖公章</w:t>
      </w:r>
      <w:r>
        <w:rPr>
          <w:rFonts w:hint="eastAsia" w:ascii="宋体" w:hAnsi="宋体" w:cs="宋体"/>
          <w:kern w:val="0"/>
          <w:sz w:val="28"/>
          <w:szCs w:val="28"/>
        </w:rPr>
        <w:t>；副本不用单独密封，然后连同密封好的正本一起密封，</w:t>
      </w:r>
      <w:r>
        <w:rPr>
          <w:rFonts w:hint="eastAsia" w:ascii="宋体" w:hAnsi="宋体" w:cs="宋体"/>
          <w:b/>
          <w:bCs/>
          <w:kern w:val="0"/>
          <w:sz w:val="28"/>
          <w:szCs w:val="28"/>
        </w:rPr>
        <w:t>封包不加盖公章</w:t>
      </w:r>
      <w:r>
        <w:rPr>
          <w:rFonts w:hint="eastAsia" w:ascii="宋体" w:hAnsi="宋体" w:cs="宋体"/>
          <w:kern w:val="0"/>
          <w:sz w:val="28"/>
          <w:szCs w:val="28"/>
        </w:rPr>
        <w:t>。均用不透明包装材料包装并密封。</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11.3   如果投标文件包封上没有按上述规定密封和标志，招标人及代理机构将不承担技术文件放错或提前开封的责任，由此造成的提前开封的技术文件，招标人及代理机构予以拒绝而退还给投标人。</w:t>
      </w:r>
    </w:p>
    <w:p/>
    <w:p>
      <w:pPr>
        <w:pStyle w:val="3"/>
        <w:wordWrap w:val="0"/>
        <w:topLinePunct/>
        <w:spacing w:before="0" w:after="0" w:line="360" w:lineRule="auto"/>
        <w:ind w:firstLine="643" w:firstLineChars="200"/>
        <w:rPr>
          <w:rFonts w:ascii="宋体" w:hAnsi="宋体" w:eastAsia="宋体" w:cs="宋体"/>
        </w:rPr>
      </w:pPr>
      <w:r>
        <w:rPr>
          <w:rFonts w:hint="eastAsia" w:ascii="宋体" w:hAnsi="宋体" w:eastAsia="宋体" w:cs="宋体"/>
        </w:rPr>
        <w:t>12.无效标的认定</w:t>
      </w:r>
      <w:bookmarkEnd w:id="25"/>
      <w:bookmarkEnd w:id="26"/>
    </w:p>
    <w:p>
      <w:pPr>
        <w:wordWrap w:val="0"/>
        <w:topLinePunct/>
        <w:spacing w:line="360" w:lineRule="auto"/>
        <w:ind w:firstLine="559" w:firstLineChars="199"/>
        <w:rPr>
          <w:rFonts w:ascii="宋体" w:hAnsi="宋体" w:cs="宋体"/>
          <w:b/>
          <w:sz w:val="28"/>
          <w:szCs w:val="28"/>
        </w:rPr>
      </w:pPr>
      <w:r>
        <w:rPr>
          <w:rFonts w:hint="eastAsia" w:ascii="宋体" w:hAnsi="宋体" w:cs="宋体"/>
          <w:b/>
          <w:sz w:val="28"/>
          <w:szCs w:val="28"/>
        </w:rPr>
        <w:t>12.1 有下列情况之一者由招标代理机构当场宣布投标文件无效，不进入评标程序：</w:t>
      </w:r>
    </w:p>
    <w:p>
      <w:pPr>
        <w:wordWrap w:val="0"/>
        <w:topLinePunct/>
        <w:spacing w:line="360" w:lineRule="auto"/>
        <w:ind w:left="1" w:firstLine="557" w:firstLineChars="199"/>
        <w:rPr>
          <w:rFonts w:ascii="宋体" w:hAnsi="宋体" w:cs="宋体"/>
          <w:iCs/>
          <w:kern w:val="0"/>
          <w:sz w:val="28"/>
          <w:szCs w:val="28"/>
        </w:rPr>
      </w:pPr>
      <w:r>
        <w:rPr>
          <w:rFonts w:hint="eastAsia" w:ascii="宋体" w:hAnsi="宋体" w:cs="宋体"/>
          <w:iCs/>
          <w:kern w:val="0"/>
          <w:sz w:val="28"/>
          <w:szCs w:val="28"/>
        </w:rPr>
        <w:t>12.1.1投标文件未按本文件第10.5条“投标文件的份数和要求”提交投标文件、未按本文件第11条“投标文件的密封与标志”进行装订密封与标志的；</w:t>
      </w:r>
    </w:p>
    <w:p>
      <w:pPr>
        <w:wordWrap w:val="0"/>
        <w:topLinePunct/>
        <w:spacing w:line="360" w:lineRule="auto"/>
        <w:ind w:left="960" w:leftChars="267" w:hanging="399" w:hangingChars="142"/>
        <w:rPr>
          <w:rFonts w:ascii="宋体" w:hAnsi="宋体"/>
          <w:b/>
          <w:sz w:val="28"/>
          <w:szCs w:val="28"/>
        </w:rPr>
      </w:pPr>
      <w:r>
        <w:rPr>
          <w:rFonts w:hint="eastAsia" w:ascii="宋体" w:hAnsi="宋体"/>
          <w:b/>
          <w:sz w:val="28"/>
          <w:szCs w:val="28"/>
        </w:rPr>
        <w:t>12.2投标文件有下列情况之一者由评标委员会确认为无效标：</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12.2.1 需要年审的证件到期未年审，不能提供有关行政主管部门未组织年审的说明；</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12.2.2 招标文件中注明要求签字盖章却没有按要求签字盖章的，或能认定属冒充签名的；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12.2.3 投标文件附有招标人不能接受的条件；</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12.2.4 投标文件中关键字迹模糊，辨认不清的；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12.2.5 监理费报价超出招标文件范围、有两个或两个以上的报价的；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12.2.6 投标文件没有实质性响应招标文件的；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12.2.7 未按照本招标文件要求编制投标文件，或在“投标文件的组成”中有缺项的；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12.2.8 未能按规定提交本项目投标保证金的；</w:t>
      </w:r>
    </w:p>
    <w:p>
      <w:pPr>
        <w:wordWrap w:val="0"/>
        <w:topLinePunct/>
        <w:spacing w:line="360" w:lineRule="auto"/>
        <w:ind w:firstLine="560" w:firstLineChars="200"/>
        <w:rPr>
          <w:rFonts w:ascii="宋体" w:hAnsi="宋体" w:cs="宋体"/>
          <w:iCs/>
          <w:kern w:val="0"/>
          <w:sz w:val="28"/>
          <w:szCs w:val="28"/>
        </w:rPr>
      </w:pPr>
      <w:r>
        <w:rPr>
          <w:rFonts w:hint="eastAsia" w:ascii="宋体" w:hAnsi="宋体" w:cs="宋体"/>
          <w:iCs/>
          <w:kern w:val="0"/>
          <w:sz w:val="28"/>
          <w:szCs w:val="28"/>
        </w:rPr>
        <w:t>12.2.9 违反有关法律法规及规定的，如投标文件互相雷同、投标人与招标人存在利害关系等情况的。</w:t>
      </w:r>
    </w:p>
    <w:p>
      <w:pPr>
        <w:pStyle w:val="10"/>
        <w:wordWrap w:val="0"/>
        <w:topLinePunct/>
        <w:spacing w:line="520" w:lineRule="exact"/>
        <w:ind w:firstLine="560" w:firstLineChars="200"/>
        <w:rPr>
          <w:b/>
          <w:bCs/>
          <w:sz w:val="28"/>
          <w:szCs w:val="28"/>
        </w:rPr>
      </w:pPr>
      <w:r>
        <w:rPr>
          <w:rFonts w:hint="eastAsia" w:ascii="黑体" w:eastAsia="黑体"/>
          <w:bCs/>
          <w:sz w:val="28"/>
          <w:szCs w:val="28"/>
        </w:rPr>
        <w:t>如果投标文件中存在缺陷或不足（细微偏差），但对投标文件的合法性、有效性不构成影响，评标委员会不得废标。</w:t>
      </w:r>
    </w:p>
    <w:p>
      <w:pPr>
        <w:pStyle w:val="3"/>
        <w:wordWrap w:val="0"/>
        <w:topLinePunct/>
        <w:spacing w:before="0" w:after="0" w:line="520" w:lineRule="exact"/>
        <w:ind w:firstLine="643" w:firstLineChars="200"/>
        <w:rPr>
          <w:rFonts w:ascii="宋体" w:hAnsi="宋体" w:eastAsia="宋体"/>
        </w:rPr>
      </w:pPr>
      <w:bookmarkStart w:id="27" w:name="_Toc57042146"/>
      <w:bookmarkStart w:id="28" w:name="_Toc341432820"/>
      <w:r>
        <w:rPr>
          <w:rFonts w:hint="eastAsia" w:ascii="宋体" w:hAnsi="宋体" w:eastAsia="宋体"/>
        </w:rPr>
        <w:t>13.其它需要说明的问题</w:t>
      </w:r>
      <w:bookmarkEnd w:id="27"/>
      <w:bookmarkEnd w:id="28"/>
    </w:p>
    <w:p>
      <w:pPr>
        <w:wordWrap w:val="0"/>
        <w:topLinePunct/>
        <w:spacing w:line="520" w:lineRule="exact"/>
        <w:ind w:left="1" w:firstLine="557" w:firstLineChars="199"/>
        <w:rPr>
          <w:rFonts w:ascii="宋体" w:hAnsi="宋体" w:cs="宋体"/>
          <w:kern w:val="0"/>
          <w:sz w:val="28"/>
          <w:szCs w:val="28"/>
        </w:rPr>
      </w:pPr>
      <w:r>
        <w:rPr>
          <w:rFonts w:hint="eastAsia" w:ascii="宋体" w:hAnsi="宋体" w:cs="宋体"/>
          <w:kern w:val="0"/>
          <w:sz w:val="28"/>
          <w:szCs w:val="28"/>
        </w:rPr>
        <w:t>13.1 中标通知书由招标人发出，发出前应确认不存在投诉以其他影响中标结果的情形。</w:t>
      </w:r>
    </w:p>
    <w:p>
      <w:pPr>
        <w:wordWrap w:val="0"/>
        <w:topLinePunct/>
        <w:spacing w:line="520" w:lineRule="exact"/>
        <w:ind w:left="956" w:leftChars="266" w:hanging="397" w:hangingChars="142"/>
        <w:rPr>
          <w:rFonts w:ascii="宋体" w:hAnsi="宋体" w:cs="宋体"/>
          <w:kern w:val="0"/>
          <w:sz w:val="28"/>
          <w:szCs w:val="28"/>
        </w:rPr>
      </w:pPr>
      <w:r>
        <w:rPr>
          <w:rFonts w:hint="eastAsia" w:ascii="宋体" w:hAnsi="宋体" w:cs="宋体"/>
          <w:kern w:val="0"/>
          <w:sz w:val="28"/>
          <w:szCs w:val="28"/>
        </w:rPr>
        <w:t>13.2 招标人不接受未中标投标人的查询，亦不对未中标原因作解释。</w:t>
      </w:r>
    </w:p>
    <w:p>
      <w:pPr>
        <w:wordWrap w:val="0"/>
        <w:topLinePunct/>
        <w:spacing w:line="520" w:lineRule="exact"/>
        <w:ind w:firstLine="560" w:firstLineChars="200"/>
        <w:rPr>
          <w:rFonts w:ascii="宋体" w:hAnsi="宋体" w:cs="宋体"/>
          <w:kern w:val="0"/>
          <w:sz w:val="28"/>
          <w:szCs w:val="28"/>
        </w:rPr>
      </w:pPr>
      <w:r>
        <w:rPr>
          <w:rFonts w:hint="eastAsia" w:ascii="宋体" w:hAnsi="宋体" w:cs="宋体"/>
          <w:kern w:val="0"/>
          <w:sz w:val="28"/>
          <w:szCs w:val="28"/>
        </w:rPr>
        <w:t>13.3  投标文件正本与副本不一致时，以正本为准。</w:t>
      </w:r>
    </w:p>
    <w:p>
      <w:pPr>
        <w:wordWrap w:val="0"/>
        <w:topLinePunct/>
        <w:spacing w:line="520" w:lineRule="exact"/>
        <w:ind w:left="1" w:firstLine="557" w:firstLineChars="199"/>
        <w:rPr>
          <w:rFonts w:ascii="宋体" w:hAnsi="宋体" w:cs="宋体"/>
          <w:kern w:val="0"/>
          <w:sz w:val="28"/>
          <w:szCs w:val="28"/>
        </w:rPr>
      </w:pPr>
      <w:r>
        <w:rPr>
          <w:rFonts w:hint="eastAsia" w:ascii="宋体" w:hAnsi="宋体" w:cs="宋体"/>
          <w:kern w:val="0"/>
          <w:sz w:val="28"/>
          <w:szCs w:val="28"/>
        </w:rPr>
        <w:t>13.4 本说明未尽事宜，按国家、省、市现行有关规定，由双方在签订合同时商定。</w:t>
      </w:r>
    </w:p>
    <w:p>
      <w:pPr>
        <w:wordWrap w:val="0"/>
        <w:topLinePunct/>
        <w:spacing w:line="520" w:lineRule="exact"/>
        <w:ind w:firstLine="562" w:firstLineChars="200"/>
        <w:rPr>
          <w:rFonts w:ascii="宋体" w:hAnsi="宋体" w:cs="宋体"/>
          <w:b/>
          <w:bCs/>
          <w:kern w:val="0"/>
          <w:sz w:val="28"/>
          <w:szCs w:val="28"/>
        </w:rPr>
      </w:pPr>
      <w:r>
        <w:rPr>
          <w:rFonts w:hint="eastAsia" w:ascii="宋体" w:hAnsi="宋体" w:cs="宋体"/>
          <w:b/>
          <w:bCs/>
          <w:kern w:val="0"/>
          <w:sz w:val="28"/>
          <w:szCs w:val="28"/>
        </w:rPr>
        <w:t>13.6 履约保证金</w:t>
      </w:r>
    </w:p>
    <w:p>
      <w:pPr>
        <w:pStyle w:val="33"/>
        <w:wordWrap w:val="0"/>
        <w:topLinePunct/>
        <w:spacing w:line="520" w:lineRule="exact"/>
        <w:ind w:firstLine="560" w:firstLineChars="200"/>
        <w:rPr>
          <w:rFonts w:ascii="宋体"/>
          <w:szCs w:val="28"/>
        </w:rPr>
      </w:pPr>
      <w:r>
        <w:rPr>
          <w:rFonts w:hint="eastAsia" w:ascii="宋体"/>
          <w:szCs w:val="28"/>
        </w:rPr>
        <w:t>本项目</w:t>
      </w:r>
      <w:r>
        <w:rPr>
          <w:rFonts w:hint="eastAsia" w:ascii="宋体"/>
          <w:b/>
          <w:bCs/>
          <w:szCs w:val="28"/>
          <w:u w:val="single"/>
        </w:rPr>
        <w:t xml:space="preserve"> 要求 </w:t>
      </w:r>
      <w:r>
        <w:rPr>
          <w:rFonts w:hint="eastAsia" w:ascii="宋体"/>
          <w:szCs w:val="28"/>
        </w:rPr>
        <w:t>中标人提交履约保证金：</w:t>
      </w:r>
    </w:p>
    <w:p>
      <w:pPr>
        <w:pStyle w:val="33"/>
        <w:wordWrap w:val="0"/>
        <w:topLinePunct/>
        <w:spacing w:line="520" w:lineRule="exact"/>
        <w:ind w:firstLine="560" w:firstLineChars="200"/>
        <w:jc w:val="left"/>
        <w:rPr>
          <w:rFonts w:ascii="宋体"/>
          <w:szCs w:val="28"/>
        </w:rPr>
      </w:pPr>
      <w:r>
        <w:rPr>
          <w:rFonts w:hint="eastAsia" w:ascii="宋体"/>
          <w:szCs w:val="28"/>
        </w:rPr>
        <w:t>中标人应在签订合同前向招标人提供</w:t>
      </w:r>
      <w:r>
        <w:rPr>
          <w:rFonts w:hint="eastAsia" w:ascii="华文行楷" w:hAnsi="宋体" w:eastAsia="华文行楷" w:cs="宋体"/>
          <w:szCs w:val="28"/>
          <w:u w:val="single"/>
        </w:rPr>
        <w:t>中标价的5%</w:t>
      </w:r>
      <w:r>
        <w:rPr>
          <w:rFonts w:hint="eastAsia" w:ascii="宋体"/>
          <w:szCs w:val="28"/>
        </w:rPr>
        <w:t>元人民币履约保证金</w:t>
      </w:r>
      <w:r>
        <w:rPr>
          <w:rFonts w:hint="eastAsia" w:ascii="宋体"/>
          <w:b/>
          <w:szCs w:val="28"/>
        </w:rPr>
        <w:t>（</w:t>
      </w:r>
      <w:r>
        <w:rPr>
          <w:rFonts w:hint="eastAsia" w:ascii="宋体"/>
          <w:szCs w:val="28"/>
        </w:rPr>
        <w:t>可通过转账或银行保函或商业保函方式执行</w:t>
      </w:r>
      <w:r>
        <w:rPr>
          <w:rFonts w:hint="eastAsia" w:ascii="宋体"/>
          <w:b/>
          <w:szCs w:val="28"/>
        </w:rPr>
        <w:t>）</w:t>
      </w:r>
      <w:r>
        <w:rPr>
          <w:rFonts w:hint="eastAsia" w:ascii="宋体"/>
          <w:bCs/>
          <w:szCs w:val="28"/>
        </w:rPr>
        <w:t>：</w:t>
      </w:r>
    </w:p>
    <w:p>
      <w:pPr>
        <w:wordWrap w:val="0"/>
        <w:topLinePunct/>
        <w:spacing w:line="520" w:lineRule="exact"/>
        <w:ind w:firstLine="570"/>
        <w:rPr>
          <w:rFonts w:ascii="宋体" w:hAnsi="宋体"/>
          <w:sz w:val="28"/>
          <w:szCs w:val="28"/>
        </w:rPr>
      </w:pPr>
      <w:r>
        <w:rPr>
          <w:rFonts w:hint="eastAsia" w:ascii="宋体" w:hAnsi="宋体"/>
          <w:sz w:val="28"/>
          <w:szCs w:val="28"/>
        </w:rPr>
        <w:t>中标人交纳的履约保证金通过银行转账方式执行的，在接到招标人发出的中标通知书后10天内将履约保证金转入</w:t>
      </w:r>
      <w:r>
        <w:rPr>
          <w:rFonts w:hint="eastAsia" w:ascii="华文行楷" w:hAnsi="华文行楷" w:eastAsia="华文行楷" w:cs="华文行楷"/>
          <w:sz w:val="28"/>
          <w:szCs w:val="28"/>
        </w:rPr>
        <w:t>招标人指定的帐户</w:t>
      </w:r>
      <w:r>
        <w:rPr>
          <w:rFonts w:hint="eastAsia" w:ascii="宋体" w:hAnsi="宋体"/>
          <w:sz w:val="28"/>
          <w:szCs w:val="28"/>
        </w:rPr>
        <w:t>，并凭银行出具的资金转入有效证明和招标人确认该款项到帐后到招标人财务处领取履约保证金收款收据。若中标人未有在上述规定时间内将该履约保证金转到招标人指定帐户并向招标人提交出具的资金转入有效证明时，招标人即取消该中标人的中标资格，没收其投标保证金，并按照评标委员会提出的中标候选人名单排序依次确定其他中标候选人为中标人。</w:t>
      </w:r>
    </w:p>
    <w:p>
      <w:pPr>
        <w:wordWrap w:val="0"/>
        <w:topLinePunct/>
        <w:spacing w:line="520" w:lineRule="exact"/>
        <w:ind w:firstLine="560" w:firstLineChars="200"/>
        <w:rPr>
          <w:rFonts w:ascii="宋体" w:hAnsi="宋体"/>
          <w:sz w:val="28"/>
          <w:szCs w:val="28"/>
        </w:rPr>
      </w:pPr>
      <w:r>
        <w:rPr>
          <w:rFonts w:hint="eastAsia" w:ascii="宋体" w:hAnsi="宋体"/>
          <w:sz w:val="28"/>
          <w:szCs w:val="28"/>
        </w:rPr>
        <w:t>中标人交纳的履约保证金通过银行保函或</w:t>
      </w:r>
      <w:r>
        <w:rPr>
          <w:rFonts w:hint="eastAsia" w:ascii="宋体" w:hAnsi="宋体" w:eastAsia="华文行楷"/>
          <w:sz w:val="28"/>
          <w:szCs w:val="28"/>
        </w:rPr>
        <w:t>商业保函</w:t>
      </w:r>
      <w:r>
        <w:rPr>
          <w:rFonts w:hint="eastAsia" w:ascii="宋体" w:hAnsi="宋体"/>
          <w:sz w:val="28"/>
          <w:szCs w:val="28"/>
        </w:rPr>
        <w:t>方式执行的，在招标人和中标人签订监理合同之日起1</w:t>
      </w:r>
      <w:r>
        <w:rPr>
          <w:rFonts w:ascii="宋体" w:hAnsi="宋体"/>
          <w:sz w:val="28"/>
          <w:szCs w:val="28"/>
        </w:rPr>
        <w:t>0</w:t>
      </w:r>
      <w:r>
        <w:rPr>
          <w:rFonts w:hint="eastAsia" w:ascii="宋体" w:hAnsi="宋体"/>
          <w:sz w:val="28"/>
          <w:szCs w:val="28"/>
        </w:rPr>
        <w:t>天内向招标人提供有效的担保函件,在工程竣工之前，中标人要担保函件持续有效。若中标人未有在上述规定时间内将有效的担保函件交到招标人指定的地点，招标人即取消该中标人的中标资格，没收其投标保证金，并按照评标委员会提出的中标候选人名单排序依次确定其他中标候选人为中标人。</w:t>
      </w:r>
    </w:p>
    <w:p>
      <w:pPr>
        <w:wordWrap w:val="0"/>
        <w:topLinePunct/>
        <w:spacing w:line="520" w:lineRule="exact"/>
        <w:ind w:firstLine="562" w:firstLineChars="200"/>
        <w:rPr>
          <w:rFonts w:ascii="宋体"/>
          <w:sz w:val="28"/>
          <w:szCs w:val="28"/>
        </w:rPr>
      </w:pPr>
      <w:r>
        <w:rPr>
          <w:rFonts w:hint="eastAsia" w:ascii="宋体"/>
          <w:b/>
          <w:bCs/>
          <w:sz w:val="28"/>
          <w:szCs w:val="28"/>
        </w:rPr>
        <w:t>13.7</w:t>
      </w:r>
      <w:r>
        <w:rPr>
          <w:rFonts w:hint="eastAsia" w:ascii="宋体"/>
          <w:sz w:val="28"/>
          <w:szCs w:val="28"/>
        </w:rPr>
        <w:t xml:space="preserve"> 中标人在合同履行过程中如有违约行为，招标人可视情况全部或部分没收其履约保证金，并按合同有关条款追究其违约责任。如中标人在合同履行过程中没有违约责任，发包人在工程竣工验收合格并交付使用、完成工程结算且提交符合要求的工程竣工资料后</w:t>
      </w:r>
      <w:r>
        <w:rPr>
          <w:rFonts w:hint="eastAsia" w:ascii="华文行楷" w:hAnsi="华文行楷" w:eastAsia="华文行楷" w:cs="华文行楷"/>
          <w:sz w:val="28"/>
          <w:szCs w:val="28"/>
        </w:rPr>
        <w:t>30</w:t>
      </w:r>
      <w:r>
        <w:rPr>
          <w:rFonts w:hint="eastAsia" w:ascii="宋体"/>
          <w:sz w:val="28"/>
          <w:szCs w:val="28"/>
        </w:rPr>
        <w:t>个工作日内应中标人的要求全额退还履约保证</w:t>
      </w:r>
      <w:r>
        <w:rPr>
          <w:rFonts w:hint="eastAsia" w:ascii="宋体" w:hAnsi="宋体" w:cs="宋体"/>
          <w:sz w:val="28"/>
          <w:szCs w:val="28"/>
        </w:rPr>
        <w:t>金，履约保证金不算利息。</w:t>
      </w:r>
    </w:p>
    <w:p>
      <w:pPr>
        <w:pStyle w:val="3"/>
        <w:wordWrap w:val="0"/>
        <w:topLinePunct/>
        <w:spacing w:before="0" w:after="0" w:line="520" w:lineRule="exact"/>
        <w:ind w:firstLine="643" w:firstLineChars="200"/>
        <w:rPr>
          <w:rFonts w:ascii="宋体" w:hAnsi="宋体" w:eastAsia="宋体"/>
        </w:rPr>
      </w:pPr>
      <w:bookmarkStart w:id="29" w:name="_Toc57042147"/>
      <w:bookmarkStart w:id="30" w:name="_Toc341432821"/>
      <w:r>
        <w:rPr>
          <w:rFonts w:ascii="宋体" w:hAnsi="宋体" w:eastAsia="宋体"/>
        </w:rPr>
        <w:t>14.</w:t>
      </w:r>
      <w:r>
        <w:rPr>
          <w:rFonts w:hint="eastAsia" w:ascii="宋体" w:hAnsi="宋体" w:eastAsia="宋体"/>
        </w:rPr>
        <w:t>其他要求</w:t>
      </w:r>
      <w:bookmarkEnd w:id="29"/>
      <w:bookmarkEnd w:id="30"/>
    </w:p>
    <w:p>
      <w:pPr>
        <w:wordWrap w:val="0"/>
        <w:topLinePunct/>
        <w:spacing w:line="520" w:lineRule="exact"/>
        <w:ind w:firstLine="560" w:firstLineChars="200"/>
        <w:rPr>
          <w:rFonts w:ascii="宋体" w:hAnsi="宋体"/>
          <w:sz w:val="28"/>
          <w:szCs w:val="28"/>
        </w:rPr>
        <w:sectPr>
          <w:footerReference r:id="rId5" w:type="default"/>
          <w:pgSz w:w="11906" w:h="16838"/>
          <w:pgMar w:top="1440" w:right="1134" w:bottom="1440" w:left="1701" w:header="851" w:footer="992" w:gutter="0"/>
          <w:cols w:space="720" w:num="1"/>
          <w:docGrid w:linePitch="312" w:charSpace="0"/>
        </w:sectPr>
      </w:pPr>
      <w:r>
        <w:rPr>
          <w:rFonts w:hint="eastAsia" w:ascii="宋体" w:hAnsi="宋体" w:cs="宋体"/>
          <w:kern w:val="0"/>
          <w:sz w:val="28"/>
          <w:szCs w:val="28"/>
        </w:rPr>
        <w:t>投标人投标时必须配备现场专业监理人员</w:t>
      </w:r>
      <w:r>
        <w:rPr>
          <w:rFonts w:hint="eastAsia" w:ascii="宋体" w:hAnsi="宋体" w:cs="宋体"/>
          <w:kern w:val="0"/>
          <w:sz w:val="28"/>
          <w:szCs w:val="28"/>
          <w:u w:val="single"/>
        </w:rPr>
        <w:t xml:space="preserve"> 5 </w:t>
      </w:r>
      <w:r>
        <w:rPr>
          <w:rFonts w:hint="eastAsia" w:ascii="宋体" w:hAnsi="宋体" w:cs="宋体"/>
          <w:kern w:val="0"/>
          <w:sz w:val="28"/>
          <w:szCs w:val="28"/>
        </w:rPr>
        <w:t>名以上(含</w:t>
      </w:r>
      <w:r>
        <w:rPr>
          <w:rFonts w:hint="eastAsia" w:ascii="宋体" w:hAnsi="宋体" w:cs="宋体"/>
          <w:kern w:val="0"/>
          <w:sz w:val="28"/>
          <w:szCs w:val="28"/>
          <w:u w:val="single"/>
        </w:rPr>
        <w:t xml:space="preserve"> 5 </w:t>
      </w:r>
      <w:r>
        <w:rPr>
          <w:rFonts w:hint="eastAsia" w:ascii="宋体" w:hAnsi="宋体" w:cs="宋体"/>
          <w:kern w:val="0"/>
          <w:sz w:val="28"/>
          <w:szCs w:val="28"/>
        </w:rPr>
        <w:t>名，总监理工程师除外)，其中监理人员配备视工程情况要求，如有弄虚作假行为，除废除中标资格外，自愿接受在一年内不得进入</w:t>
      </w:r>
      <w:r>
        <w:rPr>
          <w:rFonts w:ascii="宋体" w:hAnsi="宋体" w:cs="宋体"/>
          <w:kern w:val="0"/>
          <w:sz w:val="28"/>
          <w:szCs w:val="28"/>
        </w:rPr>
        <w:t>湛江行政区域内</w:t>
      </w:r>
      <w:r>
        <w:rPr>
          <w:rFonts w:hint="eastAsia" w:ascii="宋体" w:hAnsi="宋体" w:cs="宋体"/>
          <w:kern w:val="0"/>
          <w:sz w:val="28"/>
          <w:szCs w:val="28"/>
        </w:rPr>
        <w:t>投标的处理，招标人可以按照评标委员会提出的中标候选人名单排序依次确定其他中标候选人为中标人。</w:t>
      </w:r>
    </w:p>
    <w:p>
      <w:pPr>
        <w:pStyle w:val="2"/>
        <w:wordWrap w:val="0"/>
        <w:topLinePunct/>
        <w:spacing w:before="240" w:after="120" w:line="560" w:lineRule="exact"/>
        <w:jc w:val="center"/>
        <w:rPr>
          <w:rFonts w:ascii="方正小标宋简体" w:hAnsi="方正小标宋简体" w:eastAsia="方正小标宋简体" w:cs="方正小标宋简体"/>
          <w:kern w:val="0"/>
        </w:rPr>
      </w:pPr>
      <w:bookmarkStart w:id="31" w:name="_Toc57042148"/>
      <w:bookmarkStart w:id="32" w:name="_Toc339381037"/>
      <w:r>
        <w:rPr>
          <w:rFonts w:hint="eastAsia" w:ascii="方正小标宋简体" w:hAnsi="方正小标宋简体" w:eastAsia="方正小标宋简体" w:cs="方正小标宋简体"/>
          <w:kern w:val="0"/>
        </w:rPr>
        <w:t>第三部分 投标格式</w:t>
      </w:r>
      <w:bookmarkEnd w:id="31"/>
      <w:bookmarkEnd w:id="32"/>
    </w:p>
    <w:p>
      <w:pPr>
        <w:wordWrap w:val="0"/>
        <w:topLinePunct/>
      </w:pPr>
    </w:p>
    <w:p>
      <w:pPr>
        <w:pStyle w:val="3"/>
        <w:wordWrap w:val="0"/>
        <w:topLinePunct/>
        <w:spacing w:line="560" w:lineRule="exact"/>
        <w:ind w:left="2150" w:hanging="2150" w:hangingChars="672"/>
      </w:pPr>
      <w:bookmarkStart w:id="33" w:name="_Toc57042149"/>
      <w:bookmarkStart w:id="34" w:name="_Toc339381038"/>
      <w:r>
        <w:rPr>
          <w:rFonts w:hint="eastAsia" w:ascii="宋体" w:hAnsi="宋体" w:eastAsia="宋体" w:cs="宋体"/>
          <w:b w:val="0"/>
          <w:bCs w:val="0"/>
        </w:rPr>
        <w:t>投标格式一</w:t>
      </w:r>
      <w:r>
        <w:rPr>
          <w:rFonts w:hint="eastAsia" w:ascii="黑体" w:hAnsi="宋体"/>
          <w:b w:val="0"/>
        </w:rPr>
        <w:br w:type="textWrapping"/>
      </w:r>
      <w:r>
        <w:rPr>
          <w:rFonts w:hint="eastAsia" w:ascii="宋体" w:hAnsi="宋体" w:eastAsia="宋体" w:cs="宋体"/>
          <w:sz w:val="44"/>
          <w:szCs w:val="44"/>
        </w:rPr>
        <w:t>工程监理投标报价书</w:t>
      </w:r>
      <w:bookmarkEnd w:id="33"/>
      <w:bookmarkEnd w:id="34"/>
    </w:p>
    <w:p>
      <w:pPr>
        <w:wordWrap w:val="0"/>
        <w:topLinePunct/>
        <w:spacing w:line="560" w:lineRule="exact"/>
        <w:rPr>
          <w:sz w:val="2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760"/>
        <w:gridCol w:w="4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668" w:type="dxa"/>
            <w:vAlign w:val="center"/>
          </w:tcPr>
          <w:p>
            <w:pPr>
              <w:wordWrap w:val="0"/>
              <w:topLinePunct/>
              <w:spacing w:line="560" w:lineRule="exact"/>
              <w:ind w:right="-678" w:rightChars="-323"/>
              <w:rPr>
                <w:sz w:val="28"/>
              </w:rPr>
            </w:pPr>
            <w:r>
              <w:rPr>
                <w:rFonts w:hint="eastAsia"/>
                <w:sz w:val="28"/>
              </w:rPr>
              <w:t>工程名称</w:t>
            </w:r>
          </w:p>
        </w:tc>
        <w:tc>
          <w:tcPr>
            <w:tcW w:w="7087" w:type="dxa"/>
            <w:gridSpan w:val="2"/>
            <w:vAlign w:val="center"/>
          </w:tcPr>
          <w:p>
            <w:pPr>
              <w:wordWrap w:val="0"/>
              <w:topLinePunct/>
              <w:spacing w:line="560" w:lineRule="exact"/>
              <w:ind w:firstLine="140" w:firstLineChars="50"/>
              <w:rPr>
                <w:rFonts w:ascii="华文行楷" w:eastAsia="华文行楷"/>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668" w:type="dxa"/>
            <w:vAlign w:val="center"/>
          </w:tcPr>
          <w:p>
            <w:pPr>
              <w:wordWrap w:val="0"/>
              <w:topLinePunct/>
              <w:spacing w:line="560" w:lineRule="exact"/>
              <w:rPr>
                <w:sz w:val="28"/>
              </w:rPr>
            </w:pPr>
            <w:r>
              <w:rPr>
                <w:rFonts w:hint="eastAsia"/>
                <w:sz w:val="28"/>
              </w:rPr>
              <w:t>招标单位</w:t>
            </w:r>
          </w:p>
        </w:tc>
        <w:tc>
          <w:tcPr>
            <w:tcW w:w="7087" w:type="dxa"/>
            <w:gridSpan w:val="2"/>
            <w:vAlign w:val="center"/>
          </w:tcPr>
          <w:p>
            <w:pPr>
              <w:wordWrap w:val="0"/>
              <w:topLinePunct/>
              <w:spacing w:line="560" w:lineRule="exact"/>
              <w:ind w:firstLine="140" w:firstLineChars="50"/>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68" w:type="dxa"/>
            <w:vAlign w:val="center"/>
          </w:tcPr>
          <w:p>
            <w:pPr>
              <w:wordWrap w:val="0"/>
              <w:topLinePunct/>
              <w:spacing w:line="560" w:lineRule="exact"/>
              <w:rPr>
                <w:sz w:val="28"/>
              </w:rPr>
            </w:pPr>
            <w:r>
              <w:rPr>
                <w:rFonts w:hint="eastAsia"/>
                <w:sz w:val="28"/>
              </w:rPr>
              <w:t>投标单位</w:t>
            </w:r>
          </w:p>
        </w:tc>
        <w:tc>
          <w:tcPr>
            <w:tcW w:w="7087" w:type="dxa"/>
            <w:gridSpan w:val="2"/>
            <w:vAlign w:val="center"/>
          </w:tcPr>
          <w:p>
            <w:pPr>
              <w:wordWrap w:val="0"/>
              <w:topLinePunct/>
              <w:spacing w:line="560" w:lineRule="exact"/>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428" w:type="dxa"/>
            <w:gridSpan w:val="2"/>
            <w:vAlign w:val="bottom"/>
          </w:tcPr>
          <w:p>
            <w:pPr>
              <w:wordWrap w:val="0"/>
              <w:topLinePunct/>
              <w:spacing w:line="560" w:lineRule="exact"/>
              <w:jc w:val="center"/>
              <w:rPr>
                <w:sz w:val="28"/>
              </w:rPr>
            </w:pPr>
            <w:r>
              <w:rPr>
                <w:rFonts w:hint="eastAsia"/>
                <w:sz w:val="28"/>
              </w:rPr>
              <w:t>投报监理费浮动系数（a）</w:t>
            </w:r>
          </w:p>
          <w:p>
            <w:pPr>
              <w:wordWrap w:val="0"/>
              <w:topLinePunct/>
              <w:spacing w:line="560" w:lineRule="exact"/>
              <w:jc w:val="center"/>
              <w:rPr>
                <w:sz w:val="28"/>
              </w:rPr>
            </w:pPr>
            <w:r>
              <w:rPr>
                <w:rFonts w:hint="eastAsia"/>
                <w:sz w:val="28"/>
              </w:rPr>
              <w:t>有效区间</w:t>
            </w:r>
          </w:p>
        </w:tc>
        <w:tc>
          <w:tcPr>
            <w:tcW w:w="4327" w:type="dxa"/>
            <w:vAlign w:val="center"/>
          </w:tcPr>
          <w:p>
            <w:pPr>
              <w:wordWrap w:val="0"/>
              <w:topLinePunct/>
              <w:spacing w:line="560" w:lineRule="exact"/>
              <w:jc w:val="center"/>
              <w:rPr>
                <w:sz w:val="28"/>
              </w:rPr>
            </w:pPr>
            <w:r>
              <w:rPr>
                <w:rFonts w:hint="eastAsia" w:ascii="宋体" w:hAnsi="宋体"/>
                <w:sz w:val="28"/>
              </w:rPr>
              <w:t>-10％</w:t>
            </w:r>
            <w:r>
              <w:rPr>
                <w:rFonts w:ascii="宋体" w:hAnsi="宋体"/>
                <w:sz w:val="28"/>
              </w:rPr>
              <w:t>≤</w:t>
            </w:r>
            <w:r>
              <w:rPr>
                <w:rFonts w:hint="eastAsia" w:ascii="宋体" w:hAnsi="宋体"/>
                <w:sz w:val="28"/>
              </w:rPr>
              <w:t>a</w:t>
            </w:r>
            <w:r>
              <w:rPr>
                <w:rFonts w:ascii="宋体" w:hAnsi="宋体"/>
                <w:sz w:val="28"/>
              </w:rPr>
              <w:t>≤</w:t>
            </w:r>
            <w:r>
              <w:rPr>
                <w:rFonts w:hint="eastAsia" w:ascii="宋体" w:hAnsi="宋体"/>
                <w:sz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428" w:type="dxa"/>
            <w:gridSpan w:val="2"/>
            <w:vAlign w:val="center"/>
          </w:tcPr>
          <w:p>
            <w:pPr>
              <w:wordWrap w:val="0"/>
              <w:topLinePunct/>
              <w:spacing w:line="560" w:lineRule="exact"/>
              <w:jc w:val="center"/>
              <w:rPr>
                <w:sz w:val="28"/>
              </w:rPr>
            </w:pPr>
            <w:r>
              <w:rPr>
                <w:rFonts w:hint="eastAsia"/>
                <w:sz w:val="28"/>
              </w:rPr>
              <w:t>投标人投报监理费浮动系数（％）</w:t>
            </w:r>
          </w:p>
        </w:tc>
        <w:tc>
          <w:tcPr>
            <w:tcW w:w="4327" w:type="dxa"/>
            <w:vAlign w:val="bottom"/>
          </w:tcPr>
          <w:p>
            <w:pPr>
              <w:wordWrap w:val="0"/>
              <w:topLinePunct/>
              <w:spacing w:line="560" w:lineRule="exact"/>
              <w:jc w:val="center"/>
              <w:rPr>
                <w:sz w:val="28"/>
              </w:rPr>
            </w:pPr>
            <w:r>
              <w:rPr>
                <w:rFonts w:hint="eastAsia"/>
                <w:sz w:val="28"/>
              </w:rPr>
              <w:t>小写：</w:t>
            </w:r>
            <w:r>
              <w:rPr>
                <w:rFonts w:hint="eastAsia"/>
                <w:sz w:val="28"/>
                <w:u w:val="single"/>
              </w:rPr>
              <w:t xml:space="preserve">    % </w:t>
            </w:r>
            <w:r>
              <w:rPr>
                <w:rFonts w:hint="eastAsia"/>
                <w:sz w:val="28"/>
              </w:rPr>
              <w:t>（下划线所填写四舍五入，保留小数点后两位数）</w:t>
            </w:r>
          </w:p>
          <w:p>
            <w:pPr>
              <w:wordWrap w:val="0"/>
              <w:topLinePunct/>
              <w:spacing w:line="560" w:lineRule="exact"/>
              <w:ind w:firstLine="475"/>
              <w:jc w:val="left"/>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428" w:type="dxa"/>
            <w:gridSpan w:val="2"/>
            <w:vAlign w:val="center"/>
          </w:tcPr>
          <w:p>
            <w:pPr>
              <w:wordWrap w:val="0"/>
              <w:topLinePunct/>
              <w:spacing w:line="560" w:lineRule="exact"/>
              <w:jc w:val="center"/>
              <w:rPr>
                <w:sz w:val="28"/>
              </w:rPr>
            </w:pPr>
            <w:r>
              <w:rPr>
                <w:rFonts w:hint="eastAsia"/>
                <w:sz w:val="28"/>
              </w:rPr>
              <w:t>投标人投报监理费（元）</w:t>
            </w:r>
          </w:p>
        </w:tc>
        <w:tc>
          <w:tcPr>
            <w:tcW w:w="4327" w:type="dxa"/>
            <w:vAlign w:val="bottom"/>
          </w:tcPr>
          <w:p>
            <w:pPr>
              <w:wordWrap w:val="0"/>
              <w:topLinePunct/>
              <w:spacing w:line="560" w:lineRule="exact"/>
              <w:jc w:val="center"/>
              <w:rPr>
                <w:sz w:val="28"/>
              </w:rPr>
            </w:pPr>
            <w:r>
              <w:rPr>
                <w:rFonts w:hint="eastAsia"/>
                <w:sz w:val="28"/>
                <w:u w:val="single"/>
              </w:rPr>
              <w:t xml:space="preserve">大写：         </w:t>
            </w:r>
            <w:r>
              <w:rPr>
                <w:rFonts w:hint="eastAsia"/>
                <w:sz w:val="28"/>
              </w:rPr>
              <w:t>；小写： （下划线所填写四舍五入，保留小数点后两位数）</w:t>
            </w:r>
          </w:p>
          <w:p>
            <w:pPr>
              <w:wordWrap w:val="0"/>
              <w:topLinePunct/>
              <w:spacing w:line="560" w:lineRule="exact"/>
              <w:ind w:firstLine="475"/>
              <w:jc w:val="left"/>
              <w:rPr>
                <w:sz w:val="28"/>
              </w:rPr>
            </w:pPr>
          </w:p>
        </w:tc>
      </w:tr>
    </w:tbl>
    <w:p>
      <w:pPr>
        <w:wordWrap w:val="0"/>
        <w:topLinePunct/>
        <w:spacing w:line="560" w:lineRule="exact"/>
        <w:ind w:firstLine="280" w:firstLineChars="100"/>
        <w:rPr>
          <w:sz w:val="28"/>
        </w:rPr>
      </w:pPr>
    </w:p>
    <w:p>
      <w:pPr>
        <w:wordWrap w:val="0"/>
        <w:topLinePunct/>
        <w:spacing w:line="520" w:lineRule="exact"/>
        <w:ind w:firstLine="3720" w:firstLineChars="1550"/>
        <w:rPr>
          <w:rFonts w:ascii="宋体"/>
          <w:sz w:val="28"/>
          <w:szCs w:val="28"/>
          <w:u w:val="single"/>
        </w:rPr>
      </w:pPr>
      <w:bookmarkStart w:id="35" w:name="_Toc57042150"/>
      <w:bookmarkStart w:id="36" w:name="_Toc339381040"/>
      <w:r>
        <w:rPr>
          <w:rFonts w:hint="eastAsia" w:ascii="宋体" w:hAnsi="宋体" w:cs="宋体"/>
          <w:sz w:val="24"/>
        </w:rPr>
        <w:t>投 标 单 位（盖章）：</w:t>
      </w:r>
    </w:p>
    <w:p>
      <w:pPr>
        <w:wordWrap w:val="0"/>
        <w:topLinePunct/>
        <w:spacing w:line="520" w:lineRule="exact"/>
        <w:ind w:firstLine="3720" w:firstLineChars="1550"/>
        <w:rPr>
          <w:rFonts w:ascii="宋体"/>
          <w:sz w:val="28"/>
          <w:szCs w:val="28"/>
          <w:u w:val="single"/>
        </w:rPr>
      </w:pPr>
      <w:r>
        <w:rPr>
          <w:rFonts w:hint="eastAsia" w:ascii="宋体" w:hAnsi="宋体" w:cs="宋体"/>
          <w:sz w:val="24"/>
        </w:rPr>
        <w:t>法定代表人（亲笔签名）：</w:t>
      </w:r>
    </w:p>
    <w:p>
      <w:pPr>
        <w:wordWrap w:val="0"/>
        <w:topLinePunct/>
        <w:spacing w:line="520" w:lineRule="exact"/>
        <w:ind w:firstLine="3720" w:firstLineChars="1550"/>
        <w:rPr>
          <w:rFonts w:ascii="宋体" w:hAnsi="宋体" w:cs="宋体"/>
          <w:sz w:val="24"/>
        </w:rPr>
      </w:pPr>
      <w:r>
        <w:rPr>
          <w:rFonts w:hint="eastAsia" w:ascii="宋体" w:hAnsi="宋体" w:cs="宋体"/>
          <w:sz w:val="24"/>
        </w:rPr>
        <w:t>日期：年月日</w:t>
      </w:r>
    </w:p>
    <w:p>
      <w:pPr>
        <w:pStyle w:val="3"/>
        <w:wordWrap w:val="0"/>
        <w:topLinePunct/>
        <w:spacing w:line="560" w:lineRule="exact"/>
        <w:ind w:left="2720" w:hanging="2720" w:hangingChars="850"/>
        <w:rPr>
          <w:rFonts w:ascii="宋体" w:hAnsi="宋体" w:eastAsia="宋体" w:cs="宋体"/>
          <w:b w:val="0"/>
        </w:rPr>
      </w:pPr>
      <w:r>
        <w:rPr>
          <w:rFonts w:hint="eastAsia" w:ascii="宋体" w:hAnsi="宋体" w:eastAsia="宋体" w:cs="宋体"/>
          <w:b w:val="0"/>
        </w:rPr>
        <w:t>投标格式二</w:t>
      </w:r>
      <w:bookmarkEnd w:id="35"/>
    </w:p>
    <w:p>
      <w:pPr>
        <w:pStyle w:val="3"/>
        <w:wordWrap w:val="0"/>
        <w:topLinePunct/>
        <w:spacing w:line="560" w:lineRule="exact"/>
        <w:jc w:val="center"/>
        <w:rPr>
          <w:rFonts w:ascii="黑体" w:hAnsi="宋体"/>
          <w:b w:val="0"/>
          <w:sz w:val="44"/>
          <w:szCs w:val="44"/>
        </w:rPr>
      </w:pPr>
      <w:bookmarkStart w:id="37" w:name="_Toc57042151"/>
      <w:r>
        <w:rPr>
          <w:rFonts w:hint="eastAsia" w:ascii="宋体" w:hAnsi="宋体" w:eastAsia="宋体"/>
          <w:bCs w:val="0"/>
          <w:sz w:val="44"/>
          <w:szCs w:val="44"/>
        </w:rPr>
        <w:t>总监理工程师简历表</w:t>
      </w:r>
      <w:bookmarkEnd w:id="36"/>
      <w:bookmarkEnd w:id="37"/>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440"/>
        <w:gridCol w:w="1680"/>
        <w:gridCol w:w="1740"/>
        <w:gridCol w:w="1260"/>
        <w:gridCol w:w="12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1" w:hRule="atLeast"/>
        </w:trPr>
        <w:tc>
          <w:tcPr>
            <w:tcW w:w="1620" w:type="dxa"/>
            <w:vAlign w:val="center"/>
          </w:tcPr>
          <w:p>
            <w:pPr>
              <w:wordWrap w:val="0"/>
              <w:topLinePunct/>
              <w:spacing w:line="560" w:lineRule="exact"/>
              <w:jc w:val="center"/>
              <w:rPr>
                <w:rFonts w:ascii="宋体" w:hAnsi="宋体"/>
                <w:sz w:val="24"/>
              </w:rPr>
            </w:pPr>
            <w:r>
              <w:rPr>
                <w:rFonts w:hint="eastAsia" w:ascii="宋体" w:hAnsi="宋体"/>
                <w:sz w:val="24"/>
              </w:rPr>
              <w:t>姓   名</w:t>
            </w:r>
          </w:p>
        </w:tc>
        <w:tc>
          <w:tcPr>
            <w:tcW w:w="1440" w:type="dxa"/>
            <w:vAlign w:val="center"/>
          </w:tcPr>
          <w:p>
            <w:pPr>
              <w:wordWrap w:val="0"/>
              <w:topLinePunct/>
              <w:spacing w:line="560" w:lineRule="exact"/>
              <w:jc w:val="center"/>
              <w:rPr>
                <w:rFonts w:ascii="宋体" w:hAnsi="宋体"/>
                <w:sz w:val="24"/>
              </w:rPr>
            </w:pPr>
          </w:p>
        </w:tc>
        <w:tc>
          <w:tcPr>
            <w:tcW w:w="1680" w:type="dxa"/>
            <w:vAlign w:val="center"/>
          </w:tcPr>
          <w:p>
            <w:pPr>
              <w:wordWrap w:val="0"/>
              <w:topLinePunct/>
              <w:spacing w:line="560" w:lineRule="exact"/>
              <w:jc w:val="center"/>
              <w:rPr>
                <w:rFonts w:ascii="宋体" w:hAnsi="宋体"/>
                <w:sz w:val="24"/>
              </w:rPr>
            </w:pPr>
            <w:r>
              <w:rPr>
                <w:rFonts w:hint="eastAsia" w:ascii="宋体" w:hAnsi="宋体"/>
                <w:sz w:val="24"/>
              </w:rPr>
              <w:t>性   别</w:t>
            </w:r>
          </w:p>
        </w:tc>
        <w:tc>
          <w:tcPr>
            <w:tcW w:w="1740" w:type="dxa"/>
            <w:vAlign w:val="center"/>
          </w:tcPr>
          <w:p>
            <w:pPr>
              <w:wordWrap w:val="0"/>
              <w:topLinePunct/>
              <w:spacing w:line="560" w:lineRule="exact"/>
              <w:jc w:val="center"/>
              <w:rPr>
                <w:rFonts w:ascii="宋体" w:hAnsi="宋体"/>
                <w:sz w:val="24"/>
              </w:rPr>
            </w:pPr>
          </w:p>
        </w:tc>
        <w:tc>
          <w:tcPr>
            <w:tcW w:w="1260" w:type="dxa"/>
            <w:vAlign w:val="center"/>
          </w:tcPr>
          <w:p>
            <w:pPr>
              <w:wordWrap w:val="0"/>
              <w:topLinePunct/>
              <w:spacing w:line="560" w:lineRule="exact"/>
              <w:jc w:val="center"/>
              <w:rPr>
                <w:rFonts w:ascii="宋体" w:hAnsi="宋体"/>
                <w:sz w:val="24"/>
              </w:rPr>
            </w:pPr>
            <w:r>
              <w:rPr>
                <w:rFonts w:hint="eastAsia" w:ascii="宋体" w:hAnsi="宋体"/>
                <w:sz w:val="24"/>
              </w:rPr>
              <w:t>年龄</w:t>
            </w:r>
          </w:p>
        </w:tc>
        <w:tc>
          <w:tcPr>
            <w:tcW w:w="1260" w:type="dxa"/>
            <w:vAlign w:val="center"/>
          </w:tcPr>
          <w:p>
            <w:pPr>
              <w:wordWrap w:val="0"/>
              <w:topLinePunct/>
              <w:spacing w:line="5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1620" w:type="dxa"/>
            <w:vAlign w:val="center"/>
          </w:tcPr>
          <w:p>
            <w:pPr>
              <w:wordWrap w:val="0"/>
              <w:topLinePunct/>
              <w:spacing w:line="560" w:lineRule="exact"/>
              <w:jc w:val="center"/>
              <w:rPr>
                <w:rFonts w:ascii="宋体" w:hAnsi="宋体"/>
                <w:sz w:val="24"/>
              </w:rPr>
            </w:pPr>
            <w:r>
              <w:rPr>
                <w:rFonts w:hint="eastAsia" w:ascii="宋体" w:hAnsi="宋体"/>
                <w:sz w:val="24"/>
              </w:rPr>
              <w:t>学历及专业</w:t>
            </w:r>
          </w:p>
        </w:tc>
        <w:tc>
          <w:tcPr>
            <w:tcW w:w="1440" w:type="dxa"/>
            <w:vAlign w:val="center"/>
          </w:tcPr>
          <w:p>
            <w:pPr>
              <w:wordWrap w:val="0"/>
              <w:topLinePunct/>
              <w:spacing w:line="560" w:lineRule="exact"/>
              <w:jc w:val="center"/>
              <w:rPr>
                <w:rFonts w:ascii="宋体" w:hAnsi="宋体"/>
                <w:sz w:val="24"/>
              </w:rPr>
            </w:pPr>
          </w:p>
        </w:tc>
        <w:tc>
          <w:tcPr>
            <w:tcW w:w="1680" w:type="dxa"/>
            <w:vAlign w:val="center"/>
          </w:tcPr>
          <w:p>
            <w:pPr>
              <w:wordWrap w:val="0"/>
              <w:topLinePunct/>
              <w:spacing w:line="560" w:lineRule="exact"/>
              <w:jc w:val="center"/>
              <w:rPr>
                <w:rFonts w:ascii="宋体" w:hAnsi="宋体"/>
                <w:sz w:val="24"/>
              </w:rPr>
            </w:pPr>
            <w:r>
              <w:rPr>
                <w:rFonts w:hint="eastAsia" w:ascii="宋体" w:hAnsi="宋体"/>
                <w:sz w:val="24"/>
              </w:rPr>
              <w:t>现任职务及</w:t>
            </w:r>
          </w:p>
          <w:p>
            <w:pPr>
              <w:wordWrap w:val="0"/>
              <w:topLinePunct/>
              <w:spacing w:line="560" w:lineRule="exact"/>
              <w:jc w:val="center"/>
              <w:rPr>
                <w:rFonts w:ascii="宋体" w:hAnsi="宋体"/>
                <w:sz w:val="24"/>
              </w:rPr>
            </w:pPr>
            <w:r>
              <w:rPr>
                <w:rFonts w:hint="eastAsia" w:ascii="宋体" w:hAnsi="宋体"/>
                <w:sz w:val="24"/>
              </w:rPr>
              <w:t>拟任职务</w:t>
            </w:r>
          </w:p>
        </w:tc>
        <w:tc>
          <w:tcPr>
            <w:tcW w:w="1740" w:type="dxa"/>
            <w:vAlign w:val="center"/>
          </w:tcPr>
          <w:p>
            <w:pPr>
              <w:wordWrap w:val="0"/>
              <w:topLinePunct/>
              <w:spacing w:line="560" w:lineRule="exact"/>
              <w:jc w:val="center"/>
              <w:rPr>
                <w:rFonts w:ascii="宋体" w:hAnsi="宋体"/>
                <w:sz w:val="24"/>
              </w:rPr>
            </w:pPr>
          </w:p>
        </w:tc>
        <w:tc>
          <w:tcPr>
            <w:tcW w:w="1260" w:type="dxa"/>
            <w:vAlign w:val="center"/>
          </w:tcPr>
          <w:p>
            <w:pPr>
              <w:wordWrap w:val="0"/>
              <w:topLinePunct/>
              <w:spacing w:line="560" w:lineRule="exact"/>
              <w:ind w:left="-107" w:leftChars="-51" w:right="-107" w:rightChars="-51"/>
              <w:jc w:val="center"/>
              <w:rPr>
                <w:rFonts w:ascii="宋体" w:hAnsi="宋体"/>
                <w:sz w:val="24"/>
              </w:rPr>
            </w:pPr>
            <w:r>
              <w:rPr>
                <w:rFonts w:hint="eastAsia" w:ascii="宋体" w:hAnsi="宋体"/>
                <w:sz w:val="24"/>
              </w:rPr>
              <w:t>技术职称</w:t>
            </w:r>
          </w:p>
        </w:tc>
        <w:tc>
          <w:tcPr>
            <w:tcW w:w="1260" w:type="dxa"/>
            <w:vAlign w:val="center"/>
          </w:tcPr>
          <w:p>
            <w:pPr>
              <w:wordWrap w:val="0"/>
              <w:topLinePunct/>
              <w:spacing w:line="5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20" w:type="dxa"/>
            <w:vAlign w:val="center"/>
          </w:tcPr>
          <w:p>
            <w:pPr>
              <w:wordWrap w:val="0"/>
              <w:topLinePunct/>
              <w:spacing w:line="560" w:lineRule="exact"/>
              <w:ind w:left="-107" w:leftChars="-51" w:right="-107" w:rightChars="-51"/>
              <w:jc w:val="center"/>
              <w:rPr>
                <w:rFonts w:ascii="宋体" w:hAnsi="宋体"/>
                <w:sz w:val="24"/>
              </w:rPr>
            </w:pPr>
            <w:r>
              <w:rPr>
                <w:rFonts w:hint="eastAsia" w:ascii="宋体" w:hAnsi="宋体"/>
                <w:sz w:val="24"/>
              </w:rPr>
              <w:t>监理培训证号</w:t>
            </w:r>
          </w:p>
        </w:tc>
        <w:tc>
          <w:tcPr>
            <w:tcW w:w="3120" w:type="dxa"/>
            <w:gridSpan w:val="2"/>
            <w:vAlign w:val="center"/>
          </w:tcPr>
          <w:p>
            <w:pPr>
              <w:wordWrap w:val="0"/>
              <w:topLinePunct/>
              <w:spacing w:line="560" w:lineRule="exact"/>
              <w:jc w:val="center"/>
              <w:rPr>
                <w:rFonts w:ascii="宋体" w:hAnsi="宋体"/>
                <w:sz w:val="24"/>
              </w:rPr>
            </w:pPr>
          </w:p>
          <w:p>
            <w:pPr>
              <w:wordWrap w:val="0"/>
              <w:topLinePunct/>
              <w:spacing w:line="560" w:lineRule="exact"/>
              <w:jc w:val="center"/>
              <w:rPr>
                <w:rFonts w:ascii="宋体" w:hAnsi="宋体"/>
                <w:sz w:val="24"/>
              </w:rPr>
            </w:pPr>
          </w:p>
        </w:tc>
        <w:tc>
          <w:tcPr>
            <w:tcW w:w="1740" w:type="dxa"/>
            <w:vAlign w:val="center"/>
          </w:tcPr>
          <w:p>
            <w:pPr>
              <w:wordWrap w:val="0"/>
              <w:topLinePunct/>
              <w:spacing w:line="560" w:lineRule="exact"/>
              <w:jc w:val="center"/>
              <w:rPr>
                <w:rFonts w:ascii="宋体" w:hAnsi="宋体"/>
                <w:sz w:val="24"/>
              </w:rPr>
            </w:pPr>
            <w:r>
              <w:rPr>
                <w:rFonts w:hint="eastAsia" w:ascii="宋体" w:hAnsi="宋体"/>
                <w:sz w:val="24"/>
              </w:rPr>
              <w:t>监理工程师</w:t>
            </w:r>
          </w:p>
          <w:p>
            <w:pPr>
              <w:wordWrap w:val="0"/>
              <w:topLinePunct/>
              <w:spacing w:line="560" w:lineRule="exact"/>
              <w:jc w:val="center"/>
              <w:rPr>
                <w:rFonts w:ascii="宋体" w:hAnsi="宋体"/>
                <w:sz w:val="24"/>
              </w:rPr>
            </w:pPr>
            <w:r>
              <w:rPr>
                <w:rFonts w:hint="eastAsia" w:ascii="宋体" w:hAnsi="宋体"/>
                <w:sz w:val="24"/>
              </w:rPr>
              <w:t>注册证书号</w:t>
            </w:r>
          </w:p>
        </w:tc>
        <w:tc>
          <w:tcPr>
            <w:tcW w:w="2520" w:type="dxa"/>
            <w:gridSpan w:val="2"/>
            <w:vAlign w:val="center"/>
          </w:tcPr>
          <w:p>
            <w:pPr>
              <w:wordWrap w:val="0"/>
              <w:topLinePunct/>
              <w:spacing w:line="5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32" w:hRule="atLeast"/>
        </w:trPr>
        <w:tc>
          <w:tcPr>
            <w:tcW w:w="1620" w:type="dxa"/>
            <w:vAlign w:val="center"/>
          </w:tcPr>
          <w:p>
            <w:pPr>
              <w:wordWrap w:val="0"/>
              <w:topLinePunct/>
              <w:spacing w:line="560" w:lineRule="exact"/>
              <w:jc w:val="center"/>
              <w:rPr>
                <w:rFonts w:ascii="宋体" w:hAnsi="宋体"/>
                <w:sz w:val="24"/>
              </w:rPr>
            </w:pPr>
          </w:p>
          <w:p>
            <w:pPr>
              <w:wordWrap w:val="0"/>
              <w:topLinePunct/>
              <w:spacing w:line="560" w:lineRule="exact"/>
              <w:jc w:val="center"/>
              <w:rPr>
                <w:rFonts w:ascii="宋体" w:hAnsi="宋体"/>
                <w:sz w:val="24"/>
              </w:rPr>
            </w:pPr>
            <w:r>
              <w:rPr>
                <w:rFonts w:hint="eastAsia" w:ascii="宋体" w:hAnsi="宋体"/>
                <w:sz w:val="24"/>
              </w:rPr>
              <w:t>主</w:t>
            </w:r>
          </w:p>
          <w:p>
            <w:pPr>
              <w:wordWrap w:val="0"/>
              <w:topLinePunct/>
              <w:spacing w:line="560" w:lineRule="exact"/>
              <w:jc w:val="center"/>
              <w:rPr>
                <w:rFonts w:ascii="宋体" w:hAnsi="宋体"/>
                <w:sz w:val="24"/>
              </w:rPr>
            </w:pPr>
            <w:r>
              <w:rPr>
                <w:rFonts w:hint="eastAsia" w:ascii="宋体" w:hAnsi="宋体"/>
                <w:sz w:val="24"/>
              </w:rPr>
              <w:t>要</w:t>
            </w:r>
          </w:p>
          <w:p>
            <w:pPr>
              <w:wordWrap w:val="0"/>
              <w:topLinePunct/>
              <w:spacing w:line="560" w:lineRule="exact"/>
              <w:jc w:val="center"/>
              <w:rPr>
                <w:rFonts w:ascii="宋体" w:hAnsi="宋体"/>
                <w:sz w:val="24"/>
              </w:rPr>
            </w:pPr>
            <w:r>
              <w:rPr>
                <w:rFonts w:hint="eastAsia" w:ascii="宋体" w:hAnsi="宋体"/>
                <w:sz w:val="24"/>
              </w:rPr>
              <w:t>经</w:t>
            </w:r>
          </w:p>
          <w:p>
            <w:pPr>
              <w:wordWrap w:val="0"/>
              <w:topLinePunct/>
              <w:spacing w:line="560" w:lineRule="exact"/>
              <w:jc w:val="center"/>
              <w:rPr>
                <w:rFonts w:ascii="宋体" w:hAnsi="宋体"/>
                <w:sz w:val="24"/>
              </w:rPr>
            </w:pPr>
            <w:r>
              <w:rPr>
                <w:rFonts w:hint="eastAsia" w:ascii="宋体" w:hAnsi="宋体"/>
                <w:sz w:val="24"/>
              </w:rPr>
              <w:t>历</w:t>
            </w:r>
          </w:p>
        </w:tc>
        <w:tc>
          <w:tcPr>
            <w:tcW w:w="7380" w:type="dxa"/>
            <w:gridSpan w:val="5"/>
            <w:vAlign w:val="center"/>
          </w:tcPr>
          <w:p>
            <w:pPr>
              <w:wordWrap w:val="0"/>
              <w:topLinePunct/>
              <w:spacing w:line="560" w:lineRule="exact"/>
              <w:jc w:val="center"/>
              <w:rPr>
                <w:rFonts w:ascii="宋体" w:hAnsi="宋体"/>
                <w:sz w:val="24"/>
              </w:rPr>
            </w:pPr>
          </w:p>
        </w:tc>
      </w:tr>
    </w:tbl>
    <w:p>
      <w:pPr>
        <w:wordWrap w:val="0"/>
        <w:topLinePunct/>
        <w:spacing w:line="560" w:lineRule="exact"/>
        <w:ind w:firstLine="5250" w:firstLineChars="1750"/>
        <w:jc w:val="left"/>
        <w:rPr>
          <w:rFonts w:ascii="华文行楷" w:eastAsia="华文行楷"/>
          <w:sz w:val="30"/>
        </w:rPr>
      </w:pPr>
    </w:p>
    <w:p>
      <w:pPr>
        <w:wordWrap w:val="0"/>
        <w:topLinePunct/>
        <w:spacing w:line="560" w:lineRule="exact"/>
        <w:ind w:firstLine="5250" w:firstLineChars="1750"/>
        <w:jc w:val="left"/>
        <w:rPr>
          <w:rFonts w:ascii="华文行楷" w:eastAsia="华文行楷"/>
          <w:sz w:val="30"/>
        </w:rPr>
      </w:pPr>
    </w:p>
    <w:p>
      <w:pPr>
        <w:wordWrap w:val="0"/>
        <w:topLinePunct/>
        <w:spacing w:line="520" w:lineRule="exact"/>
        <w:ind w:firstLine="3720" w:firstLineChars="1550"/>
        <w:rPr>
          <w:rFonts w:ascii="宋体"/>
          <w:sz w:val="28"/>
          <w:szCs w:val="28"/>
          <w:u w:val="single"/>
        </w:rPr>
      </w:pPr>
      <w:r>
        <w:rPr>
          <w:rFonts w:hint="eastAsia" w:ascii="宋体" w:hAnsi="宋体" w:cs="宋体"/>
          <w:sz w:val="24"/>
        </w:rPr>
        <w:t>投 标 单 位（盖章）：</w:t>
      </w:r>
    </w:p>
    <w:p>
      <w:pPr>
        <w:wordWrap w:val="0"/>
        <w:topLinePunct/>
        <w:spacing w:line="520" w:lineRule="exact"/>
        <w:ind w:firstLine="3720" w:firstLineChars="1550"/>
        <w:rPr>
          <w:rFonts w:ascii="宋体"/>
          <w:sz w:val="28"/>
          <w:szCs w:val="28"/>
          <w:u w:val="single"/>
        </w:rPr>
      </w:pPr>
      <w:r>
        <w:rPr>
          <w:rFonts w:hint="eastAsia" w:ascii="宋体" w:hAnsi="宋体" w:cs="宋体"/>
          <w:sz w:val="24"/>
        </w:rPr>
        <w:t>法定代表人（亲笔签名）：</w:t>
      </w:r>
    </w:p>
    <w:p>
      <w:pPr>
        <w:wordWrap w:val="0"/>
        <w:topLinePunct/>
        <w:spacing w:line="520" w:lineRule="exact"/>
        <w:ind w:firstLine="3720" w:firstLineChars="1550"/>
        <w:rPr>
          <w:rFonts w:ascii="宋体" w:hAnsi="宋体" w:cs="宋体"/>
          <w:sz w:val="24"/>
        </w:rPr>
      </w:pPr>
      <w:r>
        <w:rPr>
          <w:rFonts w:hint="eastAsia" w:ascii="宋体" w:hAnsi="宋体" w:cs="宋体"/>
          <w:sz w:val="24"/>
        </w:rPr>
        <w:t>日期：年月日</w:t>
      </w:r>
    </w:p>
    <w:p>
      <w:pPr>
        <w:wordWrap w:val="0"/>
        <w:topLinePunct/>
        <w:spacing w:line="560" w:lineRule="exact"/>
        <w:ind w:firstLine="5250" w:firstLineChars="1750"/>
        <w:jc w:val="left"/>
        <w:rPr>
          <w:rFonts w:ascii="华文行楷" w:eastAsia="华文行楷"/>
          <w:sz w:val="30"/>
        </w:rPr>
      </w:pPr>
    </w:p>
    <w:p>
      <w:pPr>
        <w:pStyle w:val="2"/>
        <w:wordWrap w:val="0"/>
        <w:topLinePunct/>
        <w:spacing w:line="560" w:lineRule="exact"/>
        <w:rPr>
          <w:rFonts w:ascii="宋体" w:hAnsi="宋体" w:cs="宋体"/>
          <w:sz w:val="32"/>
          <w:szCs w:val="32"/>
        </w:rPr>
      </w:pPr>
      <w:bookmarkStart w:id="38" w:name="_Toc57042152"/>
      <w:bookmarkStart w:id="39" w:name="_Toc333927688"/>
      <w:bookmarkStart w:id="40" w:name="_Toc339381041"/>
      <w:bookmarkStart w:id="41" w:name="_Toc245374765"/>
      <w:bookmarkStart w:id="42" w:name="_Toc118282776"/>
      <w:r>
        <w:rPr>
          <w:rFonts w:hint="eastAsia" w:ascii="宋体" w:hAnsi="宋体" w:cs="宋体"/>
          <w:sz w:val="32"/>
          <w:szCs w:val="32"/>
        </w:rPr>
        <w:t>投标格式三</w:t>
      </w:r>
    </w:p>
    <w:p>
      <w:pPr>
        <w:autoSpaceDE w:val="0"/>
        <w:autoSpaceDN w:val="0"/>
        <w:spacing w:line="560" w:lineRule="exact"/>
        <w:jc w:val="center"/>
        <w:rPr>
          <w:rFonts w:ascii="宋体" w:hAnsi="宋体" w:cs="宋体"/>
          <w:sz w:val="44"/>
          <w:szCs w:val="44"/>
        </w:rPr>
      </w:pPr>
      <w:r>
        <w:rPr>
          <w:rFonts w:hint="eastAsia" w:ascii="宋体" w:hAnsi="宋体" w:cs="宋体"/>
          <w:b/>
          <w:sz w:val="44"/>
          <w:szCs w:val="44"/>
        </w:rPr>
        <w:t>投标保证金银行保函</w:t>
      </w:r>
      <w:r>
        <w:rPr>
          <w:rFonts w:hint="eastAsia" w:cs="宋体"/>
          <w:b/>
          <w:sz w:val="44"/>
          <w:szCs w:val="44"/>
        </w:rPr>
        <w:t>（仅供参考）</w:t>
      </w:r>
    </w:p>
    <w:p>
      <w:pPr>
        <w:pStyle w:val="8"/>
        <w:wordWrap w:val="0"/>
        <w:autoSpaceDE w:val="0"/>
        <w:autoSpaceDN w:val="0"/>
        <w:spacing w:line="560" w:lineRule="exact"/>
        <w:ind w:left="114"/>
        <w:jc w:val="righ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保函编号：</w:t>
      </w:r>
    </w:p>
    <w:p>
      <w:pPr>
        <w:pStyle w:val="8"/>
        <w:autoSpaceDE w:val="0"/>
        <w:autoSpaceDN w:val="0"/>
        <w:spacing w:line="560" w:lineRule="exact"/>
        <w:ind w:left="114"/>
        <w:rPr>
          <w:rFonts w:ascii="仿宋_GB2312" w:hAnsi="仿宋_GB2312" w:eastAsia="仿宋_GB2312" w:cs="仿宋_GB2312"/>
          <w:sz w:val="32"/>
          <w:szCs w:val="32"/>
        </w:rPr>
      </w:pPr>
      <w:r>
        <w:rPr>
          <w:rFonts w:hint="eastAsia" w:ascii="仿宋_GB2312" w:hAnsi="仿宋_GB2312" w:eastAsia="仿宋_GB2312" w:cs="仿宋_GB2312"/>
          <w:sz w:val="32"/>
          <w:szCs w:val="32"/>
        </w:rPr>
        <w:t>：</w:t>
      </w:r>
    </w:p>
    <w:p>
      <w:pPr>
        <w:pStyle w:val="8"/>
        <w:autoSpaceDE w:val="0"/>
        <w:autoSpaceDN w:val="0"/>
        <w:spacing w:after="0" w:line="56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兹有（以下称“投标人”）在</w:t>
      </w:r>
      <w:r>
        <w:rPr>
          <w:rFonts w:hint="eastAsia" w:ascii="仿宋_GB2312" w:hAnsi="仿宋_GB2312" w:eastAsia="仿宋_GB2312" w:cs="仿宋_GB2312"/>
          <w:spacing w:val="3"/>
          <w:sz w:val="32"/>
          <w:szCs w:val="32"/>
        </w:rPr>
        <w:t>（以下</w:t>
      </w:r>
      <w:r>
        <w:rPr>
          <w:rFonts w:hint="eastAsia" w:ascii="仿宋_GB2312" w:hAnsi="仿宋_GB2312" w:eastAsia="仿宋_GB2312" w:cs="仿宋_GB2312"/>
          <w:sz w:val="32"/>
          <w:szCs w:val="32"/>
        </w:rPr>
        <w:t>简</w:t>
      </w:r>
      <w:r>
        <w:rPr>
          <w:rFonts w:hint="eastAsia" w:ascii="仿宋_GB2312" w:hAnsi="仿宋_GB2312" w:eastAsia="仿宋_GB2312" w:cs="仿宋_GB2312"/>
          <w:spacing w:val="3"/>
          <w:sz w:val="32"/>
          <w:szCs w:val="32"/>
        </w:rPr>
        <w:t>称“我方”）</w:t>
      </w:r>
      <w:r>
        <w:rPr>
          <w:rFonts w:hint="eastAsia" w:ascii="仿宋_GB2312" w:hAnsi="仿宋_GB2312" w:eastAsia="仿宋_GB2312" w:cs="仿宋_GB2312"/>
          <w:sz w:val="32"/>
          <w:szCs w:val="32"/>
        </w:rPr>
        <w:t>开</w:t>
      </w:r>
      <w:r>
        <w:rPr>
          <w:rFonts w:hint="eastAsia" w:ascii="仿宋_GB2312" w:hAnsi="仿宋_GB2312" w:eastAsia="仿宋_GB2312" w:cs="仿宋_GB2312"/>
          <w:spacing w:val="3"/>
          <w:sz w:val="32"/>
          <w:szCs w:val="32"/>
        </w:rPr>
        <w:t>设基本存款账</w:t>
      </w:r>
      <w:r>
        <w:rPr>
          <w:rFonts w:hint="eastAsia" w:ascii="仿宋_GB2312" w:hAnsi="仿宋_GB2312" w:eastAsia="仿宋_GB2312" w:cs="仿宋_GB2312"/>
          <w:sz w:val="32"/>
          <w:szCs w:val="32"/>
        </w:rPr>
        <w:t>户</w:t>
      </w:r>
      <w:r>
        <w:rPr>
          <w:rFonts w:hint="eastAsia" w:ascii="仿宋_GB2312" w:hAnsi="仿宋_GB2312" w:eastAsia="仿宋_GB2312" w:cs="仿宋_GB2312"/>
          <w:spacing w:val="3"/>
          <w:sz w:val="32"/>
          <w:szCs w:val="32"/>
        </w:rPr>
        <w:t>，其账号为</w:t>
      </w:r>
      <w:r>
        <w:rPr>
          <w:rFonts w:hint="eastAsia" w:ascii="仿宋_GB2312" w:hAnsi="仿宋_GB2312" w:eastAsia="仿宋_GB2312" w:cs="仿宋_GB2312"/>
          <w:sz w:val="32"/>
          <w:szCs w:val="32"/>
        </w:rPr>
        <w:t>：</w:t>
      </w:r>
      <w:r>
        <w:rPr>
          <w:rFonts w:hint="eastAsia" w:ascii="仿宋_GB2312" w:hAnsi="仿宋_GB2312" w:eastAsia="仿宋_GB2312" w:cs="仿宋_GB2312"/>
          <w:spacing w:val="3"/>
          <w:sz w:val="32"/>
          <w:szCs w:val="32"/>
        </w:rPr>
        <w:t>。鉴于</w:t>
      </w:r>
      <w:r>
        <w:rPr>
          <w:rFonts w:hint="eastAsia" w:ascii="仿宋_GB2312" w:hAnsi="仿宋_GB2312" w:eastAsia="仿宋_GB2312" w:cs="仿宋_GB2312"/>
          <w:spacing w:val="-18"/>
          <w:sz w:val="32"/>
          <w:szCs w:val="32"/>
        </w:rPr>
        <w:t>投</w:t>
      </w:r>
      <w:r>
        <w:rPr>
          <w:rFonts w:hint="eastAsia" w:ascii="仿宋_GB2312" w:hAnsi="仿宋_GB2312" w:eastAsia="仿宋_GB2312" w:cs="仿宋_GB2312"/>
          <w:sz w:val="32"/>
          <w:szCs w:val="32"/>
        </w:rPr>
        <w:t>标人于年月日参加你方项目招标的投标</w:t>
      </w:r>
      <w:r>
        <w:rPr>
          <w:rFonts w:hint="eastAsia" w:ascii="仿宋_GB2312" w:hAnsi="仿宋_GB2312" w:eastAsia="仿宋_GB2312" w:cs="仿宋_GB2312"/>
          <w:spacing w:val="-21"/>
          <w:sz w:val="32"/>
          <w:szCs w:val="32"/>
        </w:rPr>
        <w:t>，</w:t>
      </w:r>
      <w:r>
        <w:rPr>
          <w:rFonts w:hint="eastAsia" w:ascii="仿宋_GB2312" w:hAnsi="仿宋_GB2312" w:eastAsia="仿宋_GB2312" w:cs="仿宋_GB2312"/>
          <w:sz w:val="32"/>
          <w:szCs w:val="32"/>
        </w:rPr>
        <w:t>我方在此无条件及不可撤销地具结保证并承诺，一旦收到你方提出的下述任何一种情形的书面通知之日起7个工作日内，</w:t>
      </w:r>
      <w:r>
        <w:rPr>
          <w:rFonts w:hint="eastAsia" w:ascii="仿宋_GB2312" w:hAnsi="仿宋_GB2312" w:eastAsia="仿宋_GB2312" w:cs="仿宋_GB2312"/>
          <w:spacing w:val="3"/>
          <w:sz w:val="32"/>
          <w:szCs w:val="32"/>
        </w:rPr>
        <w:t>我方</w:t>
      </w:r>
      <w:r>
        <w:rPr>
          <w:rFonts w:hint="eastAsia" w:ascii="仿宋_GB2312" w:hAnsi="仿宋_GB2312" w:eastAsia="仿宋_GB2312" w:cs="仿宋_GB2312"/>
          <w:sz w:val="32"/>
          <w:szCs w:val="32"/>
        </w:rPr>
        <w:t>无条件地向贵方支付人民币（大写）元整 [保证金金额]（（小写）￥元）：</w:t>
      </w:r>
    </w:p>
    <w:p>
      <w:pPr>
        <w:pStyle w:val="35"/>
        <w:numPr>
          <w:ilvl w:val="0"/>
          <w:numId w:val="1"/>
        </w:numPr>
        <w:tabs>
          <w:tab w:val="left" w:pos="955"/>
        </w:tabs>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若投标人在投标有效期内撤销投标文件；</w:t>
      </w:r>
    </w:p>
    <w:p>
      <w:pPr>
        <w:pStyle w:val="35"/>
        <w:numPr>
          <w:ilvl w:val="0"/>
          <w:numId w:val="1"/>
        </w:numPr>
        <w:tabs>
          <w:tab w:val="left" w:pos="955"/>
        </w:tabs>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中标后无正当理由不与招标人订立合同；</w:t>
      </w:r>
    </w:p>
    <w:p>
      <w:pPr>
        <w:pStyle w:val="35"/>
        <w:numPr>
          <w:ilvl w:val="0"/>
          <w:numId w:val="1"/>
        </w:numPr>
        <w:tabs>
          <w:tab w:val="left" w:pos="955"/>
        </w:tabs>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在签订合同时向招标人提出附加条件；</w:t>
      </w:r>
    </w:p>
    <w:p>
      <w:pPr>
        <w:pStyle w:val="35"/>
        <w:numPr>
          <w:ilvl w:val="0"/>
          <w:numId w:val="1"/>
        </w:numPr>
        <w:tabs>
          <w:tab w:val="left" w:pos="955"/>
        </w:tabs>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不按照招标文件要求提交履约保证金；</w:t>
      </w:r>
    </w:p>
    <w:p>
      <w:pPr>
        <w:pStyle w:val="35"/>
        <w:numPr>
          <w:ilvl w:val="0"/>
          <w:numId w:val="1"/>
        </w:numPr>
        <w:tabs>
          <w:tab w:val="left" w:pos="955"/>
        </w:tabs>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发生招标文件明确规定可以不予退还投标保证金的其他情形。</w:t>
      </w:r>
    </w:p>
    <w:p>
      <w:pPr>
        <w:pStyle w:val="8"/>
        <w:tabs>
          <w:tab w:val="left" w:pos="2353"/>
          <w:tab w:val="left" w:pos="4313"/>
        </w:tabs>
        <w:autoSpaceDE w:val="0"/>
        <w:autoSpaceDN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本保函自开具之日起生效，有效期截止日期为    年   月   日(注：有效期截止日期不得少于本项目的投标有效期)。到期后，无论你方是否将保函正本退回我方，本保函均自动失效。要求我方承担保</w:t>
      </w:r>
      <w:r>
        <w:rPr>
          <w:rFonts w:hint="eastAsia" w:ascii="仿宋_GB2312" w:hAnsi="仿宋_GB2312" w:eastAsia="仿宋_GB2312" w:cs="仿宋_GB2312"/>
          <w:spacing w:val="-18"/>
          <w:sz w:val="32"/>
          <w:szCs w:val="32"/>
        </w:rPr>
        <w:t>证</w:t>
      </w:r>
      <w:r>
        <w:rPr>
          <w:rFonts w:hint="eastAsia" w:ascii="仿宋_GB2312" w:hAnsi="仿宋_GB2312" w:eastAsia="仿宋_GB2312" w:cs="仿宋_GB2312"/>
          <w:sz w:val="32"/>
          <w:szCs w:val="32"/>
        </w:rPr>
        <w:t>责任的通知应在本保函有效期内送达我方。</w:t>
      </w:r>
    </w:p>
    <w:p>
      <w:pPr>
        <w:pStyle w:val="8"/>
        <w:tabs>
          <w:tab w:val="left" w:pos="2353"/>
          <w:tab w:val="left" w:pos="4313"/>
        </w:tabs>
        <w:autoSpaceDE w:val="0"/>
        <w:autoSpaceDN w:val="0"/>
        <w:spacing w:after="0" w:line="560" w:lineRule="exact"/>
        <w:ind w:firstLine="640" w:firstLineChars="200"/>
        <w:rPr>
          <w:rFonts w:ascii="仿宋_GB2312" w:hAnsi="仿宋_GB2312" w:eastAsia="仿宋_GB2312" w:cs="仿宋_GB2312"/>
          <w:sz w:val="32"/>
          <w:szCs w:val="32"/>
        </w:rPr>
      </w:pPr>
    </w:p>
    <w:p>
      <w:pPr>
        <w:pStyle w:val="8"/>
        <w:autoSpaceDE w:val="0"/>
        <w:autoSpaceDN w:val="0"/>
        <w:spacing w:after="0" w:line="560" w:lineRule="exact"/>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担保人名称（投标人基本存款账户开户银行）（盖单位公章）</w:t>
      </w:r>
      <w:r>
        <w:rPr>
          <w:rFonts w:hint="eastAsia" w:ascii="仿宋_GB2312" w:hAnsi="仿宋_GB2312" w:eastAsia="仿宋_GB2312" w:cs="仿宋_GB2312"/>
          <w:spacing w:val="-18"/>
          <w:sz w:val="32"/>
          <w:szCs w:val="32"/>
        </w:rPr>
        <w:t>：</w:t>
      </w:r>
    </w:p>
    <w:p>
      <w:pPr>
        <w:pStyle w:val="8"/>
        <w:tabs>
          <w:tab w:val="left" w:pos="2353"/>
          <w:tab w:val="left" w:pos="4313"/>
        </w:tabs>
        <w:autoSpaceDE w:val="0"/>
        <w:autoSpaceDN w:val="0"/>
        <w:spacing w:after="0" w:line="560" w:lineRule="exact"/>
        <w:jc w:val="left"/>
        <w:rPr>
          <w:rFonts w:ascii="仿宋_GB2312" w:hAnsi="仿宋_GB2312" w:eastAsia="仿宋_GB2312" w:cs="仿宋_GB2312"/>
          <w:spacing w:val="-9"/>
          <w:sz w:val="32"/>
          <w:szCs w:val="32"/>
        </w:rPr>
      </w:pPr>
      <w:r>
        <w:rPr>
          <w:rFonts w:hint="eastAsia" w:ascii="仿宋_GB2312" w:hAnsi="仿宋_GB2312" w:eastAsia="仿宋_GB2312" w:cs="仿宋_GB2312"/>
          <w:sz w:val="32"/>
          <w:szCs w:val="32"/>
        </w:rPr>
        <w:t>担保人法定代表人或委托代理人（签字</w:t>
      </w:r>
      <w:r>
        <w:rPr>
          <w:rFonts w:hint="eastAsia" w:ascii="仿宋_GB2312" w:hAnsi="仿宋_GB2312" w:eastAsia="仿宋_GB2312" w:cs="仿宋_GB2312"/>
          <w:spacing w:val="-9"/>
          <w:sz w:val="32"/>
          <w:szCs w:val="32"/>
        </w:rPr>
        <w:t>）：</w:t>
      </w:r>
    </w:p>
    <w:p>
      <w:pPr>
        <w:pStyle w:val="8"/>
        <w:autoSpaceDE w:val="0"/>
        <w:autoSpaceDN w:val="0"/>
        <w:spacing w:after="0"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日期：   年   月   日</w:t>
      </w:r>
    </w:p>
    <w:p>
      <w:pPr>
        <w:pStyle w:val="8"/>
        <w:autoSpaceDE w:val="0"/>
        <w:autoSpaceDN w:val="0"/>
        <w:spacing w:after="0"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担保人地址：</w:t>
      </w:r>
    </w:p>
    <w:p>
      <w:pPr>
        <w:pStyle w:val="8"/>
        <w:autoSpaceDE w:val="0"/>
        <w:autoSpaceDN w:val="0"/>
        <w:spacing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邮政编码：</w:t>
      </w:r>
    </w:p>
    <w:p>
      <w:pPr>
        <w:pStyle w:val="8"/>
        <w:autoSpaceDE w:val="0"/>
        <w:autoSpaceDN w:val="0"/>
        <w:spacing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联 系 人：</w:t>
      </w:r>
    </w:p>
    <w:p>
      <w:pPr>
        <w:pStyle w:val="8"/>
        <w:autoSpaceDE w:val="0"/>
        <w:autoSpaceDN w:val="0"/>
        <w:spacing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联系电话（手机）：</w:t>
      </w:r>
    </w:p>
    <w:p>
      <w:pPr>
        <w:pStyle w:val="8"/>
        <w:autoSpaceDE w:val="0"/>
        <w:autoSpaceDN w:val="0"/>
        <w:spacing w:line="560" w:lineRule="exact"/>
        <w:rPr>
          <w:rFonts w:cs="宋体"/>
          <w:sz w:val="28"/>
          <w:szCs w:val="28"/>
        </w:rPr>
      </w:pPr>
    </w:p>
    <w:p>
      <w:pPr>
        <w:pStyle w:val="8"/>
        <w:autoSpaceDE w:val="0"/>
        <w:autoSpaceDN w:val="0"/>
        <w:spacing w:line="56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注：1、本投标保证金银行保函为参考样本，各投标人可使用本参考样本或按其基本户开户银行出具的投标保证金银行保函样本（须涵盖本参考样本的所涉信息及要求）。</w:t>
      </w:r>
    </w:p>
    <w:p>
      <w:pPr>
        <w:pStyle w:val="8"/>
        <w:autoSpaceDE w:val="0"/>
        <w:autoSpaceDN w:val="0"/>
        <w:spacing w:line="560" w:lineRule="exact"/>
        <w:ind w:firstLine="560"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2、各投标人须从其基本户开户银行出具投标保证金银行保函为招标人对本项目投标保证金银行保函的要求。</w:t>
      </w:r>
    </w:p>
    <w:bookmarkEnd w:id="38"/>
    <w:p>
      <w:pPr>
        <w:wordWrap w:val="0"/>
        <w:topLinePunct/>
        <w:spacing w:line="360" w:lineRule="auto"/>
        <w:rPr>
          <w:rFonts w:ascii="仿宋" w:hAnsi="仿宋" w:eastAsia="仿宋" w:cs="仿宋"/>
          <w:sz w:val="32"/>
          <w:szCs w:val="32"/>
        </w:rPr>
      </w:pPr>
    </w:p>
    <w:p>
      <w:pPr>
        <w:wordWrap w:val="0"/>
        <w:topLinePunct/>
        <w:spacing w:line="360" w:lineRule="auto"/>
        <w:rPr>
          <w:rFonts w:ascii="仿宋" w:hAnsi="仿宋" w:eastAsia="仿宋" w:cs="仿宋"/>
          <w:sz w:val="32"/>
          <w:szCs w:val="32"/>
        </w:rPr>
      </w:pPr>
    </w:p>
    <w:p>
      <w:pPr>
        <w:wordWrap w:val="0"/>
        <w:topLinePunct/>
        <w:spacing w:line="360" w:lineRule="auto"/>
        <w:rPr>
          <w:rFonts w:ascii="仿宋" w:hAnsi="仿宋" w:eastAsia="仿宋" w:cs="仿宋"/>
          <w:sz w:val="32"/>
          <w:szCs w:val="32"/>
        </w:rPr>
      </w:pPr>
    </w:p>
    <w:p>
      <w:pPr>
        <w:wordWrap w:val="0"/>
        <w:topLinePunct/>
        <w:spacing w:line="360" w:lineRule="auto"/>
        <w:rPr>
          <w:rFonts w:ascii="仿宋" w:hAnsi="仿宋" w:eastAsia="仿宋" w:cs="仿宋"/>
          <w:sz w:val="32"/>
          <w:szCs w:val="32"/>
        </w:rPr>
      </w:pPr>
    </w:p>
    <w:p>
      <w:pPr>
        <w:wordWrap w:val="0"/>
        <w:topLinePunct/>
      </w:pPr>
    </w:p>
    <w:p>
      <w:pPr>
        <w:wordWrap w:val="0"/>
        <w:topLinePunct/>
        <w:rPr>
          <w:rFonts w:ascii="宋体" w:hAnsi="宋体" w:cs="宋体"/>
        </w:rPr>
      </w:pPr>
      <w:bookmarkStart w:id="43" w:name="_Toc57042153"/>
      <w:r>
        <w:rPr>
          <w:rFonts w:hint="eastAsia" w:ascii="宋体" w:hAnsi="宋体" w:cs="宋体"/>
        </w:rPr>
        <w:br w:type="page"/>
      </w:r>
    </w:p>
    <w:p>
      <w:pPr>
        <w:spacing w:line="560" w:lineRule="exact"/>
        <w:jc w:val="left"/>
        <w:outlineLvl w:val="1"/>
        <w:rPr>
          <w:rFonts w:ascii="华文行楷"/>
          <w:sz w:val="30"/>
        </w:rPr>
      </w:pPr>
      <w:bookmarkStart w:id="44" w:name="_Toc15895"/>
      <w:r>
        <w:rPr>
          <w:rFonts w:hint="eastAsia" w:ascii="宋体" w:hAnsi="宋体" w:cs="宋体"/>
          <w:b/>
          <w:sz w:val="28"/>
          <w:szCs w:val="28"/>
        </w:rPr>
        <w:t>投标格式四  拟派项目监理工作的监理人员配置表</w:t>
      </w:r>
      <w:bookmarkEnd w:id="44"/>
    </w:p>
    <w:p>
      <w:pPr>
        <w:spacing w:line="360" w:lineRule="auto"/>
        <w:jc w:val="center"/>
        <w:rPr>
          <w:rFonts w:ascii="宋体" w:hAnsi="宋体" w:cs="宋体"/>
          <w:b/>
          <w:bCs/>
          <w:kern w:val="0"/>
          <w:sz w:val="28"/>
          <w:szCs w:val="28"/>
        </w:rPr>
      </w:pPr>
    </w:p>
    <w:p>
      <w:pPr>
        <w:spacing w:line="360" w:lineRule="auto"/>
        <w:jc w:val="center"/>
        <w:rPr>
          <w:rFonts w:ascii="宋体" w:hAnsi="宋体" w:cs="宋体"/>
          <w:b/>
          <w:bCs/>
          <w:kern w:val="0"/>
          <w:sz w:val="28"/>
          <w:szCs w:val="28"/>
        </w:rPr>
      </w:pPr>
      <w:r>
        <w:rPr>
          <w:rFonts w:hint="eastAsia" w:ascii="宋体" w:hAnsi="宋体" w:cs="宋体"/>
          <w:b/>
          <w:bCs/>
          <w:kern w:val="0"/>
          <w:sz w:val="28"/>
          <w:szCs w:val="28"/>
        </w:rPr>
        <w:t>拟派项目监理工作的监理人员配置表</w:t>
      </w:r>
    </w:p>
    <w:p>
      <w:pPr>
        <w:rPr>
          <w:rFonts w:ascii="华文行楷" w:hAnsi="宋体" w:eastAsia="华文行楷"/>
          <w:sz w:val="28"/>
          <w:szCs w:val="28"/>
        </w:rPr>
      </w:pPr>
      <w:r>
        <w:rPr>
          <w:rFonts w:hint="eastAsia" w:ascii="宋体" w:hAnsi="宋体"/>
          <w:sz w:val="28"/>
          <w:szCs w:val="28"/>
        </w:rPr>
        <w:t>工程名称：</w:t>
      </w:r>
    </w:p>
    <w:tbl>
      <w:tblPr>
        <w:tblStyle w:val="22"/>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63"/>
        <w:gridCol w:w="2528"/>
        <w:gridCol w:w="3165"/>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987" w:type="dxa"/>
            <w:noWrap/>
            <w:vAlign w:val="center"/>
          </w:tcPr>
          <w:p>
            <w:pPr>
              <w:spacing w:line="360" w:lineRule="exact"/>
              <w:jc w:val="center"/>
              <w:rPr>
                <w:sz w:val="24"/>
              </w:rPr>
            </w:pPr>
            <w:r>
              <w:rPr>
                <w:rFonts w:hint="eastAsia"/>
                <w:sz w:val="24"/>
              </w:rPr>
              <w:t>序号</w:t>
            </w:r>
          </w:p>
        </w:tc>
        <w:tc>
          <w:tcPr>
            <w:tcW w:w="1263" w:type="dxa"/>
            <w:noWrap/>
            <w:vAlign w:val="center"/>
          </w:tcPr>
          <w:p>
            <w:pPr>
              <w:spacing w:line="360" w:lineRule="exact"/>
              <w:jc w:val="center"/>
              <w:rPr>
                <w:sz w:val="24"/>
              </w:rPr>
            </w:pPr>
            <w:r>
              <w:rPr>
                <w:rFonts w:hint="eastAsia"/>
                <w:sz w:val="24"/>
              </w:rPr>
              <w:t>姓名</w:t>
            </w:r>
          </w:p>
        </w:tc>
        <w:tc>
          <w:tcPr>
            <w:tcW w:w="2528" w:type="dxa"/>
            <w:noWrap/>
            <w:vAlign w:val="center"/>
          </w:tcPr>
          <w:p>
            <w:pPr>
              <w:spacing w:line="360" w:lineRule="exact"/>
              <w:jc w:val="center"/>
              <w:rPr>
                <w:sz w:val="24"/>
              </w:rPr>
            </w:pPr>
            <w:r>
              <w:rPr>
                <w:rFonts w:hint="eastAsia"/>
                <w:sz w:val="24"/>
              </w:rPr>
              <w:t>岗位</w:t>
            </w:r>
          </w:p>
        </w:tc>
        <w:tc>
          <w:tcPr>
            <w:tcW w:w="3165" w:type="dxa"/>
            <w:noWrap/>
            <w:vAlign w:val="center"/>
          </w:tcPr>
          <w:p>
            <w:pPr>
              <w:spacing w:line="360" w:lineRule="exact"/>
              <w:jc w:val="center"/>
              <w:rPr>
                <w:sz w:val="24"/>
              </w:rPr>
            </w:pPr>
            <w:r>
              <w:rPr>
                <w:rFonts w:hint="eastAsia"/>
                <w:sz w:val="24"/>
              </w:rPr>
              <w:t>注册执业证书或监理工程师证书或监理员证书或安全人员证书</w:t>
            </w:r>
          </w:p>
        </w:tc>
        <w:tc>
          <w:tcPr>
            <w:tcW w:w="814" w:type="dxa"/>
            <w:noWrap/>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87" w:type="dxa"/>
            <w:noWrap/>
            <w:vAlign w:val="center"/>
          </w:tcPr>
          <w:p>
            <w:pPr>
              <w:jc w:val="center"/>
              <w:rPr>
                <w:sz w:val="24"/>
              </w:rPr>
            </w:pPr>
          </w:p>
        </w:tc>
        <w:tc>
          <w:tcPr>
            <w:tcW w:w="1263" w:type="dxa"/>
            <w:noWrap/>
          </w:tcPr>
          <w:p>
            <w:pPr>
              <w:jc w:val="center"/>
              <w:rPr>
                <w:sz w:val="24"/>
              </w:rPr>
            </w:pPr>
          </w:p>
        </w:tc>
        <w:tc>
          <w:tcPr>
            <w:tcW w:w="2528" w:type="dxa"/>
            <w:noWrap/>
          </w:tcPr>
          <w:p>
            <w:pPr>
              <w:jc w:val="center"/>
              <w:rPr>
                <w:sz w:val="24"/>
              </w:rPr>
            </w:pPr>
          </w:p>
        </w:tc>
        <w:tc>
          <w:tcPr>
            <w:tcW w:w="3165" w:type="dxa"/>
            <w:noWrap/>
          </w:tcPr>
          <w:p>
            <w:pPr>
              <w:jc w:val="center"/>
              <w:rPr>
                <w:sz w:val="24"/>
              </w:rPr>
            </w:pPr>
          </w:p>
        </w:tc>
        <w:tc>
          <w:tcPr>
            <w:tcW w:w="814" w:type="dxa"/>
            <w:noWrap/>
          </w:tcPr>
          <w:p>
            <w:pPr>
              <w:jc w:val="center"/>
              <w:rPr>
                <w:sz w:val="24"/>
              </w:rPr>
            </w:pPr>
          </w:p>
        </w:tc>
      </w:tr>
    </w:tbl>
    <w:p>
      <w:pPr>
        <w:spacing w:line="360" w:lineRule="auto"/>
        <w:ind w:firstLine="4819" w:firstLineChars="2000"/>
        <w:rPr>
          <w:rFonts w:ascii="宋体" w:hAnsi="宋体" w:cs="宋体"/>
          <w:b/>
          <w:sz w:val="24"/>
          <w:szCs w:val="21"/>
        </w:rPr>
      </w:pPr>
    </w:p>
    <w:p>
      <w:pPr>
        <w:pStyle w:val="2"/>
      </w:pPr>
    </w:p>
    <w:p>
      <w:pPr>
        <w:wordWrap w:val="0"/>
        <w:topLinePunct/>
        <w:spacing w:line="520" w:lineRule="exact"/>
        <w:ind w:firstLine="3720" w:firstLineChars="1550"/>
        <w:rPr>
          <w:rFonts w:ascii="宋体"/>
          <w:sz w:val="28"/>
          <w:szCs w:val="28"/>
          <w:u w:val="single"/>
        </w:rPr>
      </w:pPr>
      <w:r>
        <w:rPr>
          <w:rFonts w:hint="eastAsia" w:ascii="宋体" w:hAnsi="宋体" w:cs="宋体"/>
          <w:sz w:val="24"/>
        </w:rPr>
        <w:t>投 标 单 位（盖章）：</w:t>
      </w:r>
    </w:p>
    <w:p>
      <w:pPr>
        <w:wordWrap w:val="0"/>
        <w:topLinePunct/>
        <w:spacing w:line="520" w:lineRule="exact"/>
        <w:ind w:firstLine="3720" w:firstLineChars="1550"/>
        <w:rPr>
          <w:rFonts w:ascii="宋体"/>
          <w:sz w:val="28"/>
          <w:szCs w:val="28"/>
          <w:u w:val="single"/>
        </w:rPr>
      </w:pPr>
      <w:r>
        <w:rPr>
          <w:rFonts w:hint="eastAsia" w:ascii="宋体" w:hAnsi="宋体" w:cs="宋体"/>
          <w:sz w:val="24"/>
        </w:rPr>
        <w:t>法定代表人（亲笔签名）：</w:t>
      </w:r>
    </w:p>
    <w:p>
      <w:pPr>
        <w:wordWrap w:val="0"/>
        <w:topLinePunct/>
        <w:spacing w:line="520" w:lineRule="exact"/>
        <w:ind w:firstLine="3720" w:firstLineChars="1550"/>
        <w:rPr>
          <w:rFonts w:ascii="宋体" w:hAnsi="宋体" w:cs="宋体"/>
          <w:sz w:val="24"/>
        </w:rPr>
      </w:pPr>
      <w:r>
        <w:rPr>
          <w:rFonts w:hint="eastAsia" w:ascii="宋体" w:hAnsi="宋体" w:cs="宋体"/>
          <w:sz w:val="24"/>
        </w:rPr>
        <w:t>日期：年月日</w:t>
      </w:r>
    </w:p>
    <w:p>
      <w:pPr>
        <w:pStyle w:val="2"/>
        <w:wordWrap w:val="0"/>
        <w:topLinePunct/>
        <w:spacing w:line="560" w:lineRule="exact"/>
        <w:rPr>
          <w:rFonts w:ascii="宋体" w:hAnsi="宋体" w:cs="宋体"/>
          <w:sz w:val="32"/>
          <w:szCs w:val="32"/>
        </w:rPr>
      </w:pPr>
      <w:r>
        <w:rPr>
          <w:rFonts w:hint="eastAsia" w:ascii="宋体" w:hAnsi="宋体" w:cs="宋体"/>
          <w:b/>
        </w:rPr>
        <w:br w:type="page"/>
      </w:r>
    </w:p>
    <w:p>
      <w:pPr>
        <w:pStyle w:val="2"/>
        <w:wordWrap w:val="0"/>
        <w:topLinePunct/>
        <w:spacing w:line="560" w:lineRule="exact"/>
        <w:rPr>
          <w:rFonts w:ascii="宋体" w:hAnsi="宋体" w:cs="宋体"/>
          <w:sz w:val="32"/>
          <w:szCs w:val="32"/>
        </w:rPr>
      </w:pPr>
      <w:r>
        <w:rPr>
          <w:rFonts w:hint="eastAsia" w:ascii="宋体" w:hAnsi="宋体" w:cs="宋体"/>
          <w:sz w:val="32"/>
          <w:szCs w:val="32"/>
        </w:rPr>
        <w:t>投标格式五</w:t>
      </w:r>
    </w:p>
    <w:p>
      <w:pPr>
        <w:pStyle w:val="10"/>
        <w:wordWrap w:val="0"/>
        <w:topLinePunct/>
        <w:spacing w:line="520" w:lineRule="exact"/>
        <w:jc w:val="center"/>
        <w:rPr>
          <w:b/>
          <w:bCs/>
          <w:sz w:val="44"/>
          <w:szCs w:val="44"/>
        </w:rPr>
      </w:pPr>
    </w:p>
    <w:p>
      <w:pPr>
        <w:pStyle w:val="10"/>
        <w:wordWrap w:val="0"/>
        <w:topLinePunct/>
        <w:spacing w:line="520" w:lineRule="exact"/>
        <w:jc w:val="center"/>
        <w:rPr>
          <w:b/>
          <w:bCs/>
          <w:sz w:val="44"/>
          <w:szCs w:val="44"/>
        </w:rPr>
      </w:pPr>
      <w:r>
        <w:rPr>
          <w:rFonts w:hint="eastAsia"/>
          <w:b/>
          <w:bCs/>
          <w:sz w:val="44"/>
          <w:szCs w:val="44"/>
        </w:rPr>
        <w:t>投标承诺函</w:t>
      </w:r>
    </w:p>
    <w:p>
      <w:pPr>
        <w:wordWrap w:val="0"/>
        <w:topLinePunct/>
      </w:pPr>
    </w:p>
    <w:p>
      <w:pPr>
        <w:wordWrap w:val="0"/>
        <w:topLinePunct/>
      </w:pPr>
    </w:p>
    <w:p>
      <w:pPr>
        <w:wordWrap w:val="0"/>
        <w:topLinePunct/>
      </w:pPr>
    </w:p>
    <w:p>
      <w:pPr>
        <w:wordWrap w:val="0"/>
        <w:topLinePunct/>
        <w:spacing w:line="600" w:lineRule="exact"/>
        <w:rPr>
          <w:rFonts w:ascii="宋体" w:hAnsi="宋体" w:cs="宋体"/>
          <w:sz w:val="24"/>
        </w:rPr>
      </w:pPr>
      <w:r>
        <w:rPr>
          <w:rFonts w:hint="eastAsia" w:ascii="宋体" w:hAnsi="宋体" w:cs="宋体"/>
          <w:sz w:val="24"/>
        </w:rPr>
        <w:t>（招标人）：</w:t>
      </w:r>
    </w:p>
    <w:p>
      <w:pPr>
        <w:wordWrap w:val="0"/>
        <w:topLinePunct/>
        <w:spacing w:line="600" w:lineRule="exact"/>
        <w:ind w:firstLine="480" w:firstLineChars="200"/>
        <w:rPr>
          <w:rFonts w:ascii="宋体" w:hAnsi="宋体" w:cs="宋体"/>
          <w:sz w:val="24"/>
        </w:rPr>
      </w:pPr>
      <w:r>
        <w:rPr>
          <w:rFonts w:hint="eastAsia" w:ascii="宋体" w:hAnsi="宋体" w:cs="宋体"/>
          <w:sz w:val="24"/>
        </w:rPr>
        <w:t>我单位在完全理解并同意本项目招标文件的要求的情况下参与投标，并作出以下承诺：</w:t>
      </w:r>
    </w:p>
    <w:p>
      <w:pPr>
        <w:numPr>
          <w:ilvl w:val="0"/>
          <w:numId w:val="2"/>
        </w:numPr>
        <w:wordWrap w:val="0"/>
        <w:topLinePunct/>
        <w:spacing w:line="600" w:lineRule="exact"/>
        <w:ind w:firstLine="480" w:firstLineChars="200"/>
        <w:rPr>
          <w:rFonts w:ascii="宋体" w:hAnsi="宋体" w:cs="宋体"/>
          <w:sz w:val="24"/>
        </w:rPr>
      </w:pPr>
      <w:r>
        <w:rPr>
          <w:rFonts w:hint="eastAsia" w:ascii="宋体" w:hAnsi="宋体" w:cs="宋体"/>
          <w:sz w:val="24"/>
        </w:rPr>
        <w:t>同意招标文件要求的条件，投标文件未附有招标人不能接受的条件。</w:t>
      </w:r>
    </w:p>
    <w:p>
      <w:pPr>
        <w:numPr>
          <w:ilvl w:val="0"/>
          <w:numId w:val="2"/>
        </w:numPr>
        <w:wordWrap w:val="0"/>
        <w:topLinePunct/>
        <w:spacing w:line="600" w:lineRule="exact"/>
        <w:ind w:firstLine="480" w:firstLineChars="200"/>
        <w:rPr>
          <w:rFonts w:ascii="宋体" w:hAnsi="宋体" w:cs="宋体"/>
          <w:sz w:val="24"/>
        </w:rPr>
      </w:pPr>
      <w:r>
        <w:rPr>
          <w:rFonts w:hint="eastAsia" w:ascii="宋体" w:hAnsi="宋体" w:cs="宋体"/>
          <w:sz w:val="24"/>
        </w:rPr>
        <w:t>我方投标人拟派总监理工程师。自本项目投标之日起，其最多只能同时担任 3 项(含本项目在内)工程的总监理工程师。</w:t>
      </w:r>
    </w:p>
    <w:p>
      <w:pPr>
        <w:numPr>
          <w:ilvl w:val="0"/>
          <w:numId w:val="2"/>
        </w:numPr>
        <w:wordWrap w:val="0"/>
        <w:topLinePunct/>
        <w:spacing w:line="600" w:lineRule="exact"/>
        <w:ind w:firstLine="480" w:firstLineChars="200"/>
        <w:rPr>
          <w:rFonts w:ascii="宋体" w:hAnsi="宋体" w:cs="宋体"/>
          <w:sz w:val="24"/>
        </w:rPr>
      </w:pPr>
      <w:r>
        <w:rPr>
          <w:rFonts w:hint="eastAsia" w:ascii="宋体" w:hAnsi="宋体" w:cs="宋体"/>
          <w:sz w:val="24"/>
        </w:rPr>
        <w:t>我方承诺所递交的投标文件资料全部真实有效，若在投标后被发现投标资料存在弄虚作假行为，我司愿意接受放弃中标处理，并接受相关部门相应的处罚。</w:t>
      </w:r>
    </w:p>
    <w:p>
      <w:pPr>
        <w:numPr>
          <w:ilvl w:val="0"/>
          <w:numId w:val="2"/>
        </w:numPr>
        <w:wordWrap w:val="0"/>
        <w:topLinePunct/>
        <w:spacing w:line="600" w:lineRule="exact"/>
        <w:ind w:firstLine="480" w:firstLineChars="200"/>
        <w:rPr>
          <w:rFonts w:ascii="宋体" w:hAnsi="宋体" w:cs="宋体"/>
          <w:sz w:val="24"/>
        </w:rPr>
      </w:pPr>
      <w:r>
        <w:rPr>
          <w:rFonts w:hint="eastAsia" w:ascii="宋体" w:hAnsi="宋体" w:cs="宋体"/>
          <w:sz w:val="24"/>
        </w:rPr>
        <w:t>我方完全响应招标文件的工期、质量要求、投标有效期等要求。</w:t>
      </w:r>
    </w:p>
    <w:p>
      <w:pPr>
        <w:numPr>
          <w:ilvl w:val="0"/>
          <w:numId w:val="2"/>
        </w:numPr>
        <w:wordWrap w:val="0"/>
        <w:topLinePunct/>
        <w:spacing w:line="600" w:lineRule="exact"/>
        <w:ind w:firstLine="480" w:firstLineChars="200"/>
      </w:pPr>
      <w:bookmarkStart w:id="45" w:name="_Toc29175"/>
      <w:r>
        <w:rPr>
          <w:rFonts w:hint="eastAsia" w:ascii="宋体" w:hAnsi="宋体" w:cs="宋体"/>
          <w:sz w:val="24"/>
        </w:rPr>
        <w:t>我方愿意承担违反本承诺的法律责任</w:t>
      </w:r>
    </w:p>
    <w:p>
      <w:pPr>
        <w:wordWrap w:val="0"/>
        <w:topLinePunct/>
        <w:spacing w:line="600" w:lineRule="exact"/>
        <w:ind w:firstLine="480" w:firstLineChars="200"/>
        <w:rPr>
          <w:rFonts w:ascii="宋体" w:hAnsi="宋体" w:cs="宋体"/>
          <w:sz w:val="24"/>
        </w:rPr>
      </w:pPr>
      <w:r>
        <w:rPr>
          <w:rFonts w:hint="eastAsia" w:ascii="宋体" w:hAnsi="宋体" w:cs="宋体"/>
          <w:sz w:val="24"/>
        </w:rPr>
        <w:t>（投标人可自行补充其他为响应招标文件的承诺）</w:t>
      </w:r>
      <w:bookmarkEnd w:id="45"/>
    </w:p>
    <w:p>
      <w:pPr>
        <w:wordWrap w:val="0"/>
        <w:topLinePunct/>
        <w:jc w:val="left"/>
      </w:pPr>
    </w:p>
    <w:p>
      <w:pPr>
        <w:wordWrap w:val="0"/>
        <w:topLinePunct/>
      </w:pPr>
    </w:p>
    <w:p>
      <w:pPr>
        <w:wordWrap w:val="0"/>
        <w:topLinePunct/>
      </w:pPr>
    </w:p>
    <w:p>
      <w:pPr>
        <w:wordWrap w:val="0"/>
        <w:topLinePunct/>
      </w:pPr>
    </w:p>
    <w:p>
      <w:pPr>
        <w:wordWrap w:val="0"/>
        <w:topLinePunct/>
      </w:pPr>
    </w:p>
    <w:p>
      <w:pPr>
        <w:wordWrap w:val="0"/>
        <w:topLinePunct/>
        <w:spacing w:line="520" w:lineRule="exact"/>
        <w:ind w:firstLine="3720" w:firstLineChars="1550"/>
        <w:rPr>
          <w:rFonts w:ascii="宋体"/>
          <w:sz w:val="28"/>
          <w:szCs w:val="28"/>
          <w:u w:val="single"/>
        </w:rPr>
      </w:pPr>
      <w:r>
        <w:rPr>
          <w:rFonts w:hint="eastAsia" w:ascii="宋体" w:hAnsi="宋体" w:cs="宋体"/>
          <w:sz w:val="24"/>
        </w:rPr>
        <w:t>投 标 单 位（盖章）：</w:t>
      </w:r>
    </w:p>
    <w:p>
      <w:pPr>
        <w:wordWrap w:val="0"/>
        <w:topLinePunct/>
        <w:spacing w:line="520" w:lineRule="exact"/>
        <w:ind w:firstLine="3720" w:firstLineChars="1550"/>
        <w:rPr>
          <w:rFonts w:ascii="宋体"/>
          <w:sz w:val="28"/>
          <w:szCs w:val="28"/>
          <w:u w:val="single"/>
        </w:rPr>
      </w:pPr>
      <w:r>
        <w:rPr>
          <w:rFonts w:hint="eastAsia" w:ascii="宋体" w:hAnsi="宋体" w:cs="宋体"/>
          <w:sz w:val="24"/>
        </w:rPr>
        <w:t>法定代表人（亲笔签名）：</w:t>
      </w:r>
    </w:p>
    <w:p>
      <w:pPr>
        <w:wordWrap w:val="0"/>
        <w:topLinePunct/>
        <w:spacing w:line="520" w:lineRule="exact"/>
        <w:ind w:firstLine="3720" w:firstLineChars="1550"/>
        <w:rPr>
          <w:rFonts w:ascii="宋体" w:hAnsi="宋体" w:cs="宋体"/>
          <w:sz w:val="24"/>
        </w:rPr>
      </w:pPr>
      <w:r>
        <w:rPr>
          <w:rFonts w:hint="eastAsia" w:ascii="宋体" w:hAnsi="宋体" w:cs="宋体"/>
          <w:sz w:val="24"/>
        </w:rPr>
        <w:t>日期：年月日</w:t>
      </w:r>
    </w:p>
    <w:p>
      <w:pPr>
        <w:wordWrap w:val="0"/>
        <w:topLinePunct/>
      </w:pPr>
    </w:p>
    <w:p>
      <w:pPr>
        <w:pStyle w:val="18"/>
        <w:ind w:left="840" w:hanging="420"/>
      </w:pPr>
    </w:p>
    <w:p/>
    <w:p>
      <w:pPr>
        <w:pStyle w:val="18"/>
        <w:ind w:left="840" w:hanging="420"/>
      </w:pPr>
    </w:p>
    <w:p/>
    <w:p>
      <w:pPr>
        <w:pStyle w:val="18"/>
        <w:ind w:left="840" w:hanging="420"/>
      </w:pPr>
    </w:p>
    <w:p>
      <w:pPr>
        <w:pStyle w:val="3"/>
        <w:rPr>
          <w:rFonts w:eastAsia="宋体"/>
        </w:rPr>
      </w:pPr>
      <w:r>
        <w:rPr>
          <w:rFonts w:hint="eastAsia" w:ascii="宋体" w:hAnsi="宋体" w:eastAsia="宋体" w:cs="宋体"/>
        </w:rPr>
        <w:t>投标格式六  声明函</w:t>
      </w:r>
    </w:p>
    <w:p>
      <w:pPr>
        <w:spacing w:line="560" w:lineRule="exact"/>
        <w:ind w:left="3520" w:hanging="3520" w:hangingChars="800"/>
        <w:jc w:val="center"/>
        <w:rPr>
          <w:rFonts w:ascii="黑体" w:hAnsi="宋体"/>
          <w:sz w:val="24"/>
        </w:rPr>
      </w:pPr>
      <w:bookmarkStart w:id="46" w:name="_Toc27213"/>
      <w:r>
        <w:rPr>
          <w:rFonts w:hint="eastAsia" w:ascii="宋体" w:hAnsi="宋体" w:cs="宋体"/>
          <w:sz w:val="44"/>
          <w:szCs w:val="44"/>
        </w:rPr>
        <w:t>声明函（格式自拟）</w:t>
      </w:r>
      <w:bookmarkEnd w:id="46"/>
    </w:p>
    <w:p>
      <w:pPr>
        <w:spacing w:line="560" w:lineRule="exact"/>
        <w:rPr>
          <w:sz w:val="28"/>
          <w:szCs w:val="28"/>
        </w:rPr>
      </w:pPr>
    </w:p>
    <w:p/>
    <w:p>
      <w:pPr>
        <w:spacing w:line="560" w:lineRule="exact"/>
        <w:ind w:firstLine="560" w:firstLineChars="200"/>
        <w:rPr>
          <w:rFonts w:ascii="宋体" w:hAnsi="宋体" w:cs="宋体"/>
          <w:sz w:val="24"/>
        </w:rPr>
      </w:pPr>
      <w:r>
        <w:rPr>
          <w:rFonts w:hint="eastAsia"/>
          <w:sz w:val="28"/>
          <w:szCs w:val="28"/>
        </w:rPr>
        <w:t>（注：投标人声明主要内容为：与招标人存在利害关系可能影响招标公正性的法人、其他组织或者个人，不得参加投标。单位负责人为同一人或者存在控股、管理关系的不同单位，不得参加同一标段投标或者未划分标段的同一招标项目投标。否则，相关投标均无效。）</w:t>
      </w:r>
    </w:p>
    <w:p>
      <w:pPr>
        <w:spacing w:line="500" w:lineRule="exact"/>
        <w:ind w:firstLine="4480" w:firstLineChars="1600"/>
        <w:rPr>
          <w:sz w:val="28"/>
        </w:rPr>
      </w:pPr>
    </w:p>
    <w:p>
      <w:pPr>
        <w:spacing w:line="500" w:lineRule="exact"/>
        <w:ind w:firstLine="4480" w:firstLineChars="1600"/>
        <w:rPr>
          <w:sz w:val="28"/>
        </w:rPr>
      </w:pPr>
    </w:p>
    <w:p>
      <w:pPr>
        <w:spacing w:line="360" w:lineRule="auto"/>
        <w:ind w:firstLine="4480" w:firstLineChars="1600"/>
        <w:rPr>
          <w:sz w:val="28"/>
        </w:rPr>
      </w:pPr>
    </w:p>
    <w:p>
      <w:pPr>
        <w:wordWrap w:val="0"/>
        <w:topLinePunct/>
        <w:spacing w:line="520" w:lineRule="exact"/>
        <w:ind w:firstLine="3720" w:firstLineChars="1550"/>
        <w:rPr>
          <w:rFonts w:ascii="宋体"/>
          <w:sz w:val="28"/>
          <w:szCs w:val="28"/>
          <w:u w:val="single"/>
        </w:rPr>
      </w:pPr>
      <w:r>
        <w:rPr>
          <w:rFonts w:hint="eastAsia" w:ascii="宋体" w:hAnsi="宋体" w:cs="宋体"/>
          <w:sz w:val="24"/>
        </w:rPr>
        <w:t>投 标 单 位（盖章）：</w:t>
      </w:r>
    </w:p>
    <w:p>
      <w:pPr>
        <w:wordWrap w:val="0"/>
        <w:topLinePunct/>
        <w:spacing w:line="520" w:lineRule="exact"/>
        <w:ind w:firstLine="3720" w:firstLineChars="1550"/>
        <w:rPr>
          <w:rFonts w:ascii="宋体"/>
          <w:sz w:val="28"/>
          <w:szCs w:val="28"/>
          <w:u w:val="single"/>
        </w:rPr>
      </w:pPr>
      <w:r>
        <w:rPr>
          <w:rFonts w:hint="eastAsia" w:ascii="宋体" w:hAnsi="宋体" w:cs="宋体"/>
          <w:sz w:val="24"/>
        </w:rPr>
        <w:t>法定代表人（亲笔签名）：</w:t>
      </w:r>
    </w:p>
    <w:p>
      <w:pPr>
        <w:wordWrap w:val="0"/>
        <w:topLinePunct/>
        <w:spacing w:line="520" w:lineRule="exact"/>
        <w:ind w:firstLine="3720" w:firstLineChars="1550"/>
        <w:rPr>
          <w:rFonts w:ascii="宋体" w:hAnsi="宋体" w:cs="宋体"/>
          <w:sz w:val="24"/>
        </w:rPr>
      </w:pPr>
      <w:r>
        <w:rPr>
          <w:rFonts w:hint="eastAsia" w:ascii="宋体" w:hAnsi="宋体" w:cs="宋体"/>
          <w:sz w:val="24"/>
        </w:rPr>
        <w:t>日期：年月日</w:t>
      </w:r>
    </w:p>
    <w:p>
      <w:pPr>
        <w:rPr>
          <w:rFonts w:ascii="宋体" w:hAnsi="宋体" w:cs="宋体"/>
          <w:b/>
        </w:rPr>
      </w:pPr>
      <w:r>
        <w:rPr>
          <w:rFonts w:hint="eastAsia" w:ascii="宋体" w:hAnsi="宋体" w:cs="宋体"/>
          <w:b/>
        </w:rPr>
        <w:br w:type="page"/>
      </w:r>
    </w:p>
    <w:bookmarkEnd w:id="39"/>
    <w:bookmarkEnd w:id="40"/>
    <w:bookmarkEnd w:id="41"/>
    <w:bookmarkEnd w:id="42"/>
    <w:bookmarkEnd w:id="43"/>
    <w:p>
      <w:pPr>
        <w:wordWrap w:val="0"/>
        <w:topLinePunct/>
        <w:jc w:val="left"/>
        <w:outlineLvl w:val="1"/>
        <w:rPr>
          <w:rFonts w:ascii="黑体" w:hAnsi="宋体"/>
          <w:b/>
        </w:rPr>
      </w:pPr>
      <w:bookmarkStart w:id="47" w:name="_Toc19317"/>
      <w:bookmarkStart w:id="48" w:name="_Toc227833637"/>
      <w:r>
        <w:rPr>
          <w:rStyle w:val="41"/>
          <w:rFonts w:hint="eastAsia"/>
        </w:rPr>
        <w:t>附件1：商务文件（正本）封面格式</w:t>
      </w:r>
      <w:bookmarkEnd w:id="47"/>
    </w:p>
    <w:p>
      <w:pPr>
        <w:wordWrap w:val="0"/>
        <w:topLinePunct/>
        <w:rPr>
          <w:rFonts w:ascii="华文行楷" w:eastAsia="华文行楷"/>
        </w:rPr>
      </w:pPr>
    </w:p>
    <w:p>
      <w:pPr>
        <w:wordWrap w:val="0"/>
        <w:topLinePunct/>
        <w:spacing w:line="600" w:lineRule="exact"/>
        <w:ind w:left="210" w:right="26" w:hanging="210"/>
        <w:jc w:val="center"/>
        <w:rPr>
          <w:rFonts w:ascii="宋体" w:hAnsi="宋体"/>
          <w:b/>
          <w:sz w:val="44"/>
          <w:szCs w:val="44"/>
        </w:rPr>
      </w:pPr>
      <w:r>
        <w:rPr>
          <w:rFonts w:hint="eastAsia" w:ascii="宋体" w:hAnsi="宋体"/>
          <w:b/>
          <w:sz w:val="44"/>
          <w:szCs w:val="44"/>
        </w:rPr>
        <w:t>工程</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商</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务</w:t>
      </w:r>
    </w:p>
    <w:p>
      <w:pPr>
        <w:pStyle w:val="33"/>
        <w:wordWrap w:val="0"/>
        <w:topLinePunct/>
        <w:ind w:firstLine="0"/>
        <w:jc w:val="center"/>
        <w:rPr>
          <w:rFonts w:ascii="宋体" w:hAnsi="宋体"/>
          <w:b/>
          <w:sz w:val="30"/>
          <w:szCs w:val="30"/>
        </w:rPr>
      </w:pPr>
    </w:p>
    <w:p>
      <w:pPr>
        <w:pStyle w:val="33"/>
        <w:wordWrap w:val="0"/>
        <w:topLinePunct/>
        <w:ind w:firstLine="0"/>
        <w:jc w:val="center"/>
        <w:rPr>
          <w:rFonts w:ascii="宋体" w:hAnsi="宋体"/>
          <w:b/>
          <w:sz w:val="30"/>
          <w:szCs w:val="30"/>
        </w:rPr>
      </w:pPr>
    </w:p>
    <w:p>
      <w:pPr>
        <w:pStyle w:val="33"/>
        <w:wordWrap w:val="0"/>
        <w:topLinePunct/>
        <w:spacing w:line="920" w:lineRule="exact"/>
        <w:ind w:firstLine="0"/>
        <w:jc w:val="center"/>
        <w:rPr>
          <w:rFonts w:ascii="宋体" w:hAnsi="宋体"/>
          <w:b/>
          <w:sz w:val="84"/>
        </w:rPr>
      </w:pPr>
      <w:r>
        <w:rPr>
          <w:rFonts w:hint="eastAsia" w:ascii="宋体" w:hAnsi="宋体"/>
          <w:b/>
          <w:sz w:val="84"/>
        </w:rPr>
        <w:t>文</w:t>
      </w:r>
    </w:p>
    <w:p>
      <w:pPr>
        <w:pStyle w:val="33"/>
        <w:wordWrap w:val="0"/>
        <w:topLinePunct/>
        <w:ind w:firstLine="0"/>
        <w:jc w:val="center"/>
        <w:rPr>
          <w:rFonts w:ascii="宋体" w:hAnsi="宋体"/>
          <w:b/>
          <w:sz w:val="30"/>
          <w:szCs w:val="30"/>
        </w:rPr>
      </w:pPr>
    </w:p>
    <w:p>
      <w:pPr>
        <w:pStyle w:val="33"/>
        <w:wordWrap w:val="0"/>
        <w:topLinePunct/>
        <w:ind w:firstLine="0"/>
        <w:jc w:val="center"/>
        <w:rPr>
          <w:rFonts w:ascii="宋体" w:hAnsi="宋体"/>
          <w:b/>
          <w:sz w:val="30"/>
          <w:szCs w:val="30"/>
        </w:rPr>
      </w:pPr>
    </w:p>
    <w:p>
      <w:pPr>
        <w:pStyle w:val="33"/>
        <w:wordWrap w:val="0"/>
        <w:topLinePunct/>
        <w:spacing w:line="920" w:lineRule="exact"/>
        <w:ind w:firstLine="0"/>
        <w:jc w:val="center"/>
        <w:rPr>
          <w:rFonts w:ascii="宋体" w:hAnsi="宋体"/>
          <w:b/>
          <w:sz w:val="84"/>
        </w:rPr>
      </w:pPr>
      <w:r>
        <w:rPr>
          <w:rFonts w:hint="eastAsia" w:ascii="宋体" w:hAnsi="宋体"/>
          <w:b/>
          <w:sz w:val="84"/>
        </w:rPr>
        <w:t>件</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（正本）</w:t>
      </w:r>
    </w:p>
    <w:p>
      <w:pPr>
        <w:pStyle w:val="33"/>
        <w:wordWrap w:val="0"/>
        <w:topLinePunct/>
        <w:spacing w:line="920" w:lineRule="exact"/>
        <w:ind w:firstLine="0"/>
        <w:rPr>
          <w:rFonts w:ascii="宋体" w:hAnsi="宋体"/>
          <w:sz w:val="32"/>
        </w:rPr>
      </w:pPr>
    </w:p>
    <w:p>
      <w:pPr>
        <w:wordWrap w:val="0"/>
        <w:topLinePunct/>
        <w:spacing w:line="480" w:lineRule="auto"/>
        <w:ind w:firstLine="413" w:firstLineChars="147"/>
        <w:rPr>
          <w:rFonts w:ascii="宋体"/>
          <w:b/>
          <w:sz w:val="28"/>
          <w:szCs w:val="28"/>
          <w:u w:val="single"/>
        </w:rPr>
      </w:pPr>
      <w:bookmarkStart w:id="49" w:name="_Toc245374766"/>
      <w:bookmarkStart w:id="50" w:name="_Toc118282777"/>
      <w:bookmarkStart w:id="51" w:name="_Toc333927689"/>
      <w:bookmarkStart w:id="52" w:name="_Toc339381042"/>
      <w:r>
        <w:rPr>
          <w:rFonts w:hint="eastAsia" w:ascii="宋体"/>
          <w:b/>
          <w:sz w:val="28"/>
          <w:szCs w:val="28"/>
        </w:rPr>
        <w:t>投  标  人：（单位盖章）</w:t>
      </w:r>
    </w:p>
    <w:p>
      <w:pPr>
        <w:wordWrap w:val="0"/>
        <w:topLinePunct/>
        <w:spacing w:line="480" w:lineRule="auto"/>
        <w:ind w:firstLine="413" w:firstLineChars="147"/>
        <w:rPr>
          <w:rFonts w:ascii="宋体"/>
          <w:b/>
          <w:sz w:val="28"/>
          <w:szCs w:val="28"/>
        </w:rPr>
      </w:pPr>
      <w:r>
        <w:rPr>
          <w:rFonts w:hint="eastAsia" w:ascii="宋体"/>
          <w:b/>
          <w:sz w:val="28"/>
          <w:szCs w:val="28"/>
        </w:rPr>
        <w:t>法定代表人 ：</w:t>
      </w:r>
      <w:r>
        <w:rPr>
          <w:rFonts w:hint="eastAsia" w:ascii="宋体"/>
          <w:b/>
          <w:sz w:val="28"/>
          <w:szCs w:val="28"/>
          <w:u w:val="single"/>
        </w:rPr>
        <w:tab/>
      </w:r>
      <w:r>
        <w:rPr>
          <w:rFonts w:hint="eastAsia" w:ascii="宋体"/>
          <w:b/>
          <w:sz w:val="28"/>
          <w:szCs w:val="28"/>
        </w:rPr>
        <w:t>（亲笔签名）</w:t>
      </w:r>
    </w:p>
    <w:p>
      <w:pPr>
        <w:wordWrap w:val="0"/>
        <w:topLinePunct/>
        <w:spacing w:line="480" w:lineRule="auto"/>
        <w:ind w:firstLine="413" w:firstLineChars="147"/>
        <w:rPr>
          <w:rFonts w:ascii="宋体"/>
          <w:b/>
          <w:sz w:val="28"/>
          <w:szCs w:val="28"/>
        </w:rPr>
      </w:pPr>
      <w:r>
        <w:rPr>
          <w:rFonts w:hint="eastAsia" w:ascii="宋体"/>
          <w:b/>
          <w:sz w:val="28"/>
          <w:szCs w:val="28"/>
        </w:rPr>
        <w:t>总监理</w:t>
      </w:r>
      <w:r>
        <w:rPr>
          <w:rFonts w:ascii="宋体"/>
          <w:b/>
          <w:sz w:val="28"/>
          <w:szCs w:val="28"/>
        </w:rPr>
        <w:t>工程师：</w:t>
      </w:r>
      <w:r>
        <w:rPr>
          <w:rFonts w:hint="eastAsia" w:ascii="宋体"/>
          <w:b/>
          <w:sz w:val="28"/>
          <w:szCs w:val="28"/>
          <w:u w:val="single"/>
        </w:rPr>
        <w:tab/>
      </w:r>
      <w:r>
        <w:rPr>
          <w:rFonts w:hint="eastAsia" w:ascii="宋体"/>
          <w:b/>
          <w:sz w:val="28"/>
          <w:szCs w:val="28"/>
        </w:rPr>
        <w:t>（亲笔签名）</w:t>
      </w:r>
    </w:p>
    <w:p>
      <w:pPr>
        <w:pStyle w:val="33"/>
        <w:wordWrap w:val="0"/>
        <w:topLinePunct/>
        <w:spacing w:line="480" w:lineRule="auto"/>
        <w:ind w:firstLine="422" w:firstLineChars="150"/>
        <w:rPr>
          <w:rFonts w:ascii="宋体" w:hAnsi="宋体"/>
          <w:b/>
          <w:sz w:val="32"/>
        </w:rPr>
      </w:pPr>
      <w:r>
        <w:rPr>
          <w:rFonts w:hint="eastAsia" w:ascii="宋体"/>
          <w:b/>
          <w:szCs w:val="28"/>
        </w:rPr>
        <w:t xml:space="preserve">日      期： </w:t>
      </w:r>
      <w:r>
        <w:rPr>
          <w:rFonts w:hint="eastAsia" w:ascii="宋体"/>
          <w:b/>
          <w:szCs w:val="28"/>
          <w:u w:val="single"/>
        </w:rPr>
        <w:tab/>
      </w:r>
      <w:r>
        <w:rPr>
          <w:rFonts w:hint="eastAsia" w:ascii="宋体"/>
          <w:b/>
          <w:szCs w:val="28"/>
        </w:rPr>
        <w:t xml:space="preserve"> 年</w:t>
      </w:r>
      <w:r>
        <w:rPr>
          <w:rFonts w:hint="eastAsia" w:ascii="宋体"/>
          <w:b/>
          <w:szCs w:val="28"/>
          <w:u w:val="single"/>
        </w:rPr>
        <w:tab/>
      </w:r>
      <w:r>
        <w:rPr>
          <w:rFonts w:hint="eastAsia" w:ascii="宋体"/>
          <w:b/>
          <w:szCs w:val="28"/>
        </w:rPr>
        <w:t xml:space="preserve"> 月 日</w:t>
      </w:r>
    </w:p>
    <w:p>
      <w:pPr>
        <w:pStyle w:val="3"/>
        <w:wordWrap w:val="0"/>
        <w:topLinePunct/>
        <w:rPr>
          <w:rFonts w:ascii="黑体" w:hAnsi="宋体"/>
          <w:b w:val="0"/>
        </w:rPr>
      </w:pPr>
      <w:bookmarkStart w:id="53" w:name="_Toc32702"/>
      <w:r>
        <w:rPr>
          <w:rFonts w:hint="eastAsia" w:ascii="黑体" w:hAnsi="宋体"/>
          <w:b w:val="0"/>
        </w:rPr>
        <w:t>附件2：</w:t>
      </w:r>
      <w:bookmarkEnd w:id="49"/>
      <w:bookmarkEnd w:id="50"/>
      <w:r>
        <w:rPr>
          <w:rFonts w:hint="eastAsia" w:ascii="黑体" w:hAnsi="宋体"/>
          <w:b w:val="0"/>
        </w:rPr>
        <w:t>商务文件（副本）封面格式</w:t>
      </w:r>
      <w:bookmarkEnd w:id="51"/>
      <w:bookmarkEnd w:id="52"/>
      <w:bookmarkEnd w:id="53"/>
    </w:p>
    <w:p>
      <w:pPr>
        <w:wordWrap w:val="0"/>
        <w:topLinePunct/>
        <w:rPr>
          <w:rFonts w:ascii="华文行楷" w:eastAsia="华文行楷"/>
        </w:rPr>
      </w:pPr>
    </w:p>
    <w:p>
      <w:pPr>
        <w:wordWrap w:val="0"/>
        <w:topLinePunct/>
        <w:spacing w:line="600" w:lineRule="exact"/>
        <w:ind w:left="210" w:right="26" w:hanging="210"/>
        <w:jc w:val="center"/>
        <w:rPr>
          <w:rFonts w:ascii="宋体" w:hAnsi="宋体"/>
          <w:b/>
          <w:sz w:val="44"/>
          <w:szCs w:val="44"/>
        </w:rPr>
      </w:pPr>
      <w:r>
        <w:rPr>
          <w:rFonts w:hint="eastAsia" w:ascii="宋体" w:hAnsi="宋体"/>
          <w:b/>
          <w:sz w:val="44"/>
          <w:szCs w:val="44"/>
        </w:rPr>
        <w:t>工程</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商</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务</w:t>
      </w:r>
    </w:p>
    <w:p>
      <w:pPr>
        <w:pStyle w:val="33"/>
        <w:wordWrap w:val="0"/>
        <w:topLinePunct/>
        <w:ind w:firstLine="0"/>
        <w:jc w:val="center"/>
        <w:rPr>
          <w:rFonts w:ascii="宋体" w:hAnsi="宋体"/>
          <w:b/>
          <w:sz w:val="30"/>
          <w:szCs w:val="30"/>
        </w:rPr>
      </w:pPr>
    </w:p>
    <w:p>
      <w:pPr>
        <w:pStyle w:val="33"/>
        <w:wordWrap w:val="0"/>
        <w:topLinePunct/>
        <w:ind w:firstLine="0"/>
        <w:jc w:val="center"/>
        <w:rPr>
          <w:rFonts w:ascii="宋体" w:hAnsi="宋体"/>
          <w:b/>
          <w:sz w:val="30"/>
          <w:szCs w:val="30"/>
        </w:rPr>
      </w:pPr>
    </w:p>
    <w:p>
      <w:pPr>
        <w:pStyle w:val="33"/>
        <w:wordWrap w:val="0"/>
        <w:topLinePunct/>
        <w:spacing w:line="920" w:lineRule="exact"/>
        <w:ind w:firstLine="0"/>
        <w:jc w:val="center"/>
        <w:rPr>
          <w:rFonts w:ascii="宋体" w:hAnsi="宋体"/>
          <w:b/>
          <w:sz w:val="84"/>
        </w:rPr>
      </w:pPr>
      <w:r>
        <w:rPr>
          <w:rFonts w:hint="eastAsia" w:ascii="宋体" w:hAnsi="宋体"/>
          <w:b/>
          <w:sz w:val="84"/>
        </w:rPr>
        <w:t>文</w:t>
      </w:r>
    </w:p>
    <w:p>
      <w:pPr>
        <w:pStyle w:val="33"/>
        <w:wordWrap w:val="0"/>
        <w:topLinePunct/>
        <w:ind w:firstLine="0"/>
        <w:jc w:val="center"/>
        <w:rPr>
          <w:rFonts w:ascii="宋体" w:hAnsi="宋体"/>
          <w:b/>
          <w:sz w:val="30"/>
          <w:szCs w:val="30"/>
        </w:rPr>
      </w:pPr>
    </w:p>
    <w:p>
      <w:pPr>
        <w:pStyle w:val="33"/>
        <w:wordWrap w:val="0"/>
        <w:topLinePunct/>
        <w:ind w:firstLine="0"/>
        <w:jc w:val="center"/>
        <w:rPr>
          <w:rFonts w:ascii="宋体" w:hAnsi="宋体"/>
          <w:b/>
          <w:sz w:val="30"/>
          <w:szCs w:val="30"/>
        </w:rPr>
      </w:pPr>
    </w:p>
    <w:p>
      <w:pPr>
        <w:pStyle w:val="33"/>
        <w:wordWrap w:val="0"/>
        <w:topLinePunct/>
        <w:spacing w:line="920" w:lineRule="exact"/>
        <w:ind w:firstLine="0"/>
        <w:jc w:val="center"/>
        <w:rPr>
          <w:rFonts w:ascii="宋体" w:hAnsi="宋体"/>
          <w:b/>
          <w:sz w:val="84"/>
        </w:rPr>
      </w:pPr>
      <w:r>
        <w:rPr>
          <w:rFonts w:hint="eastAsia" w:ascii="宋体" w:hAnsi="宋体"/>
          <w:b/>
          <w:sz w:val="84"/>
        </w:rPr>
        <w:t>件</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（副本）</w:t>
      </w:r>
    </w:p>
    <w:p>
      <w:pPr>
        <w:wordWrap w:val="0"/>
        <w:topLinePunct/>
        <w:spacing w:line="480" w:lineRule="auto"/>
        <w:ind w:firstLine="413" w:firstLineChars="147"/>
        <w:rPr>
          <w:rFonts w:ascii="宋体"/>
          <w:b/>
          <w:sz w:val="28"/>
          <w:szCs w:val="28"/>
          <w:u w:val="single"/>
        </w:rPr>
      </w:pPr>
      <w:bookmarkStart w:id="54" w:name="_Toc457480344"/>
      <w:bookmarkStart w:id="55" w:name="_Toc333927690"/>
      <w:bookmarkStart w:id="56" w:name="_Toc411151352"/>
      <w:bookmarkStart w:id="57" w:name="_Toc339381043"/>
      <w:r>
        <w:rPr>
          <w:rFonts w:hint="eastAsia" w:ascii="宋体"/>
          <w:b/>
          <w:sz w:val="28"/>
          <w:szCs w:val="28"/>
        </w:rPr>
        <w:t>投  标  人：（单位盖章）</w:t>
      </w:r>
    </w:p>
    <w:p>
      <w:pPr>
        <w:wordWrap w:val="0"/>
        <w:topLinePunct/>
        <w:spacing w:line="480" w:lineRule="auto"/>
        <w:ind w:firstLine="413" w:firstLineChars="147"/>
        <w:rPr>
          <w:rFonts w:ascii="宋体"/>
          <w:b/>
          <w:sz w:val="28"/>
          <w:szCs w:val="28"/>
        </w:rPr>
      </w:pPr>
      <w:r>
        <w:rPr>
          <w:rFonts w:hint="eastAsia" w:ascii="宋体"/>
          <w:b/>
          <w:sz w:val="28"/>
          <w:szCs w:val="28"/>
        </w:rPr>
        <w:t>法定代表人 ：</w:t>
      </w:r>
      <w:r>
        <w:rPr>
          <w:rFonts w:hint="eastAsia" w:ascii="宋体"/>
          <w:b/>
          <w:sz w:val="28"/>
          <w:szCs w:val="28"/>
          <w:u w:val="single"/>
        </w:rPr>
        <w:tab/>
      </w:r>
      <w:r>
        <w:rPr>
          <w:rFonts w:hint="eastAsia" w:ascii="宋体"/>
          <w:b/>
          <w:sz w:val="28"/>
          <w:szCs w:val="28"/>
        </w:rPr>
        <w:t>（亲笔签名）</w:t>
      </w:r>
    </w:p>
    <w:p>
      <w:pPr>
        <w:wordWrap w:val="0"/>
        <w:topLinePunct/>
        <w:spacing w:line="480" w:lineRule="auto"/>
        <w:ind w:firstLine="413" w:firstLineChars="147"/>
        <w:rPr>
          <w:rFonts w:ascii="宋体"/>
          <w:b/>
          <w:sz w:val="28"/>
          <w:szCs w:val="28"/>
        </w:rPr>
      </w:pPr>
      <w:r>
        <w:rPr>
          <w:rFonts w:hint="eastAsia" w:ascii="宋体"/>
          <w:b/>
          <w:sz w:val="28"/>
          <w:szCs w:val="28"/>
        </w:rPr>
        <w:t>总监理</w:t>
      </w:r>
      <w:r>
        <w:rPr>
          <w:rFonts w:ascii="宋体"/>
          <w:b/>
          <w:sz w:val="28"/>
          <w:szCs w:val="28"/>
        </w:rPr>
        <w:t>工程师：</w:t>
      </w:r>
      <w:r>
        <w:rPr>
          <w:rFonts w:hint="eastAsia" w:ascii="宋体"/>
          <w:b/>
          <w:sz w:val="28"/>
          <w:szCs w:val="28"/>
          <w:u w:val="single"/>
        </w:rPr>
        <w:tab/>
      </w:r>
      <w:r>
        <w:rPr>
          <w:rFonts w:hint="eastAsia" w:ascii="宋体"/>
          <w:b/>
          <w:sz w:val="28"/>
          <w:szCs w:val="28"/>
        </w:rPr>
        <w:t>（亲笔签名）</w:t>
      </w:r>
    </w:p>
    <w:p>
      <w:pPr>
        <w:pStyle w:val="33"/>
        <w:wordWrap w:val="0"/>
        <w:topLinePunct/>
        <w:spacing w:line="480" w:lineRule="auto"/>
        <w:ind w:firstLine="422" w:firstLineChars="150"/>
        <w:rPr>
          <w:rFonts w:ascii="宋体" w:hAnsi="宋体"/>
          <w:b/>
          <w:sz w:val="32"/>
        </w:rPr>
      </w:pPr>
      <w:r>
        <w:rPr>
          <w:rFonts w:hint="eastAsia" w:ascii="宋体"/>
          <w:b/>
          <w:szCs w:val="28"/>
        </w:rPr>
        <w:t xml:space="preserve">日      期： </w:t>
      </w:r>
      <w:r>
        <w:rPr>
          <w:rFonts w:hint="eastAsia" w:ascii="宋体"/>
          <w:b/>
          <w:szCs w:val="28"/>
          <w:u w:val="single"/>
        </w:rPr>
        <w:tab/>
      </w:r>
      <w:r>
        <w:rPr>
          <w:rFonts w:hint="eastAsia" w:ascii="宋体"/>
          <w:b/>
          <w:szCs w:val="28"/>
        </w:rPr>
        <w:t xml:space="preserve"> 年</w:t>
      </w:r>
      <w:r>
        <w:rPr>
          <w:rFonts w:hint="eastAsia" w:ascii="宋体"/>
          <w:b/>
          <w:szCs w:val="28"/>
          <w:u w:val="single"/>
        </w:rPr>
        <w:tab/>
      </w:r>
      <w:r>
        <w:rPr>
          <w:rFonts w:hint="eastAsia" w:ascii="宋体"/>
          <w:b/>
          <w:szCs w:val="28"/>
        </w:rPr>
        <w:t xml:space="preserve"> 月 日</w:t>
      </w:r>
    </w:p>
    <w:p>
      <w:pPr>
        <w:pStyle w:val="3"/>
        <w:wordWrap w:val="0"/>
        <w:topLinePunct/>
        <w:rPr>
          <w:rFonts w:ascii="黑体" w:hAnsi="宋体"/>
          <w:b w:val="0"/>
        </w:rPr>
      </w:pPr>
      <w:r>
        <w:rPr>
          <w:rFonts w:ascii="黑体" w:hAnsi="宋体"/>
          <w:b w:val="0"/>
        </w:rPr>
        <w:br w:type="page"/>
      </w:r>
      <w:bookmarkStart w:id="58" w:name="_Toc14200"/>
      <w:r>
        <w:rPr>
          <w:rFonts w:hint="eastAsia" w:ascii="黑体" w:hAnsi="宋体"/>
          <w:b w:val="0"/>
        </w:rPr>
        <w:t>附件3：技术文件（监理大纲）（正本）封面格式</w:t>
      </w:r>
      <w:bookmarkEnd w:id="54"/>
      <w:bookmarkEnd w:id="55"/>
      <w:bookmarkEnd w:id="56"/>
      <w:bookmarkEnd w:id="57"/>
      <w:bookmarkEnd w:id="58"/>
    </w:p>
    <w:p>
      <w:pPr>
        <w:wordWrap w:val="0"/>
        <w:topLinePunct/>
        <w:spacing w:line="600" w:lineRule="exact"/>
        <w:ind w:left="210" w:right="26" w:hanging="210"/>
        <w:jc w:val="center"/>
        <w:rPr>
          <w:rFonts w:ascii="宋体" w:hAnsi="宋体"/>
          <w:b/>
          <w:sz w:val="44"/>
          <w:szCs w:val="44"/>
          <w:u w:val="single"/>
        </w:rPr>
      </w:pPr>
    </w:p>
    <w:p>
      <w:pPr>
        <w:wordWrap w:val="0"/>
        <w:topLinePunct/>
        <w:spacing w:line="600" w:lineRule="exact"/>
        <w:ind w:left="210" w:right="26" w:hanging="210"/>
        <w:jc w:val="center"/>
        <w:rPr>
          <w:rFonts w:ascii="宋体" w:hAnsi="宋体"/>
          <w:b/>
          <w:sz w:val="44"/>
          <w:szCs w:val="44"/>
        </w:rPr>
      </w:pPr>
      <w:r>
        <w:rPr>
          <w:rFonts w:hint="eastAsia" w:ascii="宋体" w:hAnsi="宋体"/>
          <w:b/>
          <w:sz w:val="44"/>
          <w:szCs w:val="44"/>
        </w:rPr>
        <w:t>工程</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技</w:t>
      </w:r>
    </w:p>
    <w:p>
      <w:pPr>
        <w:pStyle w:val="33"/>
        <w:wordWrap w:val="0"/>
        <w:topLinePunct/>
        <w:spacing w:line="920" w:lineRule="exact"/>
        <w:ind w:firstLine="0"/>
        <w:jc w:val="center"/>
        <w:rPr>
          <w:rFonts w:ascii="宋体" w:hAnsi="宋体"/>
          <w:b/>
          <w:sz w:val="84"/>
        </w:rPr>
      </w:pPr>
      <w:r>
        <w:rPr>
          <w:rFonts w:hint="eastAsia" w:ascii="宋体" w:hAnsi="宋体"/>
          <w:b/>
          <w:sz w:val="84"/>
        </w:rPr>
        <w:t>术</w:t>
      </w:r>
    </w:p>
    <w:p>
      <w:pPr>
        <w:pStyle w:val="33"/>
        <w:wordWrap w:val="0"/>
        <w:topLinePunct/>
        <w:spacing w:line="920" w:lineRule="exact"/>
        <w:ind w:firstLine="0"/>
        <w:jc w:val="center"/>
        <w:rPr>
          <w:rFonts w:ascii="宋体" w:hAnsi="宋体"/>
          <w:b/>
          <w:sz w:val="84"/>
        </w:rPr>
      </w:pPr>
      <w:r>
        <w:rPr>
          <w:rFonts w:hint="eastAsia" w:ascii="宋体" w:hAnsi="宋体"/>
          <w:b/>
          <w:sz w:val="84"/>
        </w:rPr>
        <w:t>文</w:t>
      </w:r>
    </w:p>
    <w:p>
      <w:pPr>
        <w:pStyle w:val="33"/>
        <w:wordWrap w:val="0"/>
        <w:topLinePunct/>
        <w:spacing w:line="920" w:lineRule="exact"/>
        <w:ind w:firstLine="0"/>
        <w:jc w:val="center"/>
        <w:rPr>
          <w:rFonts w:ascii="宋体" w:hAnsi="宋体"/>
          <w:b/>
          <w:sz w:val="84"/>
        </w:rPr>
      </w:pPr>
      <w:r>
        <w:rPr>
          <w:rFonts w:hint="eastAsia" w:ascii="宋体" w:hAnsi="宋体"/>
          <w:b/>
          <w:sz w:val="84"/>
        </w:rPr>
        <w:t>件</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（正本）</w:t>
      </w:r>
    </w:p>
    <w:p>
      <w:pPr>
        <w:wordWrap w:val="0"/>
        <w:topLinePunct/>
        <w:jc w:val="center"/>
        <w:rPr>
          <w:rFonts w:ascii="宋体" w:hAnsi="宋体"/>
          <w:b/>
          <w:bCs/>
          <w:sz w:val="32"/>
        </w:rPr>
      </w:pPr>
    </w:p>
    <w:p>
      <w:pPr>
        <w:wordWrap w:val="0"/>
        <w:topLinePunct/>
        <w:jc w:val="center"/>
        <w:rPr>
          <w:rFonts w:ascii="宋体" w:hAnsi="宋体"/>
          <w:b/>
          <w:bCs/>
          <w:sz w:val="32"/>
        </w:rPr>
      </w:pPr>
    </w:p>
    <w:p>
      <w:pPr>
        <w:rPr>
          <w:rFonts w:ascii="宋体"/>
          <w:b/>
          <w:sz w:val="28"/>
          <w:szCs w:val="28"/>
          <w:highlight w:val="yellow"/>
        </w:rPr>
      </w:pPr>
      <w:bookmarkStart w:id="59" w:name="_Toc1207"/>
      <w:r>
        <w:rPr>
          <w:rFonts w:hint="eastAsia" w:ascii="宋体"/>
          <w:b/>
          <w:sz w:val="28"/>
          <w:szCs w:val="28"/>
          <w:highlight w:val="yellow"/>
        </w:rPr>
        <w:br w:type="page"/>
      </w:r>
    </w:p>
    <w:p>
      <w:pPr>
        <w:pStyle w:val="3"/>
        <w:wordWrap w:val="0"/>
        <w:topLinePunct/>
        <w:rPr>
          <w:rFonts w:ascii="黑体" w:hAnsi="宋体"/>
          <w:b w:val="0"/>
        </w:rPr>
      </w:pPr>
      <w:r>
        <w:rPr>
          <w:rFonts w:hint="eastAsia" w:ascii="黑体" w:hAnsi="宋体"/>
          <w:b w:val="0"/>
        </w:rPr>
        <w:t>附件4：技术文件（监理大纲）（副本）封面格式</w:t>
      </w:r>
      <w:bookmarkEnd w:id="59"/>
    </w:p>
    <w:p>
      <w:pPr>
        <w:wordWrap w:val="0"/>
        <w:topLinePunct/>
        <w:spacing w:line="600" w:lineRule="exact"/>
        <w:ind w:left="210" w:right="26" w:hanging="210"/>
        <w:jc w:val="center"/>
        <w:rPr>
          <w:rFonts w:ascii="宋体" w:hAnsi="宋体"/>
          <w:b/>
          <w:sz w:val="44"/>
          <w:szCs w:val="44"/>
        </w:rPr>
      </w:pPr>
      <w:r>
        <w:rPr>
          <w:rFonts w:hint="eastAsia" w:ascii="宋体" w:hAnsi="宋体"/>
          <w:b/>
          <w:sz w:val="44"/>
          <w:szCs w:val="44"/>
        </w:rPr>
        <w:t>工程</w:t>
      </w: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技</w:t>
      </w:r>
    </w:p>
    <w:p>
      <w:pPr>
        <w:pStyle w:val="33"/>
        <w:wordWrap w:val="0"/>
        <w:topLinePunct/>
        <w:spacing w:line="920" w:lineRule="exact"/>
        <w:ind w:firstLine="0"/>
        <w:jc w:val="center"/>
        <w:rPr>
          <w:rFonts w:ascii="宋体" w:hAnsi="宋体"/>
          <w:b/>
          <w:sz w:val="84"/>
        </w:rPr>
      </w:pPr>
      <w:r>
        <w:rPr>
          <w:rFonts w:hint="eastAsia" w:ascii="宋体" w:hAnsi="宋体"/>
          <w:b/>
          <w:sz w:val="84"/>
        </w:rPr>
        <w:t>术</w:t>
      </w:r>
    </w:p>
    <w:p>
      <w:pPr>
        <w:pStyle w:val="33"/>
        <w:wordWrap w:val="0"/>
        <w:topLinePunct/>
        <w:spacing w:line="920" w:lineRule="exact"/>
        <w:ind w:firstLine="0"/>
        <w:jc w:val="center"/>
        <w:rPr>
          <w:rFonts w:ascii="宋体" w:hAnsi="宋体"/>
          <w:b/>
          <w:sz w:val="84"/>
        </w:rPr>
      </w:pPr>
      <w:r>
        <w:rPr>
          <w:rFonts w:hint="eastAsia" w:ascii="宋体" w:hAnsi="宋体"/>
          <w:b/>
          <w:sz w:val="84"/>
        </w:rPr>
        <w:t>文</w:t>
      </w:r>
    </w:p>
    <w:p>
      <w:pPr>
        <w:pStyle w:val="33"/>
        <w:wordWrap w:val="0"/>
        <w:topLinePunct/>
        <w:spacing w:line="920" w:lineRule="exact"/>
        <w:ind w:firstLine="0"/>
        <w:jc w:val="center"/>
        <w:rPr>
          <w:rFonts w:ascii="宋体" w:hAnsi="宋体"/>
          <w:b/>
          <w:sz w:val="84"/>
        </w:rPr>
      </w:pPr>
      <w:r>
        <w:rPr>
          <w:rFonts w:hint="eastAsia" w:ascii="宋体" w:hAnsi="宋体"/>
          <w:b/>
          <w:sz w:val="84"/>
        </w:rPr>
        <w:t>件</w:t>
      </w:r>
    </w:p>
    <w:p>
      <w:pPr>
        <w:pStyle w:val="33"/>
        <w:wordWrap w:val="0"/>
        <w:topLinePunct/>
        <w:ind w:firstLine="0"/>
        <w:jc w:val="center"/>
        <w:rPr>
          <w:rFonts w:ascii="宋体" w:hAnsi="宋体"/>
          <w:b/>
          <w:szCs w:val="28"/>
        </w:rPr>
      </w:pP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p>
    <w:p>
      <w:pPr>
        <w:pStyle w:val="33"/>
        <w:wordWrap w:val="0"/>
        <w:topLinePunct/>
        <w:spacing w:line="920" w:lineRule="exact"/>
        <w:ind w:firstLine="0"/>
        <w:jc w:val="center"/>
        <w:rPr>
          <w:rFonts w:ascii="宋体" w:hAnsi="宋体"/>
          <w:b/>
          <w:sz w:val="84"/>
        </w:rPr>
      </w:pPr>
      <w:r>
        <w:rPr>
          <w:rFonts w:hint="eastAsia" w:ascii="宋体" w:hAnsi="宋体"/>
          <w:b/>
          <w:sz w:val="84"/>
        </w:rPr>
        <w:t>（副本）</w:t>
      </w:r>
    </w:p>
    <w:p>
      <w:pPr>
        <w:wordWrap w:val="0"/>
        <w:topLinePunct/>
        <w:jc w:val="center"/>
        <w:rPr>
          <w:rFonts w:ascii="宋体" w:hAnsi="宋体"/>
          <w:b/>
          <w:bCs/>
          <w:sz w:val="32"/>
        </w:rPr>
      </w:pPr>
    </w:p>
    <w:p>
      <w:pPr>
        <w:wordWrap w:val="0"/>
        <w:topLinePunct/>
        <w:jc w:val="center"/>
        <w:rPr>
          <w:rFonts w:ascii="宋体" w:hAnsi="宋体"/>
          <w:b/>
          <w:bCs/>
          <w:sz w:val="32"/>
        </w:rPr>
      </w:pPr>
    </w:p>
    <w:p>
      <w:pPr>
        <w:wordWrap w:val="0"/>
        <w:topLinePunct/>
        <w:jc w:val="center"/>
        <w:rPr>
          <w:rFonts w:ascii="宋体" w:hAnsi="宋体"/>
          <w:b/>
          <w:bCs/>
          <w:sz w:val="32"/>
        </w:rPr>
      </w:pPr>
    </w:p>
    <w:p>
      <w:pPr>
        <w:pStyle w:val="33"/>
        <w:wordWrap w:val="0"/>
        <w:topLinePunct/>
        <w:spacing w:line="480" w:lineRule="auto"/>
        <w:ind w:firstLine="482" w:firstLineChars="150"/>
        <w:rPr>
          <w:rFonts w:ascii="宋体" w:hAnsi="宋体"/>
          <w:b/>
          <w:sz w:val="32"/>
        </w:rPr>
      </w:pPr>
    </w:p>
    <w:p>
      <w:pPr>
        <w:wordWrap w:val="0"/>
        <w:topLinePunct/>
        <w:jc w:val="center"/>
        <w:rPr>
          <w:rFonts w:ascii="宋体" w:hAnsi="宋体"/>
          <w:b/>
          <w:bCs/>
          <w:sz w:val="32"/>
        </w:rPr>
        <w:sectPr>
          <w:headerReference r:id="rId6" w:type="default"/>
          <w:pgSz w:w="11906" w:h="16838"/>
          <w:pgMar w:top="1440" w:right="1588" w:bottom="1440" w:left="1758" w:header="851" w:footer="992" w:gutter="0"/>
          <w:cols w:space="720" w:num="1"/>
          <w:docGrid w:linePitch="312" w:charSpace="0"/>
        </w:sectPr>
      </w:pPr>
    </w:p>
    <w:p>
      <w:pPr>
        <w:pStyle w:val="2"/>
        <w:wordWrap w:val="0"/>
        <w:topLinePunct/>
        <w:spacing w:before="240" w:after="120" w:line="360" w:lineRule="auto"/>
        <w:jc w:val="center"/>
        <w:rPr>
          <w:rFonts w:ascii="方正小标宋简体" w:hAnsi="方正小标宋简体" w:eastAsia="方正小标宋简体" w:cs="方正小标宋简体"/>
          <w:kern w:val="0"/>
        </w:rPr>
      </w:pPr>
      <w:bookmarkStart w:id="60" w:name="_Toc57042155"/>
      <w:bookmarkStart w:id="61" w:name="_Toc339381045"/>
      <w:bookmarkStart w:id="62" w:name="_Toc333927692"/>
      <w:r>
        <w:rPr>
          <w:rFonts w:hint="eastAsia" w:ascii="方正小标宋简体" w:hAnsi="方正小标宋简体" w:eastAsia="方正小标宋简体" w:cs="方正小标宋简体"/>
          <w:kern w:val="0"/>
        </w:rPr>
        <w:t>第四部分 评标办法</w:t>
      </w:r>
      <w:bookmarkEnd w:id="60"/>
      <w:bookmarkEnd w:id="61"/>
      <w:r>
        <w:rPr>
          <w:rFonts w:ascii="方正小标宋简体" w:hAnsi="方正小标宋简体" w:eastAsia="方正小标宋简体" w:cs="方正小标宋简体"/>
          <w:kern w:val="0"/>
        </w:rPr>
        <w:t>（综合评估法）</w:t>
      </w:r>
    </w:p>
    <w:bookmarkEnd w:id="48"/>
    <w:bookmarkEnd w:id="62"/>
    <w:p>
      <w:pPr>
        <w:pStyle w:val="3"/>
        <w:widowControl/>
        <w:wordWrap w:val="0"/>
        <w:spacing w:before="0" w:after="0" w:line="360" w:lineRule="auto"/>
        <w:jc w:val="center"/>
        <w:rPr>
          <w:rFonts w:ascii="宋体" w:hAnsi="宋体" w:eastAsia="宋体" w:cs="宋体"/>
          <w:sz w:val="28"/>
          <w:szCs w:val="28"/>
        </w:rPr>
      </w:pPr>
      <w:r>
        <w:rPr>
          <w:rFonts w:hint="eastAsia" w:ascii="宋体" w:hAnsi="宋体" w:eastAsia="宋体" w:cs="宋体"/>
          <w:sz w:val="28"/>
          <w:szCs w:val="28"/>
        </w:rPr>
        <w:t>综合评估法（满分100分）</w:t>
      </w:r>
    </w:p>
    <w:p>
      <w:pPr>
        <w:pStyle w:val="19"/>
        <w:widowControl w:val="0"/>
        <w:wordWrap w:val="0"/>
        <w:spacing w:before="0" w:beforeAutospacing="0" w:after="0" w:afterAutospacing="0" w:line="360" w:lineRule="auto"/>
        <w:ind w:firstLine="640"/>
        <w:jc w:val="both"/>
        <w:outlineLvl w:val="1"/>
        <w:rPr>
          <w:rFonts w:cs="宋体"/>
          <w:b/>
          <w:bCs/>
          <w:kern w:val="2"/>
          <w:sz w:val="28"/>
          <w:szCs w:val="28"/>
        </w:rPr>
      </w:pPr>
      <w:r>
        <w:rPr>
          <w:rFonts w:hint="eastAsia" w:cs="宋体"/>
          <w:b/>
          <w:bCs/>
          <w:kern w:val="2"/>
          <w:sz w:val="28"/>
          <w:szCs w:val="28"/>
        </w:rPr>
        <w:t>1.综合评估法主要是采用打分的形式，先后评审投标文件的技术标、商务标、经济标并汇总得分，按总得分从高到低的顺序依次确定前三名为中标候选人。</w:t>
      </w:r>
    </w:p>
    <w:p>
      <w:pPr>
        <w:pStyle w:val="19"/>
        <w:widowControl w:val="0"/>
        <w:wordWrap w:val="0"/>
        <w:spacing w:before="0" w:beforeAutospacing="0" w:after="0" w:afterAutospacing="0" w:line="360" w:lineRule="auto"/>
        <w:ind w:firstLine="562" w:firstLineChars="200"/>
        <w:jc w:val="both"/>
        <w:outlineLvl w:val="1"/>
        <w:rPr>
          <w:rFonts w:cs="宋体"/>
          <w:b/>
          <w:bCs/>
          <w:kern w:val="2"/>
          <w:sz w:val="28"/>
          <w:szCs w:val="28"/>
        </w:rPr>
      </w:pPr>
      <w:r>
        <w:rPr>
          <w:rFonts w:hint="eastAsia" w:cs="宋体"/>
          <w:b/>
          <w:bCs/>
          <w:kern w:val="2"/>
          <w:sz w:val="28"/>
          <w:szCs w:val="28"/>
        </w:rPr>
        <w:t>2.投标文件的澄清和补正</w:t>
      </w:r>
    </w:p>
    <w:p>
      <w:pPr>
        <w:pStyle w:val="42"/>
        <w:wordWrap w:val="0"/>
        <w:autoSpaceDE w:val="0"/>
        <w:spacing w:line="360" w:lineRule="auto"/>
        <w:ind w:firstLine="560" w:firstLineChars="200"/>
        <w:rPr>
          <w:rFonts w:ascii="宋体" w:hAnsi="宋体" w:cs="宋体"/>
          <w:b w:val="0"/>
          <w:sz w:val="28"/>
          <w:szCs w:val="28"/>
        </w:rPr>
      </w:pPr>
      <w:r>
        <w:rPr>
          <w:rFonts w:hint="eastAsia" w:ascii="宋体" w:hAnsi="宋体" w:cs="宋体"/>
          <w:b w:val="0"/>
          <w:sz w:val="28"/>
          <w:szCs w:val="28"/>
        </w:rPr>
        <w:t>2.1在评标过程中，评标委员会可以书面形式要求投标人对所提交投标文件中不明确的内容进行书面澄清或说明，或者对细微偏差进行补正。评标委员会不接受投标人主动提出的澄清、说明或补正。</w:t>
      </w:r>
    </w:p>
    <w:p>
      <w:pPr>
        <w:pStyle w:val="42"/>
        <w:wordWrap w:val="0"/>
        <w:autoSpaceDE w:val="0"/>
        <w:spacing w:line="360" w:lineRule="auto"/>
        <w:ind w:firstLine="560" w:firstLineChars="200"/>
        <w:rPr>
          <w:rFonts w:ascii="宋体" w:hAnsi="宋体" w:cs="宋体"/>
          <w:b w:val="0"/>
          <w:sz w:val="28"/>
          <w:szCs w:val="28"/>
        </w:rPr>
      </w:pPr>
      <w:r>
        <w:rPr>
          <w:rFonts w:hint="eastAsia" w:ascii="宋体" w:hAnsi="宋体" w:cs="宋体"/>
          <w:b w:val="0"/>
          <w:sz w:val="28"/>
          <w:szCs w:val="28"/>
        </w:rPr>
        <w:t>2.2澄清、说明和补正不得改变投标文件的实质性内容。投标人的书面澄清、说明和补正属于投标文件的组成部分。</w:t>
      </w:r>
    </w:p>
    <w:p>
      <w:pPr>
        <w:pStyle w:val="42"/>
        <w:widowControl/>
        <w:wordWrap w:val="0"/>
        <w:spacing w:line="360" w:lineRule="auto"/>
        <w:ind w:firstLine="560" w:firstLineChars="200"/>
        <w:rPr>
          <w:rFonts w:ascii="宋体" w:hAnsi="宋体" w:cs="宋体"/>
          <w:bCs/>
          <w:sz w:val="28"/>
          <w:szCs w:val="28"/>
        </w:rPr>
      </w:pPr>
      <w:r>
        <w:rPr>
          <w:rFonts w:hint="eastAsia" w:ascii="宋体" w:hAnsi="宋体" w:cs="宋体"/>
          <w:b w:val="0"/>
          <w:sz w:val="28"/>
          <w:szCs w:val="28"/>
        </w:rPr>
        <w:t>2.3评标委员会对投标人提交的澄清、说明或补正有疑问的，可以要求投标人进一步澄清、说明或补正，直至满足评标委员会的要求。</w:t>
      </w:r>
    </w:p>
    <w:p>
      <w:pPr>
        <w:pStyle w:val="19"/>
        <w:widowControl w:val="0"/>
        <w:wordWrap w:val="0"/>
        <w:spacing w:before="0" w:beforeAutospacing="0" w:after="0" w:afterAutospacing="0" w:line="360" w:lineRule="auto"/>
        <w:ind w:firstLine="640"/>
        <w:jc w:val="both"/>
        <w:outlineLvl w:val="1"/>
        <w:rPr>
          <w:rFonts w:cs="宋体"/>
          <w:b/>
          <w:bCs/>
          <w:kern w:val="2"/>
          <w:sz w:val="28"/>
          <w:szCs w:val="28"/>
        </w:rPr>
      </w:pPr>
      <w:r>
        <w:rPr>
          <w:rFonts w:hint="eastAsia" w:cs="宋体"/>
          <w:b/>
          <w:bCs/>
          <w:kern w:val="2"/>
          <w:sz w:val="28"/>
          <w:szCs w:val="28"/>
        </w:rPr>
        <w:t>3.详细评审</w:t>
      </w:r>
    </w:p>
    <w:p>
      <w:pPr>
        <w:pStyle w:val="19"/>
        <w:widowControl w:val="0"/>
        <w:wordWrap w:val="0"/>
        <w:spacing w:before="0" w:beforeAutospacing="0" w:after="0" w:afterAutospacing="0" w:line="360" w:lineRule="auto"/>
        <w:ind w:firstLine="562" w:firstLineChars="200"/>
        <w:jc w:val="both"/>
        <w:rPr>
          <w:rFonts w:cs="宋体"/>
          <w:b/>
          <w:kern w:val="2"/>
          <w:sz w:val="28"/>
          <w:szCs w:val="28"/>
        </w:rPr>
      </w:pPr>
      <w:r>
        <w:rPr>
          <w:rFonts w:hint="eastAsia" w:cs="宋体"/>
          <w:b/>
          <w:bCs/>
          <w:kern w:val="2"/>
          <w:sz w:val="28"/>
          <w:szCs w:val="28"/>
        </w:rPr>
        <w:t>3.1</w:t>
      </w:r>
      <w:r>
        <w:rPr>
          <w:rFonts w:hint="eastAsia" w:cs="宋体"/>
          <w:b/>
          <w:kern w:val="2"/>
          <w:sz w:val="28"/>
          <w:szCs w:val="28"/>
        </w:rPr>
        <w:t>技术文件评审</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3.1.1初步评审</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①初步评审主要是审查技术文件是否实质上响应招标文件要求。</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②评标委员会按招标文件规定的标准，对技术文件进行初步评审（详见</w:t>
      </w:r>
      <w:r>
        <w:rPr>
          <w:rFonts w:hint="eastAsia" w:cs="宋体"/>
          <w:kern w:val="2"/>
          <w:sz w:val="28"/>
          <w:szCs w:val="28"/>
          <w:u w:val="single"/>
        </w:rPr>
        <w:t>附表1.1《技术文件初步评审标准表》</w:t>
      </w:r>
      <w:r>
        <w:rPr>
          <w:rFonts w:hint="eastAsia" w:cs="宋体"/>
          <w:kern w:val="2"/>
          <w:sz w:val="28"/>
          <w:szCs w:val="28"/>
        </w:rPr>
        <w:t>）。</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③实质上响应招标文件要求的投标文件是指基本符合招标文件提出的要求，无重大偏离或保留。</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④重大偏离或保留是指下列情况之一：</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A.对投标的工作范围和工作内容有实质性修改；</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B.对合同中规定的双方的权利和义务作实质性修改；</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C.纠正这种偏差或保留将会投标竞争产生不公正的影响。</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⑤实质上未响应招标文件的投标文件将作为无效标处理，也不允许投标人在开标后改正其不响应招标文件的偏离或保留。</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 xml:space="preserve"> 3.1.2详细评审</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①评标委员会成员根据技术标评分标准对所有投标人的各项评审因素进行独立自主打分，再分别汇总各份技术标得分。</w:t>
      </w:r>
      <w:r>
        <w:rPr>
          <w:rFonts w:hint="eastAsia" w:cs="宋体"/>
          <w:sz w:val="28"/>
          <w:szCs w:val="28"/>
        </w:rPr>
        <w:t>所有评委的评分算术平均为各投标人的技术标得分（技术标分值四舍五入保留小数点后两位数字）</w:t>
      </w:r>
      <w:r>
        <w:rPr>
          <w:rFonts w:hint="eastAsia" w:cs="宋体"/>
          <w:kern w:val="2"/>
          <w:sz w:val="28"/>
          <w:szCs w:val="28"/>
        </w:rPr>
        <w:t>。评标委员会评审完技术文件得分后揭晓投标人身份，记录投标人技术标得分。</w:t>
      </w:r>
    </w:p>
    <w:p>
      <w:pPr>
        <w:pStyle w:val="19"/>
        <w:widowControl w:val="0"/>
        <w:wordWrap w:val="0"/>
        <w:spacing w:before="0" w:beforeAutospacing="0" w:after="0" w:afterAutospacing="0" w:line="360" w:lineRule="auto"/>
        <w:ind w:firstLine="560" w:firstLineChars="200"/>
        <w:jc w:val="both"/>
        <w:rPr>
          <w:rFonts w:cs="宋体"/>
          <w:kern w:val="2"/>
          <w:sz w:val="28"/>
          <w:szCs w:val="28"/>
        </w:rPr>
      </w:pPr>
      <w:r>
        <w:rPr>
          <w:rFonts w:hint="eastAsia" w:cs="宋体"/>
          <w:kern w:val="2"/>
          <w:sz w:val="28"/>
          <w:szCs w:val="28"/>
        </w:rPr>
        <w:t>②评审因素详见</w:t>
      </w:r>
      <w:r>
        <w:rPr>
          <w:rFonts w:hint="eastAsia" w:cs="宋体"/>
          <w:kern w:val="2"/>
          <w:sz w:val="28"/>
          <w:szCs w:val="28"/>
          <w:u w:val="single"/>
        </w:rPr>
        <w:t>附表1.2《技术标评分标准表》</w:t>
      </w:r>
      <w:r>
        <w:rPr>
          <w:rFonts w:hint="eastAsia" w:cs="宋体"/>
          <w:kern w:val="2"/>
          <w:sz w:val="28"/>
          <w:szCs w:val="28"/>
        </w:rPr>
        <w:t>。</w:t>
      </w:r>
    </w:p>
    <w:p>
      <w:pPr>
        <w:pStyle w:val="19"/>
        <w:widowControl w:val="0"/>
        <w:wordWrap w:val="0"/>
        <w:spacing w:before="0" w:beforeAutospacing="0" w:after="0" w:afterAutospacing="0"/>
        <w:ind w:firstLine="480" w:firstLineChars="200"/>
        <w:jc w:val="both"/>
        <w:rPr>
          <w:rFonts w:cs="宋体"/>
          <w:kern w:val="2"/>
        </w:rPr>
      </w:pPr>
    </w:p>
    <w:p>
      <w:pPr>
        <w:wordWrap w:val="0"/>
        <w:jc w:val="left"/>
        <w:rPr>
          <w:rFonts w:ascii="宋体" w:hAnsi="宋体" w:cs="宋体"/>
          <w:b/>
          <w:sz w:val="24"/>
        </w:rPr>
      </w:pPr>
      <w:r>
        <w:rPr>
          <w:rFonts w:hint="eastAsia" w:ascii="宋体" w:hAnsi="宋体" w:cs="宋体"/>
          <w:b/>
          <w:bCs/>
          <w:sz w:val="24"/>
        </w:rPr>
        <w:t xml:space="preserve">附表1.1              </w:t>
      </w:r>
      <w:r>
        <w:rPr>
          <w:rFonts w:hint="eastAsia" w:ascii="宋体" w:hAnsi="宋体" w:cs="宋体"/>
          <w:b/>
          <w:sz w:val="24"/>
        </w:rPr>
        <w:t>技术文件初步评审标准表</w:t>
      </w:r>
    </w:p>
    <w:p>
      <w:pPr>
        <w:wordWrap w:val="0"/>
        <w:rPr>
          <w:rFonts w:ascii="宋体" w:hAnsi="宋体" w:cs="宋体"/>
          <w:sz w:val="24"/>
        </w:rPr>
      </w:pP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1"/>
        <w:gridCol w:w="5050"/>
        <w:gridCol w:w="1268"/>
        <w:gridCol w:w="1477"/>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shd w:val="clear" w:color="auto" w:fill="auto"/>
          </w:tcPr>
          <w:p>
            <w:pPr>
              <w:wordWrap w:val="0"/>
              <w:jc w:val="left"/>
              <w:rPr>
                <w:rFonts w:ascii="宋体" w:hAnsi="宋体" w:cs="宋体"/>
                <w:b/>
                <w:bCs/>
                <w:kern w:val="0"/>
                <w:sz w:val="24"/>
              </w:rPr>
            </w:pPr>
            <w:r>
              <w:rPr>
                <w:rFonts w:hint="eastAsia" w:ascii="宋体" w:hAnsi="宋体" w:cs="宋体"/>
                <w:b/>
                <w:bCs/>
                <w:kern w:val="0"/>
                <w:sz w:val="24"/>
              </w:rPr>
              <w:t>序号</w:t>
            </w:r>
          </w:p>
        </w:tc>
        <w:tc>
          <w:tcPr>
            <w:tcW w:w="2653" w:type="pct"/>
            <w:tcBorders>
              <w:top w:val="single" w:color="000000" w:sz="4" w:space="0"/>
              <w:left w:val="single" w:color="000000" w:sz="4" w:space="0"/>
              <w:bottom w:val="single" w:color="000000" w:sz="4" w:space="0"/>
              <w:right w:val="single" w:color="000000" w:sz="4" w:space="0"/>
            </w:tcBorders>
            <w:shd w:val="clear" w:color="auto" w:fill="auto"/>
          </w:tcPr>
          <w:p>
            <w:pPr>
              <w:wordWrap w:val="0"/>
              <w:jc w:val="center"/>
              <w:rPr>
                <w:rFonts w:ascii="宋体" w:hAnsi="宋体" w:cs="宋体"/>
                <w:b/>
                <w:bCs/>
                <w:kern w:val="0"/>
                <w:sz w:val="24"/>
              </w:rPr>
            </w:pPr>
            <w:r>
              <w:rPr>
                <w:rFonts w:hint="eastAsia" w:ascii="宋体" w:hAnsi="宋体" w:cs="宋体"/>
                <w:b/>
                <w:bCs/>
                <w:kern w:val="0"/>
                <w:sz w:val="24"/>
              </w:rPr>
              <w:t>评审内容</w:t>
            </w:r>
          </w:p>
        </w:tc>
        <w:tc>
          <w:tcPr>
            <w:tcW w:w="666" w:type="pct"/>
            <w:tcBorders>
              <w:top w:val="single" w:color="000000" w:sz="4" w:space="0"/>
              <w:left w:val="single" w:color="000000" w:sz="4" w:space="0"/>
              <w:bottom w:val="single" w:color="000000" w:sz="4" w:space="0"/>
              <w:right w:val="single" w:color="000000" w:sz="4" w:space="0"/>
            </w:tcBorders>
            <w:shd w:val="clear" w:color="auto" w:fill="auto"/>
          </w:tcPr>
          <w:p>
            <w:pPr>
              <w:wordWrap w:val="0"/>
              <w:jc w:val="left"/>
              <w:rPr>
                <w:rFonts w:ascii="宋体" w:hAnsi="宋体" w:cs="宋体"/>
                <w:b/>
                <w:bCs/>
                <w:kern w:val="0"/>
                <w:sz w:val="24"/>
              </w:rPr>
            </w:pPr>
            <w:r>
              <w:rPr>
                <w:rFonts w:hint="eastAsia" w:ascii="宋体" w:hAnsi="宋体" w:cs="宋体"/>
                <w:b/>
                <w:bCs/>
                <w:kern w:val="0"/>
                <w:sz w:val="24"/>
              </w:rPr>
              <w:t>投标人A</w:t>
            </w:r>
          </w:p>
        </w:tc>
        <w:tc>
          <w:tcPr>
            <w:tcW w:w="776" w:type="pct"/>
            <w:tcBorders>
              <w:top w:val="single" w:color="000000" w:sz="4" w:space="0"/>
              <w:left w:val="single" w:color="000000" w:sz="4" w:space="0"/>
              <w:bottom w:val="single" w:color="000000" w:sz="4" w:space="0"/>
              <w:right w:val="single" w:color="000000" w:sz="4" w:space="0"/>
            </w:tcBorders>
            <w:shd w:val="clear" w:color="auto" w:fill="auto"/>
          </w:tcPr>
          <w:p>
            <w:pPr>
              <w:wordWrap w:val="0"/>
              <w:jc w:val="left"/>
              <w:rPr>
                <w:rFonts w:ascii="宋体" w:hAnsi="宋体" w:cs="宋体"/>
                <w:b/>
                <w:bCs/>
                <w:kern w:val="0"/>
                <w:sz w:val="24"/>
              </w:rPr>
            </w:pPr>
            <w:r>
              <w:rPr>
                <w:rFonts w:hint="eastAsia" w:ascii="宋体" w:hAnsi="宋体" w:cs="宋体"/>
                <w:b/>
                <w:bCs/>
                <w:kern w:val="0"/>
                <w:sz w:val="24"/>
              </w:rPr>
              <w:t>投标人B</w:t>
            </w:r>
          </w:p>
        </w:tc>
        <w:tc>
          <w:tcPr>
            <w:tcW w:w="498" w:type="pct"/>
            <w:tcBorders>
              <w:top w:val="single" w:color="000000" w:sz="4" w:space="0"/>
              <w:left w:val="single" w:color="000000" w:sz="4" w:space="0"/>
              <w:bottom w:val="single" w:color="000000" w:sz="4" w:space="0"/>
              <w:right w:val="single" w:color="000000" w:sz="4" w:space="0"/>
            </w:tcBorders>
            <w:shd w:val="clear" w:color="auto" w:fill="auto"/>
          </w:tcPr>
          <w:p>
            <w:pPr>
              <w:wordWrap w:val="0"/>
              <w:jc w:val="left"/>
              <w:rPr>
                <w:rFonts w:ascii="宋体" w:hAnsi="宋体" w:cs="宋体"/>
                <w:b/>
                <w:bCs/>
                <w:kern w:val="0"/>
                <w:sz w:val="24"/>
              </w:rPr>
            </w:pPr>
            <w:r>
              <w:rPr>
                <w:rFonts w:hint="eastAsia" w:ascii="宋体" w:hAnsi="宋体" w:cs="宋体"/>
                <w:b/>
                <w:bCs/>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8" w:hRule="atLeast"/>
          <w:jc w:val="center"/>
        </w:trPr>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jc w:val="center"/>
              <w:rPr>
                <w:rFonts w:ascii="宋体" w:hAnsi="宋体" w:cs="宋体"/>
                <w:kern w:val="0"/>
                <w:sz w:val="24"/>
              </w:rPr>
            </w:pPr>
            <w:r>
              <w:rPr>
                <w:rFonts w:hint="eastAsia" w:ascii="宋体" w:hAnsi="宋体" w:cs="宋体"/>
                <w:kern w:val="0"/>
                <w:sz w:val="24"/>
              </w:rPr>
              <w:t>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rPr>
                <w:rFonts w:ascii="宋体" w:hAnsi="宋体" w:cs="宋体"/>
                <w:kern w:val="0"/>
                <w:sz w:val="24"/>
              </w:rPr>
            </w:pPr>
            <w:r>
              <w:rPr>
                <w:rFonts w:hint="eastAsia" w:ascii="宋体" w:hAnsi="宋体" w:cs="宋体"/>
                <w:kern w:val="0"/>
                <w:sz w:val="24"/>
              </w:rPr>
              <w:t>投标人提交的技术文件（暗标）内不得标注投标人名称、派驻人员名称或发现其它可以辨认投标人及派驻人员身份的符号或标记。</w:t>
            </w:r>
          </w:p>
        </w:tc>
        <w:tc>
          <w:tcPr>
            <w:tcW w:w="66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jc w:val="center"/>
              <w:rPr>
                <w:rFonts w:ascii="宋体" w:hAnsi="宋体" w:cs="宋体"/>
                <w:kern w:val="0"/>
                <w:sz w:val="24"/>
              </w:rPr>
            </w:pPr>
            <w:r>
              <w:rPr>
                <w:rFonts w:hint="eastAsia" w:ascii="宋体" w:hAnsi="宋体" w:cs="宋体"/>
                <w:kern w:val="0"/>
                <w:sz w:val="24"/>
              </w:rPr>
              <w:t>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rPr>
                <w:rFonts w:ascii="宋体" w:hAnsi="宋体" w:cs="宋体"/>
                <w:kern w:val="0"/>
                <w:sz w:val="24"/>
              </w:rPr>
            </w:pPr>
            <w:r>
              <w:rPr>
                <w:rFonts w:hint="eastAsia" w:ascii="宋体" w:hAnsi="宋体" w:cs="宋体"/>
                <w:kern w:val="0"/>
                <w:sz w:val="24"/>
              </w:rPr>
              <w:t>投标人提交的技术文件封面采用附件的封面格式。</w:t>
            </w:r>
          </w:p>
        </w:tc>
        <w:tc>
          <w:tcPr>
            <w:tcW w:w="66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jc w:val="center"/>
              <w:rPr>
                <w:rFonts w:ascii="宋体" w:hAnsi="宋体" w:cs="宋体"/>
                <w:kern w:val="0"/>
                <w:sz w:val="24"/>
              </w:rPr>
            </w:pPr>
            <w:r>
              <w:rPr>
                <w:rFonts w:hint="eastAsia" w:ascii="宋体" w:hAnsi="宋体" w:cs="宋体"/>
                <w:kern w:val="0"/>
                <w:sz w:val="24"/>
              </w:rPr>
              <w:t>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rPr>
                <w:rFonts w:ascii="宋体" w:hAnsi="宋体" w:cs="宋体"/>
                <w:kern w:val="0"/>
                <w:sz w:val="24"/>
              </w:rPr>
            </w:pPr>
            <w:r>
              <w:rPr>
                <w:rFonts w:hint="eastAsia" w:ascii="宋体" w:hAnsi="宋体" w:cs="宋体"/>
                <w:kern w:val="0"/>
                <w:sz w:val="24"/>
              </w:rPr>
              <w:t>投标人提交的技术文件实质上响应招标文件要求。</w:t>
            </w:r>
          </w:p>
        </w:tc>
        <w:tc>
          <w:tcPr>
            <w:tcW w:w="66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tcPr>
          <w:p>
            <w:pPr>
              <w:wordWrap w:val="0"/>
              <w:rPr>
                <w:rFonts w:ascii="宋体" w:hAnsi="宋体" w:cs="宋体"/>
                <w:kern w:val="0"/>
                <w:sz w:val="24"/>
              </w:rPr>
            </w:pPr>
          </w:p>
        </w:tc>
      </w:tr>
    </w:tbl>
    <w:p>
      <w:pPr>
        <w:pStyle w:val="19"/>
        <w:widowControl w:val="0"/>
        <w:wordWrap w:val="0"/>
        <w:spacing w:before="0" w:beforeAutospacing="0" w:after="0" w:afterAutospacing="0"/>
        <w:jc w:val="both"/>
        <w:rPr>
          <w:rFonts w:cs="宋体"/>
          <w:b/>
          <w:kern w:val="2"/>
          <w:sz w:val="28"/>
          <w:szCs w:val="28"/>
        </w:rPr>
      </w:pPr>
    </w:p>
    <w:p>
      <w:pPr>
        <w:wordWrap w:val="0"/>
        <w:jc w:val="left"/>
        <w:rPr>
          <w:rFonts w:ascii="宋体" w:hAnsi="宋体" w:cs="宋体"/>
          <w:b/>
          <w:sz w:val="24"/>
        </w:rPr>
      </w:pPr>
      <w:r>
        <w:rPr>
          <w:rFonts w:hint="eastAsia" w:ascii="宋体" w:hAnsi="宋体" w:cs="宋体"/>
          <w:b/>
          <w:bCs/>
          <w:sz w:val="24"/>
        </w:rPr>
        <w:t xml:space="preserve">附表1.2            </w:t>
      </w:r>
      <w:r>
        <w:rPr>
          <w:rFonts w:hint="eastAsia" w:ascii="宋体" w:hAnsi="宋体" w:cs="宋体"/>
          <w:b/>
          <w:sz w:val="24"/>
        </w:rPr>
        <w:t>技术标评分标准表（</w:t>
      </w:r>
      <w:r>
        <w:rPr>
          <w:rFonts w:hint="eastAsia" w:ascii="宋体" w:hAnsi="宋体" w:cs="宋体"/>
          <w:b/>
          <w:sz w:val="24"/>
          <w:u w:val="single"/>
        </w:rPr>
        <w:t>30</w:t>
      </w:r>
      <w:r>
        <w:rPr>
          <w:rFonts w:hint="eastAsia" w:ascii="宋体" w:hAnsi="宋体" w:cs="宋体"/>
          <w:b/>
          <w:sz w:val="24"/>
        </w:rPr>
        <w:t>分）</w:t>
      </w:r>
    </w:p>
    <w:tbl>
      <w:tblPr>
        <w:tblStyle w:val="22"/>
        <w:tblW w:w="9332"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95"/>
        <w:gridCol w:w="850"/>
        <w:gridCol w:w="5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序号</w:t>
            </w:r>
          </w:p>
        </w:tc>
        <w:tc>
          <w:tcPr>
            <w:tcW w:w="1795"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评审因素</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分值</w:t>
            </w:r>
          </w:p>
        </w:tc>
        <w:tc>
          <w:tcPr>
            <w:tcW w:w="5937"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1</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质量控制方案</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line="360" w:lineRule="auto"/>
              <w:jc w:val="left"/>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2</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进度控制方案</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3</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投资控制方案</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4</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安全控制方案</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合同及信息管理方案</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6</w:t>
            </w:r>
          </w:p>
        </w:tc>
        <w:tc>
          <w:tcPr>
            <w:tcW w:w="1795"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合理化建议</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[5]分</w:t>
            </w:r>
          </w:p>
        </w:tc>
        <w:tc>
          <w:tcPr>
            <w:tcW w:w="593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rFonts w:ascii="宋体" w:hAnsi="宋体" w:cs="宋体"/>
                <w:kern w:val="0"/>
                <w:sz w:val="24"/>
              </w:rPr>
            </w:pPr>
            <w:r>
              <w:rPr>
                <w:rFonts w:hint="eastAsia" w:ascii="宋体" w:hAnsi="宋体" w:cs="宋体"/>
                <w:kern w:val="0"/>
                <w:sz w:val="24"/>
              </w:rPr>
              <w:t>要求明白明确、方法合理可行、措施具体、针对性强。</w:t>
            </w:r>
          </w:p>
          <w:p>
            <w:pPr>
              <w:wordWrap w:val="0"/>
              <w:spacing w:line="360" w:lineRule="auto"/>
              <w:rPr>
                <w:rFonts w:ascii="宋体" w:hAnsi="宋体" w:cs="宋体"/>
                <w:kern w:val="0"/>
                <w:sz w:val="24"/>
              </w:rPr>
            </w:pPr>
            <w:r>
              <w:rPr>
                <w:rFonts w:hint="eastAsia" w:ascii="宋体" w:hAnsi="宋体" w:cs="宋体"/>
                <w:kern w:val="0"/>
                <w:sz w:val="24"/>
              </w:rPr>
              <w:t>措施为优得5.0分；措施为良得4.0分；措施为一般得3.0分；措施为差得2.0分；不提供不得分。</w:t>
            </w:r>
          </w:p>
        </w:tc>
      </w:tr>
    </w:tbl>
    <w:p>
      <w:pPr>
        <w:wordWrap w:val="0"/>
        <w:jc w:val="left"/>
        <w:rPr>
          <w:rFonts w:ascii="宋体" w:hAnsi="宋体" w:cs="宋体"/>
          <w:b/>
          <w:sz w:val="24"/>
        </w:rPr>
      </w:pPr>
    </w:p>
    <w:p>
      <w:pPr>
        <w:pStyle w:val="19"/>
        <w:widowControl w:val="0"/>
        <w:wordWrap w:val="0"/>
        <w:spacing w:before="0" w:beforeAutospacing="0" w:after="0" w:afterAutospacing="0" w:line="360" w:lineRule="auto"/>
        <w:ind w:firstLine="562" w:firstLineChars="200"/>
        <w:jc w:val="both"/>
        <w:rPr>
          <w:rFonts w:cs="宋体"/>
          <w:kern w:val="2"/>
          <w:sz w:val="28"/>
          <w:szCs w:val="28"/>
        </w:rPr>
      </w:pPr>
      <w:r>
        <w:rPr>
          <w:rFonts w:hint="eastAsia" w:cs="宋体"/>
          <w:b/>
          <w:kern w:val="2"/>
          <w:sz w:val="28"/>
          <w:szCs w:val="28"/>
        </w:rPr>
        <w:t xml:space="preserve">3.2商务文件评审 </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 xml:space="preserve"> 3.2.1初步评审</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①初步评审主要是审查商务文件是否实质上响应招标文件要求。</w:t>
      </w:r>
    </w:p>
    <w:p>
      <w:pPr>
        <w:pStyle w:val="19"/>
        <w:widowControl w:val="0"/>
        <w:wordWrap w:val="0"/>
        <w:spacing w:before="0" w:beforeAutospacing="0" w:after="0" w:afterAutospacing="0" w:line="360" w:lineRule="auto"/>
        <w:ind w:firstLine="630"/>
        <w:jc w:val="both"/>
        <w:rPr>
          <w:rFonts w:cs="宋体"/>
          <w:kern w:val="2"/>
          <w:sz w:val="28"/>
          <w:szCs w:val="28"/>
          <w:u w:val="single"/>
        </w:rPr>
      </w:pPr>
      <w:r>
        <w:rPr>
          <w:rFonts w:hint="eastAsia" w:cs="宋体"/>
          <w:kern w:val="2"/>
          <w:sz w:val="28"/>
          <w:szCs w:val="28"/>
        </w:rPr>
        <w:t>②评标委员会按招标文件规定的标准，对商务文件进行初步评审</w:t>
      </w:r>
      <w:r>
        <w:rPr>
          <w:rFonts w:hint="eastAsia" w:cs="宋体"/>
          <w:kern w:val="2"/>
          <w:sz w:val="28"/>
          <w:szCs w:val="28"/>
          <w:u w:val="single"/>
        </w:rPr>
        <w:t>（包括资格评审、形式评审和响应性评审，详见附表2.1《商务文件初步评审标准表》）。</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③实质上响应招标文件要求的投标文件是指基本符合招标文件提出的要求，无重大偏离或保留。</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④重大偏离或保留是指下列情况之一：</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A.对投标的工作范围和工作内容有实质性修改；</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B.对合同中规定的双方的权利和义务作实质性修改；</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C.纠正这种偏差或保留将会投标竞争产生不公正的影响；</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D.实质上未响应招标文件的投标文件将被拒绝，也不允许投标人在开标后改正其不响应招标文件的偏离或保留。</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 xml:space="preserve"> 3.2.2详细评审</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①评标委员会成员根据招标文件商务标评分标准，对每个投标人的商务文件进行评审，计算出每个投标单位的商务得分。</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②商务部分评审属于客观分评审，每位评委对同一个投标人的打分应一致，如不一致的，由评标委员会采用</w:t>
      </w:r>
      <w:r>
        <w:rPr>
          <w:rFonts w:hint="eastAsia" w:cs="宋体"/>
          <w:kern w:val="2"/>
          <w:sz w:val="28"/>
          <w:szCs w:val="28"/>
          <w:u w:val="single"/>
        </w:rPr>
        <w:t>少数服从多数的原则</w:t>
      </w:r>
      <w:r>
        <w:rPr>
          <w:rFonts w:hint="eastAsia" w:cs="宋体"/>
          <w:kern w:val="2"/>
          <w:sz w:val="28"/>
          <w:szCs w:val="28"/>
        </w:rPr>
        <w:t>确定最终得分，并做好记录。</w:t>
      </w:r>
    </w:p>
    <w:p>
      <w:pPr>
        <w:pStyle w:val="19"/>
        <w:widowControl w:val="0"/>
        <w:wordWrap w:val="0"/>
        <w:spacing w:before="0" w:beforeAutospacing="0" w:after="0" w:afterAutospacing="0" w:line="360" w:lineRule="auto"/>
        <w:ind w:firstLine="630"/>
        <w:jc w:val="both"/>
        <w:rPr>
          <w:rFonts w:cs="宋体"/>
          <w:kern w:val="2"/>
          <w:sz w:val="28"/>
          <w:szCs w:val="28"/>
        </w:rPr>
      </w:pPr>
      <w:r>
        <w:rPr>
          <w:rFonts w:hint="eastAsia" w:cs="宋体"/>
          <w:kern w:val="2"/>
          <w:sz w:val="28"/>
          <w:szCs w:val="28"/>
        </w:rPr>
        <w:t>③评审因素详见</w:t>
      </w:r>
      <w:r>
        <w:rPr>
          <w:rFonts w:hint="eastAsia" w:cs="宋体"/>
          <w:kern w:val="2"/>
          <w:sz w:val="28"/>
          <w:szCs w:val="28"/>
          <w:u w:val="single"/>
        </w:rPr>
        <w:t>附表2.2《商务标评分标准表》</w:t>
      </w:r>
      <w:r>
        <w:rPr>
          <w:rFonts w:hint="eastAsia" w:cs="宋体"/>
          <w:kern w:val="2"/>
          <w:sz w:val="28"/>
          <w:szCs w:val="28"/>
        </w:rPr>
        <w:t>。</w:t>
      </w:r>
    </w:p>
    <w:p>
      <w:pPr>
        <w:widowControl/>
        <w:shd w:val="clear" w:color="auto" w:fill="FFFFFF"/>
        <w:wordWrap w:val="0"/>
        <w:ind w:firstLine="482" w:firstLineChars="200"/>
        <w:rPr>
          <w:rFonts w:ascii="宋体" w:hAnsi="宋体" w:cs="宋体"/>
          <w:b/>
          <w:bCs/>
          <w:sz w:val="24"/>
          <w:shd w:val="clear" w:color="auto" w:fill="FFFFFF"/>
        </w:rPr>
      </w:pPr>
      <w:r>
        <w:rPr>
          <w:rFonts w:hint="eastAsia" w:ascii="宋体" w:hAnsi="宋体" w:cs="宋体"/>
          <w:b/>
          <w:bCs/>
          <w:sz w:val="24"/>
          <w:shd w:val="clear" w:color="auto" w:fill="FFFFFF"/>
        </w:rPr>
        <w:t>附表2.1         商务文件初步评审标准表</w:t>
      </w:r>
    </w:p>
    <w:p>
      <w:pPr>
        <w:wordWrap w:val="0"/>
        <w:rPr>
          <w:rFonts w:ascii="宋体" w:hAnsi="宋体" w:cs="宋体"/>
          <w:sz w:val="24"/>
        </w:rPr>
      </w:pPr>
    </w:p>
    <w:tbl>
      <w:tblPr>
        <w:tblStyle w:val="22"/>
        <w:tblW w:w="8964"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940"/>
        <w:gridCol w:w="1843"/>
        <w:gridCol w:w="3570"/>
        <w:gridCol w:w="982"/>
        <w:gridCol w:w="945"/>
        <w:gridCol w:w="684"/>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22" w:hRule="atLeast"/>
          <w:jc w:val="center"/>
        </w:trPr>
        <w:tc>
          <w:tcPr>
            <w:tcW w:w="2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ordWrap w:val="0"/>
              <w:ind w:left="120" w:hanging="120" w:hangingChars="50"/>
              <w:jc w:val="center"/>
              <w:rPr>
                <w:rFonts w:ascii="宋体" w:hAnsi="宋体" w:cs="宋体"/>
                <w:b/>
                <w:bCs/>
                <w:sz w:val="24"/>
              </w:rPr>
            </w:pPr>
            <w:r>
              <w:rPr>
                <w:rFonts w:hint="eastAsia" w:ascii="宋体" w:hAnsi="宋体" w:cs="宋体"/>
                <w:b/>
                <w:bCs/>
                <w:sz w:val="24"/>
              </w:rPr>
              <w:t>评审因素</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jc w:val="center"/>
              <w:rPr>
                <w:rFonts w:ascii="宋体" w:hAnsi="宋体" w:cs="宋体"/>
                <w:b/>
                <w:bCs/>
                <w:sz w:val="24"/>
              </w:rPr>
            </w:pPr>
            <w:r>
              <w:rPr>
                <w:rFonts w:hint="eastAsia" w:ascii="宋体" w:hAnsi="宋体" w:cs="宋体"/>
                <w:b/>
                <w:bCs/>
                <w:sz w:val="24"/>
              </w:rPr>
              <w:t>评审标准</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jc w:val="center"/>
              <w:rPr>
                <w:rFonts w:ascii="宋体" w:hAnsi="宋体" w:cs="宋体"/>
                <w:b/>
                <w:bCs/>
                <w:sz w:val="24"/>
              </w:rPr>
            </w:pPr>
            <w:r>
              <w:rPr>
                <w:rFonts w:hint="eastAsia" w:ascii="宋体" w:hAnsi="宋体" w:cs="宋体"/>
                <w:b/>
                <w:bCs/>
                <w:kern w:val="0"/>
                <w:sz w:val="24"/>
              </w:rPr>
              <w:t>投标人A</w:t>
            </w: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jc w:val="center"/>
              <w:rPr>
                <w:rFonts w:ascii="宋体" w:hAnsi="宋体" w:cs="宋体"/>
                <w:b/>
                <w:bCs/>
                <w:sz w:val="24"/>
              </w:rPr>
            </w:pPr>
            <w:r>
              <w:rPr>
                <w:rFonts w:hint="eastAsia" w:ascii="宋体" w:hAnsi="宋体" w:cs="宋体"/>
                <w:b/>
                <w:bCs/>
                <w:kern w:val="0"/>
                <w:sz w:val="24"/>
              </w:rPr>
              <w:t>投标人</w:t>
            </w:r>
            <w:r>
              <w:rPr>
                <w:rFonts w:hint="eastAsia" w:ascii="宋体" w:hAnsi="宋体" w:cs="宋体"/>
                <w:b/>
                <w:bCs/>
                <w:sz w:val="24"/>
              </w:rPr>
              <w:t>B</w:t>
            </w: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jc w:val="center"/>
              <w:rPr>
                <w:rFonts w:ascii="宋体" w:hAnsi="宋体" w:cs="宋体"/>
                <w:b/>
                <w:bCs/>
                <w:sz w:val="24"/>
              </w:rPr>
            </w:pPr>
            <w:r>
              <w:rPr>
                <w:rFonts w:hint="eastAsia" w:ascii="宋体" w:hAnsi="宋体" w:cs="宋体"/>
                <w:b/>
                <w:bCs/>
                <w:sz w:val="24"/>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资格评</w:t>
            </w:r>
          </w:p>
          <w:p>
            <w:pPr>
              <w:wordWrap w:val="0"/>
              <w:ind w:left="120" w:hanging="120" w:hangingChars="50"/>
              <w:jc w:val="left"/>
              <w:rPr>
                <w:rFonts w:ascii="宋体" w:hAnsi="宋体" w:cs="宋体"/>
                <w:sz w:val="24"/>
              </w:rPr>
            </w:pPr>
            <w:r>
              <w:rPr>
                <w:rFonts w:hint="eastAsia" w:ascii="宋体" w:hAnsi="宋体" w:cs="宋体"/>
                <w:sz w:val="24"/>
              </w:rPr>
              <w:t>审标准</w:t>
            </w:r>
          </w:p>
        </w:tc>
        <w:tc>
          <w:tcPr>
            <w:tcW w:w="1843" w:type="dxa"/>
            <w:tcBorders>
              <w:top w:val="single" w:color="auto" w:sz="4" w:space="0"/>
              <w:left w:val="nil"/>
              <w:bottom w:val="nil"/>
              <w:right w:val="single" w:color="auto" w:sz="4" w:space="0"/>
            </w:tcBorders>
            <w:shd w:val="clear" w:color="auto" w:fill="auto"/>
            <w:vAlign w:val="center"/>
          </w:tcPr>
          <w:p>
            <w:pPr>
              <w:wordWrap w:val="0"/>
              <w:ind w:left="120" w:hanging="120" w:hangingChars="50"/>
              <w:jc w:val="left"/>
              <w:rPr>
                <w:rFonts w:ascii="宋体" w:hAnsi="宋体" w:cs="宋体"/>
                <w:sz w:val="24"/>
              </w:rPr>
            </w:pPr>
            <w:r>
              <w:rPr>
                <w:rFonts w:hint="eastAsia" w:ascii="宋体" w:hAnsi="宋体" w:cs="宋体"/>
                <w:sz w:val="24"/>
              </w:rPr>
              <w:t>投标人资格内</w:t>
            </w:r>
          </w:p>
          <w:p>
            <w:pPr>
              <w:wordWrap w:val="0"/>
              <w:ind w:left="120" w:hanging="120" w:hangingChars="50"/>
              <w:jc w:val="left"/>
              <w:rPr>
                <w:rFonts w:ascii="宋体" w:hAnsi="宋体" w:cs="宋体"/>
                <w:sz w:val="24"/>
              </w:rPr>
            </w:pPr>
            <w:r>
              <w:rPr>
                <w:rFonts w:hint="eastAsia" w:ascii="宋体" w:hAnsi="宋体" w:cs="宋体"/>
                <w:sz w:val="24"/>
              </w:rPr>
              <w:t>容</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符合“招标公告”投标人资格要</w:t>
            </w:r>
          </w:p>
          <w:p>
            <w:pPr>
              <w:wordWrap w:val="0"/>
              <w:ind w:left="120" w:hanging="120" w:hangingChars="50"/>
              <w:rPr>
                <w:rFonts w:ascii="宋体" w:hAnsi="宋体" w:cs="宋体"/>
                <w:sz w:val="24"/>
              </w:rPr>
            </w:pPr>
            <w:r>
              <w:rPr>
                <w:rFonts w:hint="eastAsia" w:ascii="宋体" w:hAnsi="宋体" w:cs="宋体"/>
                <w:sz w:val="24"/>
              </w:rPr>
              <w:t>求规定</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9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ordWrap w:val="0"/>
              <w:ind w:left="120" w:hanging="120" w:hangingChars="50"/>
              <w:jc w:val="left"/>
              <w:rPr>
                <w:rFonts w:ascii="宋体" w:hAnsi="宋体" w:cs="宋体"/>
                <w:sz w:val="24"/>
              </w:rPr>
            </w:pPr>
            <w:r>
              <w:rPr>
                <w:rFonts w:hint="eastAsia" w:ascii="宋体" w:hAnsi="宋体" w:cs="宋体"/>
                <w:sz w:val="24"/>
              </w:rPr>
              <w:t>形式评</w:t>
            </w:r>
          </w:p>
          <w:p>
            <w:pPr>
              <w:wordWrap w:val="0"/>
              <w:ind w:left="120" w:hanging="120" w:hangingChars="50"/>
              <w:jc w:val="left"/>
              <w:rPr>
                <w:rFonts w:ascii="宋体" w:hAnsi="宋体" w:cs="宋体"/>
                <w:sz w:val="24"/>
              </w:rPr>
            </w:pPr>
            <w:r>
              <w:rPr>
                <w:rFonts w:hint="eastAsia" w:ascii="宋体" w:hAnsi="宋体" w:cs="宋体"/>
                <w:sz w:val="24"/>
              </w:rPr>
              <w:t>审标准</w:t>
            </w: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投标人名称</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与营业执照、资质证书一致</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5"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jc w:val="left"/>
              <w:rPr>
                <w:rFonts w:ascii="宋体" w:hAnsi="宋体" w:cs="宋体"/>
                <w:sz w:val="24"/>
              </w:rPr>
            </w:pPr>
            <w:r>
              <w:rPr>
                <w:rFonts w:hint="eastAsia" w:ascii="宋体" w:hAnsi="宋体" w:cs="宋体"/>
                <w:sz w:val="24"/>
              </w:rPr>
              <w:t>投标报价书签</w:t>
            </w:r>
          </w:p>
          <w:p>
            <w:pPr>
              <w:wordWrap w:val="0"/>
              <w:ind w:left="120" w:hanging="120" w:hangingChars="50"/>
              <w:jc w:val="left"/>
              <w:rPr>
                <w:rFonts w:ascii="宋体" w:hAnsi="宋体" w:cs="宋体"/>
                <w:sz w:val="24"/>
              </w:rPr>
            </w:pPr>
            <w:r>
              <w:rPr>
                <w:rFonts w:hint="eastAsia" w:ascii="宋体" w:hAnsi="宋体" w:cs="宋体"/>
                <w:sz w:val="24"/>
              </w:rPr>
              <w:t>字盖章</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有法定代表人亲笔签名和加盖</w:t>
            </w:r>
          </w:p>
          <w:p>
            <w:pPr>
              <w:wordWrap w:val="0"/>
              <w:ind w:left="120" w:hanging="120" w:hangingChars="50"/>
              <w:rPr>
                <w:rFonts w:ascii="宋体" w:hAnsi="宋体" w:cs="宋体"/>
                <w:sz w:val="24"/>
              </w:rPr>
            </w:pPr>
            <w:r>
              <w:rPr>
                <w:rFonts w:hint="eastAsia" w:ascii="宋体" w:hAnsi="宋体" w:cs="宋体"/>
                <w:sz w:val="24"/>
              </w:rPr>
              <w:t>投标人公章</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4"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投标文件格式</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符合“招标文件”的要求</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49"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nil"/>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报价唯一</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只能有一个有效报价</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9" w:hRule="atLeast"/>
          <w:jc w:val="center"/>
        </w:trPr>
        <w:tc>
          <w:tcPr>
            <w:tcW w:w="9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ordWrap w:val="0"/>
              <w:ind w:left="120" w:hanging="120" w:hangingChars="50"/>
              <w:jc w:val="left"/>
              <w:rPr>
                <w:rFonts w:ascii="宋体" w:hAnsi="宋体" w:cs="宋体"/>
                <w:sz w:val="24"/>
              </w:rPr>
            </w:pPr>
          </w:p>
          <w:p>
            <w:pPr>
              <w:wordWrap w:val="0"/>
              <w:ind w:left="120" w:hanging="120" w:hangingChars="50"/>
              <w:rPr>
                <w:rFonts w:ascii="宋体" w:hAnsi="宋体" w:cs="宋体"/>
                <w:sz w:val="24"/>
              </w:rPr>
            </w:pPr>
            <w:r>
              <w:rPr>
                <w:rFonts w:hint="eastAsia" w:ascii="宋体" w:hAnsi="宋体" w:cs="宋体"/>
                <w:sz w:val="24"/>
              </w:rPr>
              <w:t>响应评</w:t>
            </w:r>
          </w:p>
          <w:p>
            <w:pPr>
              <w:wordWrap w:val="0"/>
              <w:jc w:val="left"/>
              <w:rPr>
                <w:rFonts w:ascii="宋体" w:hAnsi="宋体" w:cs="宋体"/>
                <w:sz w:val="24"/>
              </w:rPr>
            </w:pPr>
            <w:r>
              <w:rPr>
                <w:rFonts w:hint="eastAsia" w:ascii="宋体" w:hAnsi="宋体" w:cs="宋体"/>
                <w:sz w:val="24"/>
              </w:rPr>
              <w:t>审标准</w:t>
            </w: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投标报价</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不高于招标最高限价</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04"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监理服务期限</w:t>
            </w:r>
          </w:p>
        </w:tc>
        <w:tc>
          <w:tcPr>
            <w:tcW w:w="3570" w:type="dxa"/>
            <w:tcBorders>
              <w:top w:val="single" w:color="auto" w:sz="4" w:space="0"/>
              <w:left w:val="nil"/>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符合“招标公告”第2项规定</w:t>
            </w:r>
          </w:p>
        </w:tc>
        <w:tc>
          <w:tcPr>
            <w:tcW w:w="982" w:type="dxa"/>
            <w:tcBorders>
              <w:top w:val="single" w:color="auto" w:sz="4" w:space="0"/>
              <w:left w:val="nil"/>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22"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投标有效期</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符合“投标须知”第7.3项规定</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72"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投标保证金</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 xml:space="preserve">符合“投标须知”第4项规定 </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63"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ordWrap w:val="0"/>
              <w:rPr>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实质上响应招</w:t>
            </w:r>
          </w:p>
          <w:p>
            <w:pPr>
              <w:wordWrap w:val="0"/>
              <w:ind w:left="120" w:hanging="120" w:hangingChars="50"/>
              <w:rPr>
                <w:rFonts w:ascii="宋体" w:hAnsi="宋体" w:cs="宋体"/>
                <w:sz w:val="24"/>
              </w:rPr>
            </w:pPr>
            <w:r>
              <w:rPr>
                <w:rFonts w:hint="eastAsia" w:ascii="宋体" w:hAnsi="宋体" w:cs="宋体"/>
                <w:sz w:val="24"/>
              </w:rPr>
              <w:t>标文件要求</w:t>
            </w:r>
          </w:p>
        </w:tc>
        <w:tc>
          <w:tcPr>
            <w:tcW w:w="3570"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r>
              <w:rPr>
                <w:rFonts w:hint="eastAsia" w:ascii="宋体" w:hAnsi="宋体" w:cs="宋体"/>
                <w:sz w:val="24"/>
              </w:rPr>
              <w:t>没有出现投标须知第8.4条款关</w:t>
            </w:r>
          </w:p>
          <w:p>
            <w:pPr>
              <w:wordWrap w:val="0"/>
              <w:ind w:left="120" w:hanging="120" w:hangingChars="50"/>
              <w:rPr>
                <w:rFonts w:ascii="宋体" w:hAnsi="宋体" w:cs="宋体"/>
                <w:sz w:val="24"/>
              </w:rPr>
            </w:pPr>
            <w:r>
              <w:rPr>
                <w:rFonts w:hint="eastAsia" w:ascii="宋体" w:hAnsi="宋体" w:cs="宋体"/>
                <w:sz w:val="24"/>
              </w:rPr>
              <w:t>于无效标的情况</w:t>
            </w:r>
          </w:p>
        </w:tc>
        <w:tc>
          <w:tcPr>
            <w:tcW w:w="982"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945"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c>
          <w:tcPr>
            <w:tcW w:w="684" w:type="dxa"/>
            <w:tcBorders>
              <w:top w:val="single" w:color="auto" w:sz="4" w:space="0"/>
              <w:left w:val="nil"/>
              <w:bottom w:val="single" w:color="auto" w:sz="4" w:space="0"/>
              <w:right w:val="single" w:color="auto" w:sz="4" w:space="0"/>
            </w:tcBorders>
            <w:shd w:val="clear" w:color="auto" w:fill="auto"/>
            <w:vAlign w:val="center"/>
          </w:tcPr>
          <w:p>
            <w:pPr>
              <w:wordWrap w:val="0"/>
              <w:ind w:left="120" w:hanging="120" w:hangingChars="50"/>
              <w:rPr>
                <w:rFonts w:ascii="宋体" w:hAnsi="宋体" w:cs="宋体"/>
                <w:sz w:val="24"/>
              </w:rPr>
            </w:pPr>
          </w:p>
        </w:tc>
      </w:tr>
    </w:tbl>
    <w:p>
      <w:pPr>
        <w:wordWrap w:val="0"/>
        <w:ind w:firstLine="480" w:firstLineChars="200"/>
        <w:jc w:val="left"/>
        <w:rPr>
          <w:rFonts w:ascii="宋体" w:hAnsi="宋体" w:cs="宋体"/>
          <w:sz w:val="24"/>
        </w:rPr>
      </w:pPr>
      <w:r>
        <w:rPr>
          <w:rFonts w:hint="eastAsia" w:ascii="宋体" w:hAnsi="宋体" w:cs="宋体"/>
          <w:sz w:val="24"/>
        </w:rPr>
        <w:t>备注：响应性评审标准的投标报价一项在初步评审时只对投标报价是否高于招标最高限价进行评审。</w:t>
      </w:r>
    </w:p>
    <w:p>
      <w:pPr>
        <w:widowControl/>
        <w:shd w:val="clear" w:color="auto" w:fill="FFFFFF"/>
        <w:wordWrap w:val="0"/>
        <w:jc w:val="center"/>
        <w:rPr>
          <w:rFonts w:ascii="宋体" w:hAnsi="宋体" w:cs="宋体"/>
          <w:b/>
          <w:bCs/>
          <w:sz w:val="28"/>
          <w:szCs w:val="28"/>
          <w:shd w:val="clear" w:color="auto" w:fill="FFFFFF"/>
        </w:rPr>
      </w:pPr>
    </w:p>
    <w:p>
      <w:pPr>
        <w:widowControl/>
        <w:shd w:val="clear" w:color="auto" w:fill="FFFFFF"/>
        <w:wordWrap w:val="0"/>
        <w:rPr>
          <w:rFonts w:ascii="宋体" w:hAnsi="宋体" w:cs="宋体"/>
          <w:b/>
          <w:bCs/>
          <w:sz w:val="24"/>
          <w:shd w:val="clear" w:color="auto" w:fill="FFFFFF"/>
        </w:rPr>
      </w:pPr>
      <w:r>
        <w:rPr>
          <w:rFonts w:hint="eastAsia" w:ascii="宋体" w:hAnsi="宋体" w:cs="宋体"/>
          <w:b/>
          <w:bCs/>
          <w:sz w:val="24"/>
          <w:shd w:val="clear" w:color="auto" w:fill="FFFFFF"/>
        </w:rPr>
        <w:t>附表2.2     商务标评分标准表（</w:t>
      </w:r>
      <w:r>
        <w:rPr>
          <w:rFonts w:hint="eastAsia" w:ascii="宋体" w:hAnsi="宋体" w:cs="宋体"/>
          <w:b/>
          <w:bCs/>
          <w:sz w:val="24"/>
          <w:u w:val="single"/>
          <w:shd w:val="clear" w:color="auto" w:fill="FFFFFF"/>
        </w:rPr>
        <w:t>40</w:t>
      </w:r>
      <w:r>
        <w:rPr>
          <w:rFonts w:hint="eastAsia" w:ascii="宋体" w:hAnsi="宋体" w:cs="宋体"/>
          <w:b/>
          <w:bCs/>
          <w:sz w:val="24"/>
          <w:shd w:val="clear" w:color="auto" w:fill="FFFFFF"/>
        </w:rPr>
        <w:t>分）</w:t>
      </w:r>
    </w:p>
    <w:tbl>
      <w:tblPr>
        <w:tblStyle w:val="22"/>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462"/>
        <w:gridCol w:w="900"/>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3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序号</w:t>
            </w:r>
          </w:p>
        </w:tc>
        <w:tc>
          <w:tcPr>
            <w:tcW w:w="1462"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sz w:val="24"/>
              </w:rPr>
              <w:t>评审因素</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分值</w:t>
            </w:r>
          </w:p>
        </w:tc>
        <w:tc>
          <w:tcPr>
            <w:tcW w:w="6313"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spacing w:line="360" w:lineRule="auto"/>
              <w:jc w:val="center"/>
              <w:rPr>
                <w:rFonts w:ascii="宋体" w:hAnsi="宋体" w:cs="宋体"/>
                <w:b/>
                <w:bCs/>
                <w:kern w:val="0"/>
                <w:sz w:val="24"/>
              </w:rPr>
            </w:pPr>
            <w:r>
              <w:rPr>
                <w:rFonts w:hint="eastAsia" w:ascii="宋体" w:hAnsi="宋体" w:cs="宋体"/>
                <w:b/>
                <w:bCs/>
                <w:kern w:val="0"/>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1</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企业业绩</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[8]分</w:t>
            </w:r>
          </w:p>
        </w:tc>
        <w:tc>
          <w:tcPr>
            <w:tcW w:w="6313"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firstLine="480" w:firstLineChars="200"/>
              <w:rPr>
                <w:rFonts w:ascii="宋体" w:hAnsi="宋体" w:cs="宋体"/>
                <w:kern w:val="0"/>
                <w:sz w:val="24"/>
              </w:rPr>
            </w:pPr>
            <w:r>
              <w:rPr>
                <w:rFonts w:hint="eastAsia" w:ascii="宋体" w:hAnsi="宋体" w:cs="宋体"/>
                <w:kern w:val="0"/>
                <w:sz w:val="24"/>
              </w:rPr>
              <w:t>1、投标人自2019年1月1日至今（以合同签订时间为准）完成过工程造价≥6000万元的</w:t>
            </w:r>
            <w:r>
              <w:rPr>
                <w:rFonts w:ascii="宋体" w:hAnsi="宋体" w:cs="宋体"/>
                <w:sz w:val="24"/>
              </w:rPr>
              <w:t>房屋建筑工程监理项目的</w:t>
            </w:r>
            <w:r>
              <w:rPr>
                <w:rFonts w:hint="eastAsia" w:ascii="宋体" w:hAnsi="宋体" w:cs="宋体"/>
                <w:kern w:val="0"/>
                <w:sz w:val="24"/>
              </w:rPr>
              <w:t>，得4分。本项最高得4分。</w:t>
            </w:r>
          </w:p>
          <w:p>
            <w:pPr>
              <w:wordWrap w:val="0"/>
              <w:spacing w:line="360" w:lineRule="auto"/>
              <w:ind w:firstLine="480" w:firstLineChars="200"/>
              <w:rPr>
                <w:rFonts w:ascii="宋体" w:hAnsi="宋体" w:cs="宋体"/>
                <w:kern w:val="0"/>
                <w:sz w:val="24"/>
              </w:rPr>
            </w:pPr>
            <w:r>
              <w:rPr>
                <w:rFonts w:hint="eastAsia" w:ascii="宋体" w:hAnsi="宋体" w:cs="宋体"/>
                <w:kern w:val="0"/>
                <w:sz w:val="24"/>
              </w:rPr>
              <w:t>2、投标人自2019年1月1日至今（以合同签订时间为准）完成过工程造价≥1.3亿元的</w:t>
            </w:r>
            <w:r>
              <w:rPr>
                <w:rFonts w:ascii="宋体" w:hAnsi="宋体" w:cs="宋体"/>
                <w:sz w:val="24"/>
              </w:rPr>
              <w:t>机电安装工程监理项目的</w:t>
            </w:r>
            <w:r>
              <w:rPr>
                <w:rFonts w:hint="eastAsia" w:ascii="宋体" w:hAnsi="宋体" w:cs="宋体"/>
                <w:kern w:val="0"/>
                <w:sz w:val="24"/>
              </w:rPr>
              <w:t>得4分。本项最高4分。</w:t>
            </w:r>
          </w:p>
          <w:p>
            <w:pPr>
              <w:wordWrap w:val="0"/>
              <w:spacing w:line="360" w:lineRule="auto"/>
              <w:ind w:firstLine="480" w:firstLineChars="200"/>
              <w:rPr>
                <w:rFonts w:ascii="宋体" w:hAnsi="宋体" w:cs="宋体"/>
                <w:kern w:val="0"/>
                <w:sz w:val="24"/>
              </w:rPr>
            </w:pPr>
            <w:r>
              <w:rPr>
                <w:rFonts w:hint="eastAsia" w:ascii="宋体" w:hAnsi="宋体" w:cs="宋体"/>
                <w:kern w:val="0"/>
                <w:sz w:val="24"/>
              </w:rPr>
              <w:t>注：投标人须提供中标通知书、监理合同、竣工验收证明备案表（竣工验收备案表或竣工验收报告或竣工验收证书）复印件并加盖公章作为证明材料。工程造价以监理合同为准。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2</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企业奖项</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left="120" w:hanging="120" w:hangingChars="50"/>
              <w:jc w:val="center"/>
              <w:rPr>
                <w:rFonts w:ascii="宋体" w:hAnsi="宋体" w:cs="宋体"/>
                <w:kern w:val="0"/>
                <w:sz w:val="24"/>
              </w:rPr>
            </w:pPr>
            <w:r>
              <w:rPr>
                <w:rFonts w:hint="eastAsia" w:ascii="宋体" w:hAnsi="宋体" w:cs="宋体"/>
                <w:kern w:val="0"/>
                <w:sz w:val="24"/>
              </w:rPr>
              <w:t>[10]分</w:t>
            </w:r>
          </w:p>
        </w:tc>
        <w:tc>
          <w:tcPr>
            <w:tcW w:w="6313"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firstLine="480" w:firstLineChars="200"/>
              <w:rPr>
                <w:rFonts w:ascii="宋体" w:hAnsi="宋体" w:cs="宋体"/>
                <w:sz w:val="24"/>
              </w:rPr>
            </w:pPr>
            <w:r>
              <w:rPr>
                <w:rFonts w:ascii="宋体" w:hAnsi="宋体" w:cs="宋体"/>
                <w:sz w:val="24"/>
              </w:rPr>
              <w:t>1、投标人</w:t>
            </w:r>
            <w:r>
              <w:rPr>
                <w:rFonts w:hint="eastAsia" w:ascii="宋体" w:hAnsi="宋体" w:cs="宋体"/>
                <w:sz w:val="24"/>
              </w:rPr>
              <w:t>自</w:t>
            </w:r>
            <w:r>
              <w:rPr>
                <w:rFonts w:ascii="宋体" w:hAnsi="宋体" w:cs="宋体"/>
                <w:sz w:val="24"/>
              </w:rPr>
              <w:t>2019年1月1日至今监理过的</w:t>
            </w:r>
            <w:r>
              <w:rPr>
                <w:rFonts w:hint="eastAsia" w:ascii="宋体" w:hAnsi="宋体" w:cs="宋体"/>
                <w:sz w:val="24"/>
              </w:rPr>
              <w:t>机电安装或房屋建筑</w:t>
            </w:r>
            <w:r>
              <w:rPr>
                <w:rFonts w:ascii="宋体" w:hAnsi="宋体" w:cs="宋体"/>
                <w:sz w:val="24"/>
              </w:rPr>
              <w:t>工程项目获得省级及以上</w:t>
            </w:r>
            <w:r>
              <w:rPr>
                <w:rFonts w:hint="eastAsia" w:ascii="宋体" w:hAnsi="宋体" w:cs="宋体"/>
                <w:sz w:val="24"/>
              </w:rPr>
              <w:t>工程</w:t>
            </w:r>
            <w:r>
              <w:rPr>
                <w:rFonts w:ascii="宋体" w:hAnsi="宋体" w:cs="宋体"/>
                <w:sz w:val="24"/>
              </w:rPr>
              <w:t>质量奖项的的每项得2分，满分10分；</w:t>
            </w:r>
          </w:p>
          <w:p>
            <w:pPr>
              <w:wordWrap w:val="0"/>
              <w:spacing w:line="360" w:lineRule="auto"/>
              <w:ind w:firstLine="480" w:firstLineChars="200"/>
              <w:rPr>
                <w:rFonts w:ascii="宋体" w:hAnsi="宋体" w:cs="宋体"/>
                <w:sz w:val="24"/>
              </w:rPr>
            </w:pPr>
            <w:r>
              <w:rPr>
                <w:rFonts w:ascii="宋体" w:hAnsi="宋体" w:cs="宋体"/>
                <w:sz w:val="24"/>
              </w:rPr>
              <w:t>2、投标人</w:t>
            </w:r>
            <w:r>
              <w:rPr>
                <w:rFonts w:hint="eastAsia" w:ascii="宋体" w:hAnsi="宋体" w:cs="宋体"/>
                <w:sz w:val="24"/>
              </w:rPr>
              <w:t>自</w:t>
            </w:r>
            <w:r>
              <w:rPr>
                <w:rFonts w:ascii="宋体" w:hAnsi="宋体" w:cs="宋体"/>
                <w:sz w:val="24"/>
              </w:rPr>
              <w:t>2019年1月1日至今监理过的</w:t>
            </w:r>
            <w:r>
              <w:rPr>
                <w:rFonts w:hint="eastAsia" w:ascii="宋体" w:hAnsi="宋体" w:cs="宋体"/>
                <w:sz w:val="24"/>
              </w:rPr>
              <w:t>机电安装或房屋建筑</w:t>
            </w:r>
            <w:r>
              <w:rPr>
                <w:rFonts w:ascii="宋体" w:hAnsi="宋体" w:cs="宋体"/>
                <w:sz w:val="24"/>
              </w:rPr>
              <w:t>工程项目获得市级</w:t>
            </w:r>
            <w:r>
              <w:rPr>
                <w:rFonts w:hint="eastAsia" w:ascii="宋体" w:hAnsi="宋体" w:cs="宋体"/>
                <w:sz w:val="24"/>
              </w:rPr>
              <w:t>工程</w:t>
            </w:r>
            <w:r>
              <w:rPr>
                <w:rFonts w:ascii="宋体" w:hAnsi="宋体" w:cs="宋体"/>
                <w:sz w:val="24"/>
              </w:rPr>
              <w:t>质量奖项的的每项得1分，满分5分；</w:t>
            </w:r>
          </w:p>
          <w:p>
            <w:pPr>
              <w:wordWrap w:val="0"/>
              <w:spacing w:line="360" w:lineRule="auto"/>
              <w:ind w:firstLine="480" w:firstLineChars="200"/>
              <w:rPr>
                <w:rFonts w:ascii="宋体" w:hAnsi="宋体" w:cs="宋体"/>
                <w:sz w:val="24"/>
              </w:rPr>
            </w:pPr>
            <w:r>
              <w:rPr>
                <w:rFonts w:ascii="宋体" w:hAnsi="宋体" w:cs="宋体"/>
                <w:sz w:val="24"/>
              </w:rPr>
              <w:t>注：（1）同一项目</w:t>
            </w:r>
            <w:r>
              <w:rPr>
                <w:rFonts w:hint="eastAsia" w:ascii="宋体" w:hAnsi="宋体" w:cs="宋体"/>
                <w:sz w:val="24"/>
              </w:rPr>
              <w:t>获得多个奖项的</w:t>
            </w:r>
            <w:r>
              <w:rPr>
                <w:rFonts w:ascii="宋体" w:hAnsi="宋体" w:cs="宋体"/>
                <w:sz w:val="24"/>
              </w:rPr>
              <w:t>，只针对</w:t>
            </w:r>
            <w:r>
              <w:rPr>
                <w:rFonts w:hint="eastAsia" w:ascii="宋体" w:hAnsi="宋体" w:cs="宋体"/>
                <w:sz w:val="24"/>
              </w:rPr>
              <w:t>其对应的最高级别的奖项计算得分</w:t>
            </w:r>
            <w:r>
              <w:rPr>
                <w:rFonts w:ascii="宋体" w:hAnsi="宋体" w:cs="宋体"/>
                <w:sz w:val="24"/>
              </w:rPr>
              <w:t>，本项只计取</w:t>
            </w:r>
            <w:r>
              <w:rPr>
                <w:rFonts w:hint="eastAsia" w:ascii="宋体" w:hAnsi="宋体" w:cs="宋体"/>
                <w:sz w:val="24"/>
              </w:rPr>
              <w:t>最多</w:t>
            </w:r>
            <w:r>
              <w:rPr>
                <w:rFonts w:ascii="宋体" w:hAnsi="宋体" w:cs="宋体"/>
                <w:sz w:val="24"/>
              </w:rPr>
              <w:t>5个</w:t>
            </w:r>
            <w:r>
              <w:rPr>
                <w:rFonts w:hint="eastAsia" w:ascii="宋体" w:hAnsi="宋体" w:cs="宋体"/>
                <w:sz w:val="24"/>
              </w:rPr>
              <w:t>获奖项目的得分</w:t>
            </w:r>
            <w:r>
              <w:rPr>
                <w:rFonts w:ascii="宋体" w:hAnsi="宋体" w:cs="宋体"/>
                <w:sz w:val="24"/>
              </w:rPr>
              <w:t>。</w:t>
            </w:r>
          </w:p>
          <w:p>
            <w:pPr>
              <w:wordWrap w:val="0"/>
              <w:spacing w:line="360" w:lineRule="auto"/>
              <w:ind w:firstLine="480" w:firstLineChars="200"/>
              <w:rPr>
                <w:rFonts w:ascii="宋体" w:hAnsi="宋体" w:cs="宋体"/>
                <w:sz w:val="24"/>
              </w:rPr>
            </w:pPr>
            <w:r>
              <w:rPr>
                <w:rFonts w:ascii="宋体" w:hAnsi="宋体" w:cs="宋体"/>
                <w:sz w:val="24"/>
              </w:rPr>
              <w:t>（2）以获奖证书或获奖文件颁发时间为准，</w:t>
            </w:r>
            <w:r>
              <w:rPr>
                <w:rFonts w:hint="eastAsia" w:ascii="宋体" w:hAnsi="宋体" w:cs="宋体"/>
                <w:sz w:val="24"/>
              </w:rPr>
              <w:t>投标人须</w:t>
            </w:r>
            <w:r>
              <w:rPr>
                <w:rFonts w:ascii="宋体" w:hAnsi="宋体" w:cs="宋体"/>
                <w:sz w:val="24"/>
              </w:rPr>
              <w:t>提交获奖证书或获奖文件复印件并加盖投标人公章</w:t>
            </w:r>
            <w:r>
              <w:rPr>
                <w:rFonts w:hint="eastAsia" w:ascii="宋体" w:hAnsi="宋体" w:cs="宋体"/>
                <w:sz w:val="24"/>
              </w:rPr>
              <w:t>作为证明材料</w:t>
            </w:r>
            <w:r>
              <w:rPr>
                <w:rFonts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3</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ascii="宋体" w:hAnsi="宋体"/>
                <w:sz w:val="24"/>
                <w:lang w:eastAsia="en-US"/>
              </w:rPr>
              <w:t>项目团队配备人员</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left="120" w:hanging="120" w:hangingChars="50"/>
              <w:jc w:val="center"/>
              <w:rPr>
                <w:rFonts w:ascii="宋体" w:hAnsi="宋体" w:cs="宋体"/>
                <w:kern w:val="0"/>
                <w:sz w:val="24"/>
              </w:rPr>
            </w:pPr>
            <w:r>
              <w:rPr>
                <w:rFonts w:hint="eastAsia" w:ascii="宋体" w:hAnsi="宋体" w:cs="宋体"/>
                <w:kern w:val="0"/>
                <w:sz w:val="24"/>
              </w:rPr>
              <w:t>[17]分</w:t>
            </w:r>
          </w:p>
        </w:tc>
        <w:tc>
          <w:tcPr>
            <w:tcW w:w="6313"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firstLine="480" w:firstLineChars="200"/>
              <w:rPr>
                <w:rFonts w:ascii="宋体" w:hAnsi="宋体" w:cs="宋体"/>
                <w:sz w:val="24"/>
              </w:rPr>
            </w:pPr>
            <w:r>
              <w:rPr>
                <w:rFonts w:ascii="宋体" w:hAnsi="宋体" w:cs="宋体"/>
                <w:sz w:val="24"/>
              </w:rPr>
              <w:t>拟派项目</w:t>
            </w:r>
            <w:r>
              <w:rPr>
                <w:rFonts w:hint="eastAsia" w:ascii="宋体" w:hAnsi="宋体" w:cs="宋体"/>
                <w:sz w:val="24"/>
              </w:rPr>
              <w:t>监理</w:t>
            </w:r>
            <w:r>
              <w:rPr>
                <w:rFonts w:ascii="宋体" w:hAnsi="宋体" w:cs="宋体"/>
                <w:sz w:val="24"/>
              </w:rPr>
              <w:t>团队人员必须是投标单位人员。</w:t>
            </w:r>
          </w:p>
          <w:p>
            <w:pPr>
              <w:wordWrap w:val="0"/>
              <w:spacing w:line="360" w:lineRule="auto"/>
              <w:ind w:firstLine="480" w:firstLineChars="200"/>
              <w:rPr>
                <w:rFonts w:ascii="宋体" w:hAnsi="宋体" w:cs="宋体"/>
                <w:sz w:val="24"/>
              </w:rPr>
            </w:pPr>
            <w:r>
              <w:rPr>
                <w:rFonts w:ascii="宋体" w:hAnsi="宋体" w:cs="宋体"/>
                <w:sz w:val="24"/>
              </w:rPr>
              <w:t>1、拟派总监理工程师</w:t>
            </w:r>
            <w:r>
              <w:rPr>
                <w:rFonts w:hint="eastAsia" w:ascii="宋体" w:hAnsi="宋体" w:cs="宋体"/>
                <w:sz w:val="24"/>
              </w:rPr>
              <w:t>：具有</w:t>
            </w:r>
            <w:r>
              <w:rPr>
                <w:rFonts w:ascii="宋体" w:hAnsi="宋体" w:cs="宋体"/>
                <w:sz w:val="24"/>
              </w:rPr>
              <w:t>一级注册建造师</w:t>
            </w:r>
            <w:r>
              <w:rPr>
                <w:rFonts w:hint="eastAsia" w:ascii="宋体" w:hAnsi="宋体" w:cs="宋体"/>
                <w:sz w:val="24"/>
              </w:rPr>
              <w:t>资格证书</w:t>
            </w:r>
            <w:r>
              <w:rPr>
                <w:rFonts w:ascii="宋体" w:hAnsi="宋体" w:cs="宋体"/>
                <w:sz w:val="24"/>
              </w:rPr>
              <w:t>（注册专业为建筑工程</w:t>
            </w:r>
            <w:r>
              <w:rPr>
                <w:rFonts w:hint="eastAsia" w:ascii="宋体" w:hAnsi="宋体" w:cs="宋体"/>
                <w:sz w:val="24"/>
              </w:rPr>
              <w:t>或机电工程</w:t>
            </w:r>
            <w:r>
              <w:rPr>
                <w:rFonts w:ascii="宋体" w:hAnsi="宋体" w:cs="宋体"/>
                <w:sz w:val="24"/>
              </w:rPr>
              <w:t>）</w:t>
            </w:r>
            <w:r>
              <w:rPr>
                <w:rFonts w:hint="eastAsia" w:ascii="宋体" w:hAnsi="宋体" w:cs="宋体"/>
                <w:sz w:val="24"/>
              </w:rPr>
              <w:t>的得1分；且同时具有：</w:t>
            </w:r>
          </w:p>
          <w:p>
            <w:pPr>
              <w:wordWrap w:val="0"/>
              <w:spacing w:line="360" w:lineRule="auto"/>
              <w:ind w:firstLine="480" w:firstLineChars="200"/>
              <w:rPr>
                <w:rFonts w:ascii="宋体" w:hAnsi="宋体" w:cs="宋体"/>
                <w:sz w:val="24"/>
              </w:rPr>
            </w:pPr>
            <w:r>
              <w:rPr>
                <w:rFonts w:hint="eastAsia" w:ascii="宋体" w:hAnsi="宋体" w:cs="宋体"/>
                <w:sz w:val="24"/>
              </w:rPr>
              <w:t>（1）工程类</w:t>
            </w:r>
            <w:r>
              <w:rPr>
                <w:rFonts w:ascii="宋体" w:hAnsi="宋体" w:cs="宋体"/>
                <w:sz w:val="24"/>
              </w:rPr>
              <w:t>高级</w:t>
            </w:r>
            <w:r>
              <w:rPr>
                <w:rFonts w:hint="eastAsia" w:ascii="宋体" w:hAnsi="宋体" w:cs="宋体"/>
                <w:sz w:val="24"/>
              </w:rPr>
              <w:t>（及以上）</w:t>
            </w:r>
            <w:r>
              <w:rPr>
                <w:rFonts w:ascii="宋体" w:hAnsi="宋体" w:cs="宋体"/>
                <w:sz w:val="24"/>
              </w:rPr>
              <w:t>工程师</w:t>
            </w:r>
            <w:r>
              <w:rPr>
                <w:rFonts w:hint="eastAsia" w:ascii="宋体" w:hAnsi="宋体" w:cs="宋体"/>
                <w:sz w:val="24"/>
              </w:rPr>
              <w:t>职称的</w:t>
            </w:r>
            <w:r>
              <w:rPr>
                <w:rFonts w:ascii="宋体" w:hAnsi="宋体" w:cs="宋体"/>
                <w:sz w:val="24"/>
              </w:rPr>
              <w:t>得</w:t>
            </w:r>
            <w:r>
              <w:rPr>
                <w:rFonts w:hint="eastAsia" w:ascii="宋体" w:hAnsi="宋体" w:cs="宋体"/>
                <w:sz w:val="24"/>
              </w:rPr>
              <w:t>1</w:t>
            </w:r>
            <w:r>
              <w:rPr>
                <w:rFonts w:ascii="宋体" w:hAnsi="宋体" w:cs="宋体"/>
                <w:sz w:val="24"/>
              </w:rPr>
              <w:t>分。</w:t>
            </w:r>
          </w:p>
          <w:p>
            <w:pPr>
              <w:pStyle w:val="6"/>
              <w:spacing w:line="360" w:lineRule="auto"/>
              <w:ind w:firstLine="482"/>
              <w:rPr>
                <w:sz w:val="24"/>
              </w:rPr>
            </w:pPr>
            <w:r>
              <w:rPr>
                <w:rFonts w:hint="eastAsia" w:ascii="宋体" w:hAnsi="宋体" w:cs="宋体"/>
                <w:b/>
                <w:bCs/>
                <w:sz w:val="24"/>
              </w:rPr>
              <w:t>本小项最高得2分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2、土建专业负责人：具有</w:t>
            </w:r>
            <w:r>
              <w:rPr>
                <w:rFonts w:hint="eastAsia" w:ascii="宋体" w:hAnsi="宋体" w:cs="宋体"/>
                <w:sz w:val="24"/>
              </w:rPr>
              <w:t>注册监理工程师</w:t>
            </w:r>
            <w:r>
              <w:rPr>
                <w:rFonts w:ascii="宋体" w:hAnsi="宋体" w:cs="宋体"/>
                <w:sz w:val="24"/>
              </w:rPr>
              <w:t>（注册专业为房屋建筑工程专业）</w:t>
            </w:r>
            <w:r>
              <w:rPr>
                <w:rFonts w:hint="eastAsia" w:ascii="宋体" w:hAnsi="宋体" w:cs="宋体"/>
                <w:sz w:val="24"/>
              </w:rPr>
              <w:t>的得1分；且同时具有：</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一级消防工程师资格证书</w:t>
            </w:r>
            <w:r>
              <w:rPr>
                <w:rFonts w:hint="eastAsia" w:ascii="宋体" w:hAnsi="宋体" w:cs="宋体"/>
                <w:sz w:val="24"/>
              </w:rPr>
              <w:t>的</w:t>
            </w:r>
            <w:r>
              <w:rPr>
                <w:rFonts w:ascii="宋体" w:hAnsi="宋体" w:cs="宋体"/>
                <w:sz w:val="24"/>
              </w:rPr>
              <w:t>得</w:t>
            </w:r>
            <w:r>
              <w:rPr>
                <w:rFonts w:hint="eastAsia" w:ascii="宋体" w:hAnsi="宋体" w:cs="宋体"/>
                <w:sz w:val="24"/>
              </w:rPr>
              <w:t>1</w:t>
            </w:r>
            <w:r>
              <w:rPr>
                <w:rFonts w:ascii="宋体" w:hAnsi="宋体" w:cs="宋体"/>
                <w:sz w:val="24"/>
              </w:rPr>
              <w:t>分</w:t>
            </w:r>
            <w:r>
              <w:rPr>
                <w:rFonts w:hint="eastAsia" w:ascii="宋体" w:hAnsi="宋体" w:cs="宋体"/>
                <w:sz w:val="24"/>
              </w:rPr>
              <w:t>；</w:t>
            </w:r>
          </w:p>
          <w:p>
            <w:pPr>
              <w:wordWrap w:val="0"/>
              <w:spacing w:line="360" w:lineRule="auto"/>
              <w:ind w:firstLine="480" w:firstLineChars="200"/>
              <w:rPr>
                <w:rFonts w:ascii="宋体" w:hAnsi="宋体" w:cs="宋体"/>
                <w:sz w:val="24"/>
              </w:rPr>
            </w:pPr>
            <w:r>
              <w:rPr>
                <w:rFonts w:hint="eastAsia" w:ascii="宋体" w:hAnsi="宋体" w:cs="宋体"/>
                <w:sz w:val="24"/>
              </w:rPr>
              <w:t>（2）工程类</w:t>
            </w:r>
            <w:r>
              <w:rPr>
                <w:rFonts w:ascii="宋体" w:hAnsi="宋体" w:cs="宋体"/>
                <w:sz w:val="24"/>
              </w:rPr>
              <w:t>高级</w:t>
            </w:r>
            <w:r>
              <w:rPr>
                <w:rFonts w:hint="eastAsia" w:ascii="宋体" w:hAnsi="宋体" w:cs="宋体"/>
                <w:sz w:val="24"/>
              </w:rPr>
              <w:t>（及以上）</w:t>
            </w:r>
            <w:r>
              <w:rPr>
                <w:rFonts w:ascii="宋体" w:hAnsi="宋体" w:cs="宋体"/>
                <w:sz w:val="24"/>
              </w:rPr>
              <w:t>工程师</w:t>
            </w:r>
            <w:r>
              <w:rPr>
                <w:rFonts w:hint="eastAsia" w:ascii="宋体" w:hAnsi="宋体" w:cs="宋体"/>
                <w:sz w:val="24"/>
              </w:rPr>
              <w:t>职称的</w:t>
            </w:r>
            <w:r>
              <w:rPr>
                <w:rFonts w:ascii="宋体" w:hAnsi="宋体" w:cs="宋体"/>
                <w:sz w:val="24"/>
              </w:rPr>
              <w:t>得</w:t>
            </w:r>
            <w:r>
              <w:rPr>
                <w:rFonts w:hint="eastAsia" w:ascii="宋体" w:hAnsi="宋体" w:cs="宋体"/>
                <w:sz w:val="24"/>
              </w:rPr>
              <w:t>1</w:t>
            </w:r>
            <w:r>
              <w:rPr>
                <w:rFonts w:ascii="宋体" w:hAnsi="宋体" w:cs="宋体"/>
                <w:sz w:val="24"/>
              </w:rPr>
              <w:t>分；</w:t>
            </w:r>
          </w:p>
          <w:p>
            <w:pPr>
              <w:pStyle w:val="6"/>
              <w:spacing w:line="360" w:lineRule="auto"/>
              <w:ind w:firstLine="482"/>
              <w:rPr>
                <w:sz w:val="24"/>
              </w:rPr>
            </w:pPr>
            <w:r>
              <w:rPr>
                <w:rFonts w:hint="eastAsia" w:ascii="宋体" w:hAnsi="宋体" w:cs="宋体"/>
                <w:b/>
                <w:bCs/>
                <w:sz w:val="24"/>
              </w:rPr>
              <w:t>本小项最高得3分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3、设备专业负责人：具有注册设备监理师得</w:t>
            </w:r>
            <w:r>
              <w:rPr>
                <w:rFonts w:hint="eastAsia" w:ascii="宋体" w:hAnsi="宋体" w:cs="宋体"/>
                <w:sz w:val="24"/>
              </w:rPr>
              <w:t>1.5</w:t>
            </w:r>
            <w:r>
              <w:rPr>
                <w:rFonts w:ascii="宋体" w:hAnsi="宋体" w:cs="宋体"/>
                <w:sz w:val="24"/>
              </w:rPr>
              <w:t>分。</w:t>
            </w:r>
          </w:p>
          <w:p>
            <w:pPr>
              <w:pStyle w:val="6"/>
              <w:spacing w:line="360" w:lineRule="auto"/>
              <w:ind w:firstLine="482"/>
              <w:rPr>
                <w:sz w:val="24"/>
              </w:rPr>
            </w:pPr>
            <w:r>
              <w:rPr>
                <w:rFonts w:hint="eastAsia" w:ascii="宋体" w:hAnsi="宋体" w:cs="宋体"/>
                <w:b/>
                <w:bCs/>
                <w:sz w:val="24"/>
              </w:rPr>
              <w:t>本小项最高得1.5分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4、给排水专业负责人：具有注册公用设备工程师（</w:t>
            </w:r>
            <w:r>
              <w:rPr>
                <w:rFonts w:hint="eastAsia" w:ascii="宋体" w:hAnsi="宋体" w:cs="宋体"/>
                <w:sz w:val="24"/>
              </w:rPr>
              <w:t>专业为</w:t>
            </w:r>
            <w:r>
              <w:rPr>
                <w:rFonts w:ascii="宋体" w:hAnsi="宋体" w:cs="宋体"/>
                <w:sz w:val="24"/>
              </w:rPr>
              <w:t>给水排水）得</w:t>
            </w:r>
            <w:r>
              <w:rPr>
                <w:rFonts w:hint="eastAsia" w:ascii="宋体" w:hAnsi="宋体" w:cs="宋体"/>
                <w:sz w:val="24"/>
              </w:rPr>
              <w:t>1.5</w:t>
            </w:r>
            <w:r>
              <w:rPr>
                <w:rFonts w:ascii="宋体" w:hAnsi="宋体" w:cs="宋体"/>
                <w:sz w:val="24"/>
              </w:rPr>
              <w:t>分。</w:t>
            </w:r>
          </w:p>
          <w:p>
            <w:pPr>
              <w:pStyle w:val="6"/>
              <w:spacing w:line="360" w:lineRule="auto"/>
              <w:ind w:firstLine="482"/>
              <w:rPr>
                <w:sz w:val="24"/>
              </w:rPr>
            </w:pPr>
            <w:r>
              <w:rPr>
                <w:rFonts w:hint="eastAsia" w:ascii="宋体" w:hAnsi="宋体" w:cs="宋体"/>
                <w:b/>
                <w:bCs/>
                <w:sz w:val="24"/>
              </w:rPr>
              <w:t>本小项最高得1.5分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5、安全监理负责人：具有注册监理工程师（注册专业为房屋建筑工程</w:t>
            </w:r>
            <w:r>
              <w:rPr>
                <w:rFonts w:hint="eastAsia" w:ascii="宋体" w:hAnsi="宋体" w:cs="宋体"/>
                <w:sz w:val="24"/>
              </w:rPr>
              <w:t>或机电安装工程</w:t>
            </w:r>
            <w:r>
              <w:rPr>
                <w:rFonts w:ascii="宋体" w:hAnsi="宋体" w:cs="宋体"/>
                <w:sz w:val="24"/>
              </w:rPr>
              <w:t>）</w:t>
            </w:r>
            <w:r>
              <w:rPr>
                <w:rFonts w:hint="eastAsia" w:ascii="宋体" w:hAnsi="宋体" w:cs="宋体"/>
                <w:sz w:val="24"/>
              </w:rPr>
              <w:t>的得1分，且同时具有：</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注册安全工程师资格证书</w:t>
            </w:r>
            <w:r>
              <w:rPr>
                <w:rFonts w:hint="eastAsia" w:ascii="宋体" w:hAnsi="宋体" w:cs="宋体"/>
                <w:sz w:val="24"/>
              </w:rPr>
              <w:t>的得1分；</w:t>
            </w:r>
          </w:p>
          <w:p>
            <w:pPr>
              <w:wordWrap w:val="0"/>
              <w:spacing w:line="360" w:lineRule="auto"/>
              <w:ind w:firstLine="480" w:firstLineChars="200"/>
              <w:rPr>
                <w:rFonts w:ascii="宋体" w:hAnsi="宋体" w:cs="宋体"/>
                <w:sz w:val="24"/>
              </w:rPr>
            </w:pPr>
            <w:r>
              <w:rPr>
                <w:rFonts w:hint="eastAsia" w:ascii="宋体" w:hAnsi="宋体" w:cs="宋体"/>
                <w:sz w:val="24"/>
              </w:rPr>
              <w:t>（2）</w:t>
            </w:r>
            <w:r>
              <w:rPr>
                <w:rFonts w:ascii="宋体" w:hAnsi="宋体" w:cs="宋体"/>
                <w:sz w:val="24"/>
              </w:rPr>
              <w:t>一级注册建造师</w:t>
            </w:r>
            <w:r>
              <w:rPr>
                <w:rFonts w:hint="eastAsia" w:ascii="宋体" w:hAnsi="宋体" w:cs="宋体"/>
                <w:sz w:val="24"/>
              </w:rPr>
              <w:t>资格证书</w:t>
            </w:r>
            <w:r>
              <w:rPr>
                <w:rFonts w:ascii="宋体" w:hAnsi="宋体" w:cs="宋体"/>
                <w:sz w:val="24"/>
              </w:rPr>
              <w:t>证</w:t>
            </w:r>
            <w:r>
              <w:rPr>
                <w:rFonts w:hint="eastAsia" w:ascii="宋体" w:hAnsi="宋体" w:cs="宋体"/>
                <w:sz w:val="24"/>
              </w:rPr>
              <w:t>的得1分；</w:t>
            </w:r>
          </w:p>
          <w:p>
            <w:pPr>
              <w:wordWrap w:val="0"/>
              <w:spacing w:line="360" w:lineRule="auto"/>
              <w:ind w:firstLine="480" w:firstLineChars="200"/>
              <w:rPr>
                <w:rFonts w:ascii="宋体" w:hAnsi="宋体" w:cs="宋体"/>
                <w:sz w:val="24"/>
              </w:rPr>
            </w:pPr>
            <w:r>
              <w:rPr>
                <w:rFonts w:hint="eastAsia" w:ascii="宋体" w:hAnsi="宋体" w:cs="宋体"/>
                <w:sz w:val="24"/>
              </w:rPr>
              <w:t>（3）工程类</w:t>
            </w:r>
            <w:r>
              <w:rPr>
                <w:rFonts w:ascii="宋体" w:hAnsi="宋体" w:cs="宋体"/>
                <w:sz w:val="24"/>
              </w:rPr>
              <w:t>高级</w:t>
            </w:r>
            <w:r>
              <w:rPr>
                <w:rFonts w:hint="eastAsia" w:ascii="宋体" w:hAnsi="宋体" w:cs="宋体"/>
                <w:sz w:val="24"/>
              </w:rPr>
              <w:t>（及以上）</w:t>
            </w:r>
            <w:r>
              <w:rPr>
                <w:rFonts w:ascii="宋体" w:hAnsi="宋体" w:cs="宋体"/>
                <w:sz w:val="24"/>
              </w:rPr>
              <w:t>工程师</w:t>
            </w:r>
            <w:r>
              <w:rPr>
                <w:rFonts w:hint="eastAsia" w:ascii="宋体" w:hAnsi="宋体" w:cs="宋体"/>
                <w:sz w:val="24"/>
              </w:rPr>
              <w:t>职称的</w:t>
            </w:r>
            <w:r>
              <w:rPr>
                <w:rFonts w:ascii="宋体" w:hAnsi="宋体" w:cs="宋体"/>
                <w:sz w:val="24"/>
              </w:rPr>
              <w:t>得</w:t>
            </w:r>
            <w:r>
              <w:rPr>
                <w:rFonts w:hint="eastAsia" w:ascii="宋体" w:hAnsi="宋体" w:cs="宋体"/>
                <w:sz w:val="24"/>
              </w:rPr>
              <w:t>1</w:t>
            </w:r>
            <w:r>
              <w:rPr>
                <w:rFonts w:ascii="宋体" w:hAnsi="宋体" w:cs="宋体"/>
                <w:sz w:val="24"/>
              </w:rPr>
              <w:t>分。</w:t>
            </w:r>
          </w:p>
          <w:p>
            <w:pPr>
              <w:pStyle w:val="6"/>
              <w:spacing w:line="360" w:lineRule="auto"/>
              <w:ind w:firstLine="482"/>
              <w:rPr>
                <w:sz w:val="24"/>
              </w:rPr>
            </w:pPr>
            <w:r>
              <w:rPr>
                <w:rFonts w:hint="eastAsia" w:ascii="宋体" w:hAnsi="宋体" w:cs="宋体"/>
                <w:b/>
                <w:bCs/>
                <w:sz w:val="24"/>
              </w:rPr>
              <w:t>本小项最高得4分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6、造价监理工程师：具有有效的注册造价工程师或一级注册造价工程师（专业为安装工程或土木建筑工程）的</w:t>
            </w:r>
            <w:r>
              <w:rPr>
                <w:rFonts w:hint="eastAsia" w:ascii="宋体" w:hAnsi="宋体" w:cs="宋体"/>
                <w:sz w:val="24"/>
              </w:rPr>
              <w:t>得1分，且同时具有：</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一级注册建造师</w:t>
            </w:r>
            <w:r>
              <w:rPr>
                <w:rFonts w:hint="eastAsia" w:ascii="宋体" w:hAnsi="宋体" w:cs="宋体"/>
                <w:sz w:val="24"/>
              </w:rPr>
              <w:t>资格证书</w:t>
            </w:r>
            <w:r>
              <w:rPr>
                <w:rFonts w:ascii="宋体" w:hAnsi="宋体" w:cs="宋体"/>
                <w:sz w:val="24"/>
              </w:rPr>
              <w:t>（注册专业为建筑工程</w:t>
            </w:r>
            <w:r>
              <w:rPr>
                <w:rFonts w:hint="eastAsia" w:ascii="宋体" w:hAnsi="宋体" w:cs="宋体"/>
                <w:sz w:val="24"/>
              </w:rPr>
              <w:t>或机电工程</w:t>
            </w:r>
            <w:r>
              <w:rPr>
                <w:rFonts w:ascii="宋体" w:hAnsi="宋体" w:cs="宋体"/>
                <w:sz w:val="24"/>
              </w:rPr>
              <w:t>）</w:t>
            </w:r>
            <w:r>
              <w:rPr>
                <w:rFonts w:hint="eastAsia" w:ascii="宋体" w:hAnsi="宋体" w:cs="宋体"/>
                <w:sz w:val="24"/>
              </w:rPr>
              <w:t>的得1分；</w:t>
            </w:r>
          </w:p>
          <w:p>
            <w:pPr>
              <w:wordWrap w:val="0"/>
              <w:spacing w:line="360" w:lineRule="auto"/>
              <w:ind w:firstLine="480" w:firstLineChars="200"/>
              <w:rPr>
                <w:rFonts w:ascii="宋体" w:hAnsi="宋体" w:cs="宋体"/>
                <w:sz w:val="24"/>
              </w:rPr>
            </w:pPr>
            <w:r>
              <w:rPr>
                <w:rFonts w:hint="eastAsia" w:ascii="宋体" w:hAnsi="宋体" w:cs="宋体"/>
                <w:sz w:val="24"/>
              </w:rPr>
              <w:t>（2）工程类</w:t>
            </w:r>
            <w:r>
              <w:rPr>
                <w:rFonts w:ascii="宋体" w:hAnsi="宋体" w:cs="宋体"/>
                <w:sz w:val="24"/>
              </w:rPr>
              <w:t>高级</w:t>
            </w:r>
            <w:r>
              <w:rPr>
                <w:rFonts w:hint="eastAsia" w:ascii="宋体" w:hAnsi="宋体" w:cs="宋体"/>
                <w:sz w:val="24"/>
              </w:rPr>
              <w:t>（及以上）</w:t>
            </w:r>
            <w:r>
              <w:rPr>
                <w:rFonts w:ascii="宋体" w:hAnsi="宋体" w:cs="宋体"/>
                <w:sz w:val="24"/>
              </w:rPr>
              <w:t>工程师</w:t>
            </w:r>
            <w:r>
              <w:rPr>
                <w:rFonts w:hint="eastAsia" w:ascii="宋体" w:hAnsi="宋体" w:cs="宋体"/>
                <w:sz w:val="24"/>
              </w:rPr>
              <w:t>职称的</w:t>
            </w:r>
            <w:r>
              <w:rPr>
                <w:rFonts w:ascii="宋体" w:hAnsi="宋体" w:cs="宋体"/>
                <w:sz w:val="24"/>
              </w:rPr>
              <w:t>得</w:t>
            </w:r>
            <w:r>
              <w:rPr>
                <w:rFonts w:hint="eastAsia" w:ascii="宋体" w:hAnsi="宋体" w:cs="宋体"/>
                <w:sz w:val="24"/>
              </w:rPr>
              <w:t>1</w:t>
            </w:r>
            <w:r>
              <w:rPr>
                <w:rFonts w:ascii="宋体" w:hAnsi="宋体" w:cs="宋体"/>
                <w:sz w:val="24"/>
              </w:rPr>
              <w:t>分</w:t>
            </w:r>
            <w:r>
              <w:rPr>
                <w:rFonts w:hint="eastAsia" w:ascii="宋体" w:hAnsi="宋体" w:cs="宋体"/>
                <w:sz w:val="24"/>
              </w:rPr>
              <w:t>。</w:t>
            </w:r>
          </w:p>
          <w:p>
            <w:pPr>
              <w:pStyle w:val="6"/>
              <w:spacing w:line="360" w:lineRule="auto"/>
              <w:ind w:firstLine="482"/>
              <w:rPr>
                <w:sz w:val="24"/>
              </w:rPr>
            </w:pPr>
            <w:r>
              <w:rPr>
                <w:rFonts w:hint="eastAsia" w:ascii="宋体" w:hAnsi="宋体" w:cs="宋体"/>
                <w:b/>
                <w:bCs/>
                <w:sz w:val="24"/>
              </w:rPr>
              <w:t>本小项最高得3分</w:t>
            </w:r>
            <w:r>
              <w:rPr>
                <w:rFonts w:hint="eastAsia" w:ascii="宋体" w:hAnsi="宋体" w:cs="宋体"/>
                <w:spacing w:val="8"/>
                <w:sz w:val="24"/>
              </w:rPr>
              <w:t>。</w:t>
            </w:r>
          </w:p>
          <w:p>
            <w:pPr>
              <w:numPr>
                <w:ilvl w:val="0"/>
                <w:numId w:val="2"/>
              </w:numPr>
              <w:wordWrap w:val="0"/>
              <w:spacing w:line="360" w:lineRule="auto"/>
              <w:ind w:firstLine="480" w:firstLineChars="200"/>
              <w:rPr>
                <w:rFonts w:ascii="宋体" w:hAnsi="宋体" w:cs="宋体"/>
                <w:sz w:val="24"/>
              </w:rPr>
            </w:pPr>
            <w:r>
              <w:rPr>
                <w:rFonts w:hint="eastAsia" w:ascii="宋体" w:hAnsi="宋体" w:cs="宋体"/>
                <w:sz w:val="24"/>
              </w:rPr>
              <w:t>团队成员具有工程领域相关的发明专利或实用新型专利的得2分</w:t>
            </w:r>
            <w:r>
              <w:rPr>
                <w:rFonts w:ascii="宋体" w:hAnsi="宋体" w:cs="宋体"/>
                <w:sz w:val="24"/>
              </w:rPr>
              <w:t>。</w:t>
            </w:r>
          </w:p>
          <w:p>
            <w:pPr>
              <w:pStyle w:val="6"/>
              <w:spacing w:line="360" w:lineRule="auto"/>
              <w:ind w:firstLine="482"/>
            </w:pPr>
            <w:r>
              <w:rPr>
                <w:rFonts w:hint="eastAsia" w:ascii="宋体" w:hAnsi="宋体" w:cs="宋体"/>
                <w:b/>
                <w:bCs/>
                <w:sz w:val="24"/>
              </w:rPr>
              <w:t>本小项最高得2分</w:t>
            </w:r>
            <w:r>
              <w:rPr>
                <w:rFonts w:hint="eastAsia" w:ascii="宋体" w:hAnsi="宋体" w:cs="宋体"/>
                <w:spacing w:val="8"/>
                <w:sz w:val="24"/>
              </w:rPr>
              <w:t>。</w:t>
            </w:r>
          </w:p>
          <w:p>
            <w:pPr>
              <w:wordWrap w:val="0"/>
              <w:spacing w:line="360" w:lineRule="auto"/>
              <w:ind w:firstLine="480" w:firstLineChars="200"/>
              <w:rPr>
                <w:rFonts w:ascii="宋体" w:hAnsi="宋体" w:cs="宋体"/>
                <w:sz w:val="24"/>
              </w:rPr>
            </w:pPr>
            <w:r>
              <w:rPr>
                <w:rFonts w:ascii="宋体" w:hAnsi="宋体" w:cs="宋体"/>
                <w:sz w:val="24"/>
              </w:rPr>
              <w:t>注：1、有效的注册造价工程师指根据原人事部、原建设部发布的《造价工程师执业资格制度暂行规定》（人发〔1996〕77号）取得的造价工程师执业资格，并经注册且在有效期内；</w:t>
            </w:r>
          </w:p>
          <w:p>
            <w:pPr>
              <w:wordWrap w:val="0"/>
              <w:spacing w:line="360" w:lineRule="auto"/>
              <w:ind w:firstLine="480" w:firstLineChars="200"/>
              <w:rPr>
                <w:rFonts w:ascii="宋体" w:hAnsi="宋体" w:cs="宋体"/>
                <w:sz w:val="24"/>
              </w:rPr>
            </w:pPr>
            <w:r>
              <w:rPr>
                <w:rFonts w:ascii="宋体" w:hAnsi="宋体" w:cs="宋体"/>
                <w:sz w:val="24"/>
              </w:rPr>
              <w:t>2、上述人员必须是投标人单位的在职职工，</w:t>
            </w:r>
            <w:r>
              <w:rPr>
                <w:rFonts w:hint="eastAsia" w:ascii="宋体" w:hAnsi="宋体" w:cs="宋体"/>
                <w:sz w:val="24"/>
              </w:rPr>
              <w:t>专岗专职，各岗位的工作人员不得兼任其他岗位</w:t>
            </w:r>
            <w:r>
              <w:rPr>
                <w:rFonts w:ascii="宋体" w:hAnsi="宋体" w:cs="宋体"/>
                <w:sz w:val="24"/>
              </w:rPr>
              <w:t>。须提供相关证明材料复印件及投标截止日期近三个月任意一个月的投标单位或其分支机构缴纳的社保证明复印件加盖公章。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rPr>
                <w:rFonts w:ascii="宋体" w:hAnsi="宋体" w:cs="宋体"/>
                <w:kern w:val="0"/>
                <w:sz w:val="24"/>
              </w:rPr>
            </w:pPr>
            <w:r>
              <w:rPr>
                <w:rFonts w:hint="eastAsia" w:ascii="宋体" w:hAnsi="宋体" w:cs="宋体"/>
                <w:kern w:val="0"/>
                <w:sz w:val="24"/>
              </w:rPr>
              <w:t>4</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jc w:val="center"/>
            </w:pPr>
            <w:r>
              <w:rPr>
                <w:rFonts w:hint="eastAsia" w:ascii="宋体" w:hAnsi="宋体"/>
                <w:sz w:val="24"/>
                <w:lang w:eastAsia="en-US"/>
              </w:rPr>
              <w:t>企业</w:t>
            </w:r>
            <w:r>
              <w:rPr>
                <w:rFonts w:hint="eastAsia" w:ascii="宋体" w:hAnsi="宋体"/>
                <w:sz w:val="24"/>
              </w:rPr>
              <w:t>荣誉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left="120" w:hanging="120" w:hangingChars="50"/>
              <w:jc w:val="center"/>
              <w:rPr>
                <w:rFonts w:ascii="宋体" w:hAnsi="宋体" w:cs="宋体"/>
                <w:kern w:val="0"/>
                <w:sz w:val="24"/>
              </w:rPr>
            </w:pPr>
            <w:r>
              <w:rPr>
                <w:rFonts w:hint="eastAsia" w:ascii="宋体" w:hAnsi="宋体" w:cs="宋体"/>
                <w:kern w:val="0"/>
                <w:sz w:val="24"/>
              </w:rPr>
              <w:t>[5]分</w:t>
            </w:r>
          </w:p>
        </w:tc>
        <w:tc>
          <w:tcPr>
            <w:tcW w:w="6313"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ind w:firstLine="480" w:firstLineChars="200"/>
              <w:rPr>
                <w:rFonts w:ascii="宋体" w:hAnsi="宋体" w:cs="宋体"/>
                <w:sz w:val="24"/>
              </w:rPr>
            </w:pPr>
            <w:r>
              <w:rPr>
                <w:rFonts w:ascii="宋体" w:hAnsi="宋体" w:cs="宋体"/>
                <w:sz w:val="24"/>
              </w:rPr>
              <w:t>1、投标人2019年1月1日至今获得</w:t>
            </w:r>
            <w:r>
              <w:rPr>
                <w:rFonts w:hint="eastAsia" w:ascii="宋体" w:hAnsi="宋体" w:cs="宋体"/>
                <w:sz w:val="24"/>
              </w:rPr>
              <w:t>国家级政府部门或行业协会（或其分会）</w:t>
            </w:r>
            <w:r>
              <w:rPr>
                <w:rFonts w:ascii="宋体" w:hAnsi="宋体" w:cs="宋体"/>
                <w:sz w:val="24"/>
              </w:rPr>
              <w:t>颁发的优秀工程监理企业，得</w:t>
            </w:r>
            <w:r>
              <w:rPr>
                <w:rFonts w:hint="eastAsia" w:ascii="宋体" w:hAnsi="宋体" w:cs="宋体"/>
                <w:sz w:val="24"/>
              </w:rPr>
              <w:t>5</w:t>
            </w:r>
            <w:r>
              <w:rPr>
                <w:rFonts w:ascii="宋体" w:hAnsi="宋体" w:cs="宋体"/>
                <w:sz w:val="24"/>
              </w:rPr>
              <w:t>分。</w:t>
            </w:r>
          </w:p>
          <w:p>
            <w:pPr>
              <w:wordWrap w:val="0"/>
              <w:spacing w:line="360" w:lineRule="auto"/>
              <w:ind w:firstLine="480" w:firstLineChars="200"/>
              <w:rPr>
                <w:rFonts w:ascii="宋体" w:hAnsi="宋体" w:cs="宋体"/>
                <w:sz w:val="24"/>
              </w:rPr>
            </w:pPr>
            <w:r>
              <w:rPr>
                <w:rFonts w:hint="eastAsia" w:ascii="宋体" w:hAnsi="宋体" w:cs="宋体"/>
                <w:sz w:val="24"/>
              </w:rPr>
              <w:t>2、</w:t>
            </w:r>
            <w:r>
              <w:rPr>
                <w:rFonts w:ascii="宋体" w:hAnsi="宋体" w:cs="宋体"/>
                <w:sz w:val="24"/>
              </w:rPr>
              <w:t>投标人2019年1月1日至今获得</w:t>
            </w:r>
            <w:r>
              <w:rPr>
                <w:rFonts w:hint="eastAsia" w:ascii="宋体" w:hAnsi="宋体" w:cs="宋体"/>
                <w:sz w:val="24"/>
              </w:rPr>
              <w:t>省级政府部门或行业协会（或其分会）</w:t>
            </w:r>
            <w:r>
              <w:rPr>
                <w:rFonts w:ascii="宋体" w:hAnsi="宋体" w:cs="宋体"/>
                <w:sz w:val="24"/>
              </w:rPr>
              <w:t>颁发的优秀工程监理企业，得2分。</w:t>
            </w:r>
          </w:p>
          <w:p>
            <w:pPr>
              <w:wordWrap w:val="0"/>
              <w:spacing w:line="360" w:lineRule="auto"/>
              <w:ind w:firstLine="480" w:firstLineChars="200"/>
              <w:rPr>
                <w:rFonts w:ascii="宋体" w:hAnsi="宋体" w:cs="宋体"/>
                <w:sz w:val="24"/>
              </w:rPr>
            </w:pPr>
            <w:r>
              <w:rPr>
                <w:rFonts w:ascii="宋体" w:hAnsi="宋体" w:cs="宋体"/>
                <w:sz w:val="24"/>
              </w:rPr>
              <w:t>注：</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以获奖证书或获奖文件颁发时间为准，提交获奖证书或获奖文件复印件，并加盖投标人公章。</w:t>
            </w:r>
          </w:p>
          <w:p>
            <w:pPr>
              <w:wordWrap w:val="0"/>
              <w:spacing w:line="360" w:lineRule="auto"/>
              <w:ind w:firstLine="480" w:firstLineChars="200"/>
              <w:rPr>
                <w:sz w:val="24"/>
              </w:rPr>
            </w:pPr>
            <w:r>
              <w:rPr>
                <w:rFonts w:hint="eastAsia" w:ascii="宋体" w:hAnsi="宋体" w:cs="宋体"/>
                <w:sz w:val="24"/>
              </w:rPr>
              <w:t>2、颁发奖项的行业协会须在民政管理部门登记备案，提供协会在全国社会组织信用信息公示平台的基础信息截图。</w:t>
            </w:r>
          </w:p>
        </w:tc>
      </w:tr>
    </w:tbl>
    <w:p>
      <w:pPr>
        <w:pStyle w:val="19"/>
        <w:widowControl w:val="0"/>
        <w:wordWrap w:val="0"/>
        <w:spacing w:before="0" w:beforeAutospacing="0" w:after="0" w:afterAutospacing="0" w:line="360" w:lineRule="auto"/>
        <w:ind w:firstLine="562" w:firstLineChars="200"/>
        <w:jc w:val="both"/>
        <w:rPr>
          <w:rFonts w:cs="宋体"/>
          <w:kern w:val="2"/>
          <w:sz w:val="28"/>
          <w:szCs w:val="28"/>
        </w:rPr>
      </w:pPr>
      <w:r>
        <w:rPr>
          <w:rFonts w:hint="eastAsia" w:cs="宋体"/>
          <w:b/>
          <w:kern w:val="2"/>
          <w:sz w:val="28"/>
          <w:szCs w:val="28"/>
        </w:rPr>
        <w:t>3.3经济标评审</w:t>
      </w:r>
    </w:p>
    <w:tbl>
      <w:tblPr>
        <w:tblStyle w:val="22"/>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90"/>
        <w:gridCol w:w="4840"/>
        <w:gridCol w:w="442"/>
        <w:gridCol w:w="486"/>
        <w:gridCol w:w="489"/>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940" w:type="dxa"/>
            <w:vMerge w:val="restart"/>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类别</w:t>
            </w:r>
          </w:p>
        </w:tc>
        <w:tc>
          <w:tcPr>
            <w:tcW w:w="1090" w:type="dxa"/>
            <w:vMerge w:val="restart"/>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分项内容</w:t>
            </w:r>
          </w:p>
        </w:tc>
        <w:tc>
          <w:tcPr>
            <w:tcW w:w="4840" w:type="dxa"/>
            <w:vMerge w:val="restart"/>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评分说明</w:t>
            </w:r>
          </w:p>
        </w:tc>
        <w:tc>
          <w:tcPr>
            <w:tcW w:w="442" w:type="dxa"/>
            <w:vMerge w:val="restart"/>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满分</w:t>
            </w:r>
          </w:p>
        </w:tc>
        <w:tc>
          <w:tcPr>
            <w:tcW w:w="1464" w:type="dxa"/>
            <w:gridSpan w:val="3"/>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Header/>
        </w:trPr>
        <w:tc>
          <w:tcPr>
            <w:tcW w:w="940" w:type="dxa"/>
            <w:vMerge w:val="continue"/>
            <w:tcBorders>
              <w:bottom w:val="single" w:color="auto" w:sz="4" w:space="0"/>
            </w:tcBorders>
            <w:vAlign w:val="center"/>
          </w:tcPr>
          <w:p>
            <w:pPr>
              <w:widowControl/>
              <w:jc w:val="left"/>
              <w:rPr>
                <w:rFonts w:asciiTheme="minorEastAsia" w:hAnsiTheme="minorEastAsia" w:eastAsiaTheme="minorEastAsia" w:cstheme="minorEastAsia"/>
                <w:szCs w:val="21"/>
              </w:rPr>
            </w:pPr>
          </w:p>
        </w:tc>
        <w:tc>
          <w:tcPr>
            <w:tcW w:w="1090" w:type="dxa"/>
            <w:vMerge w:val="continue"/>
            <w:tcBorders>
              <w:bottom w:val="single" w:color="auto" w:sz="4" w:space="0"/>
            </w:tcBorders>
            <w:vAlign w:val="center"/>
          </w:tcPr>
          <w:p>
            <w:pPr>
              <w:widowControl/>
              <w:jc w:val="left"/>
              <w:rPr>
                <w:rFonts w:asciiTheme="minorEastAsia" w:hAnsiTheme="minorEastAsia" w:eastAsiaTheme="minorEastAsia" w:cstheme="minorEastAsia"/>
                <w:szCs w:val="21"/>
              </w:rPr>
            </w:pPr>
          </w:p>
        </w:tc>
        <w:tc>
          <w:tcPr>
            <w:tcW w:w="4840" w:type="dxa"/>
            <w:vMerge w:val="continue"/>
            <w:tcBorders>
              <w:bottom w:val="single" w:color="auto" w:sz="4" w:space="0"/>
            </w:tcBorders>
            <w:vAlign w:val="center"/>
          </w:tcPr>
          <w:p>
            <w:pPr>
              <w:widowControl/>
              <w:jc w:val="left"/>
              <w:rPr>
                <w:rFonts w:asciiTheme="minorEastAsia" w:hAnsiTheme="minorEastAsia" w:eastAsiaTheme="minorEastAsia" w:cstheme="minorEastAsia"/>
                <w:szCs w:val="21"/>
              </w:rPr>
            </w:pPr>
          </w:p>
        </w:tc>
        <w:tc>
          <w:tcPr>
            <w:tcW w:w="442" w:type="dxa"/>
            <w:vMerge w:val="continue"/>
            <w:tcBorders>
              <w:bottom w:val="single" w:color="auto" w:sz="4" w:space="0"/>
            </w:tcBorders>
            <w:vAlign w:val="center"/>
          </w:tcPr>
          <w:p>
            <w:pPr>
              <w:widowControl/>
              <w:jc w:val="left"/>
              <w:rPr>
                <w:rFonts w:asciiTheme="minorEastAsia" w:hAnsiTheme="minorEastAsia" w:eastAsiaTheme="minorEastAsia" w:cstheme="minorEastAsia"/>
                <w:szCs w:val="21"/>
              </w:rPr>
            </w:pPr>
          </w:p>
        </w:tc>
        <w:tc>
          <w:tcPr>
            <w:tcW w:w="486" w:type="dxa"/>
            <w:tcBorders>
              <w:bottom w:val="single" w:color="auto" w:sz="4" w:space="0"/>
            </w:tcBorders>
            <w:vAlign w:val="center"/>
          </w:tcPr>
          <w:p>
            <w:pPr>
              <w:jc w:val="center"/>
              <w:rPr>
                <w:rFonts w:asciiTheme="minorEastAsia" w:hAnsiTheme="minorEastAsia" w:eastAsiaTheme="minorEastAsia" w:cstheme="minorEastAsia"/>
                <w:szCs w:val="21"/>
              </w:rPr>
            </w:pPr>
          </w:p>
        </w:tc>
        <w:tc>
          <w:tcPr>
            <w:tcW w:w="489" w:type="dxa"/>
            <w:tcBorders>
              <w:bottom w:val="single" w:color="auto" w:sz="4" w:space="0"/>
            </w:tcBorders>
            <w:vAlign w:val="center"/>
          </w:tcPr>
          <w:p>
            <w:pPr>
              <w:jc w:val="center"/>
              <w:rPr>
                <w:rFonts w:asciiTheme="minorEastAsia" w:hAnsiTheme="minorEastAsia" w:eastAsiaTheme="minorEastAsia" w:cstheme="minorEastAsia"/>
                <w:szCs w:val="21"/>
              </w:rPr>
            </w:pPr>
          </w:p>
        </w:tc>
        <w:tc>
          <w:tcPr>
            <w:tcW w:w="489" w:type="dxa"/>
            <w:tcBorders>
              <w:bottom w:val="single" w:color="auto" w:sz="4" w:space="0"/>
            </w:tcBorders>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30" w:type="dxa"/>
            <w:gridSpan w:val="2"/>
            <w:tcBorders>
              <w:top w:val="single" w:color="auto" w:sz="4" w:space="0"/>
              <w:left w:val="single" w:color="auto" w:sz="4" w:space="0"/>
              <w:right w:val="single" w:color="auto" w:sz="4" w:space="0"/>
            </w:tcBorders>
            <w:vAlign w:val="center"/>
          </w:tcPr>
          <w:p>
            <w:pPr>
              <w:spacing w:line="280" w:lineRule="exact"/>
              <w:jc w:val="center"/>
              <w:rPr>
                <w:rFonts w:asciiTheme="minorEastAsia" w:hAnsiTheme="minorEastAsia" w:eastAsiaTheme="minorEastAsia" w:cstheme="minorEastAsia"/>
                <w:sz w:val="20"/>
                <w:szCs w:val="20"/>
              </w:rPr>
            </w:pPr>
            <w:r>
              <w:rPr>
                <w:rFonts w:hint="eastAsia" w:ascii="宋体" w:hAnsi="宋体"/>
                <w:sz w:val="24"/>
                <w:lang w:eastAsia="en-US"/>
              </w:rPr>
              <w:t>投标报价</w:t>
            </w:r>
            <w:r>
              <w:rPr>
                <w:rFonts w:hint="eastAsia" w:ascii="宋体" w:hAnsi="宋体" w:cs="宋体"/>
                <w:kern w:val="0"/>
                <w:sz w:val="24"/>
              </w:rPr>
              <w:t>[30]</w:t>
            </w:r>
            <w:r>
              <w:rPr>
                <w:rFonts w:hint="eastAsia" w:ascii="宋体" w:hAnsi="宋体"/>
                <w:sz w:val="24"/>
                <w:lang w:eastAsia="en-US"/>
              </w:rPr>
              <w:t>分</w:t>
            </w:r>
          </w:p>
        </w:tc>
        <w:tc>
          <w:tcPr>
            <w:tcW w:w="4840" w:type="dxa"/>
            <w:tcBorders>
              <w:top w:val="single" w:color="auto" w:sz="4" w:space="0"/>
              <w:left w:val="single" w:color="auto" w:sz="4" w:space="0"/>
              <w:right w:val="single" w:color="auto" w:sz="4" w:space="0"/>
            </w:tcBorders>
            <w:vAlign w:val="center"/>
          </w:tcPr>
          <w:p>
            <w:pPr>
              <w:wordWrap w:val="0"/>
              <w:spacing w:line="360" w:lineRule="auto"/>
              <w:ind w:firstLine="480" w:firstLineChars="200"/>
              <w:rPr>
                <w:rFonts w:ascii="宋体" w:hAnsi="宋体" w:cs="宋体"/>
                <w:sz w:val="24"/>
              </w:rPr>
            </w:pPr>
            <w:r>
              <w:rPr>
                <w:rFonts w:hint="eastAsia" w:ascii="宋体" w:hAnsi="宋体" w:cs="宋体"/>
                <w:sz w:val="24"/>
              </w:rPr>
              <w:t>投标监理费报价用百分比表示，投标单位投标报价只报投标监理费浮动系数，监理费浮动系数范围为（-10%≤a≤0%），超出此报价范围的投标报价将不参与评标。</w:t>
            </w:r>
          </w:p>
          <w:p>
            <w:pPr>
              <w:wordWrap w:val="0"/>
              <w:spacing w:line="360" w:lineRule="auto"/>
              <w:ind w:firstLine="480" w:firstLineChars="200"/>
              <w:rPr>
                <w:rFonts w:ascii="宋体" w:hAnsi="宋体" w:cs="宋体"/>
                <w:sz w:val="24"/>
              </w:rPr>
            </w:pPr>
            <w:r>
              <w:rPr>
                <w:rFonts w:hint="eastAsia" w:ascii="宋体" w:hAnsi="宋体" w:cs="宋体"/>
                <w:sz w:val="24"/>
              </w:rPr>
              <w:t>评标参考价=取所有有效投标人的投标报价（大于五家投标单位时，去掉一个最高投标报价和一个最低投标报价。小于等于五家投标单位时，全数计算）的算术平均值作为评标参考价，投标报价得分以评标参考价作为计算各有效投标报价得分的基础，当有效投标报价等于评标参考价时得30分，有效投标报价与评标参考价相比，每上偏</w:t>
            </w:r>
            <w:r>
              <w:rPr>
                <w:rFonts w:hint="eastAsia" w:ascii="宋体" w:hAnsi="宋体" w:cs="宋体"/>
                <w:sz w:val="24"/>
                <w:lang w:val="en-US" w:eastAsia="zh-CN"/>
              </w:rPr>
              <w:t>1</w:t>
            </w:r>
            <w:r>
              <w:rPr>
                <w:rFonts w:hint="eastAsia" w:ascii="宋体" w:hAnsi="宋体" w:cs="宋体"/>
                <w:sz w:val="24"/>
              </w:rPr>
              <w:t>%扣</w:t>
            </w:r>
            <w:r>
              <w:rPr>
                <w:rFonts w:hint="eastAsia" w:ascii="宋体" w:hAnsi="宋体" w:cs="宋体"/>
                <w:sz w:val="24"/>
                <w:lang w:val="en-US" w:eastAsia="zh-CN"/>
              </w:rPr>
              <w:t>2</w:t>
            </w:r>
            <w:r>
              <w:rPr>
                <w:rFonts w:hint="eastAsia" w:ascii="宋体" w:hAnsi="宋体" w:cs="宋体"/>
                <w:sz w:val="24"/>
              </w:rPr>
              <w:t>分，每下偏1%扣0.5分。（评分如出现小数点，则保留小数点后两位，第三位四舍五入）。</w:t>
            </w:r>
          </w:p>
          <w:p>
            <w:pPr>
              <w:wordWrap w:val="0"/>
              <w:spacing w:line="360" w:lineRule="auto"/>
              <w:ind w:firstLine="480" w:firstLineChars="200"/>
              <w:rPr>
                <w:rFonts w:asciiTheme="minorEastAsia" w:hAnsiTheme="minorEastAsia" w:eastAsiaTheme="minorEastAsia" w:cstheme="minorEastAsia"/>
                <w:sz w:val="20"/>
                <w:szCs w:val="20"/>
              </w:rPr>
            </w:pPr>
            <w:r>
              <w:rPr>
                <w:rFonts w:hint="eastAsia" w:ascii="宋体" w:hAnsi="宋体" w:cs="宋体"/>
                <w:sz w:val="24"/>
              </w:rPr>
              <w:t>注：计算值按四舍五入法保留两位有效小数。本项最高得分30分。</w:t>
            </w:r>
          </w:p>
        </w:tc>
        <w:tc>
          <w:tcPr>
            <w:tcW w:w="442" w:type="dxa"/>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30</w:t>
            </w:r>
          </w:p>
        </w:tc>
        <w:tc>
          <w:tcPr>
            <w:tcW w:w="486" w:type="dxa"/>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89" w:type="dxa"/>
            <w:tcBorders>
              <w:top w:val="single" w:color="auto" w:sz="4" w:space="0"/>
              <w:left w:val="single" w:color="auto" w:sz="4" w:space="0"/>
              <w:right w:val="single" w:color="auto" w:sz="4" w:space="0"/>
            </w:tcBorders>
          </w:tcPr>
          <w:p>
            <w:pPr>
              <w:rPr>
                <w:rFonts w:asciiTheme="minorEastAsia" w:hAnsiTheme="minorEastAsia" w:eastAsiaTheme="minorEastAsia" w:cstheme="minorEastAsia"/>
                <w:szCs w:val="21"/>
              </w:rPr>
            </w:pPr>
          </w:p>
        </w:tc>
        <w:tc>
          <w:tcPr>
            <w:tcW w:w="489" w:type="dxa"/>
            <w:tcBorders>
              <w:top w:val="single" w:color="auto" w:sz="4" w:space="0"/>
              <w:left w:val="single" w:color="auto" w:sz="4" w:space="0"/>
              <w:right w:val="single" w:color="auto" w:sz="4" w:space="0"/>
            </w:tcBorders>
          </w:tcPr>
          <w:p>
            <w:pPr>
              <w:rPr>
                <w:rFonts w:asciiTheme="minorEastAsia" w:hAnsiTheme="minorEastAsia" w:eastAsiaTheme="minorEastAsia" w:cstheme="minorEastAsia"/>
                <w:szCs w:val="21"/>
              </w:rPr>
            </w:pPr>
          </w:p>
        </w:tc>
      </w:tr>
    </w:tbl>
    <w:p>
      <w:pPr>
        <w:pStyle w:val="42"/>
        <w:widowControl/>
        <w:wordWrap w:val="0"/>
        <w:spacing w:line="360" w:lineRule="auto"/>
        <w:ind w:firstLine="562" w:firstLineChars="200"/>
        <w:rPr>
          <w:rFonts w:ascii="宋体" w:hAnsi="宋体" w:cs="宋体"/>
          <w:sz w:val="28"/>
          <w:szCs w:val="28"/>
        </w:rPr>
      </w:pPr>
    </w:p>
    <w:p>
      <w:pPr>
        <w:pStyle w:val="19"/>
        <w:widowControl w:val="0"/>
        <w:wordWrap w:val="0"/>
        <w:spacing w:before="0" w:beforeAutospacing="0" w:after="0" w:afterAutospacing="0" w:line="360" w:lineRule="auto"/>
        <w:ind w:firstLine="640"/>
        <w:jc w:val="both"/>
        <w:outlineLvl w:val="1"/>
        <w:rPr>
          <w:rFonts w:cs="宋体"/>
          <w:b/>
          <w:bCs/>
          <w:kern w:val="2"/>
          <w:sz w:val="28"/>
          <w:szCs w:val="28"/>
        </w:rPr>
      </w:pPr>
      <w:r>
        <w:rPr>
          <w:rFonts w:hint="eastAsia" w:cs="宋体"/>
          <w:b/>
          <w:bCs/>
          <w:kern w:val="2"/>
          <w:sz w:val="28"/>
          <w:szCs w:val="28"/>
        </w:rPr>
        <w:t>4.确定中标候选人</w:t>
      </w:r>
    </w:p>
    <w:p>
      <w:pPr>
        <w:pStyle w:val="42"/>
        <w:wordWrap w:val="0"/>
        <w:autoSpaceDE w:val="0"/>
        <w:spacing w:line="360" w:lineRule="auto"/>
        <w:ind w:firstLine="560" w:firstLineChars="200"/>
        <w:rPr>
          <w:rFonts w:ascii="宋体" w:hAnsi="宋体" w:cs="宋体"/>
          <w:b w:val="0"/>
          <w:sz w:val="28"/>
          <w:szCs w:val="28"/>
        </w:rPr>
      </w:pPr>
      <w:r>
        <w:rPr>
          <w:rFonts w:hint="eastAsia" w:ascii="宋体" w:hAnsi="宋体" w:cs="宋体"/>
          <w:b w:val="0"/>
          <w:sz w:val="28"/>
          <w:szCs w:val="28"/>
        </w:rPr>
        <w:t>4.1技术标、经济标和商务标得分相加即为综合得分（所有分值均四舍五入保留小数点后两位数字），根据投标单位得分的高低确定名次。</w:t>
      </w:r>
    </w:p>
    <w:p>
      <w:pPr>
        <w:pStyle w:val="42"/>
        <w:wordWrap w:val="0"/>
        <w:autoSpaceDE w:val="0"/>
        <w:spacing w:line="360" w:lineRule="auto"/>
        <w:ind w:firstLine="560" w:firstLineChars="200"/>
        <w:rPr>
          <w:rFonts w:ascii="宋体" w:hAnsi="宋体" w:cs="宋体"/>
          <w:b w:val="0"/>
          <w:sz w:val="28"/>
          <w:szCs w:val="28"/>
        </w:rPr>
      </w:pPr>
      <w:r>
        <w:rPr>
          <w:rFonts w:hint="eastAsia" w:ascii="宋体" w:hAnsi="宋体" w:cs="宋体"/>
          <w:b w:val="0"/>
          <w:sz w:val="28"/>
          <w:szCs w:val="28"/>
        </w:rPr>
        <w:t>4.2评标委员会按照得分由高到低的顺序推荐3名中标候选人。</w:t>
      </w:r>
    </w:p>
    <w:p>
      <w:pPr>
        <w:pStyle w:val="42"/>
        <w:wordWrap w:val="0"/>
        <w:autoSpaceDE w:val="0"/>
        <w:spacing w:line="360" w:lineRule="auto"/>
        <w:ind w:firstLine="560" w:firstLineChars="200"/>
        <w:rPr>
          <w:rFonts w:ascii="宋体" w:hAnsi="宋体" w:cs="宋体"/>
          <w:b w:val="0"/>
          <w:sz w:val="28"/>
          <w:szCs w:val="28"/>
        </w:rPr>
      </w:pPr>
      <w:r>
        <w:rPr>
          <w:rFonts w:hint="eastAsia" w:ascii="宋体" w:hAnsi="宋体" w:cs="宋体"/>
          <w:b w:val="0"/>
          <w:sz w:val="28"/>
          <w:szCs w:val="28"/>
        </w:rPr>
        <w:t>4.3中标候选人排序：评标委员会对所有符合要求的投标文件，根据评标办法进行综合评定，采用百分制进行评分，并按照招标文件中规定的评标办法，推荐综合得分最高的投标人为第一中标候选人，得分次高的投标人为第二中标候选人，依次类推。综合得分相同时，评标委员会依次按照以下优先顺序推荐中标候选人： （由招标人确定排序方式）。再相同的，则由评标委员会通过投票表决。任何人不得非法干预、影响投票表决过程，评标委员会以记名投票方式进行投票，按得票数量多的排名在前确定名次。</w:t>
      </w:r>
    </w:p>
    <w:p>
      <w:pPr>
        <w:pStyle w:val="42"/>
        <w:autoSpaceDE w:val="0"/>
        <w:spacing w:line="360" w:lineRule="auto"/>
        <w:ind w:firstLine="560" w:firstLineChars="200"/>
        <w:rPr>
          <w:rFonts w:ascii="宋体" w:hAnsi="宋体" w:cs="宋体"/>
          <w:b w:val="0"/>
          <w:sz w:val="28"/>
          <w:szCs w:val="28"/>
        </w:rPr>
      </w:pPr>
    </w:p>
    <w:p>
      <w:pPr>
        <w:wordWrap w:val="0"/>
        <w:topLinePunct/>
        <w:jc w:val="center"/>
        <w:rPr>
          <w:rFonts w:ascii="方正小标宋简体" w:hAnsi="方正小标宋简体" w:eastAsia="方正小标宋简体" w:cs="方正小标宋简体"/>
          <w:kern w:val="0"/>
          <w:sz w:val="36"/>
          <w:szCs w:val="44"/>
        </w:rPr>
      </w:pPr>
    </w:p>
    <w:p>
      <w:pPr>
        <w:wordWrap w:val="0"/>
        <w:topLinePunct/>
        <w:jc w:val="center"/>
        <w:rPr>
          <w:rFonts w:ascii="方正小标宋简体" w:hAnsi="方正小标宋简体" w:eastAsia="方正小标宋简体" w:cs="方正小标宋简体"/>
          <w:kern w:val="0"/>
          <w:sz w:val="36"/>
          <w:szCs w:val="44"/>
        </w:rPr>
      </w:pPr>
    </w:p>
    <w:p>
      <w:pPr>
        <w:wordWrap w:val="0"/>
        <w:topLinePunct/>
        <w:jc w:val="center"/>
        <w:rPr>
          <w:rFonts w:ascii="方正小标宋简体" w:hAnsi="方正小标宋简体" w:eastAsia="方正小标宋简体" w:cs="方正小标宋简体"/>
          <w:kern w:val="0"/>
          <w:sz w:val="36"/>
          <w:szCs w:val="44"/>
        </w:rPr>
      </w:pPr>
    </w:p>
    <w:p>
      <w:pPr>
        <w:wordWrap w:val="0"/>
        <w:topLinePunct/>
        <w:jc w:val="center"/>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pStyle w:val="6"/>
        <w:ind w:firstLine="720"/>
        <w:rPr>
          <w:rFonts w:ascii="方正小标宋简体" w:hAnsi="方正小标宋简体" w:eastAsia="方正小标宋简体" w:cs="方正小标宋简体"/>
          <w:kern w:val="0"/>
          <w:sz w:val="36"/>
          <w:szCs w:val="44"/>
        </w:rPr>
      </w:pPr>
    </w:p>
    <w:p>
      <w:pPr>
        <w:wordWrap w:val="0"/>
        <w:topLinePunct/>
        <w:jc w:val="center"/>
        <w:rPr>
          <w:rFonts w:eastAsia="方正小标宋简体"/>
          <w:sz w:val="36"/>
          <w:szCs w:val="44"/>
        </w:rPr>
      </w:pPr>
      <w:r>
        <w:rPr>
          <w:rFonts w:hint="eastAsia" w:ascii="方正小标宋简体" w:hAnsi="方正小标宋简体" w:eastAsia="方正小标宋简体" w:cs="方正小标宋简体"/>
          <w:kern w:val="0"/>
          <w:sz w:val="36"/>
          <w:szCs w:val="44"/>
        </w:rPr>
        <w:t>第五部分 监理合同</w:t>
      </w:r>
    </w:p>
    <w:p>
      <w:pPr>
        <w:wordWrap w:val="0"/>
        <w:topLinePunct/>
        <w:spacing w:line="360" w:lineRule="auto"/>
        <w:rPr>
          <w:rFonts w:ascii="仿宋_GB2312" w:eastAsia="仿宋_GB2312"/>
          <w:b/>
          <w:sz w:val="32"/>
          <w:szCs w:val="32"/>
        </w:rPr>
      </w:pPr>
    </w:p>
    <w:p>
      <w:pPr>
        <w:wordWrap w:val="0"/>
        <w:topLinePunct/>
        <w:rPr>
          <w:rFonts w:ascii="宋体" w:hAnsi="宋体" w:cs="宋体"/>
          <w:b/>
          <w:bCs/>
          <w:sz w:val="32"/>
          <w:szCs w:val="32"/>
        </w:rPr>
      </w:pPr>
      <w:bookmarkStart w:id="63" w:name="建设工程监理合同（示范文本）（ＧＦ－2012－0202）"/>
      <w:bookmarkEnd w:id="63"/>
      <w:bookmarkStart w:id="64" w:name="_Toc5619_WPSOffice_Level2"/>
      <w:bookmarkStart w:id="65" w:name="_Toc6931_WPSOffice_Level2"/>
      <w:bookmarkStart w:id="66" w:name="_Toc8464"/>
      <w:bookmarkStart w:id="67" w:name="_Toc2978"/>
      <w:bookmarkStart w:id="68" w:name="_Toc6297"/>
      <w:r>
        <w:rPr>
          <w:rFonts w:hint="eastAsia" w:ascii="宋体" w:hAnsi="宋体" w:cs="宋体"/>
          <w:b/>
          <w:bCs/>
          <w:sz w:val="32"/>
          <w:szCs w:val="32"/>
        </w:rPr>
        <w:t>（GF－2012－0202）</w:t>
      </w:r>
      <w:bookmarkEnd w:id="64"/>
      <w:bookmarkEnd w:id="65"/>
      <w:bookmarkEnd w:id="66"/>
      <w:bookmarkEnd w:id="67"/>
      <w:bookmarkEnd w:id="68"/>
    </w:p>
    <w:p>
      <w:pPr>
        <w:pStyle w:val="8"/>
        <w:wordWrap w:val="0"/>
        <w:topLinePunct/>
        <w:spacing w:line="420" w:lineRule="exact"/>
        <w:rPr>
          <w:rFonts w:ascii="宋体" w:hAnsi="宋体" w:cs="宋体"/>
          <w:b/>
          <w:sz w:val="20"/>
        </w:rPr>
      </w:pPr>
    </w:p>
    <w:p>
      <w:pPr>
        <w:pStyle w:val="8"/>
        <w:wordWrap w:val="0"/>
        <w:topLinePunct/>
        <w:spacing w:line="420" w:lineRule="exact"/>
        <w:rPr>
          <w:rFonts w:ascii="宋体" w:hAnsi="宋体" w:cs="宋体"/>
          <w:b/>
          <w:sz w:val="20"/>
        </w:rPr>
      </w:pPr>
    </w:p>
    <w:p>
      <w:pPr>
        <w:pStyle w:val="8"/>
        <w:wordWrap w:val="0"/>
        <w:topLinePunct/>
        <w:spacing w:line="420" w:lineRule="exact"/>
        <w:rPr>
          <w:rFonts w:ascii="宋体" w:hAnsi="宋体" w:cs="宋体"/>
          <w:b/>
          <w:sz w:val="20"/>
        </w:rPr>
      </w:pPr>
    </w:p>
    <w:p>
      <w:pPr>
        <w:pStyle w:val="8"/>
        <w:wordWrap w:val="0"/>
        <w:topLinePunct/>
        <w:spacing w:line="420" w:lineRule="exact"/>
        <w:rPr>
          <w:rFonts w:ascii="宋体" w:hAnsi="宋体" w:cs="宋体"/>
          <w:b/>
          <w:sz w:val="20"/>
        </w:rPr>
      </w:pPr>
    </w:p>
    <w:p>
      <w:pPr>
        <w:pStyle w:val="8"/>
        <w:wordWrap w:val="0"/>
        <w:topLinePunct/>
        <w:spacing w:line="420" w:lineRule="exact"/>
        <w:rPr>
          <w:rFonts w:ascii="宋体" w:hAnsi="宋体" w:cs="宋体"/>
          <w:b/>
          <w:sz w:val="27"/>
        </w:rPr>
      </w:pPr>
    </w:p>
    <w:p>
      <w:pPr>
        <w:wordWrap w:val="0"/>
        <w:topLinePunct/>
        <w:jc w:val="center"/>
        <w:rPr>
          <w:rFonts w:ascii="宋体" w:hAnsi="宋体" w:cs="宋体"/>
          <w:b/>
          <w:sz w:val="52"/>
        </w:rPr>
      </w:pPr>
      <w:bookmarkStart w:id="69" w:name="_Toc23139"/>
      <w:r>
        <w:rPr>
          <w:rFonts w:hint="eastAsia" w:ascii="宋体" w:hAnsi="宋体" w:cs="宋体"/>
          <w:b/>
          <w:sz w:val="52"/>
        </w:rPr>
        <w:t>建设工程监理合同</w:t>
      </w:r>
      <w:bookmarkEnd w:id="69"/>
    </w:p>
    <w:p>
      <w:pPr>
        <w:wordWrap w:val="0"/>
        <w:topLinePunct/>
        <w:jc w:val="center"/>
        <w:rPr>
          <w:rFonts w:ascii="宋体" w:hAnsi="宋体" w:cs="宋体"/>
          <w:b/>
          <w:sz w:val="52"/>
        </w:rPr>
      </w:pPr>
      <w:r>
        <w:rPr>
          <w:rFonts w:hint="eastAsia" w:ascii="宋体" w:hAnsi="宋体" w:cs="宋体"/>
          <w:b/>
          <w:sz w:val="52"/>
        </w:rPr>
        <w:t xml:space="preserve">（示范文本） </w:t>
      </w:r>
    </w:p>
    <w:p>
      <w:pPr>
        <w:wordWrap w:val="0"/>
        <w:topLinePunct/>
        <w:spacing w:line="420" w:lineRule="exact"/>
        <w:jc w:val="center"/>
        <w:rPr>
          <w:rFonts w:ascii="宋体" w:hAnsi="宋体" w:cs="宋体"/>
          <w:b/>
          <w:sz w:val="48"/>
        </w:rPr>
      </w:pPr>
    </w:p>
    <w:p>
      <w:pPr>
        <w:pStyle w:val="5"/>
        <w:wordWrap w:val="0"/>
        <w:topLinePunct/>
        <w:spacing w:line="420" w:lineRule="exact"/>
        <w:ind w:left="0"/>
        <w:jc w:val="center"/>
        <w:rPr>
          <w:rFonts w:ascii="宋体" w:hAnsi="宋体" w:cs="宋体"/>
          <w:b/>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wordWrap w:val="0"/>
        <w:topLinePunct/>
        <w:spacing w:line="420" w:lineRule="exact"/>
        <w:jc w:val="center"/>
        <w:rPr>
          <w:rFonts w:ascii="宋体" w:hAnsi="宋体" w:cs="宋体"/>
          <w:b/>
          <w:sz w:val="24"/>
        </w:rPr>
      </w:pPr>
    </w:p>
    <w:p>
      <w:pPr>
        <w:pStyle w:val="8"/>
        <w:wordWrap w:val="0"/>
        <w:topLinePunct/>
        <w:spacing w:line="420" w:lineRule="exact"/>
        <w:rPr>
          <w:rFonts w:ascii="宋体" w:hAnsi="宋体" w:cs="宋体"/>
          <w:b/>
          <w:sz w:val="19"/>
        </w:rPr>
      </w:pPr>
    </w:p>
    <w:p>
      <w:pPr>
        <w:wordWrap w:val="0"/>
        <w:topLinePunct/>
        <w:spacing w:line="420" w:lineRule="exact"/>
        <w:jc w:val="center"/>
        <w:rPr>
          <w:rFonts w:ascii="宋体" w:hAnsi="宋体" w:cs="宋体"/>
          <w:b/>
        </w:rPr>
      </w:pPr>
      <w:r>
        <w:rPr>
          <w:rFonts w:hint="eastAsia" w:ascii="宋体" w:hAnsi="宋体" w:cs="宋体"/>
          <w:b/>
          <w:sz w:val="32"/>
        </w:rPr>
        <w:t>住房和城乡建设部</w:t>
      </w:r>
    </w:p>
    <w:p>
      <w:pPr>
        <w:pStyle w:val="8"/>
        <w:wordWrap w:val="0"/>
        <w:topLinePunct/>
        <w:spacing w:line="420" w:lineRule="exact"/>
        <w:jc w:val="center"/>
        <w:rPr>
          <w:rFonts w:ascii="宋体" w:hAnsi="宋体" w:cs="宋体"/>
          <w:b/>
          <w:sz w:val="32"/>
        </w:rPr>
      </w:pPr>
      <w:r>
        <w:rPr>
          <w:rFonts w:hint="eastAsia" w:ascii="宋体" w:hAnsi="宋体" w:cs="宋体"/>
          <w:b/>
          <w:sz w:val="32"/>
        </w:rPr>
        <w:t xml:space="preserve">制定 </w:t>
      </w:r>
    </w:p>
    <w:p>
      <w:pPr>
        <w:wordWrap w:val="0"/>
        <w:topLinePunct/>
        <w:spacing w:line="420" w:lineRule="exact"/>
        <w:jc w:val="center"/>
        <w:rPr>
          <w:rFonts w:ascii="宋体" w:hAnsi="宋体" w:cs="宋体"/>
          <w:b/>
        </w:rPr>
      </w:pPr>
      <w:r>
        <w:rPr>
          <w:rFonts w:hint="eastAsia" w:ascii="宋体" w:hAnsi="宋体" w:cs="宋体"/>
          <w:b/>
          <w:sz w:val="32"/>
        </w:rPr>
        <w:t>国家工商行政管理总局</w:t>
      </w:r>
    </w:p>
    <w:p>
      <w:pPr>
        <w:wordWrap w:val="0"/>
        <w:topLinePunct/>
        <w:spacing w:line="420" w:lineRule="exact"/>
        <w:jc w:val="center"/>
        <w:rPr>
          <w:rFonts w:ascii="宋体" w:hAnsi="宋体" w:cs="宋体"/>
        </w:rPr>
        <w:sectPr>
          <w:headerReference r:id="rId7" w:type="default"/>
          <w:footerReference r:id="rId8" w:type="default"/>
          <w:pgSz w:w="11910" w:h="16840"/>
          <w:pgMar w:top="1440" w:right="1304" w:bottom="1440" w:left="1304" w:header="0" w:footer="913" w:gutter="0"/>
          <w:cols w:space="720" w:num="1"/>
          <w:docGrid w:linePitch="1" w:charSpace="0"/>
        </w:sectPr>
      </w:pPr>
    </w:p>
    <w:p>
      <w:pPr>
        <w:pStyle w:val="3"/>
        <w:wordWrap w:val="0"/>
        <w:topLinePunct/>
        <w:jc w:val="center"/>
        <w:rPr>
          <w:rFonts w:ascii="宋体" w:hAnsi="宋体" w:eastAsia="宋体" w:cs="宋体"/>
          <w:b w:val="0"/>
          <w:bCs w:val="0"/>
        </w:rPr>
      </w:pPr>
      <w:bookmarkStart w:id="70" w:name="_Toc4098"/>
      <w:bookmarkStart w:id="71" w:name="_Toc26640"/>
      <w:bookmarkStart w:id="72" w:name="_Toc16685"/>
      <w:bookmarkStart w:id="73" w:name="_Toc13934_WPSOffice_Level2"/>
      <w:bookmarkStart w:id="74" w:name="_Toc12807"/>
      <w:bookmarkStart w:id="75" w:name="_Toc24894"/>
      <w:bookmarkStart w:id="76" w:name="_Toc22209"/>
      <w:bookmarkStart w:id="77" w:name="_Toc30351"/>
      <w:bookmarkStart w:id="78" w:name="_Toc26149"/>
      <w:bookmarkStart w:id="79" w:name="_Toc11865"/>
      <w:r>
        <w:rPr>
          <w:rFonts w:hint="eastAsia" w:ascii="宋体" w:hAnsi="宋体" w:eastAsia="宋体" w:cs="宋体"/>
          <w:b w:val="0"/>
          <w:bCs w:val="0"/>
        </w:rPr>
        <w:t>第一部分 协议书</w:t>
      </w:r>
      <w:bookmarkEnd w:id="70"/>
      <w:bookmarkEnd w:id="71"/>
      <w:bookmarkEnd w:id="72"/>
      <w:bookmarkEnd w:id="73"/>
      <w:bookmarkEnd w:id="74"/>
      <w:bookmarkEnd w:id="75"/>
      <w:bookmarkEnd w:id="76"/>
      <w:bookmarkEnd w:id="77"/>
      <w:bookmarkEnd w:id="78"/>
      <w:bookmarkEnd w:id="79"/>
    </w:p>
    <w:p>
      <w:pPr>
        <w:pStyle w:val="8"/>
        <w:wordWrap w:val="0"/>
        <w:topLinePunct/>
        <w:spacing w:after="0" w:line="360" w:lineRule="auto"/>
        <w:ind w:firstLine="420" w:firstLineChars="200"/>
        <w:rPr>
          <w:rFonts w:ascii="宋体" w:hAnsi="宋体" w:cs="宋体"/>
        </w:rPr>
      </w:pPr>
      <w:r>
        <w:rPr>
          <w:rFonts w:hint="eastAsia" w:ascii="宋体" w:hAnsi="宋体" w:cs="宋体"/>
        </w:rPr>
        <w:t>委托人（全称）：</w:t>
      </w:r>
      <w:r>
        <w:rPr>
          <w:rFonts w:hint="eastAsia" w:ascii="宋体" w:hAnsi="宋体" w:cs="宋体"/>
          <w:u w:val="single"/>
        </w:rPr>
        <w:t>湛江华资农垦糖业发展有限责任公司</w:t>
      </w:r>
    </w:p>
    <w:p>
      <w:pPr>
        <w:pStyle w:val="8"/>
        <w:wordWrap w:val="0"/>
        <w:topLinePunct/>
        <w:spacing w:after="0" w:line="360" w:lineRule="auto"/>
        <w:ind w:firstLine="420" w:firstLineChars="200"/>
        <w:rPr>
          <w:rFonts w:ascii="宋体" w:hAnsi="宋体" w:cs="宋体"/>
        </w:rPr>
      </w:pPr>
      <w:r>
        <w:rPr>
          <w:rFonts w:hint="eastAsia" w:ascii="宋体" w:hAnsi="宋体" w:cs="宋体"/>
        </w:rPr>
        <w:t>监理人（全称）：</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根据《中华人民共和国民法典》、《中华人民共和国建筑法》及其他有关法律、法规，遵循平等、自愿、公平和诚信的原则，双方就下述工程委托监理与相关服务事项协商一致，订立本合同。 </w:t>
      </w:r>
    </w:p>
    <w:p>
      <w:pPr>
        <w:pStyle w:val="8"/>
        <w:wordWrap w:val="0"/>
        <w:topLinePunct/>
        <w:spacing w:after="0" w:line="360" w:lineRule="auto"/>
        <w:ind w:firstLine="420" w:firstLineChars="200"/>
        <w:rPr>
          <w:rFonts w:ascii="宋体" w:hAnsi="宋体" w:cs="宋体"/>
        </w:rPr>
      </w:pPr>
      <w:bookmarkStart w:id="80" w:name="一、工程概况"/>
      <w:bookmarkEnd w:id="80"/>
      <w:r>
        <w:rPr>
          <w:rFonts w:hint="eastAsia" w:ascii="宋体" w:hAnsi="宋体" w:cs="宋体"/>
        </w:rPr>
        <w:t xml:space="preserve">一、工程概况 </w:t>
      </w:r>
    </w:p>
    <w:p>
      <w:pPr>
        <w:pStyle w:val="8"/>
        <w:wordWrap w:val="0"/>
        <w:topLinePunct/>
        <w:spacing w:after="0" w:line="360" w:lineRule="auto"/>
        <w:ind w:firstLine="420" w:firstLineChars="200"/>
        <w:rPr>
          <w:rFonts w:ascii="宋体" w:hAnsi="宋体" w:cs="宋体"/>
        </w:rPr>
      </w:pPr>
      <w:r>
        <w:rPr>
          <w:rFonts w:hint="eastAsia" w:ascii="宋体" w:hAnsi="宋体" w:cs="宋体"/>
        </w:rPr>
        <w:t>1.工程名称：湛江华资农垦糖业发展有限公司广丰分公司炼糖生产线技改升级项目监理</w:t>
      </w:r>
    </w:p>
    <w:p>
      <w:pPr>
        <w:pStyle w:val="8"/>
        <w:wordWrap w:val="0"/>
        <w:topLinePunct/>
        <w:spacing w:after="0" w:line="360" w:lineRule="auto"/>
        <w:ind w:firstLine="420" w:firstLineChars="200"/>
        <w:rPr>
          <w:rFonts w:ascii="宋体" w:hAnsi="宋体" w:cs="宋体"/>
        </w:rPr>
      </w:pPr>
      <w:r>
        <w:rPr>
          <w:rFonts w:hint="eastAsia" w:ascii="宋体" w:hAnsi="宋体" w:cs="宋体"/>
        </w:rPr>
        <w:t>2.工程地点：在湛江市广丰分公司现有厂区内</w:t>
      </w:r>
    </w:p>
    <w:p>
      <w:pPr>
        <w:pStyle w:val="8"/>
        <w:wordWrap w:val="0"/>
        <w:topLinePunct/>
        <w:spacing w:after="0" w:line="360" w:lineRule="auto"/>
        <w:ind w:firstLine="420" w:firstLineChars="200"/>
        <w:rPr>
          <w:rFonts w:ascii="宋体" w:hAnsi="宋体" w:cs="宋体"/>
        </w:rPr>
      </w:pPr>
      <w:r>
        <w:rPr>
          <w:rFonts w:hint="eastAsia" w:ascii="宋体" w:hAnsi="宋体" w:cs="宋体"/>
        </w:rPr>
        <w:t>3.建设内容及规模：（1）新建与改造9个建筑单体。08#二氧化碳制备间、16#消防水泵房、27#石灰乳化间、30#炼糖车间、32#回溶车间、34#离交脱色间、39#装包间、43#蔗渣堆场、81#原糖仓等，建筑占地面积 4.67万m³，建筑面积1.51万m³。以上改造是在原有厂房基础上，结合炼糖工艺需求，对厂房布局进行优化，拆除部分老旧设备，增加炼糖所需的蒸发、煮糖、分蜜及干燥系统等，新增一座3万吨原糖仓。室外配套设施包括道路、围墙、绿化、室外电气、室外给排水等分项工程</w:t>
      </w:r>
    </w:p>
    <w:p>
      <w:pPr>
        <w:pStyle w:val="8"/>
        <w:wordWrap w:val="0"/>
        <w:topLinePunct/>
        <w:spacing w:after="0" w:line="360" w:lineRule="auto"/>
        <w:ind w:firstLine="420" w:firstLineChars="200"/>
        <w:rPr>
          <w:rFonts w:ascii="宋体" w:hAnsi="宋体" w:cs="宋体"/>
        </w:rPr>
      </w:pPr>
      <w:r>
        <w:rPr>
          <w:rFonts w:hint="eastAsia" w:ascii="宋体" w:hAnsi="宋体" w:cs="宋体"/>
        </w:rPr>
        <w:t>（2）购置及安装满足产能要求的生产设备。包括原糖回溶、碳酸饱充、板框过滤、离交脱色、板式蒸发、煮糖、分蜜、干燥、装包等工段，以及石灰乳化、二氧化碳洗涤、蔗渣堆场、蔗渣输送系统、蒸汽管道等配套设施的同步升级改造。</w:t>
      </w:r>
    </w:p>
    <w:p>
      <w:pPr>
        <w:adjustRightInd w:val="0"/>
        <w:snapToGrid w:val="0"/>
        <w:spacing w:line="460" w:lineRule="exact"/>
        <w:ind w:firstLine="415" w:firstLineChars="198"/>
        <w:jc w:val="left"/>
        <w:rPr>
          <w:rFonts w:eastAsia="仿宋_GB2312"/>
          <w:sz w:val="24"/>
        </w:rPr>
      </w:pPr>
      <w:r>
        <w:rPr>
          <w:rFonts w:hint="eastAsia" w:ascii="宋体" w:hAnsi="宋体" w:eastAsia="宋体" w:cs="宋体"/>
          <w:sz w:val="21"/>
          <w:szCs w:val="21"/>
        </w:rPr>
        <w:t>4.工程</w:t>
      </w:r>
      <w:r>
        <w:rPr>
          <w:rFonts w:hint="eastAsia" w:ascii="宋体" w:hAnsi="宋体" w:eastAsia="宋体" w:cs="宋体"/>
          <w:kern w:val="0"/>
          <w:sz w:val="21"/>
          <w:szCs w:val="21"/>
        </w:rPr>
        <w:t>概算投资额或建筑安装工程费</w:t>
      </w:r>
      <w:r>
        <w:rPr>
          <w:rFonts w:hint="eastAsia" w:ascii="宋体" w:hAnsi="宋体" w:eastAsia="宋体" w:cs="宋体"/>
          <w:sz w:val="21"/>
          <w:szCs w:val="21"/>
        </w:rPr>
        <w:t>：</w:t>
      </w:r>
      <w:r>
        <w:rPr>
          <w:rFonts w:hint="eastAsia" w:ascii="宋体" w:hAnsi="宋体" w:cs="宋体"/>
          <w:sz w:val="21"/>
          <w:szCs w:val="21"/>
          <w:lang w:val="en-US" w:eastAsia="zh-CN"/>
        </w:rPr>
        <w:t>本项目设备安装费约为2212.21万元（其中安装调试费2032.40万元，设备拆除100.00万元，绿色施工安全防护措施费79.81万元）。房屋建筑部分施工费用月为6017.69万元</w:t>
      </w:r>
      <w:r>
        <w:rPr>
          <w:rFonts w:hint="eastAsia" w:ascii="宋体" w:hAnsi="宋体" w:eastAsia="宋体" w:cs="宋体"/>
          <w:sz w:val="21"/>
          <w:szCs w:val="21"/>
        </w:rPr>
        <w:t>。</w:t>
      </w:r>
    </w:p>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二、词语限定 </w:t>
      </w:r>
    </w:p>
    <w:p>
      <w:pPr>
        <w:pStyle w:val="8"/>
        <w:wordWrap w:val="0"/>
        <w:topLinePunct/>
        <w:spacing w:after="0" w:line="360" w:lineRule="auto"/>
        <w:ind w:firstLine="420" w:firstLineChars="200"/>
        <w:rPr>
          <w:rFonts w:ascii="宋体" w:hAnsi="宋体" w:cs="宋体"/>
        </w:rPr>
      </w:pPr>
      <w:r>
        <w:rPr>
          <w:rFonts w:hint="eastAsia" w:ascii="宋体" w:hAnsi="宋体" w:cs="宋体"/>
        </w:rPr>
        <w:t>协议书中相关词语的含义与通用条件中的定义与解释相同。</w:t>
      </w:r>
      <w:bookmarkStart w:id="81" w:name="三、组成本合同的文件"/>
      <w:bookmarkEnd w:id="81"/>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三、组成本合同的文件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 协议书；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 中标通知书（适用于招标工程）或委托书（适用于非招标工程）；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 投标文件（适用于招标工程）或监理与相关服务建议书（适用于非招标工程）； </w:t>
      </w:r>
    </w:p>
    <w:p>
      <w:pPr>
        <w:pStyle w:val="8"/>
        <w:wordWrap w:val="0"/>
        <w:topLinePunct/>
        <w:spacing w:after="0" w:line="360" w:lineRule="auto"/>
        <w:ind w:firstLine="420" w:firstLineChars="200"/>
        <w:rPr>
          <w:rFonts w:ascii="宋体" w:hAnsi="宋体" w:cs="宋体"/>
        </w:rPr>
      </w:pPr>
      <w:r>
        <w:rPr>
          <w:rFonts w:hint="eastAsia" w:ascii="宋体" w:hAnsi="宋体" w:cs="宋体"/>
        </w:rPr>
        <w:t>4. 专用条件；</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 通用条件；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6. 附录，即：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附录 A 相关服务的范围和内容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附录 B 委托人派遣的人员和提供的房屋、资料、设备 </w:t>
      </w:r>
    </w:p>
    <w:p>
      <w:pPr>
        <w:pStyle w:val="8"/>
        <w:wordWrap w:val="0"/>
        <w:topLinePunct/>
        <w:spacing w:after="0" w:line="360" w:lineRule="auto"/>
        <w:ind w:firstLine="420" w:firstLineChars="200"/>
        <w:rPr>
          <w:rFonts w:ascii="宋体" w:hAnsi="宋体" w:cs="宋体"/>
        </w:rPr>
      </w:pPr>
      <w:r>
        <w:rPr>
          <w:rFonts w:hint="eastAsia" w:ascii="宋体" w:hAnsi="宋体" w:cs="宋体"/>
        </w:rPr>
        <w:t>本合同签订后，双方依法签订的补充协议也是本合同文件的组成部分。</w:t>
      </w:r>
      <w:bookmarkStart w:id="82" w:name="四、总监理工程师"/>
      <w:bookmarkEnd w:id="82"/>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四、总监理工程师 </w:t>
      </w:r>
    </w:p>
    <w:p>
      <w:pPr>
        <w:pStyle w:val="8"/>
        <w:wordWrap w:val="0"/>
        <w:topLinePunct/>
        <w:spacing w:after="0" w:line="360" w:lineRule="auto"/>
        <w:ind w:firstLine="420" w:firstLineChars="200"/>
        <w:rPr>
          <w:rFonts w:ascii="宋体" w:hAnsi="宋体" w:cs="宋体"/>
        </w:rPr>
      </w:pPr>
      <w:r>
        <w:rPr>
          <w:rFonts w:hint="eastAsia" w:ascii="宋体" w:hAnsi="宋体" w:cs="宋体"/>
        </w:rPr>
        <w:t>总监理工程师姓名 ：，身份证号码 ：，注册号 ：，签字笔迹：。</w:t>
      </w:r>
      <w:bookmarkStart w:id="83" w:name="五、签约酬金"/>
      <w:bookmarkEnd w:id="83"/>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五、签约酬金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签约酬金含税包干价（大写）：（¥        ）（工期延误不增加监理费用）。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包括：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 监理酬金 ：。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 相关服务酬金 ：。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其中：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（1）勘察阶段服务酬金 ：。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（2）设计阶段服务酬金 ：。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（3）保修阶段服务酬金 ：。 </w:t>
      </w:r>
    </w:p>
    <w:p>
      <w:pPr>
        <w:pStyle w:val="8"/>
        <w:wordWrap w:val="0"/>
        <w:topLinePunct/>
        <w:spacing w:after="0" w:line="360" w:lineRule="auto"/>
        <w:ind w:firstLine="420" w:firstLineChars="200"/>
        <w:rPr>
          <w:rFonts w:ascii="宋体" w:hAnsi="宋体" w:cs="宋体"/>
        </w:rPr>
      </w:pPr>
      <w:r>
        <w:rPr>
          <w:rFonts w:hint="eastAsia" w:ascii="宋体" w:hAnsi="宋体" w:cs="宋体"/>
        </w:rPr>
        <w:t>（4）其他相关服务酬金 ：。</w:t>
      </w:r>
      <w:bookmarkStart w:id="84" w:name="六、期限"/>
      <w:bookmarkEnd w:id="84"/>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六、期限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 监理期限：自年月日始，至年月日止。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 相关服务期限：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（1）勘察阶段服务期限自年月日始，至年月日止。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（2）设计阶段服务期限自年月日始，至年月日止。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（3）保修阶段服务期限自年月日始，至年月日止。 </w:t>
      </w:r>
    </w:p>
    <w:p>
      <w:pPr>
        <w:pStyle w:val="8"/>
        <w:wordWrap w:val="0"/>
        <w:topLinePunct/>
        <w:spacing w:after="0" w:line="360" w:lineRule="auto"/>
        <w:ind w:firstLine="420" w:firstLineChars="200"/>
        <w:rPr>
          <w:rFonts w:ascii="宋体" w:hAnsi="宋体" w:cs="宋体"/>
        </w:rPr>
      </w:pPr>
      <w:r>
        <w:rPr>
          <w:rFonts w:hint="eastAsia" w:ascii="宋体" w:hAnsi="宋体" w:cs="宋体"/>
        </w:rPr>
        <w:t>（4）其他相关服务期限自年月日始，至年月日止。</w:t>
      </w:r>
      <w:bookmarkStart w:id="85" w:name="七、双方承诺"/>
      <w:bookmarkEnd w:id="85"/>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七、双方承诺 </w:t>
      </w:r>
    </w:p>
    <w:p>
      <w:pPr>
        <w:pStyle w:val="8"/>
        <w:wordWrap w:val="0"/>
        <w:topLinePunct/>
        <w:spacing w:after="0" w:line="360" w:lineRule="auto"/>
        <w:ind w:firstLine="420" w:firstLineChars="200"/>
        <w:rPr>
          <w:rFonts w:ascii="宋体" w:hAnsi="宋体" w:cs="宋体"/>
        </w:rPr>
      </w:pPr>
      <w:bookmarkStart w:id="86" w:name="1._监理人向委托人承诺，按照本合同约定提供监理与相关服务。"/>
      <w:bookmarkEnd w:id="86"/>
      <w:r>
        <w:rPr>
          <w:rFonts w:hint="eastAsia" w:ascii="宋体" w:hAnsi="宋体" w:cs="宋体"/>
        </w:rPr>
        <w:t xml:space="preserve">1. 监理人向委托人承诺，按照本合同约定提供监理与相关服务。 </w:t>
      </w:r>
    </w:p>
    <w:p>
      <w:pPr>
        <w:pStyle w:val="8"/>
        <w:wordWrap w:val="0"/>
        <w:topLinePunct/>
        <w:spacing w:after="0" w:line="360" w:lineRule="auto"/>
        <w:ind w:firstLine="420" w:firstLineChars="200"/>
        <w:rPr>
          <w:rFonts w:ascii="宋体" w:hAnsi="宋体" w:cs="宋体"/>
        </w:rPr>
      </w:pPr>
      <w:bookmarkStart w:id="87" w:name="2._委托人向监理人承诺，按照本合同约定派遣相应的人员，提供房屋、资料、设备，并"/>
      <w:bookmarkEnd w:id="87"/>
      <w:r>
        <w:rPr>
          <w:rFonts w:hint="eastAsia" w:ascii="宋体" w:hAnsi="宋体" w:cs="宋体"/>
        </w:rPr>
        <w:t xml:space="preserve">2. 委托人向监理人承诺，按照本合同约定派遣相应的人员，提供房屋、资料、设备，并按本合同约定支付酬金。 </w:t>
      </w:r>
    </w:p>
    <w:p>
      <w:pPr>
        <w:pStyle w:val="8"/>
        <w:wordWrap w:val="0"/>
        <w:topLinePunct/>
        <w:spacing w:after="0" w:line="360" w:lineRule="auto"/>
        <w:ind w:firstLine="420" w:firstLineChars="200"/>
        <w:rPr>
          <w:rFonts w:ascii="宋体" w:hAnsi="宋体" w:cs="宋体"/>
        </w:rPr>
      </w:pPr>
      <w:bookmarkStart w:id="88" w:name="八、合同订立"/>
      <w:bookmarkEnd w:id="88"/>
      <w:r>
        <w:rPr>
          <w:rFonts w:hint="eastAsia" w:ascii="宋体" w:hAnsi="宋体" w:cs="宋体"/>
        </w:rPr>
        <w:t xml:space="preserve">八、合同订立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 订立时间：年月日。 </w:t>
      </w:r>
    </w:p>
    <w:p>
      <w:pPr>
        <w:pStyle w:val="8"/>
        <w:wordWrap w:val="0"/>
        <w:topLinePunct/>
        <w:spacing w:after="0" w:line="360" w:lineRule="auto"/>
        <w:ind w:firstLine="420" w:firstLineChars="200"/>
        <w:rPr>
          <w:rFonts w:ascii="宋体" w:hAnsi="宋体" w:cs="宋体"/>
        </w:rPr>
      </w:pPr>
      <w:r>
        <w:rPr>
          <w:rFonts w:hint="eastAsia" w:ascii="宋体" w:hAnsi="宋体" w:cs="宋体"/>
        </w:rPr>
        <w:t>2. 订立地点：</w:t>
      </w:r>
      <w:r>
        <w:rPr>
          <w:rFonts w:hint="eastAsia" w:ascii="宋体" w:hAnsi="宋体" w:cs="宋体"/>
          <w:u w:val="single"/>
        </w:rPr>
        <w:t xml:space="preserve"> 湛江市 </w:t>
      </w:r>
      <w:r>
        <w:rPr>
          <w:rFonts w:hint="eastAsia" w:ascii="宋体" w:hAnsi="宋体" w:cs="宋体"/>
        </w:rPr>
        <w:t xml:space="preserve">。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 本合同一式份，具有同等法律效力，双方各执份。 </w:t>
      </w:r>
    </w:p>
    <w:p>
      <w:pPr>
        <w:pStyle w:val="8"/>
        <w:wordWrap w:val="0"/>
        <w:topLinePunct/>
        <w:spacing w:line="420" w:lineRule="exact"/>
        <w:ind w:left="778"/>
        <w:rPr>
          <w:rFonts w:ascii="宋体" w:hAnsi="宋体" w:cs="宋体"/>
        </w:rPr>
      </w:pPr>
    </w:p>
    <w:p>
      <w:pPr>
        <w:pStyle w:val="8"/>
        <w:wordWrap w:val="0"/>
        <w:topLinePunct/>
        <w:spacing w:line="420" w:lineRule="exact"/>
        <w:ind w:firstLine="420" w:firstLineChars="200"/>
        <w:rPr>
          <w:rFonts w:ascii="宋体" w:hAnsi="宋体" w:cs="宋体"/>
        </w:rPr>
      </w:pPr>
      <w:r>
        <w:rPr>
          <w:rFonts w:hint="eastAsia" w:ascii="宋体" w:hAnsi="宋体" w:cs="宋体"/>
        </w:rPr>
        <w:t>委 托 人：</w:t>
      </w:r>
      <w:r>
        <w:rPr>
          <w:rFonts w:hint="eastAsia" w:ascii="宋体" w:hAnsi="宋体" w:cs="宋体"/>
          <w:u w:val="single"/>
        </w:rPr>
        <w:t xml:space="preserve">     （盖章）         </w:t>
      </w:r>
      <w:r>
        <w:rPr>
          <w:rFonts w:hint="eastAsia" w:ascii="宋体" w:hAnsi="宋体" w:cs="宋体"/>
        </w:rPr>
        <w:t xml:space="preserve">               监 理 人：</w:t>
      </w:r>
      <w:r>
        <w:rPr>
          <w:rFonts w:hint="eastAsia" w:ascii="宋体" w:hAnsi="宋体" w:cs="宋体"/>
          <w:u w:val="single"/>
        </w:rPr>
        <w:t xml:space="preserve">     （盖章）         </w:t>
      </w:r>
    </w:p>
    <w:p>
      <w:pPr>
        <w:pStyle w:val="8"/>
        <w:wordWrap w:val="0"/>
        <w:topLinePunct/>
        <w:spacing w:line="420" w:lineRule="exact"/>
        <w:ind w:firstLine="420" w:firstLineChars="200"/>
        <w:rPr>
          <w:rFonts w:ascii="宋体" w:hAnsi="宋体" w:cs="宋体"/>
          <w:u w:val="single"/>
        </w:rPr>
      </w:pPr>
      <w:r>
        <w:rPr>
          <w:rFonts w:hint="eastAsia" w:ascii="宋体" w:hAnsi="宋体" w:cs="宋体"/>
        </w:rPr>
        <w:t>住 所：            住 所：</w:t>
      </w:r>
    </w:p>
    <w:p>
      <w:pPr>
        <w:pStyle w:val="8"/>
        <w:wordWrap w:val="0"/>
        <w:topLinePunct/>
        <w:spacing w:line="420" w:lineRule="exact"/>
        <w:ind w:firstLine="420" w:firstLineChars="200"/>
        <w:rPr>
          <w:rFonts w:ascii="宋体" w:hAnsi="宋体" w:cs="宋体"/>
        </w:rPr>
      </w:pPr>
      <w:r>
        <w:rPr>
          <w:rFonts w:hint="eastAsia" w:ascii="宋体" w:hAnsi="宋体" w:cs="宋体"/>
        </w:rPr>
        <w:t>邮政编码：            邮政编码：</w:t>
      </w:r>
    </w:p>
    <w:p>
      <w:pPr>
        <w:pStyle w:val="8"/>
        <w:wordWrap w:val="0"/>
        <w:topLinePunct/>
        <w:spacing w:line="420" w:lineRule="exact"/>
        <w:ind w:firstLine="420" w:firstLineChars="200"/>
        <w:rPr>
          <w:rFonts w:ascii="宋体" w:hAnsi="宋体" w:cs="宋体"/>
        </w:rPr>
      </w:pPr>
      <w:r>
        <w:rPr>
          <w:rFonts w:hint="eastAsia" w:ascii="宋体" w:hAnsi="宋体" w:cs="宋体"/>
        </w:rPr>
        <w:t xml:space="preserve">法定代表人或其授权                             法定代表人或其授权 </w:t>
      </w:r>
    </w:p>
    <w:p>
      <w:pPr>
        <w:pStyle w:val="8"/>
        <w:wordWrap w:val="0"/>
        <w:topLinePunct/>
        <w:spacing w:line="420" w:lineRule="exact"/>
        <w:ind w:firstLine="420" w:firstLineChars="200"/>
        <w:rPr>
          <w:rFonts w:ascii="宋体" w:hAnsi="宋体" w:cs="宋体"/>
        </w:rPr>
      </w:pPr>
      <w:r>
        <w:rPr>
          <w:rFonts w:hint="eastAsia" w:ascii="宋体" w:hAnsi="宋体" w:cs="宋体"/>
        </w:rPr>
        <w:t>代理人：（签字）               代理人：（签字）</w:t>
      </w:r>
    </w:p>
    <w:p>
      <w:pPr>
        <w:pStyle w:val="8"/>
        <w:wordWrap w:val="0"/>
        <w:topLinePunct/>
        <w:spacing w:line="420" w:lineRule="exact"/>
        <w:ind w:firstLine="420" w:firstLineChars="200"/>
        <w:rPr>
          <w:rFonts w:ascii="宋体" w:hAnsi="宋体" w:cs="宋体"/>
        </w:rPr>
      </w:pPr>
      <w:r>
        <w:rPr>
          <w:rFonts w:hint="eastAsia" w:ascii="宋体" w:hAnsi="宋体" w:cs="宋体"/>
        </w:rPr>
        <w:t>开户银行：            开户银行：</w:t>
      </w:r>
    </w:p>
    <w:p>
      <w:pPr>
        <w:pStyle w:val="8"/>
        <w:wordWrap w:val="0"/>
        <w:topLinePunct/>
        <w:spacing w:line="420" w:lineRule="exact"/>
        <w:ind w:firstLine="420" w:firstLineChars="200"/>
        <w:rPr>
          <w:rFonts w:ascii="宋体" w:hAnsi="宋体" w:cs="宋体"/>
        </w:rPr>
      </w:pPr>
      <w:r>
        <w:rPr>
          <w:rFonts w:hint="eastAsia" w:ascii="宋体" w:hAnsi="宋体" w:cs="宋体"/>
        </w:rPr>
        <w:t>账号：            账号：</w:t>
      </w:r>
    </w:p>
    <w:p>
      <w:pPr>
        <w:pStyle w:val="3"/>
        <w:wordWrap w:val="0"/>
        <w:topLinePunct/>
        <w:jc w:val="center"/>
        <w:rPr>
          <w:rFonts w:ascii="宋体" w:hAnsi="宋体" w:eastAsia="宋体" w:cs="宋体"/>
          <w:b w:val="0"/>
          <w:bCs w:val="0"/>
        </w:rPr>
      </w:pPr>
      <w:bookmarkStart w:id="89" w:name="_Toc12688"/>
      <w:bookmarkStart w:id="90" w:name="_Toc16864"/>
      <w:bookmarkStart w:id="91" w:name="_Toc7445"/>
      <w:bookmarkStart w:id="92" w:name="_Toc27455"/>
      <w:bookmarkStart w:id="93" w:name="_Toc11761"/>
      <w:bookmarkStart w:id="94" w:name="_Toc11590_WPSOffice_Level2"/>
      <w:bookmarkStart w:id="95" w:name="_Toc22616"/>
      <w:bookmarkStart w:id="96" w:name="_Toc7287"/>
      <w:r>
        <w:rPr>
          <w:rFonts w:hint="eastAsia" w:ascii="宋体" w:hAnsi="宋体" w:eastAsia="宋体" w:cs="宋体"/>
          <w:b w:val="0"/>
          <w:bCs w:val="0"/>
        </w:rPr>
        <w:br w:type="page"/>
      </w:r>
      <w:bookmarkStart w:id="97" w:name="_Toc16697"/>
      <w:bookmarkStart w:id="98" w:name="_Toc17865"/>
      <w:r>
        <w:rPr>
          <w:rFonts w:hint="eastAsia" w:ascii="宋体" w:hAnsi="宋体" w:eastAsia="宋体" w:cs="宋体"/>
          <w:b w:val="0"/>
          <w:bCs w:val="0"/>
        </w:rPr>
        <w:t>第二部分 通用条件</w:t>
      </w:r>
      <w:bookmarkEnd w:id="89"/>
      <w:bookmarkEnd w:id="90"/>
      <w:bookmarkEnd w:id="91"/>
      <w:bookmarkEnd w:id="92"/>
      <w:bookmarkEnd w:id="93"/>
      <w:bookmarkEnd w:id="94"/>
      <w:bookmarkEnd w:id="95"/>
      <w:bookmarkEnd w:id="96"/>
      <w:bookmarkEnd w:id="97"/>
      <w:bookmarkEnd w:id="98"/>
    </w:p>
    <w:p>
      <w:pPr>
        <w:pStyle w:val="8"/>
        <w:wordWrap w:val="0"/>
        <w:topLinePunct/>
        <w:spacing w:after="0" w:line="360" w:lineRule="auto"/>
        <w:ind w:firstLine="420" w:firstLineChars="200"/>
        <w:rPr>
          <w:rFonts w:ascii="宋体" w:hAnsi="宋体" w:cs="宋体"/>
        </w:rPr>
      </w:pPr>
      <w:r>
        <w:rPr>
          <w:rFonts w:hint="eastAsia" w:ascii="宋体" w:hAnsi="宋体" w:cs="宋体"/>
        </w:rPr>
        <w:t>1. 定义与解释</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1.1</w:t>
      </w:r>
      <w:r>
        <w:rPr>
          <w:rFonts w:hint="eastAsia" w:ascii="宋体" w:hAnsi="宋体" w:cs="宋体"/>
        </w:rPr>
        <w:t xml:space="preserve">定义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除根据上下文另有其意义外，组成本合同的全部文件中的下列名词和用语应具有本款所赋予的含义： </w:t>
      </w:r>
    </w:p>
    <w:p>
      <w:pPr>
        <w:pStyle w:val="37"/>
        <w:numPr>
          <w:ilvl w:val="2"/>
          <w:numId w:val="0"/>
        </w:numPr>
        <w:tabs>
          <w:tab w:val="left" w:pos="1313"/>
        </w:tabs>
        <w:wordWrap w:val="0"/>
        <w:topLinePunct/>
        <w:spacing w:line="360" w:lineRule="auto"/>
        <w:ind w:firstLine="380" w:firstLineChars="200"/>
        <w:rPr>
          <w:rFonts w:ascii="宋体" w:hAnsi="宋体" w:cs="宋体"/>
          <w:szCs w:val="21"/>
        </w:rPr>
      </w:pPr>
      <w:r>
        <w:rPr>
          <w:rFonts w:hint="eastAsia" w:ascii="宋体" w:hAnsi="宋体" w:cs="宋体"/>
          <w:sz w:val="19"/>
          <w:szCs w:val="19"/>
        </w:rPr>
        <w:t>1.1.1</w:t>
      </w:r>
      <w:r>
        <w:rPr>
          <w:rFonts w:hint="eastAsia" w:ascii="宋体" w:hAnsi="宋体" w:cs="宋体"/>
          <w:szCs w:val="21"/>
        </w:rPr>
        <w:t xml:space="preserve">“工程”是指按照本合同约定实施监理与相关服务的建设工程。 </w:t>
      </w:r>
    </w:p>
    <w:p>
      <w:pPr>
        <w:pStyle w:val="37"/>
        <w:numPr>
          <w:ilvl w:val="2"/>
          <w:numId w:val="0"/>
        </w:numPr>
        <w:tabs>
          <w:tab w:val="left" w:pos="1313"/>
        </w:tabs>
        <w:wordWrap w:val="0"/>
        <w:topLinePunct/>
        <w:spacing w:line="360" w:lineRule="auto"/>
        <w:ind w:firstLine="380" w:firstLineChars="200"/>
        <w:rPr>
          <w:rFonts w:ascii="宋体" w:hAnsi="宋体" w:cs="宋体"/>
          <w:szCs w:val="21"/>
        </w:rPr>
      </w:pPr>
      <w:r>
        <w:rPr>
          <w:rFonts w:hint="eastAsia" w:ascii="宋体" w:hAnsi="宋体" w:cs="宋体"/>
          <w:sz w:val="19"/>
          <w:szCs w:val="19"/>
        </w:rPr>
        <w:t>1.1.2</w:t>
      </w:r>
      <w:r>
        <w:rPr>
          <w:rFonts w:hint="eastAsia" w:ascii="宋体" w:hAnsi="宋体" w:cs="宋体"/>
          <w:szCs w:val="21"/>
        </w:rPr>
        <w:t xml:space="preserve">“委托人”是指本合同中委托监理与相关服务的一方，及其合法的继承人或受让人。 </w:t>
      </w:r>
    </w:p>
    <w:p>
      <w:pPr>
        <w:pStyle w:val="37"/>
        <w:numPr>
          <w:ilvl w:val="2"/>
          <w:numId w:val="0"/>
        </w:numPr>
        <w:tabs>
          <w:tab w:val="left" w:pos="1313"/>
        </w:tabs>
        <w:wordWrap w:val="0"/>
        <w:topLinePunct/>
        <w:spacing w:line="360" w:lineRule="auto"/>
        <w:ind w:firstLine="380" w:firstLineChars="200"/>
        <w:rPr>
          <w:rFonts w:ascii="宋体" w:hAnsi="宋体" w:cs="宋体"/>
          <w:szCs w:val="21"/>
        </w:rPr>
      </w:pPr>
      <w:r>
        <w:rPr>
          <w:rFonts w:hint="eastAsia" w:ascii="宋体" w:hAnsi="宋体" w:cs="宋体"/>
          <w:sz w:val="19"/>
          <w:szCs w:val="19"/>
        </w:rPr>
        <w:t>1.1.3</w:t>
      </w:r>
      <w:r>
        <w:rPr>
          <w:rFonts w:hint="eastAsia" w:ascii="宋体" w:hAnsi="宋体" w:cs="宋体"/>
          <w:szCs w:val="21"/>
        </w:rPr>
        <w:t xml:space="preserve">“监理人”是指本合同中提供监理与相关服务的一方，及其合法的继承人。 </w:t>
      </w:r>
    </w:p>
    <w:p>
      <w:pPr>
        <w:pStyle w:val="37"/>
        <w:numPr>
          <w:ilvl w:val="2"/>
          <w:numId w:val="0"/>
        </w:numPr>
        <w:tabs>
          <w:tab w:val="left" w:pos="1313"/>
        </w:tabs>
        <w:wordWrap w:val="0"/>
        <w:topLinePunct/>
        <w:spacing w:line="360" w:lineRule="auto"/>
        <w:ind w:firstLine="380" w:firstLineChars="200"/>
        <w:rPr>
          <w:rFonts w:ascii="宋体" w:hAnsi="宋体" w:cs="宋体"/>
          <w:szCs w:val="21"/>
        </w:rPr>
      </w:pPr>
      <w:r>
        <w:rPr>
          <w:rFonts w:hint="eastAsia" w:ascii="宋体" w:hAnsi="宋体" w:cs="宋体"/>
          <w:sz w:val="19"/>
          <w:szCs w:val="19"/>
        </w:rPr>
        <w:t>1.1.4</w:t>
      </w:r>
      <w:r>
        <w:rPr>
          <w:rFonts w:hint="eastAsia" w:ascii="宋体" w:hAnsi="宋体" w:cs="宋体"/>
          <w:szCs w:val="21"/>
        </w:rPr>
        <w:t xml:space="preserve">“承包人”是指在工程范围内与委托人签订勘察、设计、施工等有关合同的当事人，及其    合法的继承人。 </w:t>
      </w:r>
    </w:p>
    <w:p>
      <w:pPr>
        <w:pStyle w:val="37"/>
        <w:numPr>
          <w:ilvl w:val="2"/>
          <w:numId w:val="0"/>
        </w:numPr>
        <w:tabs>
          <w:tab w:val="left" w:pos="1465"/>
        </w:tabs>
        <w:wordWrap w:val="0"/>
        <w:topLinePunct/>
        <w:spacing w:line="360" w:lineRule="auto"/>
        <w:ind w:firstLine="380" w:firstLineChars="200"/>
        <w:rPr>
          <w:rFonts w:ascii="宋体" w:hAnsi="宋体" w:cs="宋体"/>
          <w:szCs w:val="21"/>
        </w:rPr>
      </w:pPr>
      <w:r>
        <w:rPr>
          <w:rFonts w:hint="eastAsia" w:ascii="宋体" w:hAnsi="宋体" w:cs="宋体"/>
          <w:sz w:val="19"/>
          <w:szCs w:val="19"/>
        </w:rPr>
        <w:t>1.1.5</w:t>
      </w:r>
      <w:r>
        <w:rPr>
          <w:rFonts w:hint="eastAsia" w:ascii="宋体" w:hAnsi="宋体" w:cs="宋体"/>
          <w:szCs w:val="21"/>
        </w:rPr>
        <w:t xml:space="preserve">“监理”是指监理人受委托人的委托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 </w:t>
      </w:r>
    </w:p>
    <w:p>
      <w:pPr>
        <w:pStyle w:val="37"/>
        <w:numPr>
          <w:ilvl w:val="2"/>
          <w:numId w:val="0"/>
        </w:numPr>
        <w:tabs>
          <w:tab w:val="left" w:pos="1313"/>
        </w:tabs>
        <w:wordWrap w:val="0"/>
        <w:topLinePunct/>
        <w:spacing w:line="360" w:lineRule="auto"/>
        <w:ind w:firstLine="380" w:firstLineChars="200"/>
        <w:rPr>
          <w:rFonts w:ascii="宋体" w:hAnsi="宋体" w:cs="宋体"/>
          <w:szCs w:val="21"/>
        </w:rPr>
      </w:pPr>
      <w:r>
        <w:rPr>
          <w:rFonts w:hint="eastAsia" w:ascii="宋体" w:hAnsi="宋体" w:cs="宋体"/>
          <w:sz w:val="19"/>
          <w:szCs w:val="19"/>
        </w:rPr>
        <w:t>1.1.6</w:t>
      </w:r>
      <w:r>
        <w:rPr>
          <w:rFonts w:hint="eastAsia" w:ascii="宋体" w:hAnsi="宋体" w:cs="宋体"/>
          <w:szCs w:val="21"/>
        </w:rPr>
        <w:t xml:space="preserve">“相关服务”是指监理人受委托人的委托 ，按照本合同约定，在勘察、设计、保修等阶段提供的服务活动。 </w:t>
      </w:r>
    </w:p>
    <w:p>
      <w:pPr>
        <w:pStyle w:val="37"/>
        <w:numPr>
          <w:ilvl w:val="2"/>
          <w:numId w:val="0"/>
        </w:numPr>
        <w:tabs>
          <w:tab w:val="left" w:pos="1314"/>
        </w:tabs>
        <w:wordWrap w:val="0"/>
        <w:topLinePunct/>
        <w:spacing w:line="360" w:lineRule="auto"/>
        <w:ind w:firstLine="380" w:firstLineChars="200"/>
        <w:rPr>
          <w:rFonts w:ascii="宋体" w:hAnsi="宋体" w:cs="宋体"/>
          <w:szCs w:val="21"/>
        </w:rPr>
      </w:pPr>
      <w:r>
        <w:rPr>
          <w:rFonts w:hint="eastAsia" w:ascii="宋体" w:hAnsi="宋体" w:cs="宋体"/>
          <w:sz w:val="19"/>
          <w:szCs w:val="19"/>
        </w:rPr>
        <w:t>1.1.7</w:t>
      </w:r>
      <w:r>
        <w:rPr>
          <w:rFonts w:hint="eastAsia" w:ascii="宋体" w:hAnsi="宋体" w:cs="宋体"/>
          <w:szCs w:val="21"/>
        </w:rPr>
        <w:t xml:space="preserve">“正常工作”指本合同订立时通用条件和专用条件中约定的监理人的工作。 </w:t>
      </w:r>
    </w:p>
    <w:p>
      <w:pPr>
        <w:pStyle w:val="37"/>
        <w:numPr>
          <w:ilvl w:val="2"/>
          <w:numId w:val="0"/>
        </w:numPr>
        <w:tabs>
          <w:tab w:val="left" w:pos="1314"/>
        </w:tabs>
        <w:wordWrap w:val="0"/>
        <w:topLinePunct/>
        <w:spacing w:line="360" w:lineRule="auto"/>
        <w:ind w:firstLine="380" w:firstLineChars="200"/>
        <w:rPr>
          <w:rFonts w:ascii="宋体" w:hAnsi="宋体" w:cs="宋体"/>
          <w:szCs w:val="21"/>
        </w:rPr>
      </w:pPr>
      <w:r>
        <w:rPr>
          <w:rFonts w:hint="eastAsia" w:ascii="宋体" w:hAnsi="宋体" w:cs="宋体"/>
          <w:sz w:val="19"/>
          <w:szCs w:val="19"/>
        </w:rPr>
        <w:t>1.1.8</w:t>
      </w:r>
      <w:r>
        <w:rPr>
          <w:rFonts w:hint="eastAsia" w:ascii="宋体" w:hAnsi="宋体" w:cs="宋体"/>
          <w:szCs w:val="21"/>
        </w:rPr>
        <w:t xml:space="preserve">“附加工作”是指本合同约定的正常工作以外监理人的工作。 </w:t>
      </w:r>
    </w:p>
    <w:p>
      <w:pPr>
        <w:pStyle w:val="37"/>
        <w:numPr>
          <w:ilvl w:val="2"/>
          <w:numId w:val="0"/>
        </w:numPr>
        <w:tabs>
          <w:tab w:val="left" w:pos="1314"/>
        </w:tabs>
        <w:wordWrap w:val="0"/>
        <w:topLinePunct/>
        <w:spacing w:line="360" w:lineRule="auto"/>
        <w:ind w:firstLine="380" w:firstLineChars="200"/>
        <w:rPr>
          <w:rFonts w:ascii="宋体" w:hAnsi="宋体" w:cs="宋体"/>
          <w:szCs w:val="21"/>
        </w:rPr>
      </w:pPr>
      <w:r>
        <w:rPr>
          <w:rFonts w:hint="eastAsia" w:ascii="宋体" w:hAnsi="宋体" w:cs="宋体"/>
          <w:sz w:val="19"/>
          <w:szCs w:val="19"/>
        </w:rPr>
        <w:t>1.1.9</w:t>
      </w:r>
      <w:r>
        <w:rPr>
          <w:rFonts w:hint="eastAsia" w:ascii="宋体" w:hAnsi="宋体" w:cs="宋体"/>
          <w:szCs w:val="21"/>
        </w:rPr>
        <w:t xml:space="preserve">“项目监理机构”是指监理人派驻工程负责履行本合同的组织机构。 </w:t>
      </w:r>
    </w:p>
    <w:p>
      <w:pPr>
        <w:pStyle w:val="37"/>
        <w:numPr>
          <w:ilvl w:val="2"/>
          <w:numId w:val="0"/>
        </w:numPr>
        <w:tabs>
          <w:tab w:val="left" w:pos="1420"/>
        </w:tabs>
        <w:wordWrap w:val="0"/>
        <w:topLinePunct/>
        <w:spacing w:line="360" w:lineRule="auto"/>
        <w:ind w:firstLine="380" w:firstLineChars="200"/>
        <w:rPr>
          <w:rFonts w:ascii="宋体" w:hAnsi="宋体" w:cs="宋体"/>
          <w:szCs w:val="21"/>
        </w:rPr>
      </w:pPr>
      <w:r>
        <w:rPr>
          <w:rFonts w:hint="eastAsia" w:ascii="宋体" w:hAnsi="宋体" w:cs="宋体"/>
          <w:sz w:val="19"/>
          <w:szCs w:val="19"/>
        </w:rPr>
        <w:t>1.1.10</w:t>
      </w:r>
      <w:r>
        <w:rPr>
          <w:rFonts w:hint="eastAsia" w:ascii="宋体" w:hAnsi="宋体" w:cs="宋体"/>
          <w:szCs w:val="21"/>
        </w:rPr>
        <w:t xml:space="preserve">“总监理工程师”是指由监理人的法定代表人书面授权，全面负责履行本合同、主持项目    监理机构工作的注册监理工程师。 </w:t>
      </w:r>
    </w:p>
    <w:p>
      <w:pPr>
        <w:pStyle w:val="37"/>
        <w:numPr>
          <w:ilvl w:val="2"/>
          <w:numId w:val="0"/>
        </w:numPr>
        <w:tabs>
          <w:tab w:val="left" w:pos="1415"/>
        </w:tabs>
        <w:wordWrap w:val="0"/>
        <w:topLinePunct/>
        <w:spacing w:line="360" w:lineRule="auto"/>
        <w:ind w:firstLine="380" w:firstLineChars="200"/>
        <w:rPr>
          <w:rFonts w:ascii="宋体" w:hAnsi="宋体" w:cs="宋体"/>
          <w:szCs w:val="21"/>
        </w:rPr>
      </w:pPr>
      <w:r>
        <w:rPr>
          <w:rFonts w:hint="eastAsia" w:ascii="宋体" w:hAnsi="宋体" w:cs="宋体"/>
          <w:sz w:val="19"/>
          <w:szCs w:val="19"/>
        </w:rPr>
        <w:t>1.1.11</w:t>
      </w:r>
      <w:r>
        <w:rPr>
          <w:rFonts w:hint="eastAsia" w:ascii="宋体" w:hAnsi="宋体" w:cs="宋体"/>
          <w:szCs w:val="21"/>
        </w:rPr>
        <w:t xml:space="preserve">“酬金”是指监理人履行本合同义务，委托人按照本合同约定给付监理人的金额。 </w:t>
      </w:r>
    </w:p>
    <w:p>
      <w:pPr>
        <w:pStyle w:val="37"/>
        <w:numPr>
          <w:ilvl w:val="2"/>
          <w:numId w:val="0"/>
        </w:numPr>
        <w:tabs>
          <w:tab w:val="left" w:pos="1415"/>
        </w:tabs>
        <w:wordWrap w:val="0"/>
        <w:topLinePunct/>
        <w:spacing w:line="360" w:lineRule="auto"/>
        <w:ind w:firstLine="380" w:firstLineChars="200"/>
        <w:rPr>
          <w:rFonts w:ascii="宋体" w:hAnsi="宋体" w:cs="宋体"/>
          <w:szCs w:val="21"/>
        </w:rPr>
      </w:pPr>
      <w:r>
        <w:rPr>
          <w:rFonts w:hint="eastAsia" w:ascii="宋体" w:hAnsi="宋体" w:cs="宋体"/>
          <w:sz w:val="19"/>
          <w:szCs w:val="19"/>
        </w:rPr>
        <w:t>1.1.12</w:t>
      </w:r>
      <w:r>
        <w:rPr>
          <w:rFonts w:hint="eastAsia" w:ascii="宋体" w:hAnsi="宋体" w:cs="宋体"/>
          <w:szCs w:val="21"/>
        </w:rPr>
        <w:t xml:space="preserve">“正常工作酬金”是指监理人完成正常工作，委托人应给付监理人并在协议书中载明的签    约酬金额。 </w:t>
      </w:r>
    </w:p>
    <w:p>
      <w:pPr>
        <w:pStyle w:val="37"/>
        <w:numPr>
          <w:ilvl w:val="2"/>
          <w:numId w:val="0"/>
        </w:numPr>
        <w:tabs>
          <w:tab w:val="left" w:pos="1415"/>
        </w:tabs>
        <w:wordWrap w:val="0"/>
        <w:topLinePunct/>
        <w:spacing w:line="360" w:lineRule="auto"/>
        <w:ind w:firstLine="380" w:firstLineChars="200"/>
        <w:rPr>
          <w:rFonts w:ascii="宋体" w:hAnsi="宋体" w:cs="宋体"/>
          <w:szCs w:val="21"/>
        </w:rPr>
      </w:pPr>
      <w:r>
        <w:rPr>
          <w:rFonts w:hint="eastAsia" w:ascii="宋体" w:hAnsi="宋体" w:cs="宋体"/>
          <w:sz w:val="19"/>
          <w:szCs w:val="19"/>
        </w:rPr>
        <w:t>1.1.13</w:t>
      </w:r>
      <w:r>
        <w:rPr>
          <w:rFonts w:hint="eastAsia" w:ascii="宋体" w:hAnsi="宋体" w:cs="宋体"/>
          <w:szCs w:val="21"/>
        </w:rPr>
        <w:t xml:space="preserve">“附加工作酬金”是指监理人完成附加工作，委托人应给付监理人的金额。 </w:t>
      </w:r>
    </w:p>
    <w:p>
      <w:pPr>
        <w:pStyle w:val="37"/>
        <w:numPr>
          <w:ilvl w:val="2"/>
          <w:numId w:val="0"/>
        </w:numPr>
        <w:tabs>
          <w:tab w:val="left" w:pos="1420"/>
        </w:tabs>
        <w:wordWrap w:val="0"/>
        <w:topLinePunct/>
        <w:spacing w:line="360" w:lineRule="auto"/>
        <w:ind w:firstLine="380" w:firstLineChars="200"/>
        <w:rPr>
          <w:rFonts w:ascii="宋体" w:hAnsi="宋体" w:cs="宋体"/>
          <w:szCs w:val="21"/>
        </w:rPr>
      </w:pPr>
      <w:r>
        <w:rPr>
          <w:rFonts w:hint="eastAsia" w:ascii="宋体" w:hAnsi="宋体" w:cs="宋体"/>
          <w:sz w:val="19"/>
          <w:szCs w:val="19"/>
        </w:rPr>
        <w:t>1.1.14</w:t>
      </w:r>
      <w:r>
        <w:rPr>
          <w:rFonts w:hint="eastAsia" w:ascii="宋体" w:hAnsi="宋体" w:cs="宋体"/>
          <w:szCs w:val="21"/>
        </w:rPr>
        <w:t xml:space="preserve">“一方”是指委托人或监理人；“双方”是指委托人和监理人；“第三方”是指除委托人和监理人以外的有关方。 </w:t>
      </w:r>
    </w:p>
    <w:p>
      <w:pPr>
        <w:pStyle w:val="37"/>
        <w:numPr>
          <w:ilvl w:val="2"/>
          <w:numId w:val="0"/>
        </w:numPr>
        <w:tabs>
          <w:tab w:val="left" w:pos="1420"/>
        </w:tabs>
        <w:wordWrap w:val="0"/>
        <w:topLinePunct/>
        <w:spacing w:line="360" w:lineRule="auto"/>
        <w:ind w:firstLine="380" w:firstLineChars="200"/>
        <w:rPr>
          <w:rFonts w:ascii="宋体" w:hAnsi="宋体" w:cs="宋体"/>
          <w:szCs w:val="21"/>
        </w:rPr>
      </w:pPr>
      <w:r>
        <w:rPr>
          <w:rFonts w:hint="eastAsia" w:ascii="宋体" w:hAnsi="宋体" w:cs="宋体"/>
          <w:sz w:val="19"/>
          <w:szCs w:val="19"/>
        </w:rPr>
        <w:t>1.1.15</w:t>
      </w:r>
      <w:r>
        <w:rPr>
          <w:rFonts w:hint="eastAsia" w:ascii="宋体" w:hAnsi="宋体" w:cs="宋体"/>
          <w:szCs w:val="21"/>
        </w:rPr>
        <w:t xml:space="preserve">“书面形式”是指合同书、信件和数据电文（包括电报、电传、传真、电子数据交换和电子邮件）等可以有形地表现所载内容的形式。 </w:t>
      </w:r>
    </w:p>
    <w:p>
      <w:pPr>
        <w:pStyle w:val="37"/>
        <w:numPr>
          <w:ilvl w:val="2"/>
          <w:numId w:val="0"/>
        </w:numPr>
        <w:tabs>
          <w:tab w:val="left" w:pos="1420"/>
        </w:tabs>
        <w:wordWrap w:val="0"/>
        <w:topLinePunct/>
        <w:spacing w:line="360" w:lineRule="auto"/>
        <w:ind w:firstLine="380" w:firstLineChars="200"/>
        <w:rPr>
          <w:rFonts w:ascii="宋体" w:hAnsi="宋体" w:cs="宋体"/>
          <w:szCs w:val="21"/>
        </w:rPr>
      </w:pPr>
      <w:r>
        <w:rPr>
          <w:rFonts w:hint="eastAsia" w:ascii="宋体" w:hAnsi="宋体" w:cs="宋体"/>
          <w:sz w:val="19"/>
          <w:szCs w:val="19"/>
        </w:rPr>
        <w:t>1.1.16</w:t>
      </w:r>
      <w:r>
        <w:rPr>
          <w:rFonts w:hint="eastAsia" w:ascii="宋体" w:hAnsi="宋体" w:cs="宋体"/>
          <w:szCs w:val="21"/>
        </w:rPr>
        <w:t xml:space="preserve">“天”是指第一天零时至第二天零时的时间。 </w:t>
      </w:r>
    </w:p>
    <w:p>
      <w:pPr>
        <w:pStyle w:val="37"/>
        <w:numPr>
          <w:ilvl w:val="2"/>
          <w:numId w:val="0"/>
        </w:numPr>
        <w:tabs>
          <w:tab w:val="left" w:pos="1420"/>
        </w:tabs>
        <w:wordWrap w:val="0"/>
        <w:topLinePunct/>
        <w:spacing w:line="360" w:lineRule="auto"/>
        <w:ind w:firstLine="380" w:firstLineChars="200"/>
        <w:rPr>
          <w:rFonts w:ascii="宋体" w:hAnsi="宋体" w:cs="宋体"/>
        </w:rPr>
      </w:pPr>
      <w:r>
        <w:rPr>
          <w:rFonts w:hint="eastAsia" w:ascii="宋体" w:hAnsi="宋体" w:cs="宋体"/>
          <w:sz w:val="19"/>
          <w:szCs w:val="19"/>
        </w:rPr>
        <w:t>1.1.17</w:t>
      </w:r>
      <w:r>
        <w:rPr>
          <w:rFonts w:hint="eastAsia" w:ascii="宋体" w:hAnsi="宋体" w:cs="宋体"/>
          <w:szCs w:val="21"/>
        </w:rPr>
        <w:t>“月”是指按公历从一个月中任何一天开始的一个公历月时间。</w:t>
      </w:r>
    </w:p>
    <w:p>
      <w:pPr>
        <w:pStyle w:val="37"/>
        <w:numPr>
          <w:ilvl w:val="2"/>
          <w:numId w:val="0"/>
        </w:numPr>
        <w:tabs>
          <w:tab w:val="left" w:pos="1646"/>
        </w:tabs>
        <w:wordWrap w:val="0"/>
        <w:topLinePunct/>
        <w:spacing w:line="360" w:lineRule="auto"/>
        <w:ind w:firstLine="380" w:firstLineChars="200"/>
        <w:rPr>
          <w:rFonts w:ascii="宋体" w:hAnsi="宋体" w:cs="宋体"/>
        </w:rPr>
      </w:pPr>
      <w:r>
        <w:rPr>
          <w:rFonts w:hint="eastAsia" w:ascii="宋体" w:hAnsi="宋体" w:cs="宋体"/>
          <w:sz w:val="19"/>
          <w:szCs w:val="19"/>
        </w:rPr>
        <w:t>1.1.18</w:t>
      </w:r>
      <w:r>
        <w:rPr>
          <w:rFonts w:hint="eastAsia" w:ascii="宋体" w:hAnsi="宋体" w:cs="宋体"/>
          <w:w w:val="125"/>
        </w:rPr>
        <w:t>“不</w:t>
      </w:r>
      <w:r>
        <w:rPr>
          <w:rFonts w:hint="eastAsia" w:ascii="宋体" w:hAnsi="宋体" w:cs="宋体"/>
        </w:rPr>
        <w:t>可抗力</w:t>
      </w:r>
      <w:r>
        <w:rPr>
          <w:rFonts w:hint="eastAsia" w:ascii="宋体" w:hAnsi="宋体" w:cs="宋体"/>
          <w:w w:val="190"/>
        </w:rPr>
        <w:t>”</w:t>
      </w:r>
      <w:r>
        <w:rPr>
          <w:rFonts w:hint="eastAsia" w:ascii="宋体" w:hAnsi="宋体" w:cs="宋体"/>
        </w:rPr>
        <w:t xml:space="preserve">是指委托人和监理人在订立本合同时不可预见，在工程施工过程中不可避免发生并不能克服的自然灾害和社会性突发事件，如地震、海啸、瘟疫、水灾、骚乱、暴动、战争和专用条件约定的其他情形。 </w:t>
      </w:r>
    </w:p>
    <w:p>
      <w:pPr>
        <w:pStyle w:val="37"/>
        <w:numPr>
          <w:ilvl w:val="1"/>
          <w:numId w:val="0"/>
        </w:numPr>
        <w:tabs>
          <w:tab w:val="left" w:pos="894"/>
        </w:tabs>
        <w:wordWrap w:val="0"/>
        <w:topLinePunct/>
        <w:spacing w:line="360" w:lineRule="auto"/>
        <w:ind w:firstLine="368" w:firstLineChars="200"/>
        <w:rPr>
          <w:rFonts w:ascii="宋体" w:hAnsi="宋体" w:cs="宋体"/>
        </w:rPr>
      </w:pPr>
      <w:r>
        <w:rPr>
          <w:rFonts w:hint="eastAsia" w:ascii="宋体" w:hAnsi="宋体" w:cs="宋体"/>
          <w:spacing w:val="-3"/>
          <w:sz w:val="19"/>
          <w:szCs w:val="19"/>
        </w:rPr>
        <w:t>1.2</w:t>
      </w:r>
      <w:r>
        <w:rPr>
          <w:rFonts w:hint="eastAsia" w:ascii="宋体" w:hAnsi="宋体" w:cs="宋体"/>
        </w:rPr>
        <w:t xml:space="preserve">解释 </w:t>
      </w:r>
    </w:p>
    <w:p>
      <w:pPr>
        <w:pStyle w:val="37"/>
        <w:numPr>
          <w:ilvl w:val="2"/>
          <w:numId w:val="0"/>
        </w:numPr>
        <w:tabs>
          <w:tab w:val="left" w:pos="1364"/>
        </w:tabs>
        <w:wordWrap w:val="0"/>
        <w:topLinePunct/>
        <w:spacing w:line="360" w:lineRule="auto"/>
        <w:ind w:firstLine="380" w:firstLineChars="200"/>
        <w:rPr>
          <w:rFonts w:ascii="宋体" w:hAnsi="宋体" w:cs="宋体"/>
        </w:rPr>
      </w:pPr>
      <w:r>
        <w:rPr>
          <w:rFonts w:hint="eastAsia" w:ascii="宋体" w:hAnsi="宋体" w:cs="宋体"/>
          <w:sz w:val="19"/>
          <w:szCs w:val="19"/>
        </w:rPr>
        <w:t>1.2.1</w:t>
      </w:r>
      <w:r>
        <w:rPr>
          <w:rFonts w:hint="eastAsia" w:ascii="宋体" w:hAnsi="宋体" w:cs="宋体"/>
        </w:rPr>
        <w:t xml:space="preserve">本合同使用中文书写、解释和说明。如专用条件约定使用两种及以上语言文字时，应以中文为准。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1.2.2</w:t>
      </w:r>
      <w:r>
        <w:rPr>
          <w:rFonts w:hint="eastAsia" w:ascii="宋体" w:hAnsi="宋体" w:cs="宋体"/>
        </w:rPr>
        <w:t>组成本合同的下列文件彼此应能相互解释、互为说明。除专用条件另有约定外，本合同文</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件的解释顺序如下：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（1）协议书；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（2）中标通知书（适用于招标工程）或委托书（适用于非招标工程）；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（3）专用条件及附录 A、附录 B；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（4）通用条件；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（5）投标文件（适用于招标工程）或监理与相关服务建议书（适用于非招标工程）。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双方签订的补充协议与其他文件发生矛盾或歧义时，属于同一类内容的文件，应以最新签署的为准。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 监理人的义务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2.1</w:t>
      </w:r>
      <w:r>
        <w:rPr>
          <w:rFonts w:hint="eastAsia" w:ascii="宋体" w:hAnsi="宋体" w:cs="宋体"/>
        </w:rPr>
        <w:t xml:space="preserve">监理的范围和工作内容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2.1.1</w:t>
      </w:r>
      <w:r>
        <w:rPr>
          <w:rFonts w:hint="eastAsia" w:ascii="宋体" w:hAnsi="宋体" w:cs="宋体"/>
        </w:rPr>
        <w:t xml:space="preserve">监理范围在专用条件中约定。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2.1.2</w:t>
      </w:r>
      <w:r>
        <w:rPr>
          <w:rFonts w:hint="eastAsia" w:ascii="宋体" w:hAnsi="宋体" w:cs="宋体"/>
        </w:rPr>
        <w:t xml:space="preserve">除专用条件另有约定外，监理工作内容包括：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（1）收到工程设计文件后编制监理规划，并在第一次工地会议 7 天前报委托人。根据有关规定和监理工作需要，编制监理实施细则；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（2）熟悉工程设计文件，并参加由委托人主持的图纸会审和设计交底会议；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（3）参加由委托人主持的第一次工地会议；主持监理例会并根据工程需要主持或参加专题会议；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（4）审查施工承包人提交的施工组织设计，重点审查其中的质量安全技术措施、专项施工方案与工程建设强制性标准的符合性；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（5）检查施工承包人工程质量、安全生产管理制度及组织机构和人员资格；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（6）检查施工承包人专职安全生产管理人员的配备情况；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（7）审查施工承包人提交的施工进度计划，核查承包人对施工进度计划的调整；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（8）检查施工承包人的试验室；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（9）审核施工分包人资质条件；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（10）查验施工承包人的施工测量放线成果；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（11）审查工程开工条件，对条件具备的签发开工令；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（12）审查施工承包人报送的工程材料、构配件、设备质量证明文件的有效性和符合性，并按规定对用于工程的材料采取平行检验或见证取样方式进行抽检；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（13）审核施工承包人提交的工程款支付申请，签发或出具工程款支付证书，并报委托人审核、批准；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（14）在巡视、旁站和检验过程中，发现工程质量、施工安全存在事故隐患的，要求施工承包人整改并报委托人；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（15）经委托人同意，签发工程暂停令和复工令；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（16）审查施工承包人提交的采用新材料、新工艺、新技术、新设备的论证材料及相关验收标准；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（17）验收隐蔽工程、分部分项工程； </w:t>
      </w:r>
    </w:p>
    <w:p>
      <w:pPr>
        <w:pStyle w:val="8"/>
        <w:wordWrap w:val="0"/>
        <w:topLinePunct/>
        <w:spacing w:after="0" w:line="360" w:lineRule="auto"/>
        <w:ind w:firstLine="420" w:firstLineChars="200"/>
        <w:rPr>
          <w:rFonts w:ascii="宋体" w:hAnsi="宋体" w:cs="宋体"/>
        </w:rPr>
      </w:pPr>
      <w:r>
        <w:rPr>
          <w:rFonts w:hint="eastAsia" w:ascii="宋体" w:hAnsi="宋体" w:cs="宋体"/>
        </w:rPr>
        <w:t>（18）审查施工承包人提交的工程变更申请，协调处理施工进度调整、费用索赔、合同争议等事项；</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（19）审查施工承包人提交的竣工验收申请，编写工程质量评估报告；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（20）参加工程竣工验收，签署竣工验收意见；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（21）审查施工承包人提交的竣工结算申请并报委托人； </w:t>
      </w:r>
    </w:p>
    <w:p>
      <w:pPr>
        <w:pStyle w:val="8"/>
        <w:wordWrap w:val="0"/>
        <w:topLinePunct/>
        <w:spacing w:after="0" w:line="360" w:lineRule="auto"/>
        <w:ind w:firstLine="420" w:firstLineChars="200"/>
        <w:rPr>
          <w:rFonts w:ascii="宋体" w:hAnsi="宋体" w:cs="宋体"/>
        </w:rPr>
      </w:pPr>
      <w:r>
        <w:rPr>
          <w:rFonts w:hint="eastAsia" w:ascii="宋体" w:hAnsi="宋体" w:cs="宋体"/>
        </w:rPr>
        <w:t>（22）编制、整理工程监理归档文件并报委托人。2.1.3 相关服务的范围和内容在附录 A 中约定。</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2.2</w:t>
      </w:r>
      <w:r>
        <w:rPr>
          <w:rFonts w:hint="eastAsia" w:ascii="宋体" w:hAnsi="宋体" w:cs="宋体"/>
        </w:rPr>
        <w:t xml:space="preserve">监理与相关服务依据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2.2.1</w:t>
      </w:r>
      <w:r>
        <w:rPr>
          <w:rFonts w:hint="eastAsia" w:ascii="宋体" w:hAnsi="宋体" w:cs="宋体"/>
        </w:rPr>
        <w:t xml:space="preserve">监理依据包括：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（1）适用的法律、行政法规及部门规章；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（2）与工程有关的标准；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（3）工程设计及有关文件；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（4）本合同及委托人与第三方签订的与实施工程有关的其他合同。双方根据工程的行业和地域特点，在专用条件中具体约定监理依据。2.2.2 相关服务依据在专用条件中约定。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2.3</w:t>
      </w:r>
      <w:r>
        <w:rPr>
          <w:rFonts w:hint="eastAsia" w:ascii="宋体" w:hAnsi="宋体" w:cs="宋体"/>
        </w:rPr>
        <w:t xml:space="preserve">项目监理机构和人员 </w:t>
      </w:r>
    </w:p>
    <w:p>
      <w:pPr>
        <w:pStyle w:val="37"/>
        <w:numPr>
          <w:ilvl w:val="2"/>
          <w:numId w:val="0"/>
        </w:numPr>
        <w:tabs>
          <w:tab w:val="left" w:pos="1539"/>
        </w:tabs>
        <w:wordWrap w:val="0"/>
        <w:topLinePunct/>
        <w:spacing w:line="360" w:lineRule="auto"/>
        <w:ind w:firstLine="380" w:firstLineChars="200"/>
        <w:rPr>
          <w:rFonts w:ascii="宋体" w:hAnsi="宋体" w:cs="宋体"/>
        </w:rPr>
      </w:pPr>
      <w:r>
        <w:rPr>
          <w:rFonts w:hint="eastAsia" w:ascii="宋体" w:hAnsi="宋体" w:cs="宋体"/>
          <w:sz w:val="19"/>
          <w:szCs w:val="19"/>
        </w:rPr>
        <w:t>2.3.1</w:t>
      </w:r>
      <w:r>
        <w:rPr>
          <w:rFonts w:hint="eastAsia" w:ascii="宋体" w:hAnsi="宋体" w:cs="宋体"/>
        </w:rPr>
        <w:t xml:space="preserve">监理人应组建满足工作需要的项目监理机构，配备必要的检测设备。项目监理机构的主要人员应具有相应的资格条件。 </w:t>
      </w:r>
    </w:p>
    <w:p>
      <w:pPr>
        <w:pStyle w:val="37"/>
        <w:numPr>
          <w:ilvl w:val="2"/>
          <w:numId w:val="0"/>
        </w:numPr>
        <w:tabs>
          <w:tab w:val="left" w:pos="1362"/>
        </w:tabs>
        <w:wordWrap w:val="0"/>
        <w:topLinePunct/>
        <w:spacing w:line="360" w:lineRule="auto"/>
        <w:ind w:firstLine="380" w:firstLineChars="200"/>
        <w:rPr>
          <w:rFonts w:ascii="宋体" w:hAnsi="宋体" w:cs="宋体"/>
        </w:rPr>
      </w:pPr>
      <w:r>
        <w:rPr>
          <w:rFonts w:hint="eastAsia" w:ascii="宋体" w:hAnsi="宋体" w:cs="宋体"/>
          <w:sz w:val="19"/>
          <w:szCs w:val="19"/>
        </w:rPr>
        <w:t>2.3.2</w:t>
      </w:r>
      <w:r>
        <w:rPr>
          <w:rFonts w:hint="eastAsia" w:ascii="宋体" w:hAnsi="宋体" w:cs="宋体"/>
        </w:rPr>
        <w:t xml:space="preserve">本合同履行过程中，总监理工程师及重要岗位监理人员应保持相对稳定，以保证监理工作正常进行。 </w:t>
      </w:r>
    </w:p>
    <w:p>
      <w:pPr>
        <w:pStyle w:val="37"/>
        <w:numPr>
          <w:ilvl w:val="2"/>
          <w:numId w:val="0"/>
        </w:numPr>
        <w:tabs>
          <w:tab w:val="left" w:pos="1362"/>
        </w:tabs>
        <w:wordWrap w:val="0"/>
        <w:topLinePunct/>
        <w:spacing w:line="360" w:lineRule="auto"/>
        <w:ind w:firstLine="380" w:firstLineChars="200"/>
        <w:rPr>
          <w:rFonts w:ascii="宋体" w:hAnsi="宋体" w:cs="宋体"/>
        </w:rPr>
      </w:pPr>
      <w:r>
        <w:rPr>
          <w:rFonts w:hint="eastAsia" w:ascii="宋体" w:hAnsi="宋体" w:cs="宋体"/>
          <w:sz w:val="19"/>
          <w:szCs w:val="19"/>
        </w:rPr>
        <w:t>2.3.3</w:t>
      </w:r>
      <w:r>
        <w:rPr>
          <w:rFonts w:hint="eastAsia" w:ascii="宋体" w:hAnsi="宋体" w:cs="宋体"/>
        </w:rPr>
        <w:t xml:space="preserve">监理人可根据工程进展和工作需要调整项目监理机构人员。监理人更换总监理工程师时，应提前 7 天向委托人书面报告，经委托人同意后方可更换；监理人更换项目监理机构其他监理人员，应以相当资格与能力的人员替换，并通知委托人。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2.3.4</w:t>
      </w:r>
      <w:r>
        <w:rPr>
          <w:rFonts w:hint="eastAsia" w:ascii="宋体" w:hAnsi="宋体" w:cs="宋体"/>
        </w:rPr>
        <w:t xml:space="preserve">监理人应及时更换有下列情形之一的监理人员：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（1）严重过失行为的；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（2）有违法行为不能履行职责的；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（3）涉嫌犯罪的；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（4）不能胜任岗位职责的；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（5）严重违反职业道德的；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（6）专用条件约定的其他情形。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2.3.5</w:t>
      </w:r>
      <w:r>
        <w:rPr>
          <w:rFonts w:hint="eastAsia" w:ascii="宋体" w:hAnsi="宋体" w:cs="宋体"/>
        </w:rPr>
        <w:t xml:space="preserve">委托人可要求监理人更换不能胜任本职工作的项目监理机构人员。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2.4</w:t>
      </w:r>
      <w:r>
        <w:rPr>
          <w:rFonts w:hint="eastAsia" w:ascii="宋体" w:hAnsi="宋体" w:cs="宋体"/>
        </w:rPr>
        <w:t xml:space="preserve">履行职责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监理人应遵循职业道德准则和行为规范，严格按照法律法规、工程建设有关标准及本合同履行职责。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2.4.1</w:t>
      </w:r>
      <w:r>
        <w:rPr>
          <w:rFonts w:hint="eastAsia" w:ascii="宋体" w:hAnsi="宋体" w:cs="宋体"/>
        </w:rPr>
        <w:t xml:space="preserve">在监理与相关服务范围内，委托人和承包人提出的意见和要求，监理人应及时提出处置意见。当委托人与承包人之间发生合同争议时，监理人应协助委托人、承包人协商解决。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2.4.2</w:t>
      </w:r>
      <w:r>
        <w:rPr>
          <w:rFonts w:hint="eastAsia" w:ascii="宋体" w:hAnsi="宋体" w:cs="宋体"/>
        </w:rPr>
        <w:t xml:space="preserve">当委托人与承包人之间的合同争议提交仲裁机构仲裁或人民法院审理时，监理人应提供必要的证明资料。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2.4.3</w:t>
      </w:r>
      <w:r>
        <w:rPr>
          <w:rFonts w:hint="eastAsia" w:ascii="宋体" w:hAnsi="宋体" w:cs="宋体"/>
        </w:rPr>
        <w:t xml:space="preserve">监理人应在专用条件约定的授权范围内，处理委托人与承包人所签订合同的变更事宜。如果变更超过授权范围，应以书面形式报委托人批准。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在紧急情况下，为了保护财产和人身安全，监理人所发出的指令未能事先报委托人批准时，应在发出指令后的 24 小时内以书面形式报委托人。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2.4.4</w:t>
      </w:r>
      <w:r>
        <w:rPr>
          <w:rFonts w:hint="eastAsia" w:ascii="宋体" w:hAnsi="宋体" w:cs="宋体"/>
        </w:rPr>
        <w:t xml:space="preserve">除专用条件另有约定外，监理人发现承包人的人员不能胜任本职工作的，有权要求承包人予以调换。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2.5</w:t>
      </w:r>
      <w:r>
        <w:rPr>
          <w:rFonts w:hint="eastAsia" w:ascii="宋体" w:hAnsi="宋体" w:cs="宋体"/>
        </w:rPr>
        <w:t xml:space="preserve">提交报告 </w:t>
      </w:r>
    </w:p>
    <w:p>
      <w:pPr>
        <w:pStyle w:val="8"/>
        <w:wordWrap w:val="0"/>
        <w:topLinePunct/>
        <w:spacing w:after="0" w:line="360" w:lineRule="auto"/>
        <w:ind w:firstLine="420" w:firstLineChars="200"/>
        <w:rPr>
          <w:rFonts w:ascii="宋体" w:hAnsi="宋体" w:cs="宋体"/>
        </w:rPr>
      </w:pPr>
      <w:r>
        <w:rPr>
          <w:rFonts w:hint="eastAsia" w:ascii="宋体" w:hAnsi="宋体" w:cs="宋体"/>
        </w:rPr>
        <w:t>监理人应按专用条件约定的种类、时间和份数向委托人提交监理与相关服务的报告。</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hint="eastAsia" w:ascii="宋体" w:hAnsi="宋体" w:cs="宋体"/>
          <w:spacing w:val="-3"/>
          <w:sz w:val="19"/>
          <w:szCs w:val="19"/>
        </w:rPr>
        <w:t>2.6</w:t>
      </w:r>
      <w:r>
        <w:rPr>
          <w:rFonts w:hint="eastAsia" w:ascii="宋体" w:hAnsi="宋体" w:cs="宋体"/>
        </w:rPr>
        <w:t xml:space="preserve">文件资料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在本合同履行期内，监理人应在现场保留工作所用的图纸、报告及记录监理工作的相关文件。工程竣工后，应当按照档案管理规定将监理有关文件归档。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2.7 使用委托人的财产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3．委托人的义务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3.1</w:t>
      </w:r>
      <w:r>
        <w:rPr>
          <w:rFonts w:hint="eastAsia" w:ascii="宋体" w:hAnsi="宋体" w:cs="宋体"/>
        </w:rPr>
        <w:t xml:space="preserve">告知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委托人应在委托人与承包人签订的合同中明确监理人、总监理工程师和授予项目监理机构的权限。如有变更，应及时通知承包人。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3.2</w:t>
      </w:r>
      <w:r>
        <w:rPr>
          <w:rFonts w:hint="eastAsia" w:ascii="宋体" w:hAnsi="宋体" w:cs="宋体"/>
        </w:rPr>
        <w:t xml:space="preserve">提供资料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委托人应按照附录 B 约定，无偿向监理人提供工程有关的资料。在本合同履行过程中，委托人应及时向监理人提供最新的与工程有关的资料。 </w:t>
      </w:r>
    </w:p>
    <w:p>
      <w:pPr>
        <w:pStyle w:val="37"/>
        <w:numPr>
          <w:ilvl w:val="1"/>
          <w:numId w:val="0"/>
        </w:numPr>
        <w:tabs>
          <w:tab w:val="left" w:pos="0"/>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3.3</w:t>
      </w:r>
      <w:r>
        <w:rPr>
          <w:rFonts w:hint="eastAsia" w:ascii="宋体" w:hAnsi="宋体" w:cs="宋体"/>
        </w:rPr>
        <w:t xml:space="preserve">提供工作条件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委托人应为监理人完成监理与相关服务提供必要的条件。 </w:t>
      </w:r>
    </w:p>
    <w:p>
      <w:pPr>
        <w:pStyle w:val="37"/>
        <w:numPr>
          <w:ilvl w:val="2"/>
          <w:numId w:val="0"/>
        </w:numPr>
        <w:tabs>
          <w:tab w:val="left" w:pos="1060"/>
        </w:tabs>
        <w:wordWrap w:val="0"/>
        <w:topLinePunct/>
        <w:spacing w:line="360" w:lineRule="auto"/>
        <w:ind w:firstLine="380" w:firstLineChars="200"/>
        <w:rPr>
          <w:rFonts w:ascii="宋体" w:hAnsi="宋体" w:cs="宋体"/>
        </w:rPr>
      </w:pPr>
      <w:r>
        <w:rPr>
          <w:rFonts w:ascii="Noto Sans Mono CJK JP Regular" w:hAnsi="Noto Sans Mono CJK JP Regular" w:eastAsia="Noto Sans Mono CJK JP Regular" w:cs="Noto Sans Mono CJK JP Regular"/>
          <w:sz w:val="19"/>
          <w:szCs w:val="19"/>
        </w:rPr>
        <w:t>3.3.1</w:t>
      </w:r>
      <w:r>
        <w:rPr>
          <w:rFonts w:hint="eastAsia" w:ascii="宋体" w:hAnsi="宋体" w:cs="宋体"/>
        </w:rPr>
        <w:t xml:space="preserve">委托人应按照附录 B 约定，派遣相应的人员，提供房屋、设备，供监理人无偿使用。 </w:t>
      </w:r>
    </w:p>
    <w:p>
      <w:pPr>
        <w:pStyle w:val="37"/>
        <w:numPr>
          <w:ilvl w:val="2"/>
          <w:numId w:val="0"/>
        </w:numPr>
        <w:tabs>
          <w:tab w:val="left" w:pos="640"/>
        </w:tabs>
        <w:wordWrap w:val="0"/>
        <w:topLinePunct/>
        <w:spacing w:line="360" w:lineRule="auto"/>
        <w:ind w:firstLine="380" w:firstLineChars="200"/>
        <w:rPr>
          <w:rFonts w:ascii="宋体" w:hAnsi="宋体" w:cs="宋体"/>
        </w:rPr>
      </w:pPr>
      <w:r>
        <w:rPr>
          <w:rFonts w:ascii="Noto Sans Mono CJK JP Regular" w:hAnsi="Noto Sans Mono CJK JP Regular" w:eastAsia="Noto Sans Mono CJK JP Regular" w:cs="Noto Sans Mono CJK JP Regular"/>
          <w:sz w:val="19"/>
          <w:szCs w:val="19"/>
        </w:rPr>
        <w:t>3.3.2</w:t>
      </w:r>
      <w:r>
        <w:rPr>
          <w:rFonts w:hint="eastAsia" w:ascii="宋体" w:hAnsi="宋体" w:cs="宋体"/>
        </w:rPr>
        <w:t xml:space="preserve">委托人应负责协调工程建设中所有外部关系，为监理人履行本合同提供必要的外部条件。 </w:t>
      </w:r>
    </w:p>
    <w:p>
      <w:pPr>
        <w:pStyle w:val="37"/>
        <w:numPr>
          <w:ilvl w:val="1"/>
          <w:numId w:val="0"/>
        </w:numPr>
        <w:tabs>
          <w:tab w:val="left" w:pos="0"/>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3.4</w:t>
      </w:r>
      <w:r>
        <w:rPr>
          <w:rFonts w:hint="eastAsia" w:ascii="宋体" w:hAnsi="宋体" w:cs="宋体"/>
        </w:rPr>
        <w:t xml:space="preserve">委托人代表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委托人应授权一名熟悉工程情况的代表，负责与监理人联系。委托人应在双方签订本合同后 7 天内，将委托人代表的姓名和职责书面告知监理人。当委托人更换委托人代表时，应提前 7 天通知监理人。 </w:t>
      </w:r>
    </w:p>
    <w:p>
      <w:pPr>
        <w:pStyle w:val="37"/>
        <w:numPr>
          <w:ilvl w:val="1"/>
          <w:numId w:val="0"/>
        </w:numPr>
        <w:tabs>
          <w:tab w:val="left" w:pos="840"/>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3.5</w:t>
      </w:r>
      <w:r>
        <w:rPr>
          <w:rFonts w:hint="eastAsia" w:ascii="宋体" w:hAnsi="宋体" w:cs="宋体"/>
        </w:rPr>
        <w:t xml:space="preserve">委托人意见或要求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在本合同约定的监理与相关服务工作范围内，委托人对承包人的任何意见或要求应通知监理人， 由监理人向承包人发出相应指令。 </w:t>
      </w:r>
    </w:p>
    <w:p>
      <w:pPr>
        <w:pStyle w:val="37"/>
        <w:numPr>
          <w:ilvl w:val="1"/>
          <w:numId w:val="0"/>
        </w:numPr>
        <w:tabs>
          <w:tab w:val="left" w:pos="840"/>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3.6</w:t>
      </w:r>
      <w:r>
        <w:rPr>
          <w:rFonts w:hint="eastAsia" w:ascii="宋体" w:hAnsi="宋体" w:cs="宋体"/>
        </w:rPr>
        <w:t xml:space="preserve">答复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委托人应在专用条件约定的时间内，对监理人以书面形式提交并要求作出决定的事宜，给予书面答复。逾期未答复的，视为委托人认可。 </w:t>
      </w:r>
    </w:p>
    <w:p>
      <w:pPr>
        <w:pStyle w:val="37"/>
        <w:numPr>
          <w:ilvl w:val="1"/>
          <w:numId w:val="0"/>
        </w:numPr>
        <w:tabs>
          <w:tab w:val="left" w:pos="840"/>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3.7</w:t>
      </w:r>
      <w:r>
        <w:rPr>
          <w:rFonts w:hint="eastAsia" w:ascii="宋体" w:hAnsi="宋体" w:cs="宋体"/>
        </w:rPr>
        <w:t xml:space="preserve">支付 </w:t>
      </w:r>
    </w:p>
    <w:p>
      <w:pPr>
        <w:pStyle w:val="8"/>
        <w:wordWrap w:val="0"/>
        <w:topLinePunct/>
        <w:spacing w:after="0" w:line="360" w:lineRule="auto"/>
        <w:ind w:firstLine="420" w:firstLineChars="200"/>
        <w:rPr>
          <w:rFonts w:ascii="宋体" w:hAnsi="宋体" w:cs="宋体"/>
        </w:rPr>
      </w:pPr>
      <w:r>
        <w:rPr>
          <w:rFonts w:hint="eastAsia" w:ascii="宋体" w:hAnsi="宋体" w:cs="宋体"/>
        </w:rPr>
        <w:t>委托人应按本合同约定，向监理人支付酬金。</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4. 违约责任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4.1</w:t>
      </w:r>
      <w:r>
        <w:rPr>
          <w:rFonts w:hint="eastAsia" w:ascii="宋体" w:hAnsi="宋体" w:cs="宋体"/>
        </w:rPr>
        <w:t xml:space="preserve">监理人的违约责任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监理人未履行本合同义务的，应承担相应的责任。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4.1.1</w:t>
      </w:r>
      <w:r>
        <w:rPr>
          <w:rFonts w:hint="eastAsia" w:ascii="宋体" w:hAnsi="宋体" w:cs="宋体"/>
        </w:rPr>
        <w:t xml:space="preserve">因监理人违反本合同约定给委托人造成损失的，监理人应当赔偿委托人损失。赔偿金额的确定方法在专用条件中约定。监理人承担部分赔偿责任的，其承担赔偿金额由双方协商确定。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4.1.2</w:t>
      </w:r>
      <w:r>
        <w:rPr>
          <w:rFonts w:hint="eastAsia" w:ascii="宋体" w:hAnsi="宋体" w:cs="宋体"/>
        </w:rPr>
        <w:t xml:space="preserve">监理人向委托人的索赔不成立时，监理人应赔偿委托人由此发生的费用。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4.2</w:t>
      </w:r>
      <w:r>
        <w:rPr>
          <w:rFonts w:hint="eastAsia" w:ascii="宋体" w:hAnsi="宋体" w:cs="宋体"/>
        </w:rPr>
        <w:t xml:space="preserve">委托人的违约责任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委托人未履行本合同义务的，应承担相应的责任。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4.2.1</w:t>
      </w:r>
      <w:r>
        <w:rPr>
          <w:rFonts w:hint="eastAsia" w:ascii="宋体" w:hAnsi="宋体" w:cs="宋体"/>
        </w:rPr>
        <w:t xml:space="preserve">委托人违反本合同约定造成监理人损失的，委托人应予以赔偿。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4.2.2</w:t>
      </w:r>
      <w:r>
        <w:rPr>
          <w:rFonts w:hint="eastAsia" w:ascii="宋体" w:hAnsi="宋体" w:cs="宋体"/>
        </w:rPr>
        <w:t xml:space="preserve">委托人向监理人的索赔不成立时，应赔偿监理人由此引起的费用。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4.2.3</w:t>
      </w:r>
      <w:r>
        <w:rPr>
          <w:rFonts w:hint="eastAsia" w:ascii="宋体" w:hAnsi="宋体" w:cs="宋体"/>
        </w:rPr>
        <w:t xml:space="preserve">委托人未能按期支付酬金超过 28 天，应按专用条件约定支付逾期付款利息。 </w:t>
      </w:r>
    </w:p>
    <w:p>
      <w:pPr>
        <w:pStyle w:val="37"/>
        <w:numPr>
          <w:ilvl w:val="1"/>
          <w:numId w:val="0"/>
        </w:numPr>
        <w:tabs>
          <w:tab w:val="left" w:pos="89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4.3</w:t>
      </w:r>
      <w:r>
        <w:rPr>
          <w:rFonts w:hint="eastAsia" w:ascii="宋体" w:hAnsi="宋体" w:cs="宋体"/>
        </w:rPr>
        <w:t xml:space="preserve">除外责任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因非监理人的原因，且监理人无过错，发生工程质量事故、安全事故、工期延误等造成的损失， 监理人不承担赔偿责任。 </w:t>
      </w:r>
    </w:p>
    <w:p>
      <w:pPr>
        <w:pStyle w:val="8"/>
        <w:wordWrap w:val="0"/>
        <w:topLinePunct/>
        <w:spacing w:after="0" w:line="360" w:lineRule="auto"/>
        <w:ind w:firstLine="420" w:firstLineChars="200"/>
        <w:rPr>
          <w:rFonts w:ascii="宋体" w:hAnsi="宋体" w:cs="宋体"/>
        </w:rPr>
      </w:pPr>
      <w:r>
        <w:rPr>
          <w:rFonts w:hint="eastAsia" w:ascii="宋体" w:hAnsi="宋体" w:cs="宋体"/>
        </w:rPr>
        <w:t>因不可抗力导致本合同全部或部分不能履行时，双方各自承担其因此而造成的损失、损害。</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 支付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5.1</w:t>
      </w:r>
      <w:r>
        <w:rPr>
          <w:rFonts w:hint="eastAsia" w:ascii="宋体" w:hAnsi="宋体" w:cs="宋体"/>
        </w:rPr>
        <w:t xml:space="preserve">支付货币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除专用条件另有约定外，酬金均以人民币支付。涉及外币支付的，所采用的货币种类、比例和汇率在专用条件中约定。 </w:t>
      </w:r>
    </w:p>
    <w:p>
      <w:pPr>
        <w:pStyle w:val="37"/>
        <w:numPr>
          <w:ilvl w:val="1"/>
          <w:numId w:val="0"/>
        </w:numPr>
        <w:tabs>
          <w:tab w:val="left" w:pos="893"/>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5.2</w:t>
      </w:r>
      <w:r>
        <w:rPr>
          <w:rFonts w:hint="eastAsia" w:ascii="宋体" w:hAnsi="宋体" w:cs="宋体"/>
        </w:rPr>
        <w:t xml:space="preserve">支付申请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监理人应在本合同约定的每次应付款时间的 7 天前，向委托人提交支付申请书。支付申请书应当说明当期应付款总额，并列出当期应支付的款项及其金额。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5.3 支付酬金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支付的酬金包括正常工作酬金、附加工作酬金、合理化建议奖励金额及费用。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5.4 有争议部分的付款 </w:t>
      </w:r>
    </w:p>
    <w:p>
      <w:pPr>
        <w:pStyle w:val="8"/>
        <w:wordWrap w:val="0"/>
        <w:topLinePunct/>
        <w:spacing w:after="0" w:line="360" w:lineRule="auto"/>
        <w:ind w:firstLine="420" w:firstLineChars="200"/>
        <w:rPr>
          <w:rFonts w:ascii="宋体" w:hAnsi="宋体" w:cs="宋体"/>
        </w:rPr>
      </w:pPr>
      <w:r>
        <w:rPr>
          <w:rFonts w:hint="eastAsia" w:ascii="宋体" w:hAnsi="宋体" w:cs="宋体"/>
        </w:rPr>
        <w:t>委托人对监理人提交的支付申请书有异议时，应当在收到监理人提交的支付申请书后 7 天内，以</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书面形式向监理人发出异议通知。无异议部分的款项应按期支付，有异议部分的款项按第 7 条约定办理。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6. 合同生效、变更、暂停、解除与终止 </w:t>
      </w:r>
    </w:p>
    <w:p>
      <w:pPr>
        <w:pStyle w:val="37"/>
        <w:numPr>
          <w:ilvl w:val="1"/>
          <w:numId w:val="0"/>
        </w:numPr>
        <w:tabs>
          <w:tab w:val="left" w:pos="944"/>
        </w:tabs>
        <w:wordWrap w:val="0"/>
        <w:topLinePunct/>
        <w:spacing w:line="360" w:lineRule="auto"/>
        <w:ind w:firstLine="420" w:firstLineChars="200"/>
        <w:rPr>
          <w:rFonts w:ascii="宋体" w:hAnsi="宋体" w:cs="宋体"/>
        </w:rPr>
      </w:pPr>
      <w:r>
        <w:rPr>
          <w:rFonts w:hint="eastAsia" w:ascii="宋体" w:hAnsi="宋体" w:cs="宋体"/>
          <w:szCs w:val="21"/>
        </w:rPr>
        <w:t>6.1</w:t>
      </w:r>
      <w:r>
        <w:rPr>
          <w:rFonts w:hint="eastAsia" w:ascii="宋体" w:hAnsi="宋体" w:cs="宋体"/>
        </w:rPr>
        <w:t xml:space="preserve">生效 </w:t>
      </w:r>
    </w:p>
    <w:p>
      <w:pPr>
        <w:pStyle w:val="8"/>
        <w:wordWrap w:val="0"/>
        <w:topLinePunct/>
        <w:spacing w:after="0" w:line="360" w:lineRule="auto"/>
        <w:ind w:firstLine="420" w:firstLineChars="200"/>
        <w:rPr>
          <w:rFonts w:ascii="宋体" w:hAnsi="宋体" w:cs="宋体"/>
        </w:rPr>
      </w:pPr>
      <w:r>
        <w:rPr>
          <w:rFonts w:hint="eastAsia" w:ascii="宋体" w:hAnsi="宋体" w:cs="宋体"/>
        </w:rPr>
        <w:t xml:space="preserve">除法律另有规定或者专用条件另有约定外，委托人和监理人的法定代表人或其授权代理人在协议书上签字并盖单位章后本合同生效。 </w:t>
      </w:r>
    </w:p>
    <w:p>
      <w:pPr>
        <w:pStyle w:val="37"/>
        <w:numPr>
          <w:ilvl w:val="1"/>
          <w:numId w:val="0"/>
        </w:numPr>
        <w:tabs>
          <w:tab w:val="left" w:pos="945"/>
        </w:tabs>
        <w:wordWrap w:val="0"/>
        <w:topLinePunct/>
        <w:spacing w:line="360" w:lineRule="auto"/>
        <w:ind w:firstLine="420" w:firstLineChars="200"/>
        <w:rPr>
          <w:rFonts w:ascii="宋体" w:hAnsi="宋体" w:cs="宋体"/>
        </w:rPr>
      </w:pPr>
      <w:r>
        <w:rPr>
          <w:rFonts w:hint="eastAsia" w:ascii="宋体" w:hAnsi="宋体" w:cs="宋体"/>
          <w:szCs w:val="21"/>
        </w:rPr>
        <w:t>6.2</w:t>
      </w:r>
      <w:r>
        <w:rPr>
          <w:rFonts w:hint="eastAsia" w:ascii="宋体" w:hAnsi="宋体" w:cs="宋体"/>
        </w:rPr>
        <w:t xml:space="preserve">变更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6.2.1</w:t>
      </w:r>
      <w:r>
        <w:rPr>
          <w:rFonts w:hint="eastAsia" w:ascii="宋体" w:hAnsi="宋体" w:cs="宋体"/>
        </w:rPr>
        <w:t xml:space="preserve">任何一方提出变更请求时，双方经协商一致后可进行变更。 </w:t>
      </w:r>
    </w:p>
    <w:p>
      <w:pPr>
        <w:pStyle w:val="37"/>
        <w:numPr>
          <w:ilvl w:val="2"/>
          <w:numId w:val="0"/>
        </w:numPr>
        <w:tabs>
          <w:tab w:val="left" w:pos="1362"/>
        </w:tabs>
        <w:wordWrap w:val="0"/>
        <w:topLinePunct/>
        <w:spacing w:line="360" w:lineRule="auto"/>
        <w:ind w:firstLine="380" w:firstLineChars="200"/>
        <w:rPr>
          <w:rFonts w:ascii="宋体" w:hAnsi="宋体" w:cs="宋体"/>
        </w:rPr>
      </w:pPr>
      <w:r>
        <w:rPr>
          <w:rFonts w:hint="eastAsia" w:ascii="宋体" w:hAnsi="宋体" w:cs="宋体"/>
          <w:sz w:val="19"/>
          <w:szCs w:val="19"/>
        </w:rPr>
        <w:t>6.2.2</w:t>
      </w:r>
      <w:r>
        <w:rPr>
          <w:rFonts w:hint="eastAsia" w:ascii="宋体" w:hAnsi="宋体" w:cs="宋体"/>
        </w:rPr>
        <w:t xml:space="preserve">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 </w:t>
      </w:r>
    </w:p>
    <w:p>
      <w:pPr>
        <w:pStyle w:val="37"/>
        <w:numPr>
          <w:ilvl w:val="2"/>
          <w:numId w:val="0"/>
        </w:numPr>
        <w:tabs>
          <w:tab w:val="left" w:pos="1363"/>
        </w:tabs>
        <w:wordWrap w:val="0"/>
        <w:topLinePunct/>
        <w:spacing w:line="360" w:lineRule="auto"/>
        <w:ind w:firstLine="380" w:firstLineChars="200"/>
        <w:rPr>
          <w:rFonts w:ascii="宋体" w:hAnsi="宋体" w:cs="宋体"/>
        </w:rPr>
      </w:pPr>
      <w:r>
        <w:rPr>
          <w:rFonts w:hint="eastAsia" w:ascii="宋体" w:hAnsi="宋体" w:cs="宋体"/>
          <w:sz w:val="19"/>
          <w:szCs w:val="19"/>
        </w:rPr>
        <w:t>6.2.3</w:t>
      </w:r>
      <w:r>
        <w:rPr>
          <w:rFonts w:hint="eastAsia" w:ascii="宋体" w:hAnsi="宋体" w:cs="宋体"/>
        </w:rPr>
        <w:t xml:space="preserve">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 28 天。 </w:t>
      </w:r>
    </w:p>
    <w:p>
      <w:pPr>
        <w:pStyle w:val="37"/>
        <w:numPr>
          <w:ilvl w:val="2"/>
          <w:numId w:val="0"/>
        </w:numPr>
        <w:tabs>
          <w:tab w:val="left" w:pos="1416"/>
        </w:tabs>
        <w:wordWrap w:val="0"/>
        <w:topLinePunct/>
        <w:spacing w:line="360" w:lineRule="auto"/>
        <w:ind w:firstLine="380" w:firstLineChars="200"/>
        <w:rPr>
          <w:rFonts w:ascii="宋体" w:hAnsi="宋体" w:cs="宋体"/>
        </w:rPr>
      </w:pPr>
      <w:r>
        <w:rPr>
          <w:rFonts w:hint="eastAsia" w:ascii="宋体" w:hAnsi="宋体" w:cs="宋体"/>
          <w:sz w:val="19"/>
          <w:szCs w:val="19"/>
        </w:rPr>
        <w:t>6.2.4</w:t>
      </w:r>
      <w:r>
        <w:rPr>
          <w:rFonts w:hint="eastAsia" w:ascii="宋体" w:hAnsi="宋体" w:cs="宋体"/>
        </w:rPr>
        <w:t xml:space="preserve">合同签订后，遇有与工程相关的法律法规、标准颁布或修订的，双方应遵照执行。由此引起监理与相关服务的范围、时间、酬金变化的，双方应通过协商进行相应调整。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6.2.5</w:t>
      </w:r>
      <w:r>
        <w:rPr>
          <w:rFonts w:hint="eastAsia" w:ascii="宋体" w:hAnsi="宋体" w:cs="宋体"/>
        </w:rPr>
        <w:t xml:space="preserve">因非监理人原因造成工程概算投资额或建筑安装工程费增加时，正常工作酬金应作相应调整。调整方法在专用条件中约定。 </w:t>
      </w:r>
    </w:p>
    <w:p>
      <w:pPr>
        <w:pStyle w:val="37"/>
        <w:numPr>
          <w:ilvl w:val="2"/>
          <w:numId w:val="0"/>
        </w:numPr>
        <w:tabs>
          <w:tab w:val="left" w:pos="1313"/>
        </w:tabs>
        <w:wordWrap w:val="0"/>
        <w:topLinePunct/>
        <w:spacing w:line="360" w:lineRule="auto"/>
        <w:ind w:firstLine="380" w:firstLineChars="200"/>
        <w:rPr>
          <w:rFonts w:ascii="宋体" w:hAnsi="宋体" w:cs="宋体"/>
        </w:rPr>
      </w:pPr>
      <w:r>
        <w:rPr>
          <w:rFonts w:hint="eastAsia" w:ascii="宋体" w:hAnsi="宋体" w:cs="宋体"/>
          <w:sz w:val="19"/>
          <w:szCs w:val="19"/>
        </w:rPr>
        <w:t>6.2.6</w:t>
      </w:r>
      <w:r>
        <w:rPr>
          <w:rFonts w:hint="eastAsia" w:ascii="宋体" w:hAnsi="宋体" w:cs="宋体"/>
        </w:rPr>
        <w:t xml:space="preserve">因工程规模、监理范围的变化导致监理人的正常工作量减少时，正常工作酬金应作相应调整。调整方法在专用条件中约定。 </w:t>
      </w:r>
    </w:p>
    <w:p>
      <w:pPr>
        <w:pStyle w:val="8"/>
        <w:wordWrap w:val="0"/>
        <w:topLinePunct/>
        <w:spacing w:after="0" w:line="360" w:lineRule="auto"/>
        <w:ind w:firstLine="420" w:firstLineChars="200"/>
        <w:rPr>
          <w:rFonts w:ascii="宋体" w:hAnsi="宋体" w:cs="宋体"/>
        </w:rPr>
      </w:pPr>
      <w:r>
        <w:rPr>
          <w:rFonts w:hint="eastAsia" w:ascii="宋体" w:hAnsi="宋体" w:cs="宋体"/>
        </w:rPr>
        <w:t>6.3 暂停与解除</w:t>
      </w:r>
    </w:p>
    <w:p>
      <w:pPr>
        <w:pStyle w:val="8"/>
        <w:wordWrap w:val="0"/>
        <w:topLinePunct/>
        <w:spacing w:after="0" w:line="360" w:lineRule="auto"/>
        <w:ind w:firstLine="420" w:firstLineChars="200"/>
        <w:rPr>
          <w:rFonts w:ascii="宋体" w:hAnsi="宋体" w:cs="宋体"/>
        </w:rPr>
      </w:pPr>
      <w:r>
        <w:rPr>
          <w:rFonts w:hint="eastAsia" w:ascii="宋体" w:hAnsi="宋体" w:cs="宋体"/>
        </w:rPr>
        <w:t>除双方协商一致可以解除本合同外，当一方无正当理由未履行本合同约定的义务时，另一方可以根据本合同约定暂停履行本合同直至解除本合同。</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hint="eastAsia" w:ascii="宋体" w:hAnsi="宋体" w:cs="宋体"/>
          <w:spacing w:val="-3"/>
          <w:sz w:val="19"/>
          <w:szCs w:val="19"/>
        </w:rPr>
        <w:t>6.3.1</w:t>
      </w:r>
      <w:r>
        <w:rPr>
          <w:rFonts w:hint="eastAsia" w:ascii="宋体" w:hAnsi="宋体" w:cs="宋体"/>
        </w:rPr>
        <w:t>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pPr>
        <w:pStyle w:val="8"/>
        <w:wordWrap w:val="0"/>
        <w:topLinePunct/>
        <w:spacing w:after="0" w:line="360" w:lineRule="auto"/>
        <w:ind w:firstLine="420" w:firstLineChars="200"/>
        <w:rPr>
          <w:rFonts w:ascii="宋体" w:hAnsi="宋体" w:cs="宋体"/>
        </w:rPr>
      </w:pPr>
      <w:r>
        <w:rPr>
          <w:rFonts w:hint="eastAsia" w:ascii="宋体" w:hAnsi="宋体" w:cs="宋体"/>
        </w:rPr>
        <w:t>因解除本合同或解除监理人的部分义务导致监理人遭受的损失，除依法可以免除责任的情况外，应由委托人予以补偿，补偿金额由双方协商确定。</w:t>
      </w:r>
    </w:p>
    <w:p>
      <w:pPr>
        <w:pStyle w:val="8"/>
        <w:wordWrap w:val="0"/>
        <w:topLinePunct/>
        <w:spacing w:after="0" w:line="360" w:lineRule="auto"/>
        <w:ind w:firstLine="420" w:firstLineChars="200"/>
        <w:rPr>
          <w:rFonts w:ascii="宋体" w:hAnsi="宋体" w:cs="宋体"/>
        </w:rPr>
      </w:pPr>
      <w:r>
        <w:rPr>
          <w:rFonts w:hint="eastAsia" w:ascii="宋体" w:hAnsi="宋体" w:cs="宋体"/>
        </w:rPr>
        <w:t>解除本合同的协议必须采取书面形式，协议未达成之前，本合同仍然有效。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暂停部分监理与相关服务时间超过182天，监理人可发出解除本合同约定的该部分义务的通知；</w:t>
      </w:r>
    </w:p>
    <w:p>
      <w:pPr>
        <w:pStyle w:val="8"/>
        <w:wordWrap w:val="0"/>
        <w:topLinePunct/>
        <w:spacing w:after="0" w:line="360" w:lineRule="auto"/>
        <w:ind w:firstLine="420" w:firstLineChars="200"/>
        <w:rPr>
          <w:rFonts w:ascii="宋体" w:hAnsi="宋体" w:cs="宋体"/>
        </w:rPr>
      </w:pPr>
      <w:r>
        <w:rPr>
          <w:rFonts w:hint="eastAsia" w:ascii="宋体" w:hAnsi="宋体" w:cs="宋体"/>
        </w:rPr>
        <w:t>暂停全部工作时间超过182天，监理人可发出解除本合同的通知，本合同自通知到达委托人时解除。委托人应将监理与相关服务的酬金支付至本合同解除日，且应承担第4.2款约定的责任。</w:t>
      </w:r>
    </w:p>
    <w:p>
      <w:pPr>
        <w:pStyle w:val="37"/>
        <w:numPr>
          <w:ilvl w:val="2"/>
          <w:numId w:val="0"/>
        </w:numPr>
        <w:tabs>
          <w:tab w:val="left" w:pos="1312"/>
        </w:tabs>
        <w:wordWrap w:val="0"/>
        <w:topLinePunct/>
        <w:spacing w:line="360" w:lineRule="auto"/>
        <w:ind w:firstLine="368" w:firstLineChars="200"/>
        <w:rPr>
          <w:rFonts w:ascii="宋体" w:hAnsi="宋体" w:cs="宋体"/>
        </w:rPr>
      </w:pPr>
      <w:r>
        <w:rPr>
          <w:rFonts w:hint="eastAsia" w:ascii="宋体" w:hAnsi="宋体" w:cs="宋体"/>
          <w:spacing w:val="-3"/>
          <w:sz w:val="19"/>
          <w:szCs w:val="19"/>
        </w:rPr>
        <w:t>6.3.2</w:t>
      </w:r>
      <w:r>
        <w:rPr>
          <w:rFonts w:hint="eastAsia" w:ascii="宋体" w:hAnsi="宋体" w:cs="宋体"/>
        </w:rPr>
        <w:t>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pPr>
        <w:pStyle w:val="37"/>
        <w:numPr>
          <w:ilvl w:val="2"/>
          <w:numId w:val="0"/>
        </w:numPr>
        <w:tabs>
          <w:tab w:val="left" w:pos="1312"/>
        </w:tabs>
        <w:wordWrap w:val="0"/>
        <w:topLinePunct/>
        <w:spacing w:line="360" w:lineRule="auto"/>
        <w:ind w:firstLine="368" w:firstLineChars="200"/>
        <w:rPr>
          <w:rFonts w:ascii="宋体" w:hAnsi="宋体" w:cs="宋体"/>
          <w:szCs w:val="21"/>
        </w:rPr>
      </w:pPr>
      <w:r>
        <w:rPr>
          <w:rFonts w:hint="eastAsia" w:ascii="宋体" w:hAnsi="宋体" w:cs="宋体"/>
          <w:spacing w:val="-3"/>
          <w:sz w:val="19"/>
          <w:szCs w:val="19"/>
        </w:rPr>
        <w:t>6.3.3</w:t>
      </w:r>
      <w:r>
        <w:rPr>
          <w:rFonts w:hint="eastAsia" w:ascii="宋体" w:hAnsi="宋体" w:cs="宋体"/>
          <w:szCs w:val="21"/>
        </w:rPr>
        <w:t xml:space="preserve">监理人在专用条件5.3 中约定的支付之日起 28 天后仍未收到委托人按本合同约定应付的款项，可向委托人发出催付通知。委托人接到通知 14 天后仍未支付或未提出监理人可以接受的延期支付安排，监理人可向委托人发出暂停工作的通知并可自行暂停全部或部分工作。暂停工作后 14 天内监理人仍未获得委托人应付酬金或委托人的合理答复，监理人可向委托人发出解除本合同的通知，自通知到达委托人时本合同解除。委托人应承担第 4.2.3 款约定的责任。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hint="eastAsia" w:ascii="宋体" w:hAnsi="宋体" w:cs="宋体"/>
          <w:spacing w:val="-3"/>
          <w:sz w:val="19"/>
          <w:szCs w:val="19"/>
        </w:rPr>
        <w:t>6.3.4</w:t>
      </w:r>
      <w:r>
        <w:rPr>
          <w:rFonts w:hint="eastAsia" w:ascii="宋体" w:hAnsi="宋体" w:cs="宋体"/>
        </w:rPr>
        <w:t xml:space="preserve">因不可抗力致使本合同部分或全部不能履行时，一方应立即通知另一方，可暂停或解除本合同。 </w:t>
      </w:r>
    </w:p>
    <w:p>
      <w:pPr>
        <w:pStyle w:val="37"/>
        <w:numPr>
          <w:ilvl w:val="2"/>
          <w:numId w:val="0"/>
        </w:numPr>
        <w:tabs>
          <w:tab w:val="left" w:pos="1313"/>
        </w:tabs>
        <w:wordWrap w:val="0"/>
        <w:topLinePunct/>
        <w:spacing w:line="360" w:lineRule="auto"/>
        <w:ind w:firstLine="368" w:firstLineChars="200"/>
        <w:rPr>
          <w:rFonts w:ascii="宋体" w:hAnsi="宋体" w:cs="宋体"/>
        </w:rPr>
      </w:pPr>
      <w:r>
        <w:rPr>
          <w:rFonts w:hint="eastAsia" w:ascii="宋体" w:hAnsi="宋体" w:cs="宋体"/>
          <w:spacing w:val="-3"/>
          <w:sz w:val="19"/>
          <w:szCs w:val="19"/>
        </w:rPr>
        <w:t>6.3.5</w:t>
      </w:r>
      <w:r>
        <w:rPr>
          <w:rFonts w:hint="eastAsia" w:ascii="宋体" w:hAnsi="宋体" w:cs="宋体"/>
        </w:rPr>
        <w:t xml:space="preserve">本合同解除后，本合同约定的有关结算、清理、争议解决方式的条件仍然有效。 </w:t>
      </w:r>
    </w:p>
    <w:p>
      <w:pPr>
        <w:pStyle w:val="37"/>
        <w:numPr>
          <w:ilvl w:val="1"/>
          <w:numId w:val="0"/>
        </w:numPr>
        <w:tabs>
          <w:tab w:val="left" w:pos="893"/>
        </w:tabs>
        <w:wordWrap w:val="0"/>
        <w:topLinePunct/>
        <w:spacing w:line="360" w:lineRule="auto"/>
        <w:ind w:firstLine="380" w:firstLineChars="200"/>
        <w:rPr>
          <w:rFonts w:ascii="宋体" w:hAnsi="宋体" w:cs="宋体"/>
          <w:sz w:val="19"/>
        </w:rPr>
      </w:pPr>
      <w:r>
        <w:rPr>
          <w:rFonts w:hint="eastAsia" w:ascii="宋体" w:hAnsi="宋体" w:cs="宋体"/>
          <w:sz w:val="19"/>
        </w:rPr>
        <w:t>6.4</w:t>
      </w:r>
      <w:r>
        <w:rPr>
          <w:rFonts w:hint="eastAsia" w:ascii="宋体" w:hAnsi="宋体" w:cs="宋体"/>
        </w:rPr>
        <w:t xml:space="preserve">终止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以下条件全部满足时，本合同即告终止：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（1）监理人完成本合同约定的全部工作；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（2）委托人与监理人结清并支付全部酬金。</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7. 争议解决 </w:t>
      </w:r>
    </w:p>
    <w:p>
      <w:pPr>
        <w:pStyle w:val="37"/>
        <w:numPr>
          <w:ilvl w:val="1"/>
          <w:numId w:val="0"/>
        </w:numPr>
        <w:tabs>
          <w:tab w:val="left" w:pos="944"/>
          <w:tab w:val="left" w:pos="8364"/>
        </w:tabs>
        <w:wordWrap w:val="0"/>
        <w:topLinePunct/>
        <w:spacing w:line="360" w:lineRule="auto"/>
        <w:ind w:firstLine="420" w:firstLineChars="200"/>
        <w:rPr>
          <w:rFonts w:ascii="宋体" w:hAnsi="宋体" w:cs="宋体"/>
        </w:rPr>
      </w:pPr>
      <w:r>
        <w:rPr>
          <w:rFonts w:hint="eastAsia" w:ascii="宋体" w:hAnsi="宋体" w:cs="宋体"/>
          <w:szCs w:val="21"/>
        </w:rPr>
        <w:t>7.1</w:t>
      </w:r>
      <w:r>
        <w:rPr>
          <w:rFonts w:hint="eastAsia" w:ascii="宋体" w:hAnsi="宋体" w:cs="宋体"/>
        </w:rPr>
        <w:t xml:space="preserve">协商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双方应本着诚信原则协商解决彼此间的争议。 </w:t>
      </w:r>
    </w:p>
    <w:p>
      <w:pPr>
        <w:pStyle w:val="37"/>
        <w:numPr>
          <w:ilvl w:val="1"/>
          <w:numId w:val="0"/>
        </w:numPr>
        <w:tabs>
          <w:tab w:val="left" w:pos="945"/>
          <w:tab w:val="left" w:pos="8364"/>
        </w:tabs>
        <w:wordWrap w:val="0"/>
        <w:topLinePunct/>
        <w:spacing w:line="360" w:lineRule="auto"/>
        <w:ind w:firstLine="420" w:firstLineChars="200"/>
        <w:rPr>
          <w:rFonts w:ascii="宋体" w:hAnsi="宋体" w:cs="宋体"/>
        </w:rPr>
      </w:pPr>
      <w:r>
        <w:rPr>
          <w:rFonts w:hint="eastAsia" w:ascii="宋体" w:hAnsi="宋体" w:cs="宋体"/>
          <w:szCs w:val="21"/>
        </w:rPr>
        <w:t>7.2</w:t>
      </w:r>
      <w:r>
        <w:rPr>
          <w:rFonts w:hint="eastAsia" w:ascii="宋体" w:hAnsi="宋体" w:cs="宋体"/>
        </w:rPr>
        <w:t xml:space="preserve">调解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如果双方不能在 14 天内或双方商定的其他时间内解决本合同争议，可以将其提交给专用条件约定的或事后达成协议的调解人进行调解。 </w:t>
      </w:r>
    </w:p>
    <w:p>
      <w:pPr>
        <w:pStyle w:val="37"/>
        <w:numPr>
          <w:ilvl w:val="1"/>
          <w:numId w:val="0"/>
        </w:numPr>
        <w:tabs>
          <w:tab w:val="left" w:pos="945"/>
          <w:tab w:val="left" w:pos="8364"/>
        </w:tabs>
        <w:wordWrap w:val="0"/>
        <w:topLinePunct/>
        <w:spacing w:line="360" w:lineRule="auto"/>
        <w:ind w:firstLine="420" w:firstLineChars="200"/>
        <w:rPr>
          <w:rFonts w:ascii="宋体" w:hAnsi="宋体" w:cs="宋体"/>
        </w:rPr>
      </w:pPr>
      <w:r>
        <w:rPr>
          <w:rFonts w:hint="eastAsia" w:ascii="宋体" w:hAnsi="宋体" w:cs="宋体"/>
          <w:szCs w:val="21"/>
        </w:rPr>
        <w:t>7.3</w:t>
      </w:r>
      <w:r>
        <w:rPr>
          <w:rFonts w:hint="eastAsia" w:ascii="宋体" w:hAnsi="宋体" w:cs="宋体"/>
        </w:rPr>
        <w:t xml:space="preserve">仲裁或诉讼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双方均有权不经调解直接向专用条件约定的仲裁机构申请仲裁或向有管辖权的人民法院提起诉讼。</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8. 其他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8.1 外出考察费用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经委托人同意，监理人员外出考察发生的费用由委托人审核后支付。8.2 检测费用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委托人要求监理人进行的材料和设备检测所发生的费用，由委托人支付，支付时间在专用条件中约定。 </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8.3</w:t>
      </w:r>
      <w:r>
        <w:rPr>
          <w:rFonts w:hint="eastAsia" w:ascii="宋体" w:hAnsi="宋体" w:cs="宋体"/>
        </w:rPr>
        <w:t xml:space="preserve">咨询费用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经委托人同意，根据工程需要由监理人组织的相关咨询论证会以及聘请相关专家等发生的费用由委托人支付，支付时间在专用条件中约定。 </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8.4</w:t>
      </w:r>
      <w:r>
        <w:rPr>
          <w:rFonts w:hint="eastAsia" w:ascii="宋体" w:hAnsi="宋体" w:cs="宋体"/>
        </w:rPr>
        <w:t xml:space="preserve">奖励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监理人在服务过程中提出的合理化建议，使委托人获得经济效益的，双方在专用条件中约定奖励金额的确定方法。奖励金额在合理化建议被采纳后，与最近一期的正常工作酬金同期支付。 </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8.5</w:t>
      </w:r>
      <w:r>
        <w:rPr>
          <w:rFonts w:hint="eastAsia" w:ascii="宋体" w:hAnsi="宋体" w:cs="宋体"/>
        </w:rPr>
        <w:t xml:space="preserve">守法诚信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监理人及其工作人员不得从与实施工程有关的第三方处获得任何经济利益。</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8.6</w:t>
      </w:r>
      <w:r>
        <w:rPr>
          <w:rFonts w:hint="eastAsia" w:ascii="宋体" w:hAnsi="宋体" w:cs="宋体"/>
        </w:rPr>
        <w:t xml:space="preserve">保 密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双方不得泄露对方申明的保密资料，亦不得泄露与实施工程有关的第三方所提供的保密资料，保密事项在专用条件中约定。 </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8.7</w:t>
      </w:r>
      <w:r>
        <w:rPr>
          <w:rFonts w:hint="eastAsia" w:ascii="宋体" w:hAnsi="宋体" w:cs="宋体"/>
        </w:rPr>
        <w:t xml:space="preserve">通知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本合同涉及的通知均应当采用书面形式，并在送达对方时生效，收件人应书面签收。 </w:t>
      </w:r>
    </w:p>
    <w:p>
      <w:pPr>
        <w:pStyle w:val="37"/>
        <w:numPr>
          <w:ilvl w:val="1"/>
          <w:numId w:val="0"/>
        </w:numPr>
        <w:tabs>
          <w:tab w:val="left" w:pos="893"/>
          <w:tab w:val="left" w:pos="8364"/>
        </w:tabs>
        <w:wordWrap w:val="0"/>
        <w:topLinePunct/>
        <w:spacing w:line="360" w:lineRule="auto"/>
        <w:ind w:firstLine="368" w:firstLineChars="200"/>
        <w:rPr>
          <w:rFonts w:ascii="宋体" w:hAnsi="宋体" w:cs="宋体"/>
        </w:rPr>
      </w:pPr>
      <w:r>
        <w:rPr>
          <w:rFonts w:ascii="Noto Sans Mono CJK JP Regular" w:hAnsi="Noto Sans Mono CJK JP Regular" w:eastAsia="Noto Sans Mono CJK JP Regular" w:cs="Noto Sans Mono CJK JP Regular"/>
          <w:spacing w:val="-3"/>
          <w:sz w:val="19"/>
          <w:szCs w:val="19"/>
        </w:rPr>
        <w:t>8.8</w:t>
      </w:r>
      <w:r>
        <w:rPr>
          <w:rFonts w:hint="eastAsia" w:ascii="宋体" w:hAnsi="宋体" w:cs="宋体"/>
        </w:rPr>
        <w:t xml:space="preserve">著作权 </w:t>
      </w:r>
    </w:p>
    <w:p>
      <w:pPr>
        <w:pStyle w:val="8"/>
        <w:tabs>
          <w:tab w:val="left" w:pos="8364"/>
        </w:tabs>
        <w:wordWrap w:val="0"/>
        <w:topLinePunct/>
        <w:spacing w:after="0" w:line="360" w:lineRule="auto"/>
        <w:ind w:firstLine="420" w:firstLineChars="200"/>
        <w:rPr>
          <w:rFonts w:ascii="宋体" w:hAnsi="宋体" w:cs="宋体"/>
        </w:rPr>
      </w:pPr>
      <w:r>
        <w:rPr>
          <w:rFonts w:hint="eastAsia" w:ascii="宋体" w:hAnsi="宋体" w:cs="宋体"/>
        </w:rPr>
        <w:t xml:space="preserve">监理人对其编制的文件拥有著作权。 </w:t>
      </w:r>
    </w:p>
    <w:p>
      <w:pPr>
        <w:pStyle w:val="8"/>
        <w:tabs>
          <w:tab w:val="left" w:pos="8364"/>
        </w:tabs>
        <w:wordWrap w:val="0"/>
        <w:topLinePunct/>
        <w:spacing w:after="0" w:line="360" w:lineRule="auto"/>
        <w:ind w:firstLine="420" w:firstLineChars="200"/>
        <w:rPr>
          <w:rFonts w:ascii="宋体" w:hAnsi="宋体" w:cs="宋体"/>
        </w:rPr>
        <w:sectPr>
          <w:pgSz w:w="11910" w:h="16840"/>
          <w:pgMar w:top="1440" w:right="1304" w:bottom="1440" w:left="1304" w:header="0" w:footer="913" w:gutter="0"/>
          <w:cols w:space="720" w:num="1"/>
          <w:docGrid w:linePitch="1" w:charSpace="0"/>
        </w:sectPr>
      </w:pPr>
      <w:r>
        <w:rPr>
          <w:rFonts w:hint="eastAsia" w:ascii="宋体" w:hAnsi="宋体" w:cs="宋体"/>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pPr>
        <w:pStyle w:val="3"/>
        <w:wordWrap w:val="0"/>
        <w:topLinePunct/>
        <w:jc w:val="center"/>
      </w:pPr>
      <w:bookmarkStart w:id="99" w:name="_Toc9092"/>
      <w:bookmarkStart w:id="100" w:name="_Toc26726"/>
      <w:bookmarkStart w:id="101" w:name="_Toc31448"/>
      <w:bookmarkStart w:id="102" w:name="_Toc2426"/>
      <w:bookmarkStart w:id="103" w:name="_Toc7763"/>
      <w:bookmarkStart w:id="104" w:name="_Toc13711"/>
      <w:bookmarkStart w:id="105" w:name="_Toc2714"/>
      <w:bookmarkStart w:id="106" w:name="_Toc16532_WPSOffice_Level2"/>
      <w:bookmarkStart w:id="107" w:name="_Toc25090"/>
      <w:bookmarkStart w:id="108" w:name="_Toc25966"/>
      <w:r>
        <w:rPr>
          <w:rFonts w:hint="eastAsia"/>
        </w:rPr>
        <w:t>第三部分 专用条件</w:t>
      </w:r>
      <w:bookmarkEnd w:id="99"/>
      <w:bookmarkEnd w:id="100"/>
      <w:bookmarkEnd w:id="101"/>
      <w:bookmarkEnd w:id="102"/>
      <w:bookmarkEnd w:id="103"/>
      <w:bookmarkEnd w:id="104"/>
      <w:bookmarkEnd w:id="105"/>
      <w:bookmarkEnd w:id="106"/>
      <w:bookmarkEnd w:id="107"/>
      <w:bookmarkEnd w:id="108"/>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1. 定义与解释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1.1 解释 </w:t>
      </w:r>
    </w:p>
    <w:p>
      <w:pPr>
        <w:pStyle w:val="37"/>
        <w:tabs>
          <w:tab w:val="left" w:pos="1313"/>
        </w:tabs>
        <w:wordWrap w:val="0"/>
        <w:topLinePunct/>
        <w:spacing w:line="360" w:lineRule="auto"/>
        <w:ind w:left="0" w:firstLineChars="200"/>
        <w:jc w:val="left"/>
        <w:rPr>
          <w:rFonts w:ascii="宋体" w:hAnsi="宋体" w:cs="宋体"/>
        </w:rPr>
      </w:pPr>
      <w:r>
        <w:rPr>
          <w:rFonts w:hint="eastAsia" w:ascii="宋体" w:hAnsi="宋体" w:cs="宋体"/>
        </w:rPr>
        <w:t>1.1.1 本合同文件除使用中文外，还可用</w:t>
      </w:r>
      <w:r>
        <w:rPr>
          <w:rFonts w:hint="eastAsia" w:ascii="宋体" w:hAnsi="宋体" w:cs="宋体"/>
          <w:szCs w:val="21"/>
          <w:u w:val="single"/>
        </w:rPr>
        <w:t xml:space="preserve">   / </w:t>
      </w:r>
      <w:r>
        <w:rPr>
          <w:rFonts w:hint="eastAsia" w:ascii="宋体" w:hAnsi="宋体" w:cs="宋体"/>
        </w:rPr>
        <w:t xml:space="preserve">。 </w:t>
      </w:r>
    </w:p>
    <w:p>
      <w:pPr>
        <w:pStyle w:val="37"/>
        <w:tabs>
          <w:tab w:val="left" w:pos="1313"/>
        </w:tabs>
        <w:wordWrap w:val="0"/>
        <w:topLinePunct/>
        <w:spacing w:line="360" w:lineRule="auto"/>
        <w:ind w:left="0" w:firstLineChars="200"/>
        <w:jc w:val="left"/>
        <w:rPr>
          <w:rFonts w:ascii="宋体" w:hAnsi="宋体" w:cs="宋体"/>
        </w:rPr>
      </w:pPr>
      <w:r>
        <w:rPr>
          <w:rFonts w:hint="eastAsia" w:ascii="宋体" w:hAnsi="宋体" w:cs="宋体"/>
        </w:rPr>
        <w:t>1.1.2 约定本合同文件的解释顺序为：</w:t>
      </w:r>
      <w:r>
        <w:rPr>
          <w:rFonts w:hint="eastAsia" w:ascii="宋体" w:hAnsi="宋体" w:cs="宋体"/>
          <w:szCs w:val="21"/>
          <w:u w:val="single"/>
        </w:rPr>
        <w:t>本合同协议书、合同专用条款、合同通用条款、标准规范及有关文件。</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2. 监理人义务 </w:t>
      </w:r>
    </w:p>
    <w:p>
      <w:pPr>
        <w:pStyle w:val="37"/>
        <w:numPr>
          <w:ilvl w:val="1"/>
          <w:numId w:val="0"/>
        </w:numPr>
        <w:tabs>
          <w:tab w:val="left" w:pos="888"/>
        </w:tabs>
        <w:wordWrap w:val="0"/>
        <w:topLinePunct/>
        <w:spacing w:line="360" w:lineRule="auto"/>
        <w:ind w:firstLine="368" w:firstLineChars="200"/>
        <w:jc w:val="left"/>
        <w:rPr>
          <w:rFonts w:ascii="宋体" w:hAnsi="宋体" w:cs="宋体"/>
        </w:rPr>
      </w:pPr>
      <w:r>
        <w:rPr>
          <w:rFonts w:hint="eastAsia" w:ascii="宋体" w:hAnsi="宋体" w:cs="宋体"/>
          <w:spacing w:val="-3"/>
          <w:sz w:val="19"/>
          <w:szCs w:val="19"/>
        </w:rPr>
        <w:t>2.1</w:t>
      </w:r>
      <w:r>
        <w:rPr>
          <w:rFonts w:hint="eastAsia" w:ascii="宋体" w:hAnsi="宋体" w:cs="宋体"/>
        </w:rPr>
        <w:t xml:space="preserve">监理的范围和内容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2.1.1 监理范围包括：</w:t>
      </w:r>
      <w:r>
        <w:rPr>
          <w:rFonts w:hint="eastAsia" w:ascii="宋体" w:hAnsi="宋体" w:cs="宋体"/>
          <w:u w:val="single"/>
        </w:rPr>
        <w:t xml:space="preserve"> 本工程的质量、工期、投资、施工安全等方面的监控直至工程竣工验收及缺陷责任期等。</w:t>
      </w:r>
    </w:p>
    <w:p>
      <w:pPr>
        <w:pStyle w:val="8"/>
        <w:wordWrap w:val="0"/>
        <w:topLinePunct/>
        <w:spacing w:after="0" w:line="360" w:lineRule="auto"/>
        <w:ind w:firstLine="420" w:firstLineChars="200"/>
        <w:jc w:val="left"/>
        <w:rPr>
          <w:rFonts w:ascii="宋体" w:hAnsi="宋体" w:cs="宋体"/>
          <w:u w:val="single"/>
        </w:rPr>
      </w:pPr>
      <w:r>
        <w:rPr>
          <w:rFonts w:hint="eastAsia" w:ascii="宋体" w:hAnsi="宋体" w:cs="宋体"/>
        </w:rPr>
        <w:t>2.1.2 监理工作内容还包括：</w:t>
      </w:r>
      <w:r>
        <w:rPr>
          <w:rFonts w:hint="eastAsia" w:ascii="宋体" w:hAnsi="宋体" w:cs="宋体"/>
          <w:u w:val="single"/>
        </w:rPr>
        <w:t>按照本合同要求及《建设工程监理规范》（GB50319-2000）的规定对本项目工程进行监理：审查设计文件和施工组织设计文件、控制工程质量、投资、工期，监督、管理建设工程合同的履行，以及组织协调委托人与工程建设有关各方的工作关系等。</w:t>
      </w:r>
    </w:p>
    <w:p>
      <w:pPr>
        <w:pStyle w:val="8"/>
        <w:wordWrap w:val="0"/>
        <w:topLinePunct/>
        <w:spacing w:after="0" w:line="360" w:lineRule="auto"/>
        <w:ind w:firstLine="420" w:firstLineChars="200"/>
        <w:jc w:val="left"/>
        <w:rPr>
          <w:rFonts w:ascii="宋体" w:hAnsi="宋体" w:cs="宋体"/>
          <w:u w:val="single"/>
        </w:rPr>
      </w:pPr>
      <w:r>
        <w:rPr>
          <w:rFonts w:hint="eastAsia" w:ascii="宋体" w:hAnsi="宋体" w:cs="宋体"/>
          <w:u w:val="single"/>
        </w:rPr>
        <w:t>监理人员对本工程的材料要进行质量监督、检查、验收。对工程签证必须严格把关，杜绝随意签证的现象。不能未经委托人及有关部门包括财政部门的同意就授意施工单位搞设计范围之外的建设。</w:t>
      </w:r>
    </w:p>
    <w:p>
      <w:pPr>
        <w:pStyle w:val="37"/>
        <w:numPr>
          <w:ilvl w:val="1"/>
          <w:numId w:val="0"/>
        </w:numPr>
        <w:tabs>
          <w:tab w:val="left" w:pos="888"/>
        </w:tabs>
        <w:wordWrap w:val="0"/>
        <w:topLinePunct/>
        <w:spacing w:line="360" w:lineRule="auto"/>
        <w:ind w:firstLine="368" w:firstLineChars="200"/>
        <w:jc w:val="left"/>
        <w:rPr>
          <w:rFonts w:ascii="宋体" w:hAnsi="宋体" w:cs="宋体"/>
        </w:rPr>
      </w:pPr>
      <w:r>
        <w:rPr>
          <w:rFonts w:hint="eastAsia" w:ascii="宋体" w:hAnsi="宋体" w:cs="宋体"/>
          <w:spacing w:val="-3"/>
          <w:sz w:val="19"/>
          <w:szCs w:val="19"/>
        </w:rPr>
        <w:t>2.2</w:t>
      </w:r>
      <w:r>
        <w:rPr>
          <w:rFonts w:hint="eastAsia" w:ascii="宋体" w:hAnsi="宋体" w:cs="宋体"/>
        </w:rPr>
        <w:t xml:space="preserve">监理与相关服务依据 </w:t>
      </w:r>
    </w:p>
    <w:p>
      <w:pPr>
        <w:pStyle w:val="8"/>
        <w:wordWrap w:val="0"/>
        <w:topLinePunct/>
        <w:spacing w:after="0" w:line="360" w:lineRule="auto"/>
        <w:ind w:firstLine="420" w:firstLineChars="200"/>
        <w:jc w:val="left"/>
        <w:rPr>
          <w:rFonts w:ascii="宋体" w:hAnsi="宋体" w:cs="宋体"/>
          <w:u w:val="single"/>
        </w:rPr>
      </w:pPr>
      <w:r>
        <w:rPr>
          <w:rFonts w:hint="eastAsia" w:ascii="宋体" w:hAnsi="宋体" w:cs="宋体"/>
        </w:rPr>
        <w:t>2.2.1 监理依据包括：</w:t>
      </w:r>
      <w:r>
        <w:rPr>
          <w:rFonts w:hint="eastAsia" w:ascii="宋体" w:hAnsi="宋体" w:cs="宋体"/>
          <w:u w:val="single"/>
        </w:rPr>
        <w:t>（1）国家的法律、行政法规、国家、省、市的现行规范和规定；（2）施工承包合同规定的部门规章或工程所在地的地方性法规、地方性规章。</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2.2.2 相关服务依据包括：</w:t>
      </w:r>
      <w:r>
        <w:rPr>
          <w:rFonts w:hint="eastAsia" w:ascii="宋体" w:hAnsi="宋体" w:cs="宋体"/>
          <w:u w:val="single"/>
        </w:rPr>
        <w:t>（1）国家的法律、行政法规、国家、省、市的现行规范和规定；（2）施工承包合同规定的部门规章或工程所在地的地方性法规、地方性规章。</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2.3 项目监理机构和人员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2.3.1 更换监理人员的其他情形：</w:t>
      </w:r>
      <w:r>
        <w:rPr>
          <w:rFonts w:hint="eastAsia" w:ascii="宋体" w:hAnsi="宋体" w:cs="宋体"/>
          <w:u w:val="single"/>
        </w:rPr>
        <w:t>本项目应根据投标人员配备相应专业的监理人员，如更换监理人员时，须书面通知委托人并经其同意。</w:t>
      </w:r>
    </w:p>
    <w:p>
      <w:pPr>
        <w:pStyle w:val="37"/>
        <w:numPr>
          <w:ilvl w:val="1"/>
          <w:numId w:val="0"/>
        </w:numPr>
        <w:tabs>
          <w:tab w:val="left" w:pos="888"/>
        </w:tabs>
        <w:wordWrap w:val="0"/>
        <w:topLinePunct/>
        <w:spacing w:line="360" w:lineRule="auto"/>
        <w:ind w:firstLine="368" w:firstLineChars="200"/>
        <w:jc w:val="left"/>
        <w:rPr>
          <w:rFonts w:ascii="宋体" w:hAnsi="宋体" w:cs="宋体"/>
        </w:rPr>
      </w:pPr>
      <w:r>
        <w:rPr>
          <w:rFonts w:hint="eastAsia" w:ascii="宋体" w:hAnsi="宋体" w:cs="宋体"/>
          <w:spacing w:val="-3"/>
          <w:sz w:val="19"/>
          <w:szCs w:val="19"/>
        </w:rPr>
        <w:t>2.4</w:t>
      </w:r>
      <w:r>
        <w:rPr>
          <w:rFonts w:hint="eastAsia" w:ascii="宋体" w:hAnsi="宋体" w:cs="宋体"/>
        </w:rPr>
        <w:t xml:space="preserve">履行职责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2.4.1 对监理人的授权范围：</w:t>
      </w:r>
      <w:r>
        <w:rPr>
          <w:rFonts w:hint="eastAsia" w:ascii="宋体" w:hAnsi="宋体" w:cs="宋体"/>
          <w:u w:val="single"/>
        </w:rPr>
        <w:t>投资控制、质量控制、进度控制；合同管理、信息管理、安全管理，项目内部关系协调。</w:t>
      </w:r>
    </w:p>
    <w:p>
      <w:pPr>
        <w:pStyle w:val="8"/>
        <w:wordWrap w:val="0"/>
        <w:topLinePunct/>
        <w:spacing w:after="0" w:line="360" w:lineRule="auto"/>
        <w:ind w:firstLine="420" w:firstLineChars="200"/>
        <w:jc w:val="left"/>
        <w:rPr>
          <w:rFonts w:ascii="宋体" w:hAnsi="宋体" w:cs="宋体"/>
        </w:rPr>
      </w:pPr>
      <w:bookmarkStart w:id="109" w:name="在涉及工程延期______天内和（或）金额_______万元内的变更，监理人不需"/>
      <w:bookmarkEnd w:id="109"/>
      <w:r>
        <w:rPr>
          <w:rFonts w:hint="eastAsia" w:ascii="宋体" w:hAnsi="宋体" w:cs="宋体"/>
        </w:rPr>
        <w:t>在涉及工程延期</w:t>
      </w:r>
      <w:r>
        <w:rPr>
          <w:rFonts w:hint="eastAsia" w:ascii="宋体" w:hAnsi="宋体" w:cs="宋体"/>
          <w:u w:val="single"/>
        </w:rPr>
        <w:t xml:space="preserve"> / </w:t>
      </w:r>
      <w:r>
        <w:rPr>
          <w:rFonts w:hint="eastAsia" w:ascii="宋体" w:hAnsi="宋体" w:cs="宋体"/>
        </w:rPr>
        <w:t>天内和（或）金额</w:t>
      </w:r>
      <w:r>
        <w:rPr>
          <w:rFonts w:hint="eastAsia" w:ascii="宋体" w:hAnsi="宋体" w:cs="宋体"/>
          <w:u w:val="single"/>
        </w:rPr>
        <w:t xml:space="preserve"> / </w:t>
      </w:r>
      <w:r>
        <w:rPr>
          <w:rFonts w:hint="eastAsia" w:ascii="宋体" w:hAnsi="宋体" w:cs="宋体"/>
        </w:rPr>
        <w:t xml:space="preserve">万元内的变更，监理人不需请示委托人即可向承包人发布变更通知。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2.4.2 监理人有权要求承包人调换其人员的限制条件：</w:t>
      </w:r>
      <w:r>
        <w:rPr>
          <w:rFonts w:hint="eastAsia" w:ascii="宋体" w:hAnsi="宋体" w:cs="宋体"/>
          <w:u w:val="single"/>
        </w:rPr>
        <w:t xml:space="preserve"> 监理人发现承包人的人员不能胜任本职工作的经发包人同意，有权要求承包人更换  </w:t>
      </w:r>
      <w:r>
        <w:rPr>
          <w:rFonts w:hint="eastAsia" w:ascii="宋体" w:hAnsi="宋体" w:cs="宋体"/>
        </w:rPr>
        <w:t xml:space="preserve">。   </w:t>
      </w:r>
    </w:p>
    <w:p>
      <w:pPr>
        <w:pStyle w:val="37"/>
        <w:numPr>
          <w:ilvl w:val="1"/>
          <w:numId w:val="0"/>
        </w:numPr>
        <w:tabs>
          <w:tab w:val="left" w:pos="787"/>
        </w:tabs>
        <w:wordWrap w:val="0"/>
        <w:topLinePunct/>
        <w:spacing w:line="360" w:lineRule="auto"/>
        <w:ind w:firstLine="368" w:firstLineChars="200"/>
        <w:jc w:val="left"/>
        <w:rPr>
          <w:rFonts w:ascii="宋体" w:hAnsi="宋体" w:cs="宋体"/>
        </w:rPr>
      </w:pPr>
      <w:r>
        <w:rPr>
          <w:rFonts w:hint="eastAsia" w:ascii="宋体" w:hAnsi="宋体" w:cs="宋体"/>
          <w:spacing w:val="-3"/>
          <w:sz w:val="19"/>
          <w:szCs w:val="19"/>
        </w:rPr>
        <w:t>2.5</w:t>
      </w:r>
      <w:r>
        <w:rPr>
          <w:rFonts w:hint="eastAsia" w:ascii="宋体" w:hAnsi="宋体" w:cs="宋体"/>
        </w:rPr>
        <w:t xml:space="preserve">提交报告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2.5.1 监理人应提交报告的种类(包括监理规划、监理月报及约定的专项报告)、时间和份数：</w:t>
      </w:r>
      <w:r>
        <w:rPr>
          <w:rFonts w:hint="eastAsia" w:ascii="宋体" w:hAnsi="宋体" w:cs="宋体"/>
          <w:u w:val="single"/>
        </w:rPr>
        <w:t xml:space="preserve">监理人应提交报告的种类(包括监理规划、监理月报及约定的专项报告)、时间和份数：进场后的七天内提交监理规划 、监理实施细则一式三份；每月30日提交监理月报一式三份；各单位工程的基础、主体、单位工程质量评估报告一式三份；单位工程施工阶段监理工作总结一式三份 </w:t>
      </w:r>
      <w:r>
        <w:rPr>
          <w:rFonts w:hint="eastAsia" w:ascii="宋体" w:hAnsi="宋体" w:cs="宋体"/>
        </w:rPr>
        <w:t>。</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2.6 使用委托人的财产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附录B 中由委托人无偿提供的房屋、设备的所有权属于：</w:t>
      </w:r>
      <w:r>
        <w:rPr>
          <w:rFonts w:hint="eastAsia" w:ascii="宋体" w:hAnsi="宋体" w:cs="宋体"/>
          <w:u w:val="single"/>
        </w:rPr>
        <w:t xml:space="preserve">  /    </w:t>
      </w:r>
      <w:r>
        <w:rPr>
          <w:rFonts w:hint="eastAsia" w:ascii="宋体" w:hAnsi="宋体" w:cs="宋体"/>
        </w:rPr>
        <w:t xml:space="preserve">。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监理人应在本合同终止后</w:t>
      </w:r>
      <w:r>
        <w:rPr>
          <w:rFonts w:hint="eastAsia" w:ascii="宋体" w:hAnsi="宋体" w:cs="宋体"/>
          <w:u w:val="single"/>
        </w:rPr>
        <w:t xml:space="preserve"> 7 </w:t>
      </w:r>
      <w:r>
        <w:rPr>
          <w:rFonts w:hint="eastAsia" w:ascii="宋体" w:hAnsi="宋体" w:cs="宋体"/>
        </w:rPr>
        <w:t>天内移交委托人无偿提供的房屋、设备，移交的时间和方式为：</w:t>
      </w:r>
      <w:r>
        <w:rPr>
          <w:rFonts w:hint="eastAsia" w:ascii="宋体" w:hAnsi="宋体" w:cs="宋体"/>
          <w:u w:val="single"/>
        </w:rPr>
        <w:t xml:space="preserve">合同终止7天内当面移交 </w:t>
      </w:r>
      <w:r>
        <w:rPr>
          <w:rFonts w:hint="eastAsia" w:ascii="宋体" w:hAnsi="宋体" w:cs="宋体"/>
        </w:rPr>
        <w:t xml:space="preserve">。 </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3. 委托人义务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3.1 委托人代表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委托人代表为：。</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3.2 答复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委托人同意在</w:t>
      </w:r>
      <w:r>
        <w:rPr>
          <w:rFonts w:hint="eastAsia" w:ascii="宋体" w:hAnsi="宋体" w:cs="宋体"/>
          <w:u w:val="single"/>
        </w:rPr>
        <w:t xml:space="preserve"> 7 </w:t>
      </w:r>
      <w:r>
        <w:rPr>
          <w:rFonts w:hint="eastAsia" w:ascii="宋体" w:hAnsi="宋体" w:cs="宋体"/>
        </w:rPr>
        <w:t>天内，对监理人书面提交并要求做出决定的事宜给予书面答复。</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4. 违约责任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4.1 监理人的违约责任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4.1.1 监理人赔偿金额按下列方法确定：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赔偿金＝直接经济损失×正常工作酬金÷建筑安装工程费，如因监理工作不到位或者不作为为造成经济损失的，则监理人对直接经济损失承担连带赔偿。</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5. 支 付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5.1 支付货币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币种为：</w:t>
      </w:r>
      <w:r>
        <w:rPr>
          <w:rFonts w:hint="eastAsia" w:ascii="宋体" w:hAnsi="宋体" w:cs="宋体"/>
          <w:u w:val="single"/>
        </w:rPr>
        <w:t>人民币</w:t>
      </w:r>
      <w:r>
        <w:rPr>
          <w:rFonts w:hint="eastAsia" w:ascii="宋体" w:hAnsi="宋体" w:cs="宋体"/>
        </w:rPr>
        <w:t>，比例为：</w:t>
      </w:r>
      <w:r>
        <w:rPr>
          <w:rFonts w:hint="eastAsia" w:ascii="宋体" w:hAnsi="宋体" w:cs="宋体"/>
          <w:u w:val="single"/>
        </w:rPr>
        <w:t xml:space="preserve"> / </w:t>
      </w:r>
      <w:r>
        <w:rPr>
          <w:rFonts w:hint="eastAsia" w:ascii="宋体" w:hAnsi="宋体" w:cs="宋体"/>
        </w:rPr>
        <w:t>，汇率为：</w:t>
      </w:r>
      <w:r>
        <w:rPr>
          <w:rFonts w:hint="eastAsia" w:ascii="宋体" w:hAnsi="宋体" w:cs="宋体"/>
          <w:u w:val="single"/>
        </w:rPr>
        <w:t xml:space="preserve"> / </w:t>
      </w:r>
      <w:r>
        <w:rPr>
          <w:rFonts w:hint="eastAsia" w:ascii="宋体" w:hAnsi="宋体" w:cs="宋体"/>
        </w:rPr>
        <w:t>。</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5.2 支付酬金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正常工作酬金的支付： </w:t>
      </w:r>
    </w:p>
    <w:p>
      <w:pPr>
        <w:spacing w:line="480" w:lineRule="exact"/>
        <w:ind w:firstLine="420" w:firstLineChars="200"/>
        <w:rPr>
          <w:rFonts w:eastAsia="仿宋_GB2312"/>
          <w:sz w:val="24"/>
        </w:rPr>
      </w:pPr>
      <w:r>
        <w:rPr>
          <w:rStyle w:val="38"/>
          <w:rFonts w:hint="default" w:cs="宋体"/>
          <w:color w:val="auto"/>
          <w:sz w:val="21"/>
          <w:szCs w:val="24"/>
        </w:rPr>
        <w:t>签订合同后30天内支付预付款，预付款按签约合同总价的30%支付，进度款按中标范围内实际进度的80%支付。工程进度达到合同总价的30%以后才能继续申请支付进度款，进度款申请根据工程实际进度每个季度申请一次，预付款列入进度款计算。进度款付到合同总价的80%暂停，待竣工验收后付至100%</w:t>
      </w:r>
      <w:r>
        <w:rPr>
          <w:rFonts w:hint="eastAsia" w:ascii="宋体" w:hAnsi="宋体" w:cs="宋体"/>
        </w:rPr>
        <w:t>。</w:t>
      </w:r>
      <w:r>
        <w:rPr>
          <w:rFonts w:hint="eastAsia" w:eastAsia="仿宋_GB2312"/>
          <w:sz w:val="24"/>
        </w:rPr>
        <w:t>委托人在支付任何一笔费用之前</w:t>
      </w:r>
      <w:r>
        <w:rPr>
          <w:rFonts w:hint="eastAsia" w:eastAsia="仿宋_GB2312"/>
          <w:sz w:val="24"/>
          <w:u w:val="single"/>
        </w:rPr>
        <w:t>3</w:t>
      </w:r>
      <w:r>
        <w:rPr>
          <w:rFonts w:hint="eastAsia" w:eastAsia="仿宋_GB2312"/>
          <w:sz w:val="24"/>
        </w:rPr>
        <w:t>日内，监理人均需先行开具相应金额的增值税专用发票（税率为  %）给委托人。否则，委托人有权拒绝付款。</w:t>
      </w:r>
    </w:p>
    <w:p>
      <w:pPr>
        <w:spacing w:line="360" w:lineRule="auto"/>
        <w:ind w:firstLine="420" w:firstLineChars="200"/>
        <w:rPr>
          <w:rFonts w:ascii="宋体" w:hAnsi="宋体" w:cs="宋体"/>
        </w:rPr>
      </w:pPr>
      <w:r>
        <w:rPr>
          <w:rFonts w:hint="eastAsia" w:ascii="宋体" w:hAnsi="宋体" w:cs="宋体"/>
          <w:szCs w:val="21"/>
        </w:rPr>
        <w:t>。</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6. 合同生效、变更、暂停、解除与终止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6.1 生 效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本合同生效条件：</w:t>
      </w:r>
      <w:r>
        <w:rPr>
          <w:rFonts w:hint="eastAsia" w:ascii="宋体" w:hAnsi="宋体" w:cs="宋体"/>
          <w:u w:val="single"/>
        </w:rPr>
        <w:t>双方签字盖章</w:t>
      </w:r>
      <w:r>
        <w:rPr>
          <w:rFonts w:hint="eastAsia" w:ascii="宋体" w:hAnsi="宋体" w:cs="宋体"/>
        </w:rPr>
        <w:t>。</w:t>
      </w:r>
    </w:p>
    <w:p>
      <w:pPr>
        <w:snapToGrid w:val="0"/>
        <w:spacing w:line="460" w:lineRule="exact"/>
        <w:ind w:firstLine="480" w:firstLineChars="200"/>
        <w:rPr>
          <w:rFonts w:eastAsia="仿宋_GB2312"/>
          <w:sz w:val="24"/>
        </w:rPr>
      </w:pPr>
      <w:r>
        <w:rPr>
          <w:rFonts w:eastAsia="仿宋_GB2312"/>
          <w:sz w:val="24"/>
        </w:rPr>
        <w:t>6.2 因工程规模、监理范围的变化导致监理人的正常工作量减少时，按减少工作量的比例从协议书约定的正常工作酬金中扣减相同比例的酬金。</w:t>
      </w:r>
    </w:p>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7. 争议解决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7.1 调 解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本合同争议进行调解时，可提交</w:t>
      </w:r>
      <w:r>
        <w:rPr>
          <w:rFonts w:hint="eastAsia" w:ascii="宋体" w:hAnsi="宋体" w:cs="宋体"/>
          <w:u w:val="single"/>
        </w:rPr>
        <w:t xml:space="preserve"> / </w:t>
      </w:r>
      <w:r>
        <w:rPr>
          <w:rFonts w:hint="eastAsia" w:ascii="宋体" w:hAnsi="宋体" w:cs="宋体"/>
        </w:rPr>
        <w:t>进行调解。</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7.2 仲裁或诉讼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合同争议的最终解决方式为下列第</w:t>
      </w:r>
      <w:r>
        <w:rPr>
          <w:rFonts w:hint="eastAsia" w:ascii="宋体" w:hAnsi="宋体" w:cs="宋体"/>
          <w:u w:val="single"/>
        </w:rPr>
        <w:t>（2）</w:t>
      </w:r>
      <w:r>
        <w:rPr>
          <w:rFonts w:hint="eastAsia" w:ascii="宋体" w:hAnsi="宋体" w:cs="宋体"/>
        </w:rPr>
        <w:t xml:space="preserve">种方式：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（1）提请</w:t>
      </w:r>
      <w:r>
        <w:rPr>
          <w:rFonts w:hint="eastAsia" w:ascii="宋体" w:hAnsi="宋体" w:cs="宋体"/>
          <w:u w:val="single"/>
        </w:rPr>
        <w:t xml:space="preserve">   /  </w:t>
      </w:r>
      <w:r>
        <w:rPr>
          <w:rFonts w:hint="eastAsia" w:ascii="宋体" w:hAnsi="宋体" w:cs="宋体"/>
        </w:rPr>
        <w:t xml:space="preserve">仲裁委员会进行仲裁。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（2）向</w:t>
      </w:r>
      <w:r>
        <w:rPr>
          <w:rFonts w:hint="eastAsia" w:ascii="宋体" w:hAnsi="宋体" w:cs="宋体"/>
          <w:u w:val="single"/>
        </w:rPr>
        <w:t>工程所在地</w:t>
      </w:r>
      <w:r>
        <w:rPr>
          <w:rFonts w:hint="eastAsia" w:ascii="宋体" w:hAnsi="宋体" w:cs="宋体"/>
        </w:rPr>
        <w:t>人民法院提起诉讼。</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 xml:space="preserve">8. 其 他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8.1 检测费用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委托人应在检测工作完成后</w:t>
      </w:r>
      <w:r>
        <w:rPr>
          <w:rFonts w:hint="eastAsia" w:ascii="宋体" w:hAnsi="宋体" w:cs="宋体"/>
          <w:u w:val="single"/>
        </w:rPr>
        <w:t xml:space="preserve">  /  </w:t>
      </w:r>
      <w:r>
        <w:rPr>
          <w:rFonts w:hint="eastAsia" w:ascii="宋体" w:hAnsi="宋体" w:cs="宋体"/>
        </w:rPr>
        <w:t xml:space="preserve">天内支付检测费用。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8.2 咨询费用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    委托人应在咨询工作完成后</w:t>
      </w:r>
      <w:r>
        <w:rPr>
          <w:rFonts w:hint="eastAsia" w:ascii="宋体" w:hAnsi="宋体" w:cs="宋体"/>
          <w:u w:val="single"/>
        </w:rPr>
        <w:t xml:space="preserve"> / </w:t>
      </w:r>
      <w:r>
        <w:rPr>
          <w:rFonts w:hint="eastAsia" w:ascii="宋体" w:hAnsi="宋体" w:cs="宋体"/>
        </w:rPr>
        <w:t>天内支付咨询费用。</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8.3 奖励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合理化建议的奖励金额按下列方法确定为：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奖励金额＝工程投资节省额×奖励金额的比率；</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奖励金额的比率为</w:t>
      </w:r>
      <w:r>
        <w:rPr>
          <w:rFonts w:hint="eastAsia" w:ascii="宋体" w:hAnsi="宋体" w:cs="宋体"/>
          <w:u w:val="single"/>
        </w:rPr>
        <w:t xml:space="preserve">   /   </w:t>
      </w:r>
      <w:r>
        <w:rPr>
          <w:rFonts w:hint="eastAsia" w:ascii="宋体" w:hAnsi="宋体" w:cs="宋体"/>
        </w:rPr>
        <w:t xml:space="preserve">% 。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8.4 保 密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委托人申明的保密事项和期限：</w:t>
      </w:r>
      <w:r>
        <w:rPr>
          <w:rFonts w:hint="eastAsia" w:ascii="宋体" w:hAnsi="宋体" w:cs="宋体"/>
          <w:u w:val="single"/>
        </w:rPr>
        <w:t xml:space="preserve">           /            </w:t>
      </w:r>
      <w:r>
        <w:rPr>
          <w:rFonts w:hint="eastAsia" w:ascii="宋体" w:hAnsi="宋体" w:cs="宋体"/>
        </w:rPr>
        <w:t>。</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监理人申明的保密事项和期限：</w:t>
      </w:r>
      <w:r>
        <w:rPr>
          <w:rFonts w:hint="eastAsia" w:ascii="宋体" w:hAnsi="宋体" w:cs="宋体"/>
          <w:u w:val="single"/>
        </w:rPr>
        <w:t xml:space="preserve">           /             </w:t>
      </w:r>
      <w:r>
        <w:rPr>
          <w:rFonts w:hint="eastAsia" w:ascii="宋体" w:hAnsi="宋体" w:cs="宋体"/>
        </w:rPr>
        <w:t>。</w:t>
      </w:r>
    </w:p>
    <w:p>
      <w:pPr>
        <w:pStyle w:val="8"/>
        <w:wordWrap w:val="0"/>
        <w:topLinePunct/>
        <w:spacing w:after="0" w:line="360" w:lineRule="auto"/>
        <w:ind w:firstLine="420" w:firstLineChars="200"/>
        <w:jc w:val="left"/>
        <w:rPr>
          <w:rFonts w:ascii="宋体" w:hAnsi="宋体" w:cs="宋体"/>
        </w:rPr>
      </w:pPr>
      <w:bookmarkStart w:id="110" w:name="_Toc23830_WPSOffice_Level2"/>
      <w:bookmarkStart w:id="111" w:name="_Toc19045"/>
      <w:bookmarkStart w:id="112" w:name="_Toc8257"/>
      <w:bookmarkStart w:id="113" w:name="_Toc31724"/>
      <w:r>
        <w:rPr>
          <w:rFonts w:hint="eastAsia" w:ascii="宋体" w:hAnsi="宋体" w:cs="宋体"/>
        </w:rPr>
        <w:t>第三方申明的保密事项和期限：</w:t>
      </w:r>
      <w:r>
        <w:rPr>
          <w:rFonts w:hint="eastAsia" w:ascii="宋体" w:hAnsi="宋体" w:cs="宋体"/>
          <w:u w:val="single"/>
        </w:rPr>
        <w:t xml:space="preserve">              /             </w:t>
      </w:r>
      <w:r>
        <w:rPr>
          <w:rFonts w:hint="eastAsia" w:ascii="宋体" w:hAnsi="宋体" w:cs="宋体"/>
        </w:rPr>
        <w:t>。</w:t>
      </w:r>
      <w:bookmarkEnd w:id="110"/>
      <w:bookmarkEnd w:id="111"/>
      <w:bookmarkEnd w:id="112"/>
      <w:bookmarkEnd w:id="113"/>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8.5 著作权 </w:t>
      </w:r>
    </w:p>
    <w:p>
      <w:pPr>
        <w:pStyle w:val="8"/>
        <w:wordWrap w:val="0"/>
        <w:topLinePunct/>
        <w:spacing w:after="0" w:line="360" w:lineRule="auto"/>
        <w:ind w:firstLine="420" w:firstLineChars="200"/>
        <w:jc w:val="left"/>
        <w:rPr>
          <w:rFonts w:ascii="宋体" w:hAnsi="宋体" w:cs="宋体"/>
        </w:rPr>
      </w:pPr>
      <w:r>
        <w:rPr>
          <w:rFonts w:hint="eastAsia" w:ascii="宋体" w:hAnsi="宋体" w:cs="宋体"/>
        </w:rPr>
        <w:t xml:space="preserve">监理人在本合同履行期间及本合同终止后两年内出版涉及本工程的有关监理与相关服务的资料的限制条件： </w:t>
      </w:r>
      <w:r>
        <w:rPr>
          <w:rFonts w:hint="eastAsia" w:ascii="宋体" w:hAnsi="宋体" w:cs="宋体"/>
          <w:u w:val="single"/>
        </w:rPr>
        <w:t xml:space="preserve">    /    </w:t>
      </w:r>
      <w:r>
        <w:rPr>
          <w:rFonts w:hint="eastAsia" w:ascii="宋体" w:hAnsi="宋体" w:cs="宋体"/>
        </w:rPr>
        <w:t>。</w:t>
      </w:r>
    </w:p>
    <w:p>
      <w:pPr>
        <w:pStyle w:val="8"/>
        <w:wordWrap w:val="0"/>
        <w:topLinePunct/>
        <w:spacing w:after="0" w:line="360" w:lineRule="auto"/>
        <w:ind w:firstLine="422" w:firstLineChars="200"/>
        <w:jc w:val="left"/>
        <w:rPr>
          <w:rFonts w:ascii="宋体" w:hAnsi="宋体" w:cs="宋体"/>
          <w:b/>
        </w:rPr>
      </w:pPr>
      <w:r>
        <w:rPr>
          <w:rFonts w:hint="eastAsia" w:ascii="宋体" w:hAnsi="宋体" w:cs="宋体"/>
          <w:b/>
        </w:rPr>
        <w:t>9.履约担保</w:t>
      </w:r>
    </w:p>
    <w:p>
      <w:pPr>
        <w:pStyle w:val="8"/>
        <w:wordWrap w:val="0"/>
        <w:topLinePunct/>
        <w:spacing w:after="0" w:line="360" w:lineRule="auto"/>
        <w:ind w:firstLine="420" w:firstLineChars="200"/>
        <w:jc w:val="left"/>
        <w:rPr>
          <w:rFonts w:ascii="宋体" w:hAnsi="宋体" w:cs="宋体"/>
          <w:bCs/>
        </w:rPr>
      </w:pPr>
      <w:r>
        <w:rPr>
          <w:rFonts w:hint="eastAsia" w:ascii="宋体" w:hAnsi="宋体" w:cs="宋体"/>
          <w:bCs/>
        </w:rPr>
        <w:t>监理人是否提供履约担保：</w:t>
      </w:r>
      <w:r>
        <w:rPr>
          <w:rFonts w:hint="eastAsia" w:ascii="宋体" w:hAnsi="宋体" w:cs="宋体"/>
          <w:bCs/>
          <w:u w:val="single"/>
        </w:rPr>
        <w:t xml:space="preserve"> 提供 </w:t>
      </w:r>
      <w:r>
        <w:rPr>
          <w:rFonts w:hint="eastAsia" w:ascii="宋体" w:hAnsi="宋体" w:cs="宋体"/>
          <w:bCs/>
        </w:rPr>
        <w:t>。</w:t>
      </w:r>
    </w:p>
    <w:p>
      <w:pPr>
        <w:pStyle w:val="8"/>
        <w:wordWrap w:val="0"/>
        <w:topLinePunct/>
        <w:spacing w:after="0" w:line="360" w:lineRule="auto"/>
        <w:ind w:firstLine="420" w:firstLineChars="200"/>
        <w:jc w:val="left"/>
        <w:rPr>
          <w:rFonts w:ascii="宋体" w:hAnsi="宋体" w:cs="宋体"/>
          <w:bCs/>
        </w:rPr>
      </w:pPr>
      <w:r>
        <w:rPr>
          <w:rFonts w:hint="eastAsia" w:ascii="宋体" w:hAnsi="宋体" w:cs="宋体"/>
          <w:bCs/>
        </w:rPr>
        <w:t>监理人提供履约担保的形式、金额及期限的：</w:t>
      </w:r>
      <w:r>
        <w:rPr>
          <w:rFonts w:hint="eastAsia" w:ascii="宋体" w:hAnsi="宋体" w:cs="宋体"/>
          <w:bCs/>
          <w:u w:val="single"/>
        </w:rPr>
        <w:t xml:space="preserve"> 履约担保金额：为中标价的5%，以现金或银行保函或商业保函形式。采用现金汇款方式的，竣工后经委托人及其上级主管部门验收合格后，委托人将履约担保在30天内无息一次性退还监理人 </w:t>
      </w:r>
      <w:r>
        <w:rPr>
          <w:rFonts w:hint="eastAsia" w:ascii="宋体" w:hAnsi="宋体" w:cs="宋体"/>
          <w:bCs/>
        </w:rPr>
        <w:t>。</w:t>
      </w:r>
    </w:p>
    <w:p>
      <w:pPr>
        <w:wordWrap w:val="0"/>
        <w:topLinePunct/>
        <w:jc w:val="center"/>
        <w:rPr>
          <w:rFonts w:ascii="宋体" w:hAnsi="宋体" w:cs="宋体"/>
          <w:b/>
          <w:bCs/>
          <w:szCs w:val="21"/>
        </w:rPr>
      </w:pPr>
      <w:bookmarkStart w:id="114" w:name="_Toc26158_WPSOffice_Level2"/>
      <w:bookmarkStart w:id="115" w:name="_Toc17599"/>
      <w:bookmarkStart w:id="116" w:name="_Toc2687_WPSOffice_Level2"/>
      <w:bookmarkStart w:id="117" w:name="_Toc12252"/>
      <w:bookmarkStart w:id="118" w:name="_Toc1160"/>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p>
    <w:p>
      <w:pPr>
        <w:wordWrap w:val="0"/>
        <w:topLinePunct/>
        <w:jc w:val="center"/>
        <w:rPr>
          <w:rFonts w:ascii="宋体" w:hAnsi="宋体" w:cs="宋体"/>
          <w:b/>
          <w:bCs/>
          <w:szCs w:val="21"/>
        </w:rPr>
      </w:pPr>
      <w:r>
        <w:rPr>
          <w:rFonts w:hint="eastAsia" w:ascii="宋体" w:hAnsi="宋体" w:cs="宋体"/>
          <w:b/>
          <w:bCs/>
          <w:szCs w:val="21"/>
        </w:rPr>
        <w:t>附录 A  相关服务的范围和内容</w:t>
      </w:r>
      <w:bookmarkEnd w:id="114"/>
      <w:bookmarkEnd w:id="115"/>
      <w:bookmarkEnd w:id="116"/>
      <w:bookmarkEnd w:id="117"/>
      <w:bookmarkEnd w:id="118"/>
    </w:p>
    <w:p>
      <w:pPr>
        <w:pStyle w:val="8"/>
        <w:wordWrap w:val="0"/>
        <w:topLinePunct/>
        <w:spacing w:line="420" w:lineRule="exact"/>
        <w:rPr>
          <w:rFonts w:ascii="宋体" w:hAnsi="宋体" w:cs="宋体"/>
        </w:rPr>
      </w:pPr>
    </w:p>
    <w:p>
      <w:pPr>
        <w:pStyle w:val="8"/>
        <w:wordWrap w:val="0"/>
        <w:topLinePunct/>
        <w:spacing w:line="420" w:lineRule="exact"/>
        <w:rPr>
          <w:rFonts w:ascii="宋体" w:hAnsi="宋体" w:cs="宋体"/>
        </w:rPr>
      </w:pPr>
    </w:p>
    <w:p>
      <w:pPr>
        <w:pStyle w:val="8"/>
        <w:wordWrap w:val="0"/>
        <w:topLinePunct/>
        <w:spacing w:line="480" w:lineRule="auto"/>
        <w:rPr>
          <w:rFonts w:ascii="宋体" w:hAnsi="宋体" w:cs="宋体"/>
        </w:rPr>
      </w:pPr>
      <w:r>
        <w:rPr>
          <w:rFonts w:hint="eastAsia" w:ascii="宋体" w:hAnsi="宋体" w:cs="宋体"/>
        </w:rPr>
        <w:t>A-1 勘察阶段：</w:t>
      </w:r>
    </w:p>
    <w:p>
      <w:pPr>
        <w:pStyle w:val="8"/>
        <w:wordWrap w:val="0"/>
        <w:topLinePunct/>
        <w:spacing w:line="480" w:lineRule="auto"/>
        <w:rPr>
          <w:rFonts w:ascii="宋体" w:hAnsi="宋体" w:cs="宋体"/>
        </w:rPr>
      </w:pPr>
      <w:r>
        <w:rPr>
          <w:rFonts w:hint="eastAsia" w:ascii="宋体" w:hAnsi="宋体" w:cs="宋体"/>
        </w:rPr>
        <w:t>A-2 设计阶段：</w:t>
      </w:r>
    </w:p>
    <w:p>
      <w:pPr>
        <w:pStyle w:val="8"/>
        <w:wordWrap w:val="0"/>
        <w:topLinePunct/>
        <w:spacing w:line="480" w:lineRule="auto"/>
        <w:rPr>
          <w:rFonts w:ascii="宋体" w:hAnsi="宋体" w:cs="宋体"/>
        </w:rPr>
      </w:pPr>
      <w:r>
        <w:rPr>
          <w:rFonts w:hint="eastAsia" w:ascii="宋体" w:hAnsi="宋体" w:cs="宋体"/>
        </w:rPr>
        <w:t>A-3 保修阶段：</w:t>
      </w:r>
    </w:p>
    <w:p>
      <w:pPr>
        <w:pStyle w:val="8"/>
        <w:wordWrap w:val="0"/>
        <w:topLinePunct/>
        <w:spacing w:line="480" w:lineRule="auto"/>
        <w:rPr>
          <w:rFonts w:ascii="宋体" w:hAnsi="宋体" w:cs="宋体"/>
        </w:rPr>
      </w:pPr>
      <w:r>
        <w:rPr>
          <w:rFonts w:hint="eastAsia" w:ascii="宋体" w:hAnsi="宋体" w:cs="宋体"/>
        </w:rPr>
        <w:t>A-4 其他（专业技术咨询、外部协调工作等）：</w:t>
      </w:r>
    </w:p>
    <w:p>
      <w:pPr>
        <w:pStyle w:val="8"/>
        <w:wordWrap w:val="0"/>
        <w:topLinePunct/>
        <w:spacing w:line="420" w:lineRule="exact"/>
        <w:rPr>
          <w:rFonts w:ascii="宋体" w:hAnsi="宋体" w:cs="宋体"/>
        </w:rPr>
      </w:pPr>
    </w:p>
    <w:p>
      <w:pPr>
        <w:wordWrap w:val="0"/>
        <w:topLinePunct/>
        <w:jc w:val="center"/>
        <w:rPr>
          <w:rFonts w:ascii="宋体" w:hAnsi="宋体" w:cs="宋体"/>
          <w:b/>
          <w:bCs/>
          <w:szCs w:val="21"/>
        </w:rPr>
      </w:pPr>
      <w:bookmarkStart w:id="119" w:name="第四章__投标文件格式"/>
      <w:bookmarkEnd w:id="119"/>
      <w:bookmarkStart w:id="120" w:name="_bookmark51"/>
      <w:bookmarkEnd w:id="120"/>
      <w:r>
        <w:rPr>
          <w:rFonts w:hint="eastAsia" w:ascii="宋体" w:hAnsi="宋体" w:cs="宋体"/>
          <w:b/>
          <w:bCs/>
          <w:szCs w:val="21"/>
        </w:rPr>
        <w:t>附录 B 委托人派遣的人员和提供的房屋、资料、设备</w:t>
      </w:r>
    </w:p>
    <w:p>
      <w:pPr>
        <w:pStyle w:val="8"/>
        <w:wordWrap w:val="0"/>
        <w:topLinePunct/>
        <w:spacing w:line="420" w:lineRule="exact"/>
        <w:rPr>
          <w:rFonts w:ascii="宋体" w:hAnsi="宋体" w:cs="宋体"/>
          <w:b/>
        </w:rPr>
      </w:pPr>
      <w:r>
        <w:rPr>
          <w:rFonts w:hint="eastAsia" w:ascii="宋体" w:hAnsi="宋体" w:cs="宋体"/>
          <w:b/>
        </w:rPr>
        <w:t>B-1  委托人派遣的人员</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1660"/>
        <w:gridCol w:w="219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jc w:val="center"/>
              <w:rPr>
                <w:rFonts w:ascii="宋体" w:hAnsi="宋体" w:cs="宋体"/>
                <w:b/>
              </w:rPr>
            </w:pPr>
            <w:r>
              <w:rPr>
                <w:rFonts w:hint="eastAsia"/>
              </w:rPr>
              <w:t>名称</w:t>
            </w:r>
          </w:p>
        </w:tc>
        <w:tc>
          <w:tcPr>
            <w:tcW w:w="1660" w:type="dxa"/>
          </w:tcPr>
          <w:p>
            <w:pPr>
              <w:pStyle w:val="8"/>
              <w:wordWrap w:val="0"/>
              <w:topLinePunct/>
              <w:spacing w:line="420" w:lineRule="exact"/>
              <w:jc w:val="center"/>
              <w:rPr>
                <w:rFonts w:ascii="宋体" w:hAnsi="宋体" w:cs="宋体"/>
                <w:b/>
              </w:rPr>
            </w:pPr>
            <w:r>
              <w:t>数量</w:t>
            </w:r>
          </w:p>
        </w:tc>
        <w:tc>
          <w:tcPr>
            <w:tcW w:w="2194" w:type="dxa"/>
          </w:tcPr>
          <w:p>
            <w:pPr>
              <w:pStyle w:val="8"/>
              <w:wordWrap w:val="0"/>
              <w:topLinePunct/>
              <w:spacing w:line="420" w:lineRule="exact"/>
              <w:jc w:val="center"/>
              <w:rPr>
                <w:rFonts w:ascii="宋体" w:hAnsi="宋体" w:cs="宋体"/>
                <w:b/>
              </w:rPr>
            </w:pPr>
            <w:r>
              <w:t>工作要求</w:t>
            </w:r>
          </w:p>
        </w:tc>
        <w:tc>
          <w:tcPr>
            <w:tcW w:w="2194" w:type="dxa"/>
          </w:tcPr>
          <w:p>
            <w:pPr>
              <w:pStyle w:val="8"/>
              <w:wordWrap w:val="0"/>
              <w:topLinePunct/>
              <w:spacing w:line="420" w:lineRule="exact"/>
              <w:jc w:val="center"/>
              <w:rPr>
                <w:rFonts w:ascii="宋体" w:hAnsi="宋体" w:cs="宋体"/>
                <w:b/>
              </w:rPr>
            </w:pPr>
            <w: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rPr>
                <w:rFonts w:ascii="宋体" w:hAnsi="宋体" w:cs="宋体"/>
                <w:b/>
              </w:rPr>
            </w:pPr>
            <w:r>
              <w:rPr>
                <w:rFonts w:hint="eastAsia"/>
              </w:rPr>
              <w:t>1. 工程技术人员</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rPr>
                <w:rFonts w:ascii="宋体" w:hAnsi="宋体" w:cs="宋体"/>
                <w:b/>
              </w:rPr>
            </w:pPr>
            <w:r>
              <w:rPr>
                <w:rFonts w:hint="eastAsia"/>
              </w:rPr>
              <w:t>2. 辅助工作人员</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rPr>
                <w:rFonts w:ascii="宋体" w:hAnsi="宋体" w:cs="宋体"/>
                <w:b/>
              </w:rPr>
            </w:pPr>
            <w:r>
              <w:rPr>
                <w:rFonts w:hint="eastAsia"/>
              </w:rPr>
              <w:t xml:space="preserve">3. 其他人员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rPr>
                <w:rFonts w:ascii="宋体" w:hAnsi="宋体" w:cs="宋体"/>
                <w:b/>
              </w:rPr>
            </w:pP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bl>
    <w:p>
      <w:pPr>
        <w:pStyle w:val="8"/>
        <w:wordWrap w:val="0"/>
        <w:topLinePunct/>
        <w:spacing w:line="140" w:lineRule="exact"/>
        <w:rPr>
          <w:rFonts w:ascii="宋体" w:hAnsi="宋体" w:cs="宋体"/>
          <w:b/>
          <w:sz w:val="18"/>
          <w:szCs w:val="18"/>
        </w:rPr>
      </w:pPr>
    </w:p>
    <w:p>
      <w:pPr>
        <w:pStyle w:val="8"/>
        <w:wordWrap w:val="0"/>
        <w:topLinePunct/>
        <w:spacing w:line="420" w:lineRule="exact"/>
        <w:rPr>
          <w:rFonts w:ascii="宋体" w:hAnsi="宋体" w:cs="宋体"/>
          <w:b/>
        </w:rPr>
      </w:pPr>
      <w:r>
        <w:rPr>
          <w:rFonts w:hint="eastAsia" w:ascii="宋体" w:hAnsi="宋体" w:cs="宋体"/>
          <w:b/>
        </w:rPr>
        <w:t>B-2  委托人提供的房屋</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1660"/>
        <w:gridCol w:w="219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jc w:val="center"/>
              <w:rPr>
                <w:rFonts w:ascii="宋体" w:hAnsi="宋体" w:cs="宋体"/>
                <w:b/>
              </w:rPr>
            </w:pPr>
            <w:r>
              <w:rPr>
                <w:rFonts w:hint="eastAsia"/>
              </w:rPr>
              <w:t>名称</w:t>
            </w:r>
          </w:p>
        </w:tc>
        <w:tc>
          <w:tcPr>
            <w:tcW w:w="1660" w:type="dxa"/>
          </w:tcPr>
          <w:p>
            <w:pPr>
              <w:pStyle w:val="8"/>
              <w:wordWrap w:val="0"/>
              <w:topLinePunct/>
              <w:spacing w:line="420" w:lineRule="exact"/>
              <w:jc w:val="center"/>
              <w:rPr>
                <w:rFonts w:ascii="宋体" w:hAnsi="宋体" w:cs="宋体"/>
                <w:b/>
              </w:rPr>
            </w:pPr>
            <w:r>
              <w:t>数量</w:t>
            </w:r>
          </w:p>
        </w:tc>
        <w:tc>
          <w:tcPr>
            <w:tcW w:w="2194" w:type="dxa"/>
          </w:tcPr>
          <w:p>
            <w:pPr>
              <w:pStyle w:val="8"/>
              <w:wordWrap w:val="0"/>
              <w:topLinePunct/>
              <w:spacing w:line="420" w:lineRule="exact"/>
              <w:jc w:val="center"/>
              <w:rPr>
                <w:rFonts w:ascii="宋体" w:hAnsi="宋体" w:cs="宋体"/>
                <w:b/>
              </w:rPr>
            </w:pPr>
            <w:r>
              <w:t>面积</w:t>
            </w:r>
          </w:p>
        </w:tc>
        <w:tc>
          <w:tcPr>
            <w:tcW w:w="2194" w:type="dxa"/>
          </w:tcPr>
          <w:p>
            <w:pPr>
              <w:pStyle w:val="8"/>
              <w:wordWrap w:val="0"/>
              <w:topLinePunct/>
              <w:spacing w:line="420" w:lineRule="exact"/>
              <w:jc w:val="center"/>
              <w:rPr>
                <w:rFonts w:ascii="宋体" w:hAnsi="宋体" w:cs="宋体"/>
                <w:b/>
              </w:rPr>
            </w:pPr>
            <w: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1. 办公用房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2. 生活用房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3. 试验用房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4. 样品用房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用餐及其他生活条件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bl>
    <w:p>
      <w:pPr>
        <w:pStyle w:val="8"/>
        <w:wordWrap w:val="0"/>
        <w:topLinePunct/>
        <w:spacing w:line="140" w:lineRule="exact"/>
        <w:rPr>
          <w:rFonts w:ascii="宋体" w:hAnsi="宋体" w:cs="宋体"/>
          <w:b/>
          <w:sz w:val="18"/>
          <w:szCs w:val="18"/>
        </w:rPr>
      </w:pPr>
    </w:p>
    <w:p>
      <w:pPr>
        <w:pStyle w:val="8"/>
        <w:wordWrap w:val="0"/>
        <w:topLinePunct/>
        <w:spacing w:line="420" w:lineRule="exact"/>
        <w:rPr>
          <w:rFonts w:ascii="宋体" w:hAnsi="宋体" w:cs="宋体"/>
          <w:b/>
        </w:rPr>
      </w:pPr>
      <w:r>
        <w:rPr>
          <w:rFonts w:hint="eastAsia" w:ascii="宋体" w:hAnsi="宋体" w:cs="宋体"/>
          <w:b/>
        </w:rPr>
        <w:t>B-3  委托人提供的资料</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1291"/>
        <w:gridCol w:w="1720"/>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jc w:val="center"/>
              <w:rPr>
                <w:rFonts w:ascii="宋体" w:hAnsi="宋体" w:cs="宋体"/>
                <w:b/>
              </w:rPr>
            </w:pPr>
            <w:r>
              <w:rPr>
                <w:rFonts w:hint="eastAsia"/>
              </w:rPr>
              <w:t>名称</w:t>
            </w:r>
          </w:p>
        </w:tc>
        <w:tc>
          <w:tcPr>
            <w:tcW w:w="1291" w:type="dxa"/>
          </w:tcPr>
          <w:p>
            <w:pPr>
              <w:pStyle w:val="8"/>
              <w:wordWrap w:val="0"/>
              <w:topLinePunct/>
              <w:spacing w:line="420" w:lineRule="exact"/>
              <w:jc w:val="center"/>
              <w:rPr>
                <w:rFonts w:ascii="宋体" w:hAnsi="宋体" w:cs="宋体"/>
                <w:b/>
              </w:rPr>
            </w:pPr>
            <w:r>
              <w:t>份数</w:t>
            </w:r>
          </w:p>
        </w:tc>
        <w:tc>
          <w:tcPr>
            <w:tcW w:w="1720" w:type="dxa"/>
          </w:tcPr>
          <w:p>
            <w:pPr>
              <w:pStyle w:val="8"/>
              <w:wordWrap w:val="0"/>
              <w:topLinePunct/>
              <w:spacing w:line="420" w:lineRule="exact"/>
              <w:jc w:val="center"/>
              <w:rPr>
                <w:rFonts w:ascii="宋体" w:hAnsi="宋体" w:cs="宋体"/>
                <w:b/>
              </w:rPr>
            </w:pPr>
            <w:r>
              <w:t>提供时间</w:t>
            </w:r>
          </w:p>
        </w:tc>
        <w:tc>
          <w:tcPr>
            <w:tcW w:w="2195" w:type="dxa"/>
          </w:tcPr>
          <w:p>
            <w:pPr>
              <w:pStyle w:val="8"/>
              <w:wordWrap w:val="0"/>
              <w:topLinePunct/>
              <w:spacing w:line="420" w:lineRule="exact"/>
              <w:jc w:val="center"/>
              <w:rPr>
                <w:rFonts w:ascii="宋体" w:hAnsi="宋体" w:cs="宋体"/>
                <w:b/>
              </w:rP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1. 工程立项文件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2. 工程勘察文件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3. 工程设计及施工图纸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4. 工程承包合同及其他相关合同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5. 施工许可文件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r>
              <w:rPr>
                <w:rFonts w:hint="eastAsia"/>
              </w:rPr>
              <w:t xml:space="preserve">6. 其他文件 </w:t>
            </w: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70" w:type="dxa"/>
          </w:tcPr>
          <w:p>
            <w:pPr>
              <w:pStyle w:val="8"/>
              <w:wordWrap w:val="0"/>
              <w:topLinePunct/>
              <w:spacing w:line="420" w:lineRule="exact"/>
            </w:pPr>
          </w:p>
        </w:tc>
        <w:tc>
          <w:tcPr>
            <w:tcW w:w="1291" w:type="dxa"/>
          </w:tcPr>
          <w:p>
            <w:pPr>
              <w:pStyle w:val="8"/>
              <w:wordWrap w:val="0"/>
              <w:topLinePunct/>
              <w:spacing w:line="420" w:lineRule="exact"/>
              <w:rPr>
                <w:rFonts w:ascii="宋体" w:hAnsi="宋体" w:cs="宋体"/>
                <w:b/>
              </w:rPr>
            </w:pPr>
          </w:p>
        </w:tc>
        <w:tc>
          <w:tcPr>
            <w:tcW w:w="1720" w:type="dxa"/>
          </w:tcPr>
          <w:p>
            <w:pPr>
              <w:pStyle w:val="8"/>
              <w:wordWrap w:val="0"/>
              <w:topLinePunct/>
              <w:spacing w:line="420" w:lineRule="exact"/>
              <w:rPr>
                <w:rFonts w:ascii="宋体" w:hAnsi="宋体" w:cs="宋体"/>
                <w:b/>
              </w:rPr>
            </w:pPr>
          </w:p>
        </w:tc>
        <w:tc>
          <w:tcPr>
            <w:tcW w:w="2195" w:type="dxa"/>
          </w:tcPr>
          <w:p>
            <w:pPr>
              <w:pStyle w:val="8"/>
              <w:wordWrap w:val="0"/>
              <w:topLinePunct/>
              <w:spacing w:line="420" w:lineRule="exact"/>
              <w:rPr>
                <w:rFonts w:ascii="宋体" w:hAnsi="宋体" w:cs="宋体"/>
                <w:b/>
              </w:rPr>
            </w:pPr>
          </w:p>
        </w:tc>
      </w:tr>
    </w:tbl>
    <w:p>
      <w:pPr>
        <w:pStyle w:val="8"/>
        <w:wordWrap w:val="0"/>
        <w:topLinePunct/>
        <w:spacing w:line="140" w:lineRule="exact"/>
        <w:rPr>
          <w:rFonts w:ascii="宋体" w:hAnsi="宋体" w:cs="宋体"/>
          <w:b/>
        </w:rPr>
      </w:pPr>
    </w:p>
    <w:p>
      <w:pPr>
        <w:pStyle w:val="8"/>
        <w:wordWrap w:val="0"/>
        <w:topLinePunct/>
        <w:spacing w:line="420" w:lineRule="exact"/>
        <w:rPr>
          <w:rFonts w:ascii="宋体" w:hAnsi="宋体" w:cs="宋体"/>
          <w:b/>
        </w:rPr>
      </w:pPr>
      <w:r>
        <w:rPr>
          <w:rFonts w:hint="eastAsia" w:ascii="宋体" w:hAnsi="宋体" w:cs="宋体"/>
          <w:b/>
        </w:rPr>
        <w:t>B-4 委托人提供的设备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1660"/>
        <w:gridCol w:w="219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jc w:val="center"/>
              <w:rPr>
                <w:rFonts w:ascii="宋体" w:hAnsi="宋体" w:cs="宋体"/>
                <w:b/>
              </w:rPr>
            </w:pPr>
            <w:r>
              <w:rPr>
                <w:rFonts w:hint="eastAsia"/>
              </w:rPr>
              <w:t>名称</w:t>
            </w:r>
          </w:p>
        </w:tc>
        <w:tc>
          <w:tcPr>
            <w:tcW w:w="1660" w:type="dxa"/>
          </w:tcPr>
          <w:p>
            <w:pPr>
              <w:pStyle w:val="8"/>
              <w:wordWrap w:val="0"/>
              <w:topLinePunct/>
              <w:spacing w:line="420" w:lineRule="exact"/>
              <w:jc w:val="center"/>
              <w:rPr>
                <w:rFonts w:ascii="宋体" w:hAnsi="宋体" w:cs="宋体"/>
                <w:b/>
              </w:rPr>
            </w:pPr>
            <w:r>
              <w:t>数量</w:t>
            </w:r>
          </w:p>
        </w:tc>
        <w:tc>
          <w:tcPr>
            <w:tcW w:w="2194" w:type="dxa"/>
          </w:tcPr>
          <w:p>
            <w:pPr>
              <w:pStyle w:val="8"/>
              <w:wordWrap w:val="0"/>
              <w:topLinePunct/>
              <w:spacing w:line="420" w:lineRule="exact"/>
              <w:jc w:val="center"/>
              <w:rPr>
                <w:rFonts w:ascii="宋体" w:hAnsi="宋体" w:cs="宋体"/>
                <w:b/>
              </w:rPr>
            </w:pPr>
            <w:r>
              <w:t>型号与规格</w:t>
            </w:r>
          </w:p>
        </w:tc>
        <w:tc>
          <w:tcPr>
            <w:tcW w:w="2194" w:type="dxa"/>
          </w:tcPr>
          <w:p>
            <w:pPr>
              <w:pStyle w:val="8"/>
              <w:wordWrap w:val="0"/>
              <w:topLinePunct/>
              <w:spacing w:line="420" w:lineRule="exact"/>
              <w:jc w:val="center"/>
              <w:rPr>
                <w:rFonts w:ascii="宋体" w:hAnsi="宋体" w:cs="宋体"/>
                <w:b/>
              </w:rPr>
            </w:pPr>
            <w: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1. 通讯设备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2. 办公设备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3. 交通工具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r>
              <w:rPr>
                <w:rFonts w:hint="eastAsia"/>
              </w:rPr>
              <w:t xml:space="preserve">4. 检测和试验设备 </w:t>
            </w: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28" w:type="dxa"/>
          </w:tcPr>
          <w:p>
            <w:pPr>
              <w:pStyle w:val="8"/>
              <w:wordWrap w:val="0"/>
              <w:topLinePunct/>
              <w:spacing w:line="420" w:lineRule="exact"/>
            </w:pPr>
          </w:p>
        </w:tc>
        <w:tc>
          <w:tcPr>
            <w:tcW w:w="1660"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c>
          <w:tcPr>
            <w:tcW w:w="2194" w:type="dxa"/>
          </w:tcPr>
          <w:p>
            <w:pPr>
              <w:pStyle w:val="8"/>
              <w:wordWrap w:val="0"/>
              <w:topLinePunct/>
              <w:spacing w:line="420" w:lineRule="exact"/>
              <w:rPr>
                <w:rFonts w:ascii="宋体" w:hAnsi="宋体" w:cs="宋体"/>
                <w:b/>
              </w:rPr>
            </w:pPr>
          </w:p>
        </w:tc>
      </w:tr>
    </w:tbl>
    <w:p>
      <w:pPr>
        <w:wordWrap w:val="0"/>
        <w:topLinePunct/>
        <w:spacing w:line="360" w:lineRule="auto"/>
        <w:ind w:left="1" w:firstLine="540" w:firstLineChars="200"/>
        <w:rPr>
          <w:rFonts w:ascii="宋体" w:hAnsi="宋体" w:cs="宋体"/>
          <w:kern w:val="0"/>
          <w:sz w:val="27"/>
          <w:szCs w:val="27"/>
        </w:rPr>
      </w:pPr>
    </w:p>
    <w:p>
      <w:pPr>
        <w:wordWrap w:val="0"/>
        <w:topLinePunct/>
      </w:pPr>
    </w:p>
    <w:p>
      <w:pPr>
        <w:wordWrap w:val="0"/>
        <w:topLinePunct/>
      </w:pPr>
    </w:p>
    <w:sectPr>
      <w:headerReference r:id="rId9" w:type="default"/>
      <w:footerReference r:id="rId10" w:type="default"/>
      <w:pgSz w:w="11906" w:h="16838"/>
      <w:pgMar w:top="1440" w:right="1588" w:bottom="1440" w:left="175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56168E5-AD8B-41C1-8403-C1DD3735CEC0}"/>
  </w:font>
  <w:font w:name="黑体">
    <w:panose1 w:val="02010609060101010101"/>
    <w:charset w:val="86"/>
    <w:family w:val="auto"/>
    <w:pitch w:val="default"/>
    <w:sig w:usb0="800002BF" w:usb1="38CF7CFA" w:usb2="00000016" w:usb3="00000000" w:csb0="00040001" w:csb1="00000000"/>
    <w:embedRegular r:id="rId2" w:fontKey="{34E3CB3C-826E-4B86-8F73-F0DBB03920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A59692B-198C-4D92-A93F-BD2C9D05CE4E}"/>
  </w:font>
  <w:font w:name="仿宋_GB2312">
    <w:panose1 w:val="02010609030101010101"/>
    <w:charset w:val="86"/>
    <w:family w:val="modern"/>
    <w:pitch w:val="default"/>
    <w:sig w:usb0="00000001" w:usb1="080E0000" w:usb2="00000000" w:usb3="00000000" w:csb0="00040000" w:csb1="00000000"/>
    <w:embedRegular r:id="rId4" w:fontKey="{8A64220A-D6C8-402C-A8EC-B45E384DF2D4}"/>
  </w:font>
  <w:font w:name="Verdana">
    <w:panose1 w:val="020B0604030504040204"/>
    <w:charset w:val="00"/>
    <w:family w:val="swiss"/>
    <w:pitch w:val="default"/>
    <w:sig w:usb0="A00006FF" w:usb1="4000205B" w:usb2="00000010" w:usb3="00000000" w:csb0="2000019F" w:csb1="00000000"/>
  </w:font>
  <w:font w:name="华文行楷">
    <w:panose1 w:val="02010800040101010101"/>
    <w:charset w:val="86"/>
    <w:family w:val="auto"/>
    <w:pitch w:val="default"/>
    <w:sig w:usb0="00000001" w:usb1="080F0000" w:usb2="00000000" w:usb3="00000000" w:csb0="00040000" w:csb1="00000000"/>
    <w:embedRegular r:id="rId5" w:fontKey="{FEB54790-C875-451D-9A11-69EBDE280BB4}"/>
  </w:font>
  <w:font w:name="方正小标宋简体">
    <w:panose1 w:val="02000000000000000000"/>
    <w:charset w:val="86"/>
    <w:family w:val="script"/>
    <w:pitch w:val="default"/>
    <w:sig w:usb0="00000001" w:usb1="08000000" w:usb2="00000000" w:usb3="00000000" w:csb0="00040000" w:csb1="00000000"/>
    <w:embedRegular r:id="rId6" w:fontKey="{4F2617F0-5668-4754-8F82-8753719612CD}"/>
  </w:font>
  <w:font w:name="仿宋">
    <w:panose1 w:val="02010609060101010101"/>
    <w:charset w:val="86"/>
    <w:family w:val="modern"/>
    <w:pitch w:val="default"/>
    <w:sig w:usb0="800002BF" w:usb1="38CF7CFA" w:usb2="00000016" w:usb3="00000000" w:csb0="00040001" w:csb1="00000000"/>
    <w:embedRegular r:id="rId7" w:fontKey="{B4C4D539-B3AE-4056-8EFD-B8EB1D13B53C}"/>
  </w:font>
  <w:font w:name="等线">
    <w:panose1 w:val="02010600030101010101"/>
    <w:charset w:val="86"/>
    <w:family w:val="auto"/>
    <w:pitch w:val="default"/>
    <w:sig w:usb0="A00002BF" w:usb1="38CF7CFA" w:usb2="00000016" w:usb3="00000000" w:csb0="0004000F" w:csb1="00000000"/>
    <w:embedRegular r:id="rId8" w:fontKey="{3FF88EC1-D35B-479D-BC42-1CB127315CD3}"/>
  </w:font>
  <w:font w:name="楷体_GB2312">
    <w:panose1 w:val="02010609030101010101"/>
    <w:charset w:val="86"/>
    <w:family w:val="modern"/>
    <w:pitch w:val="default"/>
    <w:sig w:usb0="00000001" w:usb1="080E0000" w:usb2="00000000" w:usb3="00000000" w:csb0="00040000" w:csb1="00000000"/>
    <w:embedRegular r:id="rId9" w:fontKey="{86326733-7E26-4033-ABC1-434713546449}"/>
  </w:font>
  <w:font w:name="Noto Sans Mono CJK JP Regular">
    <w:altName w:val="Arial"/>
    <w:panose1 w:val="00000000000000000000"/>
    <w:charset w:val="00"/>
    <w:family w:val="swiss"/>
    <w:pitch w:val="default"/>
    <w:sig w:usb0="00000000" w:usb1="00000000" w:usb2="00000000" w:usb3="00000000" w:csb0="00040001" w:csb1="00000000"/>
    <w:embedRegular r:id="rId10" w:fontKey="{D00B6E08-AC86-40D4-8B41-EA5E4D37B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wrap="none" lIns="0" tIns="0" rIns="0" bIns="0"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SzwjswBAACgAwAADgAAAAAAAAABACAAAAAfAQAAZHJzL2Uy&#10;b0RvYy54bWxQSwUGAAAAAAYABgBZAQAAXQU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wrap="none" lIns="0" tIns="0" rIns="0" bIns="0"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Y57hZywEAAKADAAAOAAAAAAAAAAEAIAAAAB8BAABkcnMvZTJv&#10;RG9jLnhtbFBLBQYAAAAABgAGAFkBAABcBQ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wrap="none" lIns="0" tIns="0" rIns="0" bIns="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Mc6mfLKAQAAoAMAAA4AAAAAAAAAAQAgAAAAHwEAAGRycy9lMm9E&#10;b2MueG1sUEsFBgAAAAAGAAYAWQEAAFsFA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wrap="none" lIns="0" tIns="0" rIns="0" bIns="0"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p3tBaywEAAKADAAAOAAAAAAAAAAEAIAAAAB8BAABkcnMvZTJv&#10;RG9jLnhtbFBLBQYAAAAABgAGAFkBAABcBQ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93A4B0"/>
    <w:multiLevelType w:val="multilevel"/>
    <w:tmpl w:val="E093A4B0"/>
    <w:lvl w:ilvl="0" w:tentative="0">
      <w:start w:val="1"/>
      <w:numFmt w:val="decimal"/>
      <w:lvlText w:val="%1."/>
      <w:lvlJc w:val="left"/>
      <w:pPr>
        <w:ind w:left="955" w:hanging="281"/>
      </w:pPr>
      <w:rPr>
        <w:rFonts w:hint="default" w:ascii="宋体" w:hAnsi="宋体" w:eastAsia="宋体" w:cs="宋体"/>
        <w:w w:val="100"/>
        <w:sz w:val="26"/>
        <w:szCs w:val="26"/>
        <w:lang w:val="zh-CN" w:eastAsia="zh-CN" w:bidi="zh-CN"/>
      </w:rPr>
    </w:lvl>
    <w:lvl w:ilvl="1" w:tentative="0">
      <w:start w:val="0"/>
      <w:numFmt w:val="bullet"/>
      <w:lvlText w:val="•"/>
      <w:lvlJc w:val="left"/>
      <w:pPr>
        <w:ind w:left="1866" w:hanging="281"/>
      </w:pPr>
      <w:rPr>
        <w:rFonts w:hint="default"/>
        <w:lang w:val="zh-CN" w:eastAsia="zh-CN" w:bidi="zh-CN"/>
      </w:rPr>
    </w:lvl>
    <w:lvl w:ilvl="2" w:tentative="0">
      <w:start w:val="0"/>
      <w:numFmt w:val="bullet"/>
      <w:lvlText w:val="•"/>
      <w:lvlJc w:val="left"/>
      <w:pPr>
        <w:ind w:left="2773" w:hanging="281"/>
      </w:pPr>
      <w:rPr>
        <w:rFonts w:hint="default"/>
        <w:lang w:val="zh-CN" w:eastAsia="zh-CN" w:bidi="zh-CN"/>
      </w:rPr>
    </w:lvl>
    <w:lvl w:ilvl="3" w:tentative="0">
      <w:start w:val="0"/>
      <w:numFmt w:val="bullet"/>
      <w:lvlText w:val="•"/>
      <w:lvlJc w:val="left"/>
      <w:pPr>
        <w:ind w:left="3680" w:hanging="281"/>
      </w:pPr>
      <w:rPr>
        <w:rFonts w:hint="default"/>
        <w:lang w:val="zh-CN" w:eastAsia="zh-CN" w:bidi="zh-CN"/>
      </w:rPr>
    </w:lvl>
    <w:lvl w:ilvl="4" w:tentative="0">
      <w:start w:val="0"/>
      <w:numFmt w:val="bullet"/>
      <w:lvlText w:val="•"/>
      <w:lvlJc w:val="left"/>
      <w:pPr>
        <w:ind w:left="4586" w:hanging="281"/>
      </w:pPr>
      <w:rPr>
        <w:rFonts w:hint="default"/>
        <w:lang w:val="zh-CN" w:eastAsia="zh-CN" w:bidi="zh-CN"/>
      </w:rPr>
    </w:lvl>
    <w:lvl w:ilvl="5" w:tentative="0">
      <w:start w:val="0"/>
      <w:numFmt w:val="bullet"/>
      <w:lvlText w:val="•"/>
      <w:lvlJc w:val="left"/>
      <w:pPr>
        <w:ind w:left="5493" w:hanging="281"/>
      </w:pPr>
      <w:rPr>
        <w:rFonts w:hint="default"/>
        <w:lang w:val="zh-CN" w:eastAsia="zh-CN" w:bidi="zh-CN"/>
      </w:rPr>
    </w:lvl>
    <w:lvl w:ilvl="6" w:tentative="0">
      <w:start w:val="0"/>
      <w:numFmt w:val="bullet"/>
      <w:lvlText w:val="•"/>
      <w:lvlJc w:val="left"/>
      <w:pPr>
        <w:ind w:left="6400" w:hanging="281"/>
      </w:pPr>
      <w:rPr>
        <w:rFonts w:hint="default"/>
        <w:lang w:val="zh-CN" w:eastAsia="zh-CN" w:bidi="zh-CN"/>
      </w:rPr>
    </w:lvl>
    <w:lvl w:ilvl="7" w:tentative="0">
      <w:start w:val="0"/>
      <w:numFmt w:val="bullet"/>
      <w:lvlText w:val="•"/>
      <w:lvlJc w:val="left"/>
      <w:pPr>
        <w:ind w:left="7306" w:hanging="281"/>
      </w:pPr>
      <w:rPr>
        <w:rFonts w:hint="default"/>
        <w:lang w:val="zh-CN" w:eastAsia="zh-CN" w:bidi="zh-CN"/>
      </w:rPr>
    </w:lvl>
    <w:lvl w:ilvl="8" w:tentative="0">
      <w:start w:val="0"/>
      <w:numFmt w:val="bullet"/>
      <w:lvlText w:val="•"/>
      <w:lvlJc w:val="left"/>
      <w:pPr>
        <w:ind w:left="8213" w:hanging="281"/>
      </w:pPr>
      <w:rPr>
        <w:rFonts w:hint="default"/>
        <w:lang w:val="zh-CN" w:eastAsia="zh-CN" w:bidi="zh-CN"/>
      </w:rPr>
    </w:lvl>
  </w:abstractNum>
  <w:abstractNum w:abstractNumId="1">
    <w:nsid w:val="00000014"/>
    <w:multiLevelType w:val="singleLevel"/>
    <w:tmpl w:val="000000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NDUxNGQ2ODUxZjEzYThmNzAyMGRiNDJkZDM1MzIifQ=="/>
  </w:docVars>
  <w:rsids>
    <w:rsidRoot w:val="00DF24BC"/>
    <w:rsid w:val="00072137"/>
    <w:rsid w:val="000836E6"/>
    <w:rsid w:val="0016642E"/>
    <w:rsid w:val="001B32A5"/>
    <w:rsid w:val="00211EFF"/>
    <w:rsid w:val="00352315"/>
    <w:rsid w:val="00367AD3"/>
    <w:rsid w:val="00455388"/>
    <w:rsid w:val="005C088A"/>
    <w:rsid w:val="006D314C"/>
    <w:rsid w:val="0070147F"/>
    <w:rsid w:val="007D4D94"/>
    <w:rsid w:val="008A6FD5"/>
    <w:rsid w:val="009334F1"/>
    <w:rsid w:val="009A72EE"/>
    <w:rsid w:val="009B4E2E"/>
    <w:rsid w:val="00A742E7"/>
    <w:rsid w:val="00C2751D"/>
    <w:rsid w:val="00D3456D"/>
    <w:rsid w:val="00DF24BC"/>
    <w:rsid w:val="00E011A0"/>
    <w:rsid w:val="00EE6EF3"/>
    <w:rsid w:val="00F51C27"/>
    <w:rsid w:val="00F90106"/>
    <w:rsid w:val="015B3238"/>
    <w:rsid w:val="022573A2"/>
    <w:rsid w:val="023D0B8F"/>
    <w:rsid w:val="0260668C"/>
    <w:rsid w:val="027520D7"/>
    <w:rsid w:val="037F653F"/>
    <w:rsid w:val="038A07F6"/>
    <w:rsid w:val="03BD23F3"/>
    <w:rsid w:val="04090D29"/>
    <w:rsid w:val="043E1FEF"/>
    <w:rsid w:val="04854128"/>
    <w:rsid w:val="04DC4690"/>
    <w:rsid w:val="06622973"/>
    <w:rsid w:val="0692233C"/>
    <w:rsid w:val="06C32E7C"/>
    <w:rsid w:val="07106873"/>
    <w:rsid w:val="071D689A"/>
    <w:rsid w:val="073D0CEA"/>
    <w:rsid w:val="075C3D40"/>
    <w:rsid w:val="079642BC"/>
    <w:rsid w:val="088D278C"/>
    <w:rsid w:val="08A54080"/>
    <w:rsid w:val="0A110938"/>
    <w:rsid w:val="0A5F5927"/>
    <w:rsid w:val="0AF52007"/>
    <w:rsid w:val="0C0A61A0"/>
    <w:rsid w:val="0C607954"/>
    <w:rsid w:val="0CEF0CD8"/>
    <w:rsid w:val="0D186481"/>
    <w:rsid w:val="0D200E92"/>
    <w:rsid w:val="0D562B05"/>
    <w:rsid w:val="0DCD726B"/>
    <w:rsid w:val="0E5F6E65"/>
    <w:rsid w:val="0E666D78"/>
    <w:rsid w:val="0E8A2680"/>
    <w:rsid w:val="0F033CDC"/>
    <w:rsid w:val="0F542464"/>
    <w:rsid w:val="0F6A7A29"/>
    <w:rsid w:val="0FE32D76"/>
    <w:rsid w:val="0FFE04C8"/>
    <w:rsid w:val="101D5025"/>
    <w:rsid w:val="10282537"/>
    <w:rsid w:val="10484987"/>
    <w:rsid w:val="10C95F2A"/>
    <w:rsid w:val="117E722A"/>
    <w:rsid w:val="11FDC0A3"/>
    <w:rsid w:val="12331667"/>
    <w:rsid w:val="12B47E12"/>
    <w:rsid w:val="14547385"/>
    <w:rsid w:val="14B66D11"/>
    <w:rsid w:val="14C36CD2"/>
    <w:rsid w:val="15B371AA"/>
    <w:rsid w:val="15C56B16"/>
    <w:rsid w:val="15E05148"/>
    <w:rsid w:val="164F6FA2"/>
    <w:rsid w:val="16AD01C6"/>
    <w:rsid w:val="16C40070"/>
    <w:rsid w:val="17143C88"/>
    <w:rsid w:val="173D0051"/>
    <w:rsid w:val="17FF9CCE"/>
    <w:rsid w:val="18AD3F21"/>
    <w:rsid w:val="194A6944"/>
    <w:rsid w:val="198D3D53"/>
    <w:rsid w:val="199C7AF2"/>
    <w:rsid w:val="19A03A86"/>
    <w:rsid w:val="1AFF2A2E"/>
    <w:rsid w:val="1BD67037"/>
    <w:rsid w:val="1BF63E31"/>
    <w:rsid w:val="1BF81957"/>
    <w:rsid w:val="1BF956CF"/>
    <w:rsid w:val="1C716B40"/>
    <w:rsid w:val="1CC21C23"/>
    <w:rsid w:val="1CFBCC00"/>
    <w:rsid w:val="1D743260"/>
    <w:rsid w:val="1DB23D88"/>
    <w:rsid w:val="1DF93765"/>
    <w:rsid w:val="1DFED77E"/>
    <w:rsid w:val="1FCE1EC5"/>
    <w:rsid w:val="210A6583"/>
    <w:rsid w:val="215C6521"/>
    <w:rsid w:val="221B014E"/>
    <w:rsid w:val="22D447A0"/>
    <w:rsid w:val="23023CAE"/>
    <w:rsid w:val="23072480"/>
    <w:rsid w:val="230961F8"/>
    <w:rsid w:val="2389558B"/>
    <w:rsid w:val="23957A8C"/>
    <w:rsid w:val="23BF2D72"/>
    <w:rsid w:val="23D07225"/>
    <w:rsid w:val="23E201F9"/>
    <w:rsid w:val="24C745BD"/>
    <w:rsid w:val="27CC6DBD"/>
    <w:rsid w:val="28981B2B"/>
    <w:rsid w:val="28F22A1C"/>
    <w:rsid w:val="29177195"/>
    <w:rsid w:val="29852351"/>
    <w:rsid w:val="29E74DB9"/>
    <w:rsid w:val="2AEF2177"/>
    <w:rsid w:val="2B193698"/>
    <w:rsid w:val="2B2362C5"/>
    <w:rsid w:val="2B5B5A77"/>
    <w:rsid w:val="2BFA2FCD"/>
    <w:rsid w:val="2C2A71DF"/>
    <w:rsid w:val="2CA83961"/>
    <w:rsid w:val="2CD206A9"/>
    <w:rsid w:val="2CE24D0B"/>
    <w:rsid w:val="2D320A41"/>
    <w:rsid w:val="2DAA0390"/>
    <w:rsid w:val="2DAB4903"/>
    <w:rsid w:val="2EF019D0"/>
    <w:rsid w:val="2FE853E7"/>
    <w:rsid w:val="30962A30"/>
    <w:rsid w:val="315A40C3"/>
    <w:rsid w:val="3192385D"/>
    <w:rsid w:val="31EF1DBD"/>
    <w:rsid w:val="3215169D"/>
    <w:rsid w:val="34012F1B"/>
    <w:rsid w:val="345A0AC8"/>
    <w:rsid w:val="349A3EEC"/>
    <w:rsid w:val="34EB7E53"/>
    <w:rsid w:val="353C4392"/>
    <w:rsid w:val="3585754C"/>
    <w:rsid w:val="35A90E2E"/>
    <w:rsid w:val="35F25212"/>
    <w:rsid w:val="360016DD"/>
    <w:rsid w:val="364B1178"/>
    <w:rsid w:val="366E2AEA"/>
    <w:rsid w:val="368340BC"/>
    <w:rsid w:val="36E60363"/>
    <w:rsid w:val="398664FD"/>
    <w:rsid w:val="39DA61C2"/>
    <w:rsid w:val="3A2B0CF2"/>
    <w:rsid w:val="3ABE13D6"/>
    <w:rsid w:val="3AE77FD3"/>
    <w:rsid w:val="3AEB4B67"/>
    <w:rsid w:val="3AFB06C4"/>
    <w:rsid w:val="3B1C5830"/>
    <w:rsid w:val="3B2D3D7F"/>
    <w:rsid w:val="3B2F187C"/>
    <w:rsid w:val="3B852193"/>
    <w:rsid w:val="3C02567B"/>
    <w:rsid w:val="3C2974B3"/>
    <w:rsid w:val="3DD634DE"/>
    <w:rsid w:val="3DF7A782"/>
    <w:rsid w:val="3E1A4625"/>
    <w:rsid w:val="3E6E592B"/>
    <w:rsid w:val="3EAD9FB5"/>
    <w:rsid w:val="3FBF33A6"/>
    <w:rsid w:val="3FFECA6C"/>
    <w:rsid w:val="3FFF110F"/>
    <w:rsid w:val="40477F08"/>
    <w:rsid w:val="40503CB2"/>
    <w:rsid w:val="405827D7"/>
    <w:rsid w:val="42F44377"/>
    <w:rsid w:val="435337B4"/>
    <w:rsid w:val="45B829C9"/>
    <w:rsid w:val="4667716C"/>
    <w:rsid w:val="46A55988"/>
    <w:rsid w:val="472DC883"/>
    <w:rsid w:val="47C8683F"/>
    <w:rsid w:val="482C45B3"/>
    <w:rsid w:val="484C255F"/>
    <w:rsid w:val="48586395"/>
    <w:rsid w:val="48691363"/>
    <w:rsid w:val="48A26623"/>
    <w:rsid w:val="495D01F8"/>
    <w:rsid w:val="49CF51F6"/>
    <w:rsid w:val="4A7D10F6"/>
    <w:rsid w:val="4ACA42E7"/>
    <w:rsid w:val="4B3A6FE7"/>
    <w:rsid w:val="4B904E59"/>
    <w:rsid w:val="4BAB3A41"/>
    <w:rsid w:val="4BB943B0"/>
    <w:rsid w:val="4BD12243"/>
    <w:rsid w:val="4C00597F"/>
    <w:rsid w:val="4C1E2465"/>
    <w:rsid w:val="4C76404F"/>
    <w:rsid w:val="4D2C295F"/>
    <w:rsid w:val="4D3B0DF4"/>
    <w:rsid w:val="4E0F02B7"/>
    <w:rsid w:val="4E374C54"/>
    <w:rsid w:val="4EC70E06"/>
    <w:rsid w:val="4EF43951"/>
    <w:rsid w:val="4F2ACE82"/>
    <w:rsid w:val="4F5F526E"/>
    <w:rsid w:val="4FFB2D1F"/>
    <w:rsid w:val="501A07D0"/>
    <w:rsid w:val="50206CD9"/>
    <w:rsid w:val="51C8124A"/>
    <w:rsid w:val="521C5F69"/>
    <w:rsid w:val="52EA4E4F"/>
    <w:rsid w:val="530047B6"/>
    <w:rsid w:val="5380194B"/>
    <w:rsid w:val="538D3CBE"/>
    <w:rsid w:val="53983505"/>
    <w:rsid w:val="55005A82"/>
    <w:rsid w:val="55191A1B"/>
    <w:rsid w:val="554C10BC"/>
    <w:rsid w:val="556F788D"/>
    <w:rsid w:val="55CA7F14"/>
    <w:rsid w:val="563352B9"/>
    <w:rsid w:val="56890E23"/>
    <w:rsid w:val="568C4076"/>
    <w:rsid w:val="569E68A9"/>
    <w:rsid w:val="56D402F0"/>
    <w:rsid w:val="57444266"/>
    <w:rsid w:val="575FA143"/>
    <w:rsid w:val="57DF519E"/>
    <w:rsid w:val="5850797E"/>
    <w:rsid w:val="58FF03EF"/>
    <w:rsid w:val="592C15FD"/>
    <w:rsid w:val="59577E07"/>
    <w:rsid w:val="5A3C32DE"/>
    <w:rsid w:val="5A4A5167"/>
    <w:rsid w:val="5AB3212F"/>
    <w:rsid w:val="5B6013AC"/>
    <w:rsid w:val="5BA74225"/>
    <w:rsid w:val="5BC8419B"/>
    <w:rsid w:val="5BE664D3"/>
    <w:rsid w:val="5BFE196B"/>
    <w:rsid w:val="5C5D2B35"/>
    <w:rsid w:val="5DDF9359"/>
    <w:rsid w:val="5E100764"/>
    <w:rsid w:val="5EFE35E8"/>
    <w:rsid w:val="5F357D99"/>
    <w:rsid w:val="5F5244A8"/>
    <w:rsid w:val="5F6366B5"/>
    <w:rsid w:val="5F6E532F"/>
    <w:rsid w:val="5F8C8A7F"/>
    <w:rsid w:val="617C580C"/>
    <w:rsid w:val="61972646"/>
    <w:rsid w:val="622E1555"/>
    <w:rsid w:val="627D75C9"/>
    <w:rsid w:val="6292105F"/>
    <w:rsid w:val="62BD2580"/>
    <w:rsid w:val="63141A74"/>
    <w:rsid w:val="63FA510E"/>
    <w:rsid w:val="6497295D"/>
    <w:rsid w:val="655E4EA6"/>
    <w:rsid w:val="666F0F46"/>
    <w:rsid w:val="667A42E4"/>
    <w:rsid w:val="668C3BDE"/>
    <w:rsid w:val="6692787F"/>
    <w:rsid w:val="679F9D0F"/>
    <w:rsid w:val="67C27E5A"/>
    <w:rsid w:val="683010FE"/>
    <w:rsid w:val="691E1864"/>
    <w:rsid w:val="69831701"/>
    <w:rsid w:val="6A7C062B"/>
    <w:rsid w:val="6AD40FE2"/>
    <w:rsid w:val="6B7A6903"/>
    <w:rsid w:val="6BC8336D"/>
    <w:rsid w:val="6BCB69ED"/>
    <w:rsid w:val="6BD66360"/>
    <w:rsid w:val="6C3B3B5E"/>
    <w:rsid w:val="6CA16A6E"/>
    <w:rsid w:val="6D203F64"/>
    <w:rsid w:val="6D3C0545"/>
    <w:rsid w:val="6D3E7A54"/>
    <w:rsid w:val="6DDB2011"/>
    <w:rsid w:val="6E5C1623"/>
    <w:rsid w:val="6E663ACB"/>
    <w:rsid w:val="6ECB7DD2"/>
    <w:rsid w:val="6F1A48B6"/>
    <w:rsid w:val="6F2F9327"/>
    <w:rsid w:val="6F35E6A1"/>
    <w:rsid w:val="6F573414"/>
    <w:rsid w:val="6F9FE03D"/>
    <w:rsid w:val="6FAC7C04"/>
    <w:rsid w:val="6FAE0A10"/>
    <w:rsid w:val="6FF7283C"/>
    <w:rsid w:val="6FFD220E"/>
    <w:rsid w:val="70291255"/>
    <w:rsid w:val="709A5CAE"/>
    <w:rsid w:val="70CF7AC5"/>
    <w:rsid w:val="711E566E"/>
    <w:rsid w:val="71751495"/>
    <w:rsid w:val="71BE55BA"/>
    <w:rsid w:val="72255A4C"/>
    <w:rsid w:val="722E2B52"/>
    <w:rsid w:val="72531F84"/>
    <w:rsid w:val="72914E8F"/>
    <w:rsid w:val="7337185B"/>
    <w:rsid w:val="73942E89"/>
    <w:rsid w:val="73BD4140"/>
    <w:rsid w:val="73D95029"/>
    <w:rsid w:val="73DEC486"/>
    <w:rsid w:val="741611D4"/>
    <w:rsid w:val="74DA726A"/>
    <w:rsid w:val="74FF4B34"/>
    <w:rsid w:val="75AEBA3B"/>
    <w:rsid w:val="75BD9358"/>
    <w:rsid w:val="75BF03E2"/>
    <w:rsid w:val="75D67789"/>
    <w:rsid w:val="761B2074"/>
    <w:rsid w:val="772375CF"/>
    <w:rsid w:val="77277B70"/>
    <w:rsid w:val="782B54A6"/>
    <w:rsid w:val="7970B7FA"/>
    <w:rsid w:val="79775BAA"/>
    <w:rsid w:val="797EAD9C"/>
    <w:rsid w:val="79BA10C3"/>
    <w:rsid w:val="79FBDDEE"/>
    <w:rsid w:val="7A0805DB"/>
    <w:rsid w:val="7AFF6BB2"/>
    <w:rsid w:val="7AFFED8F"/>
    <w:rsid w:val="7B2D23F7"/>
    <w:rsid w:val="7B6252AA"/>
    <w:rsid w:val="7B641393"/>
    <w:rsid w:val="7BA507E9"/>
    <w:rsid w:val="7BB46E71"/>
    <w:rsid w:val="7BF1074D"/>
    <w:rsid w:val="7BFA442E"/>
    <w:rsid w:val="7C4BF5C7"/>
    <w:rsid w:val="7C5E11B0"/>
    <w:rsid w:val="7C931D99"/>
    <w:rsid w:val="7CC70469"/>
    <w:rsid w:val="7D845D1C"/>
    <w:rsid w:val="7DB5EB1A"/>
    <w:rsid w:val="7DBE709C"/>
    <w:rsid w:val="7DE59274"/>
    <w:rsid w:val="7DF31F9E"/>
    <w:rsid w:val="7DFFA6E8"/>
    <w:rsid w:val="7E7DFEE0"/>
    <w:rsid w:val="7E7E6B39"/>
    <w:rsid w:val="7F7295FD"/>
    <w:rsid w:val="7FB12BCE"/>
    <w:rsid w:val="7FEFE834"/>
    <w:rsid w:val="7FEFFC8F"/>
    <w:rsid w:val="7FF3B4AF"/>
    <w:rsid w:val="7FFC0CC1"/>
    <w:rsid w:val="9FCF5A2A"/>
    <w:rsid w:val="A75F27FC"/>
    <w:rsid w:val="AEFEEACE"/>
    <w:rsid w:val="B7BDB163"/>
    <w:rsid w:val="B7FD9E7A"/>
    <w:rsid w:val="BBF7CF33"/>
    <w:rsid w:val="BE5C53E1"/>
    <w:rsid w:val="BF7BA233"/>
    <w:rsid w:val="BFBCA71D"/>
    <w:rsid w:val="BFDEF4BB"/>
    <w:rsid w:val="BFFB3002"/>
    <w:rsid w:val="CC7F8F5C"/>
    <w:rsid w:val="D7E21660"/>
    <w:rsid w:val="DC7DDE81"/>
    <w:rsid w:val="DC7FEB3E"/>
    <w:rsid w:val="DF1FE7C2"/>
    <w:rsid w:val="DF7F4AEA"/>
    <w:rsid w:val="E57ED97F"/>
    <w:rsid w:val="E78EB435"/>
    <w:rsid w:val="EAF7FD1F"/>
    <w:rsid w:val="EBDA7DBC"/>
    <w:rsid w:val="EDBFA3E2"/>
    <w:rsid w:val="EDCE1859"/>
    <w:rsid w:val="EEE08FE3"/>
    <w:rsid w:val="EFBFD76C"/>
    <w:rsid w:val="EFFB0B57"/>
    <w:rsid w:val="F2FDFDEE"/>
    <w:rsid w:val="F3784547"/>
    <w:rsid w:val="F5F7BDDB"/>
    <w:rsid w:val="F6BC57E0"/>
    <w:rsid w:val="F6EEEE65"/>
    <w:rsid w:val="F737FB9E"/>
    <w:rsid w:val="F7FA1D0C"/>
    <w:rsid w:val="F9AB10E6"/>
    <w:rsid w:val="F9FA04C0"/>
    <w:rsid w:val="F9FA4AD0"/>
    <w:rsid w:val="F9FB86C7"/>
    <w:rsid w:val="FBC5364C"/>
    <w:rsid w:val="FCCC2D1A"/>
    <w:rsid w:val="FDFFEEDF"/>
    <w:rsid w:val="FEF29CEC"/>
    <w:rsid w:val="FEF54A74"/>
    <w:rsid w:val="FEFFB12F"/>
    <w:rsid w:val="FF0FB1A4"/>
    <w:rsid w:val="FF2EC38F"/>
    <w:rsid w:val="FFDE83DA"/>
    <w:rsid w:val="FFDF2455"/>
    <w:rsid w:val="FFDFCA93"/>
    <w:rsid w:val="FFFC519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340" w:after="330" w:line="576" w:lineRule="auto"/>
      <w:outlineLvl w:val="0"/>
    </w:pPr>
    <w:rPr>
      <w:kern w:val="44"/>
      <w:sz w:val="44"/>
      <w:szCs w:val="44"/>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1"/>
    <w:pPr>
      <w:spacing w:line="468" w:lineRule="exact"/>
      <w:ind w:left="363"/>
      <w:outlineLvl w:val="3"/>
    </w:pPr>
    <w:rPr>
      <w:sz w:val="24"/>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1"/>
    <w:qFormat/>
    <w:uiPriority w:val="0"/>
    <w:pPr>
      <w:spacing w:after="120"/>
    </w:pPr>
  </w:style>
  <w:style w:type="paragraph" w:styleId="9">
    <w:name w:val="Body Text Indent"/>
    <w:basedOn w:val="1"/>
    <w:autoRedefine/>
    <w:qFormat/>
    <w:uiPriority w:val="0"/>
    <w:pPr>
      <w:spacing w:after="120"/>
      <w:ind w:left="420" w:leftChars="200"/>
    </w:pPr>
  </w:style>
  <w:style w:type="paragraph" w:styleId="10">
    <w:name w:val="Plain Text"/>
    <w:basedOn w:val="1"/>
    <w:autoRedefine/>
    <w:qFormat/>
    <w:uiPriority w:val="0"/>
    <w:rPr>
      <w:rFonts w:ascii="宋体" w:hAnsi="Courier New"/>
      <w:szCs w:val="20"/>
    </w:rPr>
  </w:style>
  <w:style w:type="paragraph" w:styleId="11">
    <w:name w:val="Balloon Text"/>
    <w:basedOn w:val="1"/>
    <w:link w:val="39"/>
    <w:autoRedefine/>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spacing w:before="120" w:after="120"/>
      <w:jc w:val="left"/>
    </w:pPr>
    <w:rPr>
      <w:b/>
      <w:bCs/>
      <w:caps/>
      <w:sz w:val="20"/>
      <w:szCs w:val="20"/>
    </w:rPr>
  </w:style>
  <w:style w:type="paragraph" w:styleId="16">
    <w:name w:val="footnote text"/>
    <w:basedOn w:val="1"/>
    <w:next w:val="17"/>
    <w:autoRedefine/>
    <w:semiHidden/>
    <w:qFormat/>
    <w:uiPriority w:val="0"/>
    <w:pPr>
      <w:adjustRightInd w:val="0"/>
      <w:snapToGrid w:val="0"/>
      <w:spacing w:line="360" w:lineRule="atLeast"/>
      <w:ind w:firstLine="425"/>
      <w:jc w:val="left"/>
    </w:pPr>
    <w:rPr>
      <w:rFonts w:ascii="Calibri" w:hAnsi="Calibri"/>
      <w:kern w:val="0"/>
      <w:sz w:val="24"/>
    </w:rPr>
  </w:style>
  <w:style w:type="paragraph" w:customStyle="1" w:styleId="17">
    <w:name w:val="xl27"/>
    <w:basedOn w:val="1"/>
    <w:next w:val="1"/>
    <w:autoRedefine/>
    <w:qFormat/>
    <w:uiPriority w:val="0"/>
    <w:pPr>
      <w:widowControl/>
      <w:spacing w:before="280" w:after="280"/>
      <w:jc w:val="center"/>
    </w:pPr>
    <w:rPr>
      <w:sz w:val="24"/>
    </w:rPr>
  </w:style>
  <w:style w:type="paragraph" w:styleId="18">
    <w:name w:val="table of figures"/>
    <w:basedOn w:val="1"/>
    <w:next w:val="1"/>
    <w:autoRedefine/>
    <w:qFormat/>
    <w:uiPriority w:val="0"/>
    <w:pPr>
      <w:ind w:left="200" w:leftChars="200" w:hanging="200" w:hangingChars="200"/>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0">
    <w:name w:val="Body Text First Indent"/>
    <w:basedOn w:val="1"/>
    <w:autoRedefine/>
    <w:qFormat/>
    <w:uiPriority w:val="0"/>
    <w:pPr>
      <w:ind w:firstLine="200" w:firstLineChars="200"/>
    </w:pPr>
    <w:rPr>
      <w:kern w:val="44"/>
    </w:rPr>
  </w:style>
  <w:style w:type="paragraph" w:styleId="21">
    <w:name w:val="Body Text First Indent 2"/>
    <w:basedOn w:val="9"/>
    <w:next w:val="8"/>
    <w:autoRedefine/>
    <w:qFormat/>
    <w:uiPriority w:val="99"/>
    <w:rPr>
      <w:rFonts w:eastAsia="仿宋_GB2312"/>
      <w:sz w:val="32"/>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autoRedefine/>
    <w:qFormat/>
    <w:uiPriority w:val="99"/>
    <w:rPr>
      <w:rFonts w:hint="eastAsia" w:ascii="宋体" w:hAnsi="宋体" w:eastAsia="宋体" w:cs="宋体"/>
      <w:color w:val="000000"/>
      <w:u w:val="none"/>
    </w:rPr>
  </w:style>
  <w:style w:type="paragraph" w:customStyle="1" w:styleId="26">
    <w:name w:val="font5"/>
    <w:basedOn w:val="1"/>
    <w:next w:val="27"/>
    <w:autoRedefine/>
    <w:qFormat/>
    <w:uiPriority w:val="0"/>
    <w:pPr>
      <w:widowControl/>
      <w:spacing w:before="280" w:after="280"/>
    </w:pPr>
    <w:rPr>
      <w:rFonts w:ascii="宋体"/>
      <w:sz w:val="18"/>
    </w:rPr>
  </w:style>
  <w:style w:type="paragraph" w:customStyle="1" w:styleId="27">
    <w:name w:val="Char Char Char Char Char Char1 Char Char"/>
    <w:basedOn w:val="1"/>
    <w:next w:val="28"/>
    <w:autoRedefine/>
    <w:qFormat/>
    <w:uiPriority w:val="0"/>
    <w:pPr>
      <w:widowControl/>
      <w:spacing w:line="240" w:lineRule="exact"/>
      <w:ind w:firstLine="200"/>
    </w:pPr>
    <w:rPr>
      <w:rFonts w:ascii="Verdana"/>
      <w:sz w:val="20"/>
    </w:rPr>
  </w:style>
  <w:style w:type="paragraph" w:customStyle="1" w:styleId="28">
    <w:name w:val="xl28"/>
    <w:basedOn w:val="1"/>
    <w:next w:val="29"/>
    <w:autoRedefine/>
    <w:qFormat/>
    <w:uiPriority w:val="0"/>
    <w:pPr>
      <w:widowControl/>
      <w:spacing w:before="280" w:after="280"/>
      <w:jc w:val="center"/>
    </w:pPr>
    <w:rPr>
      <w:rFonts w:ascii="宋体"/>
      <w:b/>
      <w:sz w:val="24"/>
    </w:rPr>
  </w:style>
  <w:style w:type="paragraph" w:customStyle="1" w:styleId="29">
    <w:name w:val="xl36"/>
    <w:basedOn w:val="1"/>
    <w:next w:val="30"/>
    <w:autoRedefine/>
    <w:qFormat/>
    <w:uiPriority w:val="0"/>
    <w:pPr>
      <w:widowControl/>
      <w:spacing w:before="280" w:after="280"/>
      <w:jc w:val="center"/>
    </w:pPr>
    <w:rPr>
      <w:rFonts w:ascii="宋体"/>
      <w:b/>
      <w:sz w:val="24"/>
    </w:rPr>
  </w:style>
  <w:style w:type="paragraph" w:customStyle="1" w:styleId="30">
    <w:name w:val="xl156"/>
    <w:basedOn w:val="1"/>
    <w:next w:val="16"/>
    <w:autoRedefine/>
    <w:qFormat/>
    <w:uiPriority w:val="0"/>
    <w:pPr>
      <w:widowControl/>
      <w:shd w:val="clear" w:color="000000" w:fill="FF9900"/>
      <w:spacing w:before="280" w:after="280"/>
      <w:jc w:val="center"/>
    </w:pPr>
    <w:rPr>
      <w:rFonts w:ascii="宋体"/>
      <w:sz w:val="24"/>
    </w:rPr>
  </w:style>
  <w:style w:type="paragraph" w:customStyle="1" w:styleId="31">
    <w:name w:val="BodyText"/>
    <w:basedOn w:val="1"/>
    <w:autoRedefine/>
    <w:qFormat/>
    <w:uiPriority w:val="0"/>
    <w:pPr>
      <w:jc w:val="center"/>
    </w:pPr>
    <w:rPr>
      <w:rFonts w:eastAsia="黑体"/>
      <w:sz w:val="44"/>
    </w:rPr>
  </w:style>
  <w:style w:type="paragraph" w:customStyle="1" w:styleId="32">
    <w:name w:val="正文11"/>
    <w:next w:val="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3">
    <w:name w:val="正文4"/>
    <w:basedOn w:val="1"/>
    <w:autoRedefine/>
    <w:qFormat/>
    <w:uiPriority w:val="0"/>
    <w:pPr>
      <w:ind w:firstLine="630"/>
    </w:pPr>
    <w:rPr>
      <w:sz w:val="28"/>
      <w:szCs w:val="20"/>
    </w:rPr>
  </w:style>
  <w:style w:type="paragraph" w:customStyle="1" w:styleId="34">
    <w:name w:val="正文2"/>
    <w:basedOn w:val="1"/>
    <w:autoRedefine/>
    <w:qFormat/>
    <w:uiPriority w:val="0"/>
    <w:pPr>
      <w:ind w:firstLine="735"/>
    </w:pPr>
    <w:rPr>
      <w:b/>
      <w:sz w:val="32"/>
      <w:szCs w:val="20"/>
    </w:rPr>
  </w:style>
  <w:style w:type="paragraph" w:customStyle="1" w:styleId="35">
    <w:name w:val="_Style 2"/>
    <w:basedOn w:val="1"/>
    <w:autoRedefine/>
    <w:qFormat/>
    <w:uiPriority w:val="1"/>
    <w:pPr>
      <w:ind w:left="238" w:firstLine="560"/>
    </w:pPr>
    <w:rPr>
      <w:rFonts w:ascii="宋体" w:hAnsi="宋体" w:cs="宋体"/>
      <w:lang w:val="zh-CN" w:bidi="zh-CN"/>
    </w:rPr>
  </w:style>
  <w:style w:type="character" w:customStyle="1" w:styleId="36">
    <w:name w:val="NormalCharacter"/>
    <w:autoRedefine/>
    <w:qFormat/>
    <w:uiPriority w:val="0"/>
    <w:rPr>
      <w:kern w:val="2"/>
      <w:sz w:val="21"/>
      <w:szCs w:val="24"/>
      <w:lang w:val="en-US" w:eastAsia="zh-CN" w:bidi="ar-SA"/>
    </w:rPr>
  </w:style>
  <w:style w:type="paragraph" w:styleId="37">
    <w:name w:val="List Paragraph"/>
    <w:basedOn w:val="1"/>
    <w:autoRedefine/>
    <w:qFormat/>
    <w:uiPriority w:val="1"/>
    <w:pPr>
      <w:ind w:left="363" w:firstLine="420"/>
    </w:pPr>
  </w:style>
  <w:style w:type="character" w:customStyle="1" w:styleId="38">
    <w:name w:val="fontstyle01"/>
    <w:autoRedefine/>
    <w:qFormat/>
    <w:uiPriority w:val="0"/>
    <w:rPr>
      <w:rFonts w:hint="eastAsia" w:ascii="宋体" w:hAnsi="宋体" w:eastAsia="宋体"/>
      <w:color w:val="000000"/>
      <w:sz w:val="44"/>
      <w:szCs w:val="44"/>
    </w:rPr>
  </w:style>
  <w:style w:type="character" w:customStyle="1" w:styleId="39">
    <w:name w:val="批注框文本 Char"/>
    <w:basedOn w:val="24"/>
    <w:link w:val="11"/>
    <w:autoRedefine/>
    <w:qFormat/>
    <w:uiPriority w:val="0"/>
    <w:rPr>
      <w:kern w:val="2"/>
      <w:sz w:val="18"/>
      <w:szCs w:val="18"/>
    </w:rPr>
  </w:style>
  <w:style w:type="paragraph" w:customStyle="1" w:styleId="40">
    <w:name w:val="Table Paragraph"/>
    <w:basedOn w:val="1"/>
    <w:autoRedefine/>
    <w:qFormat/>
    <w:uiPriority w:val="1"/>
    <w:rPr>
      <w:rFonts w:ascii="宋体" w:hAnsi="宋体" w:cs="宋体"/>
      <w:lang w:val="zh-CN" w:bidi="zh-CN"/>
    </w:rPr>
  </w:style>
  <w:style w:type="character" w:customStyle="1" w:styleId="41">
    <w:name w:val="标题 2 Char"/>
    <w:link w:val="3"/>
    <w:autoRedefine/>
    <w:qFormat/>
    <w:uiPriority w:val="0"/>
    <w:rPr>
      <w:rFonts w:ascii="Arial" w:hAnsi="Arial" w:eastAsia="黑体"/>
      <w:b/>
      <w:bCs/>
      <w:sz w:val="32"/>
      <w:szCs w:val="32"/>
    </w:rPr>
  </w:style>
  <w:style w:type="paragraph" w:customStyle="1" w:styleId="42">
    <w:name w:val="正文3"/>
    <w:basedOn w:val="1"/>
    <w:autoRedefine/>
    <w:qFormat/>
    <w:uiPriority w:val="0"/>
    <w:pPr>
      <w:ind w:firstLine="735"/>
    </w:pPr>
    <w:rPr>
      <w:b/>
      <w:sz w:val="30"/>
      <w:szCs w:val="30"/>
    </w:rPr>
  </w:style>
  <w:style w:type="table" w:customStyle="1" w:styleId="43">
    <w:name w:val="Table Normal"/>
    <w:autoRedefine/>
    <w:unhideWhenUsed/>
    <w:qFormat/>
    <w:uiPriority w:val="0"/>
    <w:tblPr>
      <w:tblCellMar>
        <w:top w:w="0" w:type="dxa"/>
        <w:left w:w="0" w:type="dxa"/>
        <w:bottom w:w="0" w:type="dxa"/>
        <w:right w:w="0" w:type="dxa"/>
      </w:tblCellMar>
    </w:tblPr>
  </w:style>
  <w:style w:type="character" w:customStyle="1" w:styleId="44">
    <w:name w:val="15"/>
    <w:basedOn w:val="24"/>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是v啊说的不是DAS</Manager>
  <Company>ACSWEvsVDSv</Company>
  <Pages>56</Pages>
  <Words>4419</Words>
  <Characters>25192</Characters>
  <Lines>209</Lines>
  <Paragraphs>59</Paragraphs>
  <TotalTime>37</TotalTime>
  <ScaleCrop>false</ScaleCrop>
  <LinksUpToDate>false</LinksUpToDate>
  <CharactersWithSpaces>29552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ASDVBASDBVAsV</cp:category>
  <dcterms:created xsi:type="dcterms:W3CDTF">2024-03-04T03:13:00Z</dcterms:created>
  <dc:creator>Administrator</dc:creator>
  <dc:description>avVSDVCfcFzxvv</dc:description>
  <cp:keywords>ASBD AdBADVAv WSEGVf</cp:keywords>
  <cp:lastModifiedBy>TZX</cp:lastModifiedBy>
  <cp:lastPrinted>2024-03-08T01:00:00Z</cp:lastPrinted>
  <dcterms:modified xsi:type="dcterms:W3CDTF">2024-03-08T08:46:37Z</dcterms:modified>
  <dc:subject>收到VS的v阿萨</dc:subject>
  <dc:title>112312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1ECCB2C9382845D9A331F40980102C09_13</vt:lpwstr>
  </property>
  <property fmtid="{D5CDD505-2E9C-101B-9397-08002B2CF9AE}" pid="4" name="woTemplateTypoMode" linkTarget="0">
    <vt:lpwstr/>
  </property>
  <property fmtid="{D5CDD505-2E9C-101B-9397-08002B2CF9AE}" pid="5" name="woTemplate" linkTarget="0">
    <vt:i4>0</vt:i4>
  </property>
</Properties>
</file>