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48"/>
          <w:szCs w:val="48"/>
        </w:rPr>
      </w:pPr>
      <w:r>
        <w:rPr>
          <w:rFonts w:hint="eastAsia" w:ascii="宋体" w:hAnsi="宋体" w:cs="宋体"/>
          <w:b/>
          <w:bCs/>
          <w:sz w:val="48"/>
          <w:szCs w:val="48"/>
        </w:rPr>
        <w:t xml:space="preserve">海珠涌（马涌）水生态修复工程项目设计施工总承包 </w:t>
      </w:r>
    </w:p>
    <w:p>
      <w:pPr>
        <w:rPr>
          <w:rFonts w:ascii="宋体" w:hAnsi="宋体" w:cs="宋体"/>
          <w:sz w:val="28"/>
          <w:szCs w:val="28"/>
        </w:rPr>
      </w:pPr>
    </w:p>
    <w:p>
      <w:pPr>
        <w:rPr>
          <w:rFonts w:ascii="宋体" w:hAnsi="宋体" w:cs="宋体"/>
          <w:sz w:val="36"/>
          <w:szCs w:val="36"/>
        </w:rPr>
      </w:pPr>
    </w:p>
    <w:p>
      <w:pPr>
        <w:spacing w:line="400" w:lineRule="exact"/>
        <w:rPr>
          <w:rFonts w:ascii="宋体" w:hAnsi="宋体" w:cs="宋体"/>
        </w:rPr>
      </w:pPr>
    </w:p>
    <w:p>
      <w:pPr>
        <w:spacing w:line="400" w:lineRule="exact"/>
        <w:rPr>
          <w:rFonts w:ascii="宋体" w:hAnsi="宋体" w:cs="宋体"/>
        </w:rPr>
      </w:pPr>
    </w:p>
    <w:p>
      <w:pPr>
        <w:rPr>
          <w:rFonts w:ascii="宋体" w:hAnsi="宋体" w:cs="宋体"/>
          <w:sz w:val="28"/>
          <w:szCs w:val="28"/>
        </w:rPr>
      </w:pPr>
    </w:p>
    <w:p>
      <w:pPr>
        <w:pStyle w:val="7"/>
        <w:rPr>
          <w:rFonts w:hAnsi="宋体" w:cs="宋体"/>
          <w:sz w:val="28"/>
          <w:szCs w:val="28"/>
        </w:rPr>
      </w:pPr>
    </w:p>
    <w:p>
      <w:pPr>
        <w:rPr>
          <w:rFonts w:ascii="宋体" w:hAnsi="宋体" w:cs="宋体"/>
          <w:sz w:val="28"/>
        </w:rPr>
      </w:pPr>
    </w:p>
    <w:p>
      <w:pPr>
        <w:jc w:val="center"/>
        <w:rPr>
          <w:rFonts w:ascii="宋体" w:hAnsi="宋体" w:cs="宋体"/>
          <w:b/>
          <w:bCs/>
          <w:sz w:val="84"/>
          <w:szCs w:val="84"/>
        </w:rPr>
      </w:pPr>
      <w:r>
        <w:rPr>
          <w:rFonts w:hint="eastAsia" w:ascii="宋体" w:hAnsi="宋体" w:cs="宋体"/>
          <w:b/>
          <w:bCs/>
          <w:sz w:val="84"/>
          <w:szCs w:val="84"/>
        </w:rPr>
        <w:t>招标公告</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2"/>
        <w:ind w:firstLine="0"/>
        <w:rPr>
          <w:rFonts w:ascii="宋体" w:hAnsi="宋体"/>
        </w:rPr>
      </w:pPr>
    </w:p>
    <w:p>
      <w:pPr>
        <w:pStyle w:val="2"/>
        <w:ind w:firstLine="0"/>
        <w:rPr>
          <w:rFonts w:ascii="宋体" w:hAnsi="宋体"/>
        </w:rPr>
      </w:pPr>
    </w:p>
    <w:p>
      <w:pPr>
        <w:spacing w:line="400" w:lineRule="exact"/>
        <w:rPr>
          <w:rFonts w:ascii="宋体" w:hAnsi="宋体" w:cs="宋体"/>
        </w:rPr>
      </w:pPr>
    </w:p>
    <w:p>
      <w:pPr>
        <w:spacing w:line="360" w:lineRule="auto"/>
        <w:ind w:firstLine="964" w:firstLineChars="300"/>
        <w:rPr>
          <w:rFonts w:ascii="宋体" w:hAnsi="宋体" w:cs="宋体"/>
          <w:b/>
          <w:bCs/>
          <w:sz w:val="32"/>
          <w:szCs w:val="32"/>
          <w:u w:val="single"/>
        </w:rPr>
      </w:pPr>
      <w:r>
        <w:rPr>
          <w:rFonts w:hint="eastAsia" w:ascii="宋体" w:hAnsi="宋体" w:cs="宋体"/>
          <w:b/>
          <w:bCs/>
          <w:sz w:val="32"/>
          <w:szCs w:val="32"/>
        </w:rPr>
        <w:t>招标人： 广州市海珠区水利设施养护所</w:t>
      </w:r>
    </w:p>
    <w:p>
      <w:pPr>
        <w:spacing w:line="360" w:lineRule="auto"/>
        <w:ind w:firstLine="945"/>
        <w:rPr>
          <w:rFonts w:ascii="宋体" w:hAnsi="宋体" w:cs="宋体"/>
          <w:b/>
          <w:bCs/>
          <w:sz w:val="32"/>
          <w:szCs w:val="32"/>
          <w:u w:val="single"/>
        </w:rPr>
      </w:pPr>
      <w:r>
        <w:rPr>
          <w:rFonts w:hint="eastAsia" w:ascii="宋体" w:hAnsi="宋体" w:cs="宋体"/>
          <w:b/>
          <w:bCs/>
          <w:sz w:val="32"/>
          <w:szCs w:val="32"/>
        </w:rPr>
        <w:t>招标代理单位：广州建筑工程监理有限公司</w:t>
      </w:r>
    </w:p>
    <w:p>
      <w:pPr>
        <w:spacing w:line="360" w:lineRule="auto"/>
        <w:ind w:firstLine="964" w:firstLineChars="300"/>
        <w:rPr>
          <w:rFonts w:hint="eastAsia" w:ascii="宋体" w:hAnsi="宋体" w:cs="宋体"/>
          <w:b/>
          <w:bCs/>
          <w:color w:val="auto"/>
          <w:sz w:val="30"/>
          <w:szCs w:val="30"/>
          <w:highlight w:val="none"/>
        </w:rPr>
      </w:pPr>
      <w:r>
        <w:rPr>
          <w:rFonts w:hint="eastAsia" w:ascii="宋体" w:hAnsi="宋体" w:cs="宋体"/>
          <w:b/>
          <w:bCs/>
          <w:sz w:val="32"/>
          <w:szCs w:val="32"/>
        </w:rPr>
        <w:t>日期：</w:t>
      </w:r>
      <w:r>
        <w:rPr>
          <w:rFonts w:ascii="宋体" w:hAnsi="宋体" w:cs="宋体"/>
          <w:b/>
          <w:bCs/>
          <w:sz w:val="32"/>
          <w:szCs w:val="32"/>
        </w:rPr>
        <w:t>20</w:t>
      </w:r>
      <w:r>
        <w:rPr>
          <w:rFonts w:hint="eastAsia" w:ascii="宋体" w:hAnsi="宋体" w:cs="宋体"/>
          <w:b/>
          <w:bCs/>
          <w:sz w:val="32"/>
          <w:szCs w:val="32"/>
        </w:rPr>
        <w:t>24年3月</w:t>
      </w:r>
      <w:r>
        <w:rPr>
          <w:rFonts w:hint="eastAsia" w:ascii="宋体" w:hAnsi="宋体" w:cs="宋体"/>
          <w:b/>
          <w:bCs/>
          <w:color w:val="auto"/>
          <w:sz w:val="30"/>
          <w:szCs w:val="30"/>
          <w:highlight w:val="none"/>
        </w:rPr>
        <w:br w:type="page"/>
      </w:r>
    </w:p>
    <w:p>
      <w:pPr>
        <w:jc w:val="center"/>
        <w:rPr>
          <w:rFonts w:ascii="宋体" w:hAnsi="宋体" w:cs="宋体"/>
          <w:b/>
          <w:color w:val="auto"/>
          <w:kern w:val="0"/>
          <w:sz w:val="30"/>
          <w:szCs w:val="30"/>
          <w:highlight w:val="none"/>
        </w:rPr>
      </w:pPr>
      <w:r>
        <w:rPr>
          <w:rFonts w:hint="eastAsia" w:ascii="宋体" w:hAnsi="宋体" w:cs="宋体"/>
          <w:b/>
          <w:bCs/>
          <w:color w:val="auto"/>
          <w:sz w:val="30"/>
          <w:szCs w:val="30"/>
          <w:highlight w:val="none"/>
        </w:rPr>
        <w:t>海珠涌（马涌）水生态修复工程项目设计施工总承包</w:t>
      </w:r>
    </w:p>
    <w:p>
      <w:pPr>
        <w:adjustRightInd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招标公告</w:t>
      </w:r>
    </w:p>
    <w:p>
      <w:pPr>
        <w:pStyle w:val="4"/>
        <w:keepNext w:val="0"/>
        <w:keepLines w:val="0"/>
        <w:adjustRightInd w:val="0"/>
        <w:snapToGrid w:val="0"/>
        <w:spacing w:before="0" w:after="0" w:line="360" w:lineRule="auto"/>
        <w:rPr>
          <w:rFonts w:ascii="宋体" w:hAnsi="宋体" w:eastAsia="宋体" w:cs="宋体"/>
          <w:color w:val="auto"/>
          <w:sz w:val="24"/>
          <w:szCs w:val="24"/>
          <w:highlight w:val="none"/>
        </w:rPr>
      </w:pPr>
    </w:p>
    <w:p>
      <w:pPr>
        <w:pStyle w:val="4"/>
        <w:keepNext w:val="0"/>
        <w:keepLines w:val="0"/>
        <w:adjustRightInd w:val="0"/>
        <w:snapToGrid w:val="0"/>
        <w:spacing w:before="0" w:after="0" w:line="34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招标条件</w:t>
      </w:r>
    </w:p>
    <w:p>
      <w:pPr>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本招标项目</w:t>
      </w:r>
      <w:r>
        <w:rPr>
          <w:rFonts w:hint="eastAsia" w:ascii="宋体" w:hAnsi="宋体" w:cs="宋体"/>
          <w:color w:val="auto"/>
          <w:sz w:val="24"/>
          <w:szCs w:val="24"/>
          <w:highlight w:val="none"/>
          <w:u w:val="single"/>
        </w:rPr>
        <w:t>海珠涌（马涌）水生态修复工程项目</w:t>
      </w:r>
      <w:r>
        <w:rPr>
          <w:rFonts w:hint="eastAsia" w:ascii="宋体" w:hAnsi="宋体" w:cs="宋体"/>
          <w:color w:val="auto"/>
          <w:sz w:val="24"/>
          <w:szCs w:val="24"/>
          <w:highlight w:val="none"/>
        </w:rPr>
        <w:t>已由</w:t>
      </w:r>
      <w:r>
        <w:rPr>
          <w:rFonts w:hint="eastAsia" w:ascii="宋体" w:hAnsi="宋体" w:cs="宋体"/>
          <w:color w:val="auto"/>
          <w:sz w:val="24"/>
          <w:szCs w:val="24"/>
          <w:highlight w:val="none"/>
          <w:u w:val="single"/>
        </w:rPr>
        <w:t>广州市海珠区发展和改革局</w:t>
      </w:r>
      <w:r>
        <w:rPr>
          <w:rFonts w:hint="eastAsia" w:ascii="宋体" w:hAnsi="宋体" w:cs="宋体"/>
          <w:color w:val="auto"/>
          <w:spacing w:val="-1"/>
          <w:sz w:val="24"/>
          <w:szCs w:val="24"/>
          <w:highlight w:val="none"/>
        </w:rPr>
        <w:t>以</w:t>
      </w:r>
      <w:r>
        <w:rPr>
          <w:rFonts w:hint="eastAsia" w:ascii="宋体" w:hAnsi="宋体" w:cs="宋体"/>
          <w:color w:val="auto"/>
          <w:spacing w:val="-1"/>
          <w:sz w:val="24"/>
          <w:szCs w:val="24"/>
          <w:highlight w:val="none"/>
          <w:u w:val="single"/>
        </w:rPr>
        <w:t>穗海发改投批〔2024〕5 号</w:t>
      </w:r>
      <w:r>
        <w:rPr>
          <w:rFonts w:hint="eastAsia" w:ascii="宋体" w:hAnsi="宋体" w:cs="宋体"/>
          <w:color w:val="auto"/>
          <w:sz w:val="24"/>
          <w:szCs w:val="24"/>
          <w:highlight w:val="none"/>
        </w:rPr>
        <w:t>批准建设，项目业主为</w:t>
      </w:r>
      <w:r>
        <w:rPr>
          <w:rFonts w:hint="eastAsia" w:ascii="宋体" w:hAnsi="宋体" w:cs="宋体"/>
          <w:color w:val="auto"/>
          <w:spacing w:val="-4"/>
          <w:sz w:val="24"/>
          <w:szCs w:val="24"/>
          <w:highlight w:val="none"/>
          <w:u w:val="single"/>
        </w:rPr>
        <w:t>广州市海珠区水利设施养护所</w:t>
      </w:r>
      <w:r>
        <w:rPr>
          <w:rFonts w:hint="eastAsia" w:ascii="宋体" w:hAnsi="宋体" w:cs="宋体"/>
          <w:color w:val="auto"/>
          <w:sz w:val="24"/>
          <w:szCs w:val="24"/>
          <w:highlight w:val="none"/>
        </w:rPr>
        <w:t>，建设资金来自</w:t>
      </w:r>
      <w:r>
        <w:rPr>
          <w:rFonts w:hint="eastAsia" w:ascii="宋体" w:hAnsi="宋体" w:cs="宋体"/>
          <w:color w:val="auto"/>
          <w:sz w:val="24"/>
          <w:szCs w:val="24"/>
          <w:highlight w:val="none"/>
          <w:u w:val="single"/>
        </w:rPr>
        <w:t>区财政资金（区政府债券为主）</w:t>
      </w:r>
      <w:r>
        <w:rPr>
          <w:rFonts w:hint="eastAsia" w:ascii="宋体" w:hAnsi="宋体" w:cs="宋体"/>
          <w:color w:val="auto"/>
          <w:sz w:val="24"/>
          <w:szCs w:val="24"/>
          <w:highlight w:val="none"/>
        </w:rPr>
        <w:t>，招标人为</w:t>
      </w:r>
      <w:r>
        <w:rPr>
          <w:rFonts w:hint="eastAsia" w:ascii="宋体" w:hAnsi="宋体" w:cs="宋体"/>
          <w:color w:val="auto"/>
          <w:spacing w:val="-4"/>
          <w:sz w:val="24"/>
          <w:szCs w:val="24"/>
          <w:highlight w:val="none"/>
          <w:u w:val="single"/>
        </w:rPr>
        <w:t>广州市海珠区水利设施养护所</w:t>
      </w:r>
      <w:r>
        <w:rPr>
          <w:rFonts w:hint="eastAsia" w:ascii="宋体" w:hAnsi="宋体" w:cs="宋体"/>
          <w:color w:val="auto"/>
          <w:sz w:val="24"/>
          <w:szCs w:val="24"/>
          <w:highlight w:val="none"/>
        </w:rPr>
        <w:t>。本项目已具备招标条件，现对</w:t>
      </w:r>
      <w:r>
        <w:rPr>
          <w:rFonts w:hint="eastAsia" w:ascii="宋体" w:hAnsi="宋体" w:cs="宋体"/>
          <w:color w:val="auto"/>
          <w:sz w:val="24"/>
          <w:szCs w:val="24"/>
          <w:highlight w:val="none"/>
          <w:u w:val="single"/>
        </w:rPr>
        <w:t>海珠涌（马涌）水生态修复工程项目</w:t>
      </w:r>
      <w:r>
        <w:rPr>
          <w:rFonts w:hint="eastAsia" w:ascii="宋体" w:hAnsi="宋体" w:cs="宋体"/>
          <w:color w:val="auto"/>
          <w:sz w:val="24"/>
          <w:szCs w:val="24"/>
          <w:highlight w:val="none"/>
        </w:rPr>
        <w:t>的设计施工总承包进行公开招标。</w:t>
      </w:r>
    </w:p>
    <w:p>
      <w:pPr>
        <w:pStyle w:val="4"/>
        <w:keepNext w:val="0"/>
        <w:keepLines w:val="0"/>
        <w:adjustRightInd w:val="0"/>
        <w:snapToGrid w:val="0"/>
        <w:spacing w:before="0" w:after="0" w:line="34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项目概况与招标范围</w:t>
      </w:r>
    </w:p>
    <w:p>
      <w:pPr>
        <w:adjustRightInd w:val="0"/>
        <w:snapToGrid w:val="0"/>
        <w:spacing w:line="348"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2.1招标项目名称：</w:t>
      </w:r>
      <w:r>
        <w:rPr>
          <w:rFonts w:hint="eastAsia" w:ascii="宋体" w:hAnsi="宋体" w:cs="宋体"/>
          <w:color w:val="auto"/>
          <w:sz w:val="24"/>
          <w:szCs w:val="24"/>
          <w:highlight w:val="none"/>
          <w:u w:val="single"/>
        </w:rPr>
        <w:t>海珠涌（马涌）水生态修复工程项目设计施工总承包</w:t>
      </w:r>
      <w:r>
        <w:rPr>
          <w:rFonts w:hint="eastAsia" w:ascii="宋体" w:hAnsi="宋体" w:cs="宋体"/>
          <w:color w:val="auto"/>
          <w:sz w:val="24"/>
          <w:szCs w:val="24"/>
          <w:highlight w:val="none"/>
        </w:rPr>
        <w:t>。</w:t>
      </w:r>
    </w:p>
    <w:p>
      <w:pPr>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2.2工程建设地点：</w:t>
      </w:r>
      <w:r>
        <w:rPr>
          <w:rFonts w:hint="eastAsia" w:ascii="宋体" w:hAnsi="宋体" w:cs="宋体"/>
          <w:color w:val="auto"/>
          <w:sz w:val="24"/>
          <w:szCs w:val="24"/>
          <w:highlight w:val="none"/>
          <w:u w:val="single"/>
        </w:rPr>
        <w:t>广州市海珠区宝业路到晓港公园东门的海珠涌（马涌）中段</w:t>
      </w:r>
      <w:r>
        <w:rPr>
          <w:rFonts w:hint="eastAsia" w:ascii="宋体" w:hAnsi="宋体" w:cs="宋体"/>
          <w:color w:val="auto"/>
          <w:sz w:val="24"/>
          <w:szCs w:val="24"/>
          <w:highlight w:val="none"/>
        </w:rPr>
        <w:t>。</w:t>
      </w:r>
    </w:p>
    <w:p>
      <w:pPr>
        <w:adjustRightInd w:val="0"/>
        <w:snapToGrid w:val="0"/>
        <w:spacing w:line="348"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2.3工程建设规模：海珠涌（马涌）河道中段，东起晓港公园，西至宝业路，全长约为2.4 km。其中水下森林系统的构建选择项目河段水深较大，并且相对静态的河段，总面积约50000m2；浮动湿地生态系统主要布置在晓港公园北侧，总布置面积约2200m2，防洪排涝标准为4级标准（20年一遇），堤防等级四级，工程总投资2469.56万元（其中水利工程约1684.16万元，园林景观工程约785.4万元）。</w:t>
      </w:r>
    </w:p>
    <w:p>
      <w:pPr>
        <w:adjustRightInd w:val="0"/>
        <w:snapToGrid w:val="0"/>
        <w:spacing w:line="348"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工程内容包括对实施范围内河涌底质、水体水质进行改良提升，并实施生物湿地、浮床植物种植，以及对生活污水口进行截污改造，整体提升河涌水质及景观质量。</w:t>
      </w:r>
    </w:p>
    <w:p>
      <w:pPr>
        <w:adjustRightInd w:val="0"/>
        <w:snapToGrid w:val="0"/>
        <w:spacing w:line="348" w:lineRule="auto"/>
        <w:ind w:left="660" w:leftChars="200" w:hanging="240" w:hangingChars="100"/>
        <w:rPr>
          <w:rFonts w:ascii="宋体" w:hAnsi="宋体" w:cs="宋体"/>
          <w:color w:val="auto"/>
          <w:sz w:val="24"/>
          <w:szCs w:val="24"/>
          <w:highlight w:val="none"/>
        </w:rPr>
      </w:pPr>
      <w:r>
        <w:rPr>
          <w:rFonts w:hint="eastAsia" w:ascii="宋体" w:hAnsi="宋体" w:cs="宋体"/>
          <w:color w:val="auto"/>
          <w:sz w:val="24"/>
          <w:szCs w:val="24"/>
          <w:highlight w:val="none"/>
        </w:rPr>
        <w:t>本项目最高投标限价为：人民币1964.14万元，其中：工程设计费最高投标限价为</w:t>
      </w:r>
    </w:p>
    <w:p>
      <w:pPr>
        <w:adjustRightInd w:val="0"/>
        <w:snapToGrid w:val="0"/>
        <w:spacing w:line="348" w:lineRule="auto"/>
        <w:rPr>
          <w:rFonts w:ascii="宋体" w:hAnsi="宋体" w:cs="宋体"/>
          <w:color w:val="auto"/>
          <w:sz w:val="24"/>
          <w:szCs w:val="24"/>
          <w:highlight w:val="none"/>
        </w:rPr>
      </w:pPr>
      <w:r>
        <w:rPr>
          <w:rFonts w:hint="eastAsia" w:ascii="宋体" w:hAnsi="宋体" w:cs="宋体"/>
          <w:color w:val="auto"/>
          <w:sz w:val="24"/>
          <w:szCs w:val="24"/>
          <w:highlight w:val="none"/>
        </w:rPr>
        <w:t>人民币31.94万元、建安工程费最高投标限价为人民币1932.20万元（水利1166.30万元，园林景观工程765.90万元）。</w:t>
      </w:r>
    </w:p>
    <w:p>
      <w:pPr>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2.4计划工期：拟在2024年3月开工，总</w:t>
      </w:r>
      <w:r>
        <w:rPr>
          <w:rFonts w:ascii="宋体" w:hAnsi="宋体" w:cs="宋体"/>
          <w:color w:val="auto"/>
          <w:sz w:val="24"/>
          <w:szCs w:val="24"/>
          <w:highlight w:val="none"/>
        </w:rPr>
        <w:t>工期：</w:t>
      </w:r>
      <w:r>
        <w:rPr>
          <w:rFonts w:ascii="宋体" w:hAnsi="宋体" w:cs="宋体"/>
          <w:color w:val="auto"/>
          <w:sz w:val="24"/>
          <w:szCs w:val="24"/>
          <w:highlight w:val="none"/>
          <w:u w:val="single"/>
        </w:rPr>
        <w:t>180</w:t>
      </w:r>
      <w:r>
        <w:rPr>
          <w:rFonts w:hint="eastAsia" w:ascii="宋体" w:hAnsi="宋体" w:cs="宋体"/>
          <w:color w:val="auto"/>
          <w:sz w:val="24"/>
          <w:szCs w:val="24"/>
          <w:highlight w:val="none"/>
        </w:rPr>
        <w:t>日历</w:t>
      </w:r>
      <w:r>
        <w:rPr>
          <w:rFonts w:ascii="宋体" w:hAnsi="宋体" w:cs="宋体"/>
          <w:color w:val="auto"/>
          <w:sz w:val="24"/>
          <w:szCs w:val="24"/>
          <w:highlight w:val="none"/>
        </w:rPr>
        <w:t>天</w:t>
      </w:r>
      <w:r>
        <w:rPr>
          <w:rFonts w:hint="eastAsia" w:ascii="宋体" w:hAnsi="宋体" w:cs="宋体"/>
          <w:color w:val="auto"/>
          <w:sz w:val="24"/>
          <w:szCs w:val="24"/>
          <w:highlight w:val="none"/>
        </w:rPr>
        <w:t>。</w:t>
      </w:r>
    </w:p>
    <w:p>
      <w:pPr>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2.5招标范围</w:t>
      </w:r>
    </w:p>
    <w:p>
      <w:pPr>
        <w:adjustRightInd w:val="0"/>
        <w:snapToGrid w:val="0"/>
        <w:spacing w:line="348"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2.5.1标段划分：</w:t>
      </w:r>
      <w:r>
        <w:rPr>
          <w:rFonts w:hint="eastAsia" w:ascii="宋体" w:hAnsi="宋体" w:cs="宋体"/>
          <w:color w:val="auto"/>
          <w:sz w:val="24"/>
          <w:szCs w:val="24"/>
          <w:highlight w:val="none"/>
          <w:u w:val="single"/>
        </w:rPr>
        <w:t>本项目划分为1个标段。</w:t>
      </w:r>
    </w:p>
    <w:p>
      <w:pPr>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2.5.2招标内容：海珠涌（马涌）水生态修复工程项目的施工图设计（含施工图预算编制、施工阶段配合服务、设计变更、现场驻场服务、竣工验收配合等服务工作），配合业主完成办理报建、报批，工程施工，工程竣工验收，合同结算，工程整体移交，配合相关部门结（决）算审计，工程保修期内的缺陷修复等工作，具体包括但不限于以下事项：</w:t>
      </w:r>
    </w:p>
    <w:p>
      <w:pPr>
        <w:adjustRightInd w:val="0"/>
        <w:snapToGrid w:val="0"/>
        <w:spacing w:line="348"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b/>
          <w:bCs/>
          <w:color w:val="auto"/>
          <w:sz w:val="24"/>
          <w:szCs w:val="24"/>
          <w:highlight w:val="none"/>
        </w:rPr>
        <w:t>施工图设计及相关工作：</w:t>
      </w:r>
      <w:r>
        <w:rPr>
          <w:rFonts w:hint="eastAsia" w:ascii="宋体" w:hAnsi="宋体" w:cs="宋体"/>
          <w:color w:val="auto"/>
          <w:sz w:val="24"/>
          <w:szCs w:val="24"/>
          <w:highlight w:val="none"/>
          <w:u w:val="single"/>
        </w:rPr>
        <w:t>本工程的BIM模型的建立和应用、施工图设计、施工图送审并通过审查、施工图预算编制、施工图预算审查配合服务、施工阶段配合服务、设计变更、现场驻场服务、竣工验收配合等工作，以及设计协调服务，配合专家评审等工作</w:t>
      </w:r>
      <w:r>
        <w:rPr>
          <w:rFonts w:hint="eastAsia" w:ascii="宋体" w:hAnsi="宋体" w:cs="宋体"/>
          <w:color w:val="auto"/>
          <w:sz w:val="24"/>
          <w:szCs w:val="24"/>
          <w:highlight w:val="none"/>
        </w:rPr>
        <w:t>。</w:t>
      </w:r>
    </w:p>
    <w:p>
      <w:pPr>
        <w:adjustRightInd w:val="0"/>
        <w:snapToGrid w:val="0"/>
        <w:spacing w:line="348"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b/>
          <w:bCs/>
          <w:color w:val="auto"/>
          <w:sz w:val="24"/>
          <w:szCs w:val="24"/>
          <w:highlight w:val="none"/>
        </w:rPr>
        <w:t>工程施工及相关工作：</w:t>
      </w:r>
      <w:r>
        <w:rPr>
          <w:rFonts w:hint="eastAsia" w:ascii="宋体" w:hAnsi="宋体" w:cs="宋体"/>
          <w:color w:val="auto"/>
          <w:sz w:val="24"/>
          <w:szCs w:val="24"/>
          <w:highlight w:val="none"/>
          <w:u w:val="single"/>
        </w:rPr>
        <w:t>本工程设计范围内所有工程内容的施工，包括但不限于包工、包料、包设备、包质量、包安全生产、包文明施工、包工期、包承包范围内工程验收通过、包移交、包结算、包资料整理、包施工总承包管理和现场整体组织、包专业协调及配合、包保修等工作</w:t>
      </w:r>
      <w:r>
        <w:rPr>
          <w:rFonts w:hint="eastAsia" w:ascii="宋体" w:hAnsi="宋体" w:cs="宋体"/>
          <w:color w:val="auto"/>
          <w:sz w:val="24"/>
          <w:szCs w:val="24"/>
          <w:highlight w:val="none"/>
        </w:rPr>
        <w:t>。</w:t>
      </w:r>
      <w:bookmarkStart w:id="2" w:name="_GoBack"/>
      <w:bookmarkEnd w:id="2"/>
    </w:p>
    <w:p>
      <w:pPr>
        <w:adjustRightInd w:val="0"/>
        <w:snapToGrid w:val="0"/>
        <w:spacing w:line="348"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2.6前期服务机构：</w:t>
      </w:r>
      <w:r>
        <w:rPr>
          <w:rFonts w:hint="eastAsia" w:ascii="宋体" w:hAnsi="宋体" w:cs="宋体"/>
          <w:bCs/>
          <w:sz w:val="24"/>
          <w:szCs w:val="24"/>
          <w:u w:val="single"/>
        </w:rPr>
        <w:t>广东省水利电力勘测设计研究院有限公司</w:t>
      </w:r>
      <w:r>
        <w:rPr>
          <w:rFonts w:hint="eastAsia" w:ascii="宋体" w:hAnsi="宋体" w:cs="宋体"/>
          <w:bCs/>
          <w:sz w:val="24"/>
          <w:szCs w:val="24"/>
          <w:u w:val="single"/>
          <w:lang w:eastAsia="zh-CN"/>
        </w:rPr>
        <w:t>、</w:t>
      </w:r>
      <w:r>
        <w:rPr>
          <w:rFonts w:hint="eastAsia" w:ascii="宋体" w:hAnsi="宋体" w:cs="宋体"/>
          <w:bCs/>
          <w:color w:val="auto"/>
          <w:sz w:val="24"/>
          <w:szCs w:val="24"/>
          <w:highlight w:val="none"/>
          <w:u w:val="single"/>
        </w:rPr>
        <w:t>广东珠荣工程设计有限公司</w:t>
      </w:r>
      <w:r>
        <w:rPr>
          <w:rFonts w:hint="eastAsia" w:ascii="宋体" w:hAnsi="宋体" w:cs="宋体"/>
          <w:bCs/>
          <w:color w:val="auto"/>
          <w:sz w:val="24"/>
          <w:szCs w:val="24"/>
          <w:highlight w:val="none"/>
        </w:rPr>
        <w:t>。</w:t>
      </w:r>
    </w:p>
    <w:p>
      <w:pPr>
        <w:tabs>
          <w:tab w:val="left" w:pos="7513"/>
          <w:tab w:val="left" w:pos="8505"/>
        </w:tabs>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注：如果有前期服务机构，应公开披露其名称。招标人公开已经完成的项目建议书、可行性研究报告、初步设计文件的，上述单位可以参与该项目的投标。</w:t>
      </w:r>
    </w:p>
    <w:p>
      <w:pPr>
        <w:pStyle w:val="4"/>
        <w:keepNext w:val="0"/>
        <w:keepLines w:val="0"/>
        <w:adjustRightInd w:val="0"/>
        <w:snapToGrid w:val="0"/>
        <w:spacing w:before="0" w:after="0" w:line="348"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投标人资格要求</w:t>
      </w:r>
    </w:p>
    <w:p>
      <w:pPr>
        <w:widowControl/>
        <w:adjustRightInd w:val="0"/>
        <w:snapToGrid w:val="0"/>
        <w:spacing w:line="348"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3.1投标人（联合体投标的，联合体各方均需满足要求）具有独立法人资格，按国家法律经营。</w:t>
      </w:r>
    </w:p>
    <w:p>
      <w:pPr>
        <w:widowControl/>
        <w:adjustRightInd w:val="0"/>
        <w:snapToGrid w:val="0"/>
        <w:spacing w:line="348"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3.2本次招标要求投标人须同时具备以下</w:t>
      </w:r>
      <w:r>
        <w:rPr>
          <w:rFonts w:hint="eastAsia" w:ascii="宋体" w:hAnsi="宋体" w:cs="宋体"/>
          <w:b/>
          <w:bCs/>
          <w:color w:val="auto"/>
          <w:sz w:val="24"/>
          <w:szCs w:val="24"/>
          <w:highlight w:val="none"/>
        </w:rPr>
        <w:t>工程设计资质和工程施工</w:t>
      </w:r>
      <w:r>
        <w:rPr>
          <w:rFonts w:hint="eastAsia" w:ascii="宋体" w:hAnsi="宋体" w:cs="宋体"/>
          <w:color w:val="auto"/>
          <w:sz w:val="24"/>
          <w:szCs w:val="24"/>
          <w:highlight w:val="none"/>
        </w:rPr>
        <w:t>资质：</w:t>
      </w:r>
    </w:p>
    <w:p>
      <w:pPr>
        <w:pStyle w:val="7"/>
        <w:adjustRightInd w:val="0"/>
        <w:snapToGrid w:val="0"/>
        <w:spacing w:line="348" w:lineRule="auto"/>
        <w:ind w:firstLine="241" w:firstLineChars="100"/>
        <w:rPr>
          <w:rFonts w:hAnsi="宋体" w:cs="宋体"/>
          <w:b/>
          <w:bCs/>
          <w:color w:val="auto"/>
          <w:sz w:val="24"/>
          <w:szCs w:val="24"/>
          <w:highlight w:val="none"/>
        </w:rPr>
      </w:pPr>
      <w:r>
        <w:rPr>
          <w:rFonts w:hint="eastAsia" w:hAnsi="宋体" w:cs="宋体"/>
          <w:b/>
          <w:bCs/>
          <w:color w:val="auto"/>
          <w:sz w:val="24"/>
          <w:szCs w:val="24"/>
          <w:highlight w:val="none"/>
        </w:rPr>
        <w:t>3.2.1工程设计资质（联合体投标的，指联合体承接设计任务方）国内申请人应具备有效期内的以下①、②、③项设计资质之一：</w:t>
      </w:r>
    </w:p>
    <w:p>
      <w:pPr>
        <w:autoSpaceDE w:val="0"/>
        <w:autoSpaceDN w:val="0"/>
        <w:adjustRightInd w:val="0"/>
        <w:spacing w:line="360" w:lineRule="auto"/>
        <w:ind w:left="420" w:leftChars="200"/>
        <w:jc w:val="left"/>
        <w:rPr>
          <w:rFonts w:hAnsi="宋体" w:cs="宋体"/>
          <w:color w:val="auto"/>
          <w:sz w:val="24"/>
          <w:szCs w:val="24"/>
          <w:highlight w:val="none"/>
        </w:rPr>
      </w:pPr>
      <w:r>
        <w:rPr>
          <w:rFonts w:hint="eastAsia" w:hAnsi="宋体" w:cs="宋体"/>
          <w:color w:val="auto"/>
          <w:sz w:val="24"/>
          <w:szCs w:val="24"/>
          <w:highlight w:val="none"/>
        </w:rPr>
        <w:t>①具备建设行政主管部门颁发的工程设计综合资质甲级；</w:t>
      </w:r>
    </w:p>
    <w:p>
      <w:pPr>
        <w:autoSpaceDE w:val="0"/>
        <w:autoSpaceDN w:val="0"/>
        <w:adjustRightInd w:val="0"/>
        <w:spacing w:line="360" w:lineRule="auto"/>
        <w:ind w:left="420" w:leftChars="200"/>
        <w:jc w:val="left"/>
        <w:rPr>
          <w:rFonts w:hAnsi="宋体" w:cs="宋体"/>
          <w:color w:val="auto"/>
          <w:sz w:val="24"/>
          <w:szCs w:val="24"/>
          <w:highlight w:val="none"/>
        </w:rPr>
      </w:pPr>
      <w:r>
        <w:rPr>
          <w:rFonts w:hint="eastAsia" w:hAnsi="宋体" w:cs="宋体"/>
          <w:color w:val="auto"/>
          <w:sz w:val="24"/>
          <w:szCs w:val="24"/>
          <w:highlight w:val="none"/>
        </w:rPr>
        <w:t>②同时具备水利行业工程设计丙级（或以上）资质和风景园林工程设计专项乙级</w:t>
      </w:r>
      <w:r>
        <w:rPr>
          <w:rStyle w:val="14"/>
          <w:color w:val="auto"/>
          <w:kern w:val="0"/>
          <w:highlight w:val="none"/>
        </w:rPr>
        <w:t>或以上</w:t>
      </w:r>
      <w:r>
        <w:rPr>
          <w:rFonts w:hint="eastAsia" w:hAnsi="宋体" w:cs="宋体"/>
          <w:color w:val="auto"/>
          <w:sz w:val="24"/>
          <w:szCs w:val="24"/>
          <w:highlight w:val="none"/>
        </w:rPr>
        <w:t>资质；</w:t>
      </w:r>
    </w:p>
    <w:p>
      <w:pPr>
        <w:autoSpaceDE w:val="0"/>
        <w:autoSpaceDN w:val="0"/>
        <w:adjustRightInd w:val="0"/>
        <w:spacing w:line="360" w:lineRule="auto"/>
        <w:ind w:firstLine="480" w:firstLineChars="200"/>
        <w:jc w:val="left"/>
        <w:rPr>
          <w:color w:val="auto"/>
          <w:highlight w:val="none"/>
        </w:rPr>
      </w:pPr>
      <w:r>
        <w:rPr>
          <w:rFonts w:hint="eastAsia" w:hAnsi="宋体" w:cs="宋体"/>
          <w:color w:val="auto"/>
          <w:sz w:val="24"/>
          <w:szCs w:val="24"/>
          <w:highlight w:val="none"/>
        </w:rPr>
        <w:t>③同时具备水利行业（河道整治）专业设计丙级(或以上)资质和风景园林工程设计专项乙级</w:t>
      </w:r>
      <w:r>
        <w:rPr>
          <w:rStyle w:val="14"/>
          <w:color w:val="auto"/>
          <w:kern w:val="0"/>
          <w:highlight w:val="none"/>
        </w:rPr>
        <w:t>或以上</w:t>
      </w:r>
      <w:r>
        <w:rPr>
          <w:rFonts w:hint="eastAsia" w:hAnsi="宋体" w:cs="宋体"/>
          <w:color w:val="auto"/>
          <w:sz w:val="24"/>
          <w:szCs w:val="24"/>
          <w:highlight w:val="none"/>
        </w:rPr>
        <w:t>资质</w:t>
      </w:r>
      <w:r>
        <w:rPr>
          <w:rFonts w:hint="eastAsia"/>
          <w:color w:val="auto"/>
          <w:highlight w:val="none"/>
        </w:rPr>
        <w:t>；</w:t>
      </w:r>
    </w:p>
    <w:p>
      <w:pPr>
        <w:pStyle w:val="7"/>
        <w:adjustRightInd w:val="0"/>
        <w:snapToGrid w:val="0"/>
        <w:spacing w:line="34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香港企业参加投标的，须在广东省住房和城乡建设主管部门备案且备案的业务范围应符合本招标项目对工程设计资质的要求。</w:t>
      </w:r>
    </w:p>
    <w:p>
      <w:pPr>
        <w:pStyle w:val="7"/>
        <w:adjustRightInd w:val="0"/>
        <w:snapToGrid w:val="0"/>
        <w:spacing w:line="348"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3.2.2工程施工资质（联合体投标的，指联合体承接施工任务方）：</w:t>
      </w:r>
    </w:p>
    <w:p>
      <w:pPr>
        <w:pStyle w:val="7"/>
        <w:adjustRightInd w:val="0"/>
        <w:snapToGrid w:val="0"/>
        <w:spacing w:line="34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投标人须具备承接本工程所需的有效期内的水利水电工程施工总承包三级（或以上）资质。</w:t>
      </w:r>
    </w:p>
    <w:p>
      <w:pPr>
        <w:pStyle w:val="7"/>
        <w:adjustRightInd w:val="0"/>
        <w:snapToGrid w:val="0"/>
        <w:spacing w:line="34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注：（1）设计资质内容按照《建设工程勘察设计资质管理规定》（建设部令第</w:t>
      </w:r>
      <w:r>
        <w:rPr>
          <w:rFonts w:hAnsi="宋体" w:cs="宋体"/>
          <w:color w:val="auto"/>
          <w:sz w:val="24"/>
          <w:szCs w:val="24"/>
          <w:highlight w:val="none"/>
        </w:rPr>
        <w:t>160号）、《工程</w:t>
      </w:r>
      <w:r>
        <w:rPr>
          <w:rFonts w:hint="eastAsia" w:hAnsi="宋体" w:cs="宋体"/>
          <w:color w:val="auto"/>
          <w:sz w:val="24"/>
          <w:szCs w:val="24"/>
          <w:highlight w:val="none"/>
        </w:rPr>
        <w:t>设计资质标准》（建市〔2007〕86号）</w:t>
      </w:r>
      <w:r>
        <w:rPr>
          <w:rFonts w:hAnsi="宋体" w:cs="宋体"/>
          <w:color w:val="auto"/>
          <w:sz w:val="24"/>
          <w:szCs w:val="24"/>
          <w:highlight w:val="none"/>
        </w:rPr>
        <w:t>、《建设工程勘察设计资质管理规定实施意见》（建市[2007]202号</w:t>
      </w:r>
      <w:r>
        <w:rPr>
          <w:rFonts w:hint="eastAsia" w:hAnsi="宋体" w:cs="宋体"/>
          <w:color w:val="auto"/>
          <w:sz w:val="24"/>
          <w:szCs w:val="24"/>
          <w:highlight w:val="none"/>
        </w:rPr>
        <w:t>）、《工程勘察、工程设计资质分级标准补充规定》（建设[2001]178号）填写。</w:t>
      </w:r>
    </w:p>
    <w:p>
      <w:pPr>
        <w:pStyle w:val="7"/>
        <w:adjustRightInd w:val="0"/>
        <w:snapToGrid w:val="0"/>
        <w:spacing w:line="34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（2）香港企业备案的业务范围依据《广东省住房和城乡建设厅关于印发香港工程建设咨询企业和专业人士在粤港澳大湾区内地城市开业执业试点管理暂行办法的通知》（粤建规范〔</w:t>
      </w:r>
      <w:r>
        <w:rPr>
          <w:rFonts w:hint="eastAsia" w:hAnsi="宋体"/>
          <w:color w:val="auto"/>
          <w:sz w:val="24"/>
          <w:szCs w:val="24"/>
          <w:highlight w:val="none"/>
        </w:rPr>
        <w:t>2020〕1号，详见链接：http://zfcxjst.gd.gov.cn/xxgk/wjtz/content/post_3137220.html）确定。香港企业须提供满足招标文件要求的相应证书及备案证明资料扫描件。</w:t>
      </w:r>
    </w:p>
    <w:p>
      <w:pPr>
        <w:pStyle w:val="7"/>
        <w:adjustRightInd w:val="0"/>
        <w:snapToGrid w:val="0"/>
        <w:spacing w:line="348" w:lineRule="auto"/>
        <w:ind w:firstLine="480" w:firstLineChars="200"/>
        <w:rPr>
          <w:rFonts w:hAnsi="宋体" w:cs="宋体"/>
          <w:color w:val="auto"/>
          <w:sz w:val="24"/>
          <w:szCs w:val="24"/>
          <w:highlight w:val="none"/>
        </w:rPr>
      </w:pPr>
      <w:r>
        <w:rPr>
          <w:rFonts w:hAnsi="宋体" w:cs="宋体"/>
          <w:color w:val="auto"/>
          <w:sz w:val="24"/>
          <w:szCs w:val="24"/>
          <w:highlight w:val="none"/>
        </w:rPr>
        <w:t>（</w:t>
      </w:r>
      <w:r>
        <w:rPr>
          <w:rFonts w:hint="eastAsia" w:hAnsi="宋体" w:cs="宋体"/>
          <w:color w:val="auto"/>
          <w:sz w:val="24"/>
          <w:szCs w:val="24"/>
          <w:highlight w:val="none"/>
        </w:rPr>
        <w:t>3）施工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w:t>
      </w:r>
      <w:r>
        <w:rPr>
          <w:rFonts w:hAnsi="宋体" w:cs="宋体"/>
          <w:color w:val="auto"/>
          <w:sz w:val="24"/>
          <w:szCs w:val="24"/>
          <w:highlight w:val="none"/>
        </w:rPr>
        <w:t>。</w:t>
      </w:r>
    </w:p>
    <w:p>
      <w:pPr>
        <w:pStyle w:val="7"/>
        <w:adjustRightInd w:val="0"/>
        <w:snapToGrid w:val="0"/>
        <w:spacing w:line="348" w:lineRule="auto"/>
        <w:ind w:firstLine="240" w:firstLineChars="100"/>
        <w:rPr>
          <w:rFonts w:hAnsi="宋体" w:cs="宋体"/>
          <w:color w:val="auto"/>
          <w:sz w:val="24"/>
          <w:szCs w:val="24"/>
          <w:highlight w:val="none"/>
        </w:rPr>
      </w:pPr>
      <w:r>
        <w:rPr>
          <w:rFonts w:hAnsi="宋体" w:cs="宋体"/>
          <w:color w:val="auto"/>
          <w:sz w:val="24"/>
          <w:szCs w:val="24"/>
          <w:highlight w:val="none"/>
        </w:rPr>
        <w:t>（</w:t>
      </w:r>
      <w:r>
        <w:rPr>
          <w:rFonts w:hint="eastAsia" w:hAnsi="宋体" w:cs="宋体"/>
          <w:color w:val="auto"/>
          <w:sz w:val="24"/>
          <w:szCs w:val="24"/>
          <w:highlight w:val="none"/>
        </w:rPr>
        <w:t>4）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pStyle w:val="7"/>
        <w:adjustRightInd w:val="0"/>
        <w:snapToGrid w:val="0"/>
        <w:spacing w:line="348"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3.3</w:t>
      </w:r>
      <w:r>
        <w:rPr>
          <w:rFonts w:hint="eastAsia" w:hAnsi="宋体" w:cs="宋体"/>
          <w:color w:val="auto"/>
          <w:sz w:val="24"/>
          <w:szCs w:val="24"/>
          <w:highlight w:val="none"/>
        </w:rPr>
        <w:t>外国或澳门、台湾的设计企业必须选择一家符合上述条件的企业进行合作设计。香港企业如不单独参加投标，也必须选择一家符合上述条件的企业进行合作设计。</w:t>
      </w:r>
    </w:p>
    <w:p>
      <w:pPr>
        <w:widowControl/>
        <w:adjustRightInd w:val="0"/>
        <w:snapToGrid w:val="0"/>
        <w:spacing w:line="348"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3.4</w:t>
      </w:r>
      <w:r>
        <w:rPr>
          <w:rFonts w:hint="eastAsia" w:ascii="宋体" w:hAnsi="宋体" w:cs="宋体"/>
          <w:color w:val="auto"/>
          <w:sz w:val="24"/>
          <w:szCs w:val="24"/>
          <w:highlight w:val="none"/>
        </w:rPr>
        <w:t>投标人</w:t>
      </w:r>
      <w:r>
        <w:rPr>
          <w:rFonts w:hint="eastAsia" w:ascii="宋体" w:hAnsi="宋体" w:cs="宋体"/>
          <w:b/>
          <w:bCs/>
          <w:color w:val="auto"/>
          <w:sz w:val="24"/>
          <w:szCs w:val="24"/>
          <w:highlight w:val="none"/>
        </w:rPr>
        <w:t>（联合体投标，承担施工任务的联合体成员方需满足）</w:t>
      </w:r>
      <w:r>
        <w:rPr>
          <w:rFonts w:hint="eastAsia" w:ascii="宋体" w:hAnsi="宋体" w:cs="宋体"/>
          <w:color w:val="auto"/>
          <w:sz w:val="24"/>
          <w:szCs w:val="24"/>
          <w:highlight w:val="none"/>
        </w:rPr>
        <w:t>须具有建设行政主管部门颁发的安全生产许可证。</w:t>
      </w:r>
    </w:p>
    <w:p>
      <w:pPr>
        <w:widowControl/>
        <w:adjustRightInd w:val="0"/>
        <w:snapToGrid w:val="0"/>
        <w:spacing w:line="348"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3.5</w:t>
      </w:r>
      <w:r>
        <w:rPr>
          <w:rFonts w:hint="eastAsia" w:ascii="宋体" w:hAnsi="宋体" w:cs="宋体"/>
          <w:color w:val="auto"/>
          <w:sz w:val="24"/>
          <w:szCs w:val="24"/>
          <w:highlight w:val="none"/>
        </w:rPr>
        <w:t>本次招标</w:t>
      </w:r>
      <w:r>
        <w:rPr>
          <w:rFonts w:hint="eastAsia" w:ascii="宋体" w:hAnsi="宋体" w:cs="宋体"/>
          <w:color w:val="auto"/>
          <w:sz w:val="24"/>
          <w:szCs w:val="24"/>
          <w:highlight w:val="none"/>
          <w:u w:val="single"/>
        </w:rPr>
        <w:t>接受</w:t>
      </w:r>
      <w:r>
        <w:rPr>
          <w:rFonts w:hint="eastAsia" w:ascii="宋体" w:hAnsi="宋体" w:cs="宋体"/>
          <w:color w:val="auto"/>
          <w:sz w:val="24"/>
          <w:szCs w:val="24"/>
          <w:highlight w:val="none"/>
        </w:rPr>
        <w:t>联合体投标。联合体投标的，应满足下列要求：</w:t>
      </w:r>
    </w:p>
    <w:p>
      <w:pPr>
        <w:widowControl/>
        <w:adjustRightInd w:val="0"/>
        <w:snapToGrid w:val="0"/>
        <w:spacing w:line="348"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3.5.1</w:t>
      </w:r>
      <w:r>
        <w:rPr>
          <w:rFonts w:hint="eastAsia" w:ascii="宋体" w:hAnsi="宋体" w:cs="宋体"/>
          <w:color w:val="auto"/>
          <w:sz w:val="24"/>
          <w:szCs w:val="24"/>
          <w:highlight w:val="none"/>
        </w:rPr>
        <w:t>允许联合体投标，应以承担施工任务的一方为主办方，并签订联合体协议书（格式按招标公告附件二）。联合体协议书应明确约定各方拟承担的工作和责任；</w:t>
      </w:r>
    </w:p>
    <w:p>
      <w:pPr>
        <w:widowControl/>
        <w:adjustRightInd w:val="0"/>
        <w:snapToGrid w:val="0"/>
        <w:spacing w:line="348"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3.5.2</w:t>
      </w:r>
      <w:r>
        <w:rPr>
          <w:rFonts w:hint="eastAsia" w:ascii="宋体" w:hAnsi="宋体" w:cs="宋体"/>
          <w:color w:val="auto"/>
          <w:sz w:val="24"/>
          <w:szCs w:val="24"/>
          <w:highlight w:val="none"/>
        </w:rPr>
        <w:t>投标人拟任本工程项目负责人（兼施工项目负责人）、设计负责人、专职安全员必须是联合体中对应分工成员的正式员工；以上3项人员不得重复兼任。</w:t>
      </w:r>
    </w:p>
    <w:p>
      <w:pPr>
        <w:widowControl/>
        <w:adjustRightInd w:val="0"/>
        <w:snapToGrid w:val="0"/>
        <w:spacing w:line="348"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3.5.3</w:t>
      </w:r>
      <w:r>
        <w:rPr>
          <w:rFonts w:hint="eastAsia" w:ascii="宋体" w:hAnsi="宋体" w:cs="宋体"/>
          <w:color w:val="auto"/>
          <w:sz w:val="24"/>
          <w:szCs w:val="24"/>
          <w:highlight w:val="none"/>
        </w:rPr>
        <w:t>联合体的资格条件按联合体任务分工进行评审，其中：</w:t>
      </w:r>
    </w:p>
    <w:p>
      <w:pPr>
        <w:widowControl/>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（1）施工资质、安全生产许可证、项目负责人（兼施工负责人）、专职安全人员以承接施工任务的主办方为准；</w:t>
      </w:r>
    </w:p>
    <w:p>
      <w:pPr>
        <w:widowControl/>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（2）工程设计资质及设计负责人以承接设计任务的成员单位提供为准。</w:t>
      </w:r>
    </w:p>
    <w:p>
      <w:pPr>
        <w:widowControl/>
        <w:adjustRightInd w:val="0"/>
        <w:snapToGrid w:val="0"/>
        <w:spacing w:line="348"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3.5.4</w:t>
      </w:r>
      <w:r>
        <w:rPr>
          <w:rFonts w:hint="eastAsia" w:ascii="宋体" w:hAnsi="宋体" w:cs="宋体"/>
          <w:color w:val="auto"/>
          <w:sz w:val="24"/>
          <w:szCs w:val="24"/>
          <w:highlight w:val="none"/>
        </w:rPr>
        <w:t>联合体各方不得再以自己名义单独或加入其他联合体参加本项目的投标。组成联合体投标各方在投标登记后，不得再变更其组织形式及成员构成。出现上述情况者，其投标申请和与此有关的联合体的投标将被拒绝。联合体投标人，其投标文件以及中标时签订的合同，对联合体各方都产生约束力。</w:t>
      </w:r>
    </w:p>
    <w:p>
      <w:pPr>
        <w:widowControl/>
        <w:adjustRightInd w:val="0"/>
        <w:snapToGrid w:val="0"/>
        <w:spacing w:line="348"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3.6拟派主要人员资格要求：</w:t>
      </w:r>
    </w:p>
    <w:p>
      <w:pPr>
        <w:widowControl/>
        <w:adjustRightInd w:val="0"/>
        <w:snapToGrid w:val="0"/>
        <w:spacing w:line="348"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3.6.1项目负责人（兼施工负责人）要求（1人，若为联合体投标，由联合体的主办方提供）：</w:t>
      </w:r>
    </w:p>
    <w:p>
      <w:pPr>
        <w:widowControl/>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具备水利水电工程专业二级或以上级别的注册建造师，同时具备有效期内的水行政主管部门颁发的安全生产考核合格证（B类）。 </w:t>
      </w:r>
    </w:p>
    <w:p>
      <w:pPr>
        <w:widowControl/>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hAnsi="宋体" w:cs="宋体"/>
          <w:color w:val="auto"/>
          <w:sz w:val="24"/>
          <w:szCs w:val="24"/>
          <w:highlight w:val="none"/>
        </w:rPr>
        <w:t>（1）</w:t>
      </w:r>
      <w:r>
        <w:rPr>
          <w:rFonts w:hint="eastAsia" w:ascii="宋体" w:hAnsi="宋体" w:cs="宋体"/>
          <w:color w:val="auto"/>
          <w:sz w:val="24"/>
          <w:szCs w:val="24"/>
          <w:highlight w:val="none"/>
        </w:rPr>
        <w:t>建造师的专业及等级标准按《注册建造师执业管理办法（试行）》及《注册建造师执业工程规模标准（试行）》。</w:t>
      </w:r>
    </w:p>
    <w:p>
      <w:pPr>
        <w:widowControl/>
        <w:adjustRightInd w:val="0"/>
        <w:snapToGrid w:val="0"/>
        <w:spacing w:line="348" w:lineRule="auto"/>
        <w:ind w:firstLine="480" w:firstLineChars="200"/>
        <w:rPr>
          <w:rFonts w:ascii="宋体" w:hAnsi="宋体" w:cs="宋体"/>
          <w:color w:val="auto"/>
          <w:sz w:val="24"/>
          <w:szCs w:val="24"/>
          <w:highlight w:val="none"/>
        </w:rPr>
      </w:pPr>
      <w:r>
        <w:rPr>
          <w:rFonts w:hint="eastAsia" w:hAnsi="宋体" w:cs="宋体"/>
          <w:color w:val="auto"/>
          <w:sz w:val="24"/>
          <w:szCs w:val="24"/>
          <w:highlight w:val="none"/>
        </w:rPr>
        <w:t>（2）</w:t>
      </w:r>
      <w:r>
        <w:rPr>
          <w:rFonts w:hint="eastAsia" w:ascii="宋体" w:hAnsi="宋体" w:cs="宋体"/>
          <w:color w:val="auto"/>
          <w:sz w:val="24"/>
          <w:szCs w:val="24"/>
          <w:highlight w:val="none"/>
        </w:rPr>
        <w:t>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widowControl/>
        <w:adjustRightInd w:val="0"/>
        <w:snapToGrid w:val="0"/>
        <w:spacing w:line="348" w:lineRule="auto"/>
        <w:ind w:firstLine="400"/>
        <w:rPr>
          <w:rFonts w:ascii="宋体" w:hAnsi="宋体" w:cs="宋体"/>
          <w:color w:val="auto"/>
          <w:sz w:val="24"/>
          <w:szCs w:val="24"/>
          <w:highlight w:val="none"/>
        </w:rPr>
      </w:pPr>
      <w:r>
        <w:rPr>
          <w:rFonts w:hint="eastAsia" w:hAnsi="宋体" w:cs="宋体"/>
          <w:color w:val="auto"/>
          <w:sz w:val="24"/>
          <w:szCs w:val="24"/>
          <w:highlight w:val="none"/>
        </w:rPr>
        <w:t>（3）</w:t>
      </w:r>
      <w:r>
        <w:rPr>
          <w:rFonts w:hint="eastAsia" w:ascii="宋体" w:hAnsi="宋体" w:cs="宋体"/>
          <w:color w:val="auto"/>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widowControl/>
        <w:adjustRightInd w:val="0"/>
        <w:snapToGrid w:val="0"/>
        <w:spacing w:line="348" w:lineRule="auto"/>
        <w:ind w:firstLine="400"/>
        <w:rPr>
          <w:rFonts w:hAnsi="宋体" w:cs="宋体"/>
          <w:color w:val="auto"/>
          <w:sz w:val="24"/>
          <w:szCs w:val="24"/>
          <w:highlight w:val="none"/>
        </w:rPr>
      </w:pPr>
      <w:r>
        <w:rPr>
          <w:rFonts w:hint="eastAsia" w:hAnsi="宋体" w:cs="宋体"/>
          <w:color w:val="auto"/>
          <w:sz w:val="24"/>
          <w:szCs w:val="24"/>
          <w:highlight w:val="none"/>
        </w:rPr>
        <w:t>（4）根据广东省住建厅《关于明确二级建造师注册执业有关问题的通知》（粤建市函〔2023〕469号），二级建造师应在考试取得执业资格的省、自治区、直辖市申请注册，二级注册建造师可随注册企业在全国范围内执业。</w:t>
      </w:r>
      <w:r>
        <w:rPr>
          <w:rFonts w:hint="eastAsia" w:ascii="宋体" w:hAnsi="宋体" w:cs="宋体"/>
          <w:color w:val="auto"/>
          <w:sz w:val="24"/>
          <w:szCs w:val="24"/>
          <w:highlight w:val="none"/>
        </w:rPr>
        <w:t>项目负责人</w:t>
      </w:r>
      <w:r>
        <w:rPr>
          <w:rFonts w:hint="eastAsia" w:ascii="宋体" w:hAnsi="宋体" w:cs="宋体"/>
          <w:b/>
          <w:bCs/>
          <w:color w:val="auto"/>
          <w:sz w:val="24"/>
          <w:szCs w:val="24"/>
          <w:highlight w:val="none"/>
        </w:rPr>
        <w:t>（兼施工负责人）</w:t>
      </w:r>
      <w:r>
        <w:rPr>
          <w:rFonts w:hint="eastAsia" w:ascii="宋体" w:hAnsi="宋体" w:cs="宋体"/>
          <w:color w:val="auto"/>
          <w:sz w:val="24"/>
          <w:szCs w:val="24"/>
          <w:highlight w:val="none"/>
        </w:rPr>
        <w:t>在任职期间不得担任专职安全员，项目专职安全员在任职期间也不得担任项目负责人</w:t>
      </w:r>
      <w:r>
        <w:rPr>
          <w:rFonts w:hint="eastAsia" w:ascii="宋体" w:hAnsi="宋体" w:cs="宋体"/>
          <w:b/>
          <w:bCs/>
          <w:color w:val="auto"/>
          <w:sz w:val="24"/>
          <w:szCs w:val="24"/>
          <w:highlight w:val="none"/>
        </w:rPr>
        <w:t>（兼施工负责人）</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项目负责人（兼施工负责人）和安全员不为同一人</w:t>
      </w:r>
      <w:r>
        <w:rPr>
          <w:rFonts w:hint="eastAsia" w:ascii="宋体" w:hAnsi="宋体" w:cs="宋体"/>
          <w:color w:val="auto"/>
          <w:sz w:val="24"/>
          <w:szCs w:val="24"/>
          <w:highlight w:val="none"/>
        </w:rPr>
        <w:t>。</w:t>
      </w:r>
    </w:p>
    <w:p>
      <w:pPr>
        <w:widowControl/>
        <w:adjustRightInd w:val="0"/>
        <w:snapToGrid w:val="0"/>
        <w:spacing w:line="348"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3.6.2设计负责人要求（1人，若为联合体投标，由联合体承担设计工作单位提供）：</w:t>
      </w:r>
      <w:r>
        <w:rPr>
          <w:rFonts w:hint="eastAsia" w:ascii="宋体" w:hAnsi="宋体" w:cs="宋体"/>
          <w:bCs/>
          <w:color w:val="auto"/>
          <w:sz w:val="24"/>
          <w:szCs w:val="24"/>
          <w:highlight w:val="none"/>
        </w:rPr>
        <w:t>具有水利水电类专业中级或以上职称</w:t>
      </w:r>
      <w:r>
        <w:rPr>
          <w:rFonts w:hint="eastAsia" w:ascii="宋体" w:hAnsi="宋体" w:cs="宋体"/>
          <w:b/>
          <w:bCs/>
          <w:color w:val="auto"/>
          <w:sz w:val="24"/>
          <w:szCs w:val="24"/>
          <w:highlight w:val="none"/>
        </w:rPr>
        <w:t>；</w:t>
      </w:r>
    </w:p>
    <w:p>
      <w:pPr>
        <w:widowControl/>
        <w:adjustRightInd w:val="0"/>
        <w:snapToGrid w:val="0"/>
        <w:spacing w:line="348"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3.6.3专职安全员要求（1人，若为联合体投标，由联合体的主办方提供）：</w:t>
      </w:r>
    </w:p>
    <w:p>
      <w:pPr>
        <w:widowControl/>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具有有效期内的水行政主管部门颁发的安全生产考核合格证（C类）。</w:t>
      </w:r>
    </w:p>
    <w:p>
      <w:pPr>
        <w:widowControl/>
        <w:spacing w:line="360" w:lineRule="auto"/>
        <w:ind w:firstLine="426" w:firstLineChars="177"/>
        <w:jc w:val="left"/>
        <w:rPr>
          <w:rFonts w:ascii="宋体" w:hAnsi="宋体" w:cs="宋体"/>
          <w:color w:val="auto"/>
          <w:kern w:val="0"/>
          <w:sz w:val="24"/>
          <w:szCs w:val="24"/>
          <w:highlight w:val="none"/>
        </w:rPr>
      </w:pPr>
      <w:r>
        <w:rPr>
          <w:rFonts w:ascii="宋体" w:hAnsi="宋体" w:cs="宋体"/>
          <w:b/>
          <w:color w:val="auto"/>
          <w:kern w:val="0"/>
          <w:sz w:val="24"/>
          <w:szCs w:val="24"/>
          <w:highlight w:val="none"/>
        </w:rPr>
        <w:t>3.</w:t>
      </w:r>
      <w:r>
        <w:rPr>
          <w:rFonts w:hint="eastAsia" w:ascii="宋体" w:hAnsi="宋体" w:cs="宋体"/>
          <w:b/>
          <w:color w:val="auto"/>
          <w:kern w:val="0"/>
          <w:sz w:val="24"/>
          <w:szCs w:val="24"/>
          <w:highlight w:val="none"/>
        </w:rPr>
        <w:t>6.4提交社保文件的要求</w:t>
      </w:r>
    </w:p>
    <w:p>
      <w:pPr>
        <w:widowControl/>
        <w:spacing w:line="360" w:lineRule="auto"/>
        <w:ind w:firstLine="424" w:firstLineChars="177"/>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投标申请人须保证授权的委托代理人及项目部主要组成人员（项目负责人、设计负责人、专职安全员）均为本单位的正式职工，必须具有最近</w:t>
      </w:r>
      <w:r>
        <w:rPr>
          <w:rFonts w:ascii="宋体" w:hAnsi="宋体" w:cs="宋体"/>
          <w:color w:val="auto"/>
          <w:kern w:val="0"/>
          <w:sz w:val="24"/>
          <w:szCs w:val="24"/>
          <w:highlight w:val="none"/>
          <w:u w:val="single"/>
        </w:rPr>
        <w:t>1</w:t>
      </w:r>
      <w:r>
        <w:rPr>
          <w:rFonts w:hint="eastAsia" w:ascii="宋体" w:hAnsi="宋体" w:cs="宋体"/>
          <w:color w:val="auto"/>
          <w:kern w:val="0"/>
          <w:sz w:val="24"/>
          <w:szCs w:val="24"/>
          <w:highlight w:val="none"/>
        </w:rPr>
        <w:t>个月（时间为：</w:t>
      </w:r>
      <w:r>
        <w:rPr>
          <w:rFonts w:hint="eastAsia" w:ascii="宋体" w:hAnsi="宋体" w:cs="宋体"/>
          <w:color w:val="auto"/>
          <w:kern w:val="0"/>
          <w:sz w:val="24"/>
          <w:szCs w:val="24"/>
          <w:highlight w:val="none"/>
          <w:u w:val="single"/>
        </w:rPr>
        <w:t>2</w:t>
      </w:r>
      <w:r>
        <w:rPr>
          <w:rFonts w:ascii="宋体" w:hAnsi="宋体" w:cs="宋体"/>
          <w:color w:val="auto"/>
          <w:kern w:val="0"/>
          <w:sz w:val="24"/>
          <w:szCs w:val="24"/>
          <w:highlight w:val="none"/>
          <w:u w:val="single"/>
        </w:rPr>
        <w:t>02</w:t>
      </w:r>
      <w:r>
        <w:rPr>
          <w:rFonts w:hint="eastAsia" w:ascii="宋体" w:hAnsi="宋体" w:cs="宋体"/>
          <w:color w:val="auto"/>
          <w:kern w:val="0"/>
          <w:sz w:val="24"/>
          <w:szCs w:val="24"/>
          <w:highlight w:val="none"/>
          <w:u w:val="single"/>
        </w:rPr>
        <w:t>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2</w:t>
      </w:r>
      <w:r>
        <w:rPr>
          <w:rFonts w:hint="eastAsia" w:ascii="宋体" w:hAnsi="宋体" w:cs="宋体"/>
          <w:color w:val="auto"/>
          <w:kern w:val="0"/>
          <w:sz w:val="24"/>
          <w:szCs w:val="24"/>
          <w:highlight w:val="none"/>
        </w:rPr>
        <w:t>月）在本单位交纳的社保证明文件（以加盖社会保险基金管理中心印章的《投保单》或《社会保险参保人员证明》资料为准）。</w:t>
      </w:r>
    </w:p>
    <w:p>
      <w:pPr>
        <w:pStyle w:val="5"/>
        <w:adjustRightInd w:val="0"/>
        <w:snapToGrid w:val="0"/>
        <w:spacing w:line="348"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3.7其他要求：</w:t>
      </w:r>
    </w:p>
    <w:p>
      <w:pPr>
        <w:pStyle w:val="5"/>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3.7.1投标人参加投标的意思表达清楚，投标人代表被授权有效。</w:t>
      </w:r>
    </w:p>
    <w:p>
      <w:pPr>
        <w:pStyle w:val="5"/>
        <w:adjustRightInd w:val="0"/>
        <w:snapToGrid w:val="0"/>
        <w:spacing w:line="348"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3.7.2</w:t>
      </w:r>
      <w:r>
        <w:rPr>
          <w:rFonts w:hint="eastAsia" w:ascii="宋体" w:hAnsi="宋体" w:cs="宋体"/>
          <w:color w:val="auto"/>
          <w:sz w:val="24"/>
          <w:szCs w:val="24"/>
          <w:highlight w:val="none"/>
          <w:u w:val="single"/>
        </w:rPr>
        <w:t>投标人（若为联合体投标，指联合体各方）须在广州公共资源交易中心企业库办理企业信息登记及拟担任本工程项目负责人（兼施工负责人）、专职安全员、设计负责人须是本企业登记信息中的在册人员。（联合体投标的，企业信息登记和人员在册情况为联合体协议分工对应企业库内的登记信息）。</w:t>
      </w:r>
    </w:p>
    <w:p>
      <w:pPr>
        <w:pStyle w:val="5"/>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注：信息取自投标截止时间投标人在广州公共资源交易中心企业库登记的信息，广州公共资源交易中心企业库中该部分信息将被视为投标人递交资格审查资料的一部分，投标文件中可不提供相关证明材料。投标人应及时维护其在广州公共资源交易中心企业库信息，确保各项信息在有效期内。</w:t>
      </w:r>
    </w:p>
    <w:p>
      <w:pPr>
        <w:widowControl/>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3.7.3投标人已按招标公告附件一规定的格式及内容签署《投标人声明》。</w:t>
      </w:r>
    </w:p>
    <w:p>
      <w:pPr>
        <w:widowControl/>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3.7.4投标人未出现以下情形：与其它投标人的单位负责人为同一人或者存在控股、管理关系的（按投标人提供的《投标人声明》第七条内容进行评审）。如不同投标人出现单位负责人为同一人或者存在控股、管理关系的情形，则视其无效投标（联合体内各成员之间不受本条限制）。</w:t>
      </w:r>
    </w:p>
    <w:p>
      <w:pPr>
        <w:widowControl/>
        <w:adjustRightInd w:val="0"/>
        <w:snapToGrid w:val="0"/>
        <w:spacing w:line="348"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3.7.5</w:t>
      </w:r>
      <w:r>
        <w:rPr>
          <w:rFonts w:hint="eastAsia" w:ascii="宋体" w:hAnsi="宋体" w:cs="宋体"/>
          <w:color w:val="auto"/>
          <w:sz w:val="24"/>
          <w:szCs w:val="24"/>
          <w:highlight w:val="none"/>
          <w:u w:val="single"/>
        </w:rPr>
        <w:t>投标人（若为联合体投标，指联合体各方）未被列入拖欠农民工工资失信联合惩戒对象名单（投标人无需提供资料，按交易系统比对的结果进行评审）。</w:t>
      </w:r>
    </w:p>
    <w:p>
      <w:pPr>
        <w:widowControl/>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注：未在招标公告第3条单列的资审合格条件，不作为资审不合格的依据。</w:t>
      </w:r>
    </w:p>
    <w:p>
      <w:pPr>
        <w:pStyle w:val="4"/>
        <w:keepNext w:val="0"/>
        <w:keepLines w:val="0"/>
        <w:adjustRightInd w:val="0"/>
        <w:snapToGrid w:val="0"/>
        <w:spacing w:before="0" w:after="0" w:line="34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招标文件的获取</w:t>
      </w:r>
    </w:p>
    <w:p>
      <w:pPr>
        <w:wordWrap w:val="0"/>
        <w:adjustRightInd w:val="0"/>
        <w:snapToGrid w:val="0"/>
        <w:spacing w:line="348" w:lineRule="auto"/>
        <w:ind w:left="19" w:leftChars="9" w:firstLine="458" w:firstLineChars="191"/>
        <w:rPr>
          <w:rFonts w:ascii="宋体" w:hAnsi="宋体" w:cs="宋体"/>
          <w:color w:val="auto"/>
          <w:sz w:val="24"/>
          <w:szCs w:val="24"/>
          <w:highlight w:val="none"/>
        </w:rPr>
      </w:pPr>
      <w:r>
        <w:rPr>
          <w:rFonts w:hint="eastAsia" w:ascii="宋体" w:hAnsi="宋体" w:cs="宋体"/>
          <w:color w:val="auto"/>
          <w:sz w:val="24"/>
          <w:szCs w:val="24"/>
          <w:highlight w:val="none"/>
        </w:rPr>
        <w:t>4.1凡有意参加投标者，请登录广州公共资源交易中心网站（http://www.gzggzy.cn/）下载电子招标文件。</w:t>
      </w:r>
    </w:p>
    <w:p>
      <w:pPr>
        <w:adjustRightInd w:val="0"/>
        <w:snapToGrid w:val="0"/>
        <w:spacing w:line="348"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4.2发布招标公告时间（含本日）：</w:t>
      </w:r>
      <w:r>
        <w:rPr>
          <w:rFonts w:hint="eastAsia" w:ascii="宋体" w:hAnsi="宋体" w:cs="宋体"/>
          <w:color w:val="auto"/>
          <w:sz w:val="24"/>
          <w:szCs w:val="24"/>
          <w:highlight w:val="none"/>
          <w:u w:val="single"/>
        </w:rPr>
        <w:t>2024</w:t>
      </w:r>
      <w:r>
        <w:rPr>
          <w:rFonts w:hint="eastAsia" w:ascii="宋体" w:hAnsi="宋体" w:cs="宋体"/>
          <w:color w:val="auto"/>
          <w:sz w:val="24"/>
          <w:szCs w:val="24"/>
          <w:highlight w:val="none"/>
        </w:rPr>
        <w:t>年  月  日  时  分至</w:t>
      </w:r>
      <w:r>
        <w:rPr>
          <w:rFonts w:hint="eastAsia" w:ascii="宋体" w:hAnsi="宋体" w:cs="宋体"/>
          <w:color w:val="auto"/>
          <w:sz w:val="24"/>
          <w:szCs w:val="24"/>
          <w:highlight w:val="none"/>
          <w:u w:val="single"/>
        </w:rPr>
        <w:t>2024</w:t>
      </w:r>
      <w:r>
        <w:rPr>
          <w:rFonts w:hint="eastAsia" w:ascii="宋体" w:hAnsi="宋体" w:cs="宋体"/>
          <w:color w:val="auto"/>
          <w:sz w:val="24"/>
          <w:szCs w:val="24"/>
          <w:highlight w:val="none"/>
        </w:rPr>
        <w:t>年  月  日  时  分（北京时间，下同）。</w:t>
      </w:r>
    </w:p>
    <w:p>
      <w:pPr>
        <w:adjustRightInd w:val="0"/>
        <w:snapToGrid w:val="0"/>
        <w:spacing w:line="348" w:lineRule="auto"/>
        <w:ind w:left="239" w:leftChars="114"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注：</w:t>
      </w:r>
    </w:p>
    <w:p>
      <w:pPr>
        <w:adjustRightInd w:val="0"/>
        <w:snapToGrid w:val="0"/>
        <w:spacing w:line="348" w:lineRule="auto"/>
        <w:ind w:left="19" w:leftChars="9" w:firstLine="458" w:firstLineChars="191"/>
        <w:jc w:val="left"/>
        <w:rPr>
          <w:rFonts w:ascii="宋体" w:hAnsi="宋体" w:cs="宋体"/>
          <w:color w:val="auto"/>
          <w:sz w:val="24"/>
          <w:szCs w:val="24"/>
          <w:highlight w:val="none"/>
        </w:rPr>
      </w:pPr>
      <w:r>
        <w:rPr>
          <w:rFonts w:hint="eastAsia" w:ascii="宋体" w:hAnsi="宋体" w:cs="宋体"/>
          <w:color w:val="auto"/>
          <w:sz w:val="24"/>
          <w:szCs w:val="24"/>
          <w:highlight w:val="none"/>
        </w:rPr>
        <w:t>（1）发布招标公告的时间为招标公告发出之日起至递交投标文件截止时间止。</w:t>
      </w:r>
    </w:p>
    <w:p>
      <w:pPr>
        <w:adjustRightInd w:val="0"/>
        <w:snapToGrid w:val="0"/>
        <w:spacing w:line="348" w:lineRule="auto"/>
        <w:ind w:left="19" w:leftChars="9" w:firstLine="458" w:firstLineChars="191"/>
        <w:jc w:val="left"/>
        <w:rPr>
          <w:rFonts w:ascii="宋体" w:hAnsi="宋体" w:cs="宋体"/>
          <w:color w:val="auto"/>
          <w:sz w:val="24"/>
          <w:szCs w:val="24"/>
          <w:highlight w:val="none"/>
        </w:rPr>
      </w:pPr>
      <w:r>
        <w:rPr>
          <w:rFonts w:hint="eastAsia" w:ascii="宋体" w:hAnsi="宋体" w:cs="宋体"/>
          <w:color w:val="auto"/>
          <w:sz w:val="24"/>
          <w:szCs w:val="24"/>
          <w:highlight w:val="none"/>
        </w:rPr>
        <w:t>（2）本公告发布之日起开始发布招标文件，本项目招标文件一经在广州公共资源交易中心网站发布，视为发放给投标人，招标文件由投标人自行在广州公共资源交易中心网站下载。并从招标公告发布之日起开始计算备标时间。</w:t>
      </w:r>
    </w:p>
    <w:p>
      <w:pPr>
        <w:widowControl/>
        <w:shd w:val="clear" w:color="auto" w:fill="FFFFFF"/>
        <w:adjustRightInd w:val="0"/>
        <w:snapToGrid w:val="0"/>
        <w:spacing w:line="34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 本项目资格审查方式：本项目采用资格后审。</w:t>
      </w:r>
    </w:p>
    <w:p>
      <w:pPr>
        <w:pStyle w:val="4"/>
        <w:keepNext w:val="0"/>
        <w:keepLines w:val="0"/>
        <w:adjustRightInd w:val="0"/>
        <w:snapToGrid w:val="0"/>
        <w:spacing w:before="0" w:after="0" w:line="34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 投标文件的递交及开标时间</w:t>
      </w:r>
    </w:p>
    <w:p>
      <w:pPr>
        <w:wordWrap w:val="0"/>
        <w:adjustRightInd w:val="0"/>
        <w:snapToGrid w:val="0"/>
        <w:spacing w:line="348" w:lineRule="auto"/>
        <w:ind w:firstLine="480" w:firstLineChars="200"/>
        <w:jc w:val="left"/>
        <w:rPr>
          <w:rFonts w:ascii="宋体" w:hAnsi="宋体" w:cs="宋体"/>
          <w:bCs/>
          <w:color w:val="auto"/>
          <w:sz w:val="24"/>
          <w:szCs w:val="24"/>
          <w:highlight w:val="none"/>
          <w:u w:val="single"/>
        </w:rPr>
      </w:pPr>
      <w:r>
        <w:rPr>
          <w:rFonts w:hint="eastAsia" w:ascii="宋体" w:hAnsi="宋体" w:cs="宋体"/>
          <w:color w:val="auto"/>
          <w:sz w:val="24"/>
          <w:szCs w:val="24"/>
          <w:highlight w:val="none"/>
        </w:rPr>
        <w:t>5.1投标文件递交的截止时间（投标截止时间，下同）为</w:t>
      </w:r>
      <w:r>
        <w:rPr>
          <w:rFonts w:hint="eastAsia" w:ascii="宋体" w:hAnsi="宋体" w:cs="宋体"/>
          <w:color w:val="auto"/>
          <w:sz w:val="24"/>
          <w:szCs w:val="24"/>
          <w:highlight w:val="none"/>
          <w:u w:val="single"/>
        </w:rPr>
        <w:t>2024</w:t>
      </w:r>
      <w:r>
        <w:rPr>
          <w:rFonts w:hint="eastAsia" w:ascii="宋体" w:hAnsi="宋体" w:cs="宋体"/>
          <w:color w:val="auto"/>
          <w:sz w:val="24"/>
          <w:szCs w:val="24"/>
          <w:highlight w:val="none"/>
        </w:rPr>
        <w:t>年  月  日  时  分，投标人应在截止时间前通过</w:t>
      </w:r>
      <w:r>
        <w:rPr>
          <w:rFonts w:hint="eastAsia" w:ascii="宋体" w:hAnsi="宋体" w:cs="宋体"/>
          <w:color w:val="auto"/>
          <w:sz w:val="24"/>
          <w:szCs w:val="24"/>
          <w:highlight w:val="none"/>
          <w:u w:val="single"/>
        </w:rPr>
        <w:t>广州公共资源交易中心数字交易平台（网址：http://www.gzggzy.cn/）</w:t>
      </w:r>
      <w:r>
        <w:rPr>
          <w:rFonts w:hint="eastAsia" w:ascii="宋体" w:hAnsi="宋体" w:cs="宋体"/>
          <w:color w:val="auto"/>
          <w:sz w:val="24"/>
          <w:szCs w:val="24"/>
          <w:highlight w:val="none"/>
        </w:rPr>
        <w:t>递交电子投标文件。递交投标文件前，</w:t>
      </w:r>
      <w:r>
        <w:rPr>
          <w:rFonts w:hint="eastAsia" w:ascii="宋体" w:hAnsi="宋体" w:cs="宋体"/>
          <w:bCs/>
          <w:color w:val="auto"/>
          <w:sz w:val="24"/>
          <w:szCs w:val="24"/>
          <w:highlight w:val="none"/>
          <w:u w:val="single"/>
        </w:rPr>
        <w:t>应登陆广州公共资源交易中心数字交易平台网站办理网上投标登记手续。按照交易平台关于全流程电子化项目的相关指南进行操作，详见：广州公共资源交易中心网站。投标人完成电子投标文件上传后，广州公共资源交易中心交易平台即时向投标人发出递交回执通知。递交时间以递交回执通知载明的传输时间为准。</w:t>
      </w:r>
    </w:p>
    <w:p>
      <w:pPr>
        <w:adjustRightInd w:val="0"/>
        <w:snapToGrid w:val="0"/>
        <w:spacing w:line="34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5.2逾期送达的投标文件，电子招标投标交易平台将予以拒收。</w:t>
      </w:r>
    </w:p>
    <w:p>
      <w:pPr>
        <w:adjustRightInd w:val="0"/>
        <w:snapToGrid w:val="0"/>
        <w:spacing w:line="34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5.3投标登记、递交投标文件及开标时间可登录广州公共资源交易中心网站首页，点击“建设工程”专栏中的“项目查询（日程安排、答疑纪要）”，输入项目编号即可查询（投标截止时间与开标时间是否有变化，请密切留意补充公告及招标答疑中的相关信息）。</w:t>
      </w:r>
    </w:p>
    <w:p>
      <w:pPr>
        <w:adjustRightInd w:val="0"/>
        <w:snapToGrid w:val="0"/>
        <w:spacing w:line="348"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5.4递交投标文件备用光盘（或u盘）时间：</w:t>
      </w:r>
      <w:r>
        <w:rPr>
          <w:rFonts w:hint="eastAsia" w:ascii="宋体" w:hAnsi="宋体" w:cs="宋体"/>
          <w:color w:val="auto"/>
          <w:sz w:val="24"/>
          <w:szCs w:val="24"/>
          <w:highlight w:val="none"/>
          <w:u w:val="single"/>
        </w:rPr>
        <w:t>2024</w:t>
      </w:r>
      <w:r>
        <w:rPr>
          <w:rFonts w:hint="eastAsia" w:ascii="宋体" w:hAnsi="宋体" w:cs="宋体"/>
          <w:color w:val="auto"/>
          <w:sz w:val="24"/>
          <w:szCs w:val="24"/>
          <w:highlight w:val="none"/>
        </w:rPr>
        <w:t>年  月  日  时  分至</w:t>
      </w:r>
      <w:r>
        <w:rPr>
          <w:rFonts w:hint="eastAsia" w:ascii="宋体" w:hAnsi="宋体" w:cs="宋体"/>
          <w:color w:val="auto"/>
          <w:sz w:val="24"/>
          <w:szCs w:val="24"/>
          <w:highlight w:val="none"/>
          <w:u w:val="single"/>
        </w:rPr>
        <w:t>2024</w:t>
      </w:r>
      <w:r>
        <w:rPr>
          <w:rFonts w:hint="eastAsia" w:ascii="宋体" w:hAnsi="宋体" w:cs="宋体"/>
          <w:color w:val="auto"/>
          <w:sz w:val="24"/>
          <w:szCs w:val="24"/>
          <w:highlight w:val="none"/>
        </w:rPr>
        <w:t>年  月  日  时  分；地点：广州公共资源交易中心开标室（广州市天河区天润路333号）。（电子光盘需按规定封装。投标人在将数据刻录到光盘之后，投标前自行检查文件是否可以读取。）</w:t>
      </w:r>
    </w:p>
    <w:p>
      <w:pPr>
        <w:adjustRightInd w:val="0"/>
        <w:snapToGrid w:val="0"/>
        <w:spacing w:line="34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5.5开标时间：</w:t>
      </w:r>
      <w:r>
        <w:rPr>
          <w:rFonts w:hint="eastAsia" w:ascii="宋体" w:hAnsi="宋体" w:cs="宋体"/>
          <w:color w:val="auto"/>
          <w:sz w:val="24"/>
          <w:szCs w:val="24"/>
          <w:highlight w:val="none"/>
          <w:u w:val="single"/>
        </w:rPr>
        <w:t>2024</w:t>
      </w:r>
      <w:r>
        <w:rPr>
          <w:rFonts w:hint="eastAsia" w:ascii="宋体" w:hAnsi="宋体" w:cs="宋体"/>
          <w:color w:val="auto"/>
          <w:sz w:val="24"/>
          <w:szCs w:val="24"/>
          <w:highlight w:val="none"/>
        </w:rPr>
        <w:t>年  月  日  时  分。</w:t>
      </w:r>
    </w:p>
    <w:p>
      <w:pPr>
        <w:adjustRightInd w:val="0"/>
        <w:snapToGrid w:val="0"/>
        <w:spacing w:line="34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5.6递交投标文件截止时间后，开标时间因故推迟的，相关评标信息仍以原定的投标截止时间的信息为准）。</w:t>
      </w:r>
    </w:p>
    <w:p>
      <w:pPr>
        <w:pStyle w:val="4"/>
        <w:keepNext w:val="0"/>
        <w:keepLines w:val="0"/>
        <w:adjustRightInd w:val="0"/>
        <w:snapToGrid w:val="0"/>
        <w:spacing w:before="0" w:after="0" w:line="34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 发布公告的媒介</w:t>
      </w:r>
    </w:p>
    <w:p>
      <w:pPr>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次招标公告同时在广州公共资源交易网（网址：http://www.gzggzy.cn）、中国招标投标公共服务平台（网址：http://www.cebpubservice.com/）、广东省招标投标监管网(网址：https://www.gdzwfw.gov.cn/ztbjg-portal/#/index)发布。本公告的修改、补充，在广州公共资源交易网发布。</w:t>
      </w:r>
    </w:p>
    <w:p>
      <w:pPr>
        <w:pStyle w:val="4"/>
        <w:keepNext w:val="0"/>
        <w:keepLines w:val="0"/>
        <w:adjustRightInd w:val="0"/>
        <w:snapToGrid w:val="0"/>
        <w:spacing w:before="0" w:after="0" w:line="34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 联系方式</w:t>
      </w:r>
    </w:p>
    <w:p>
      <w:pPr>
        <w:pStyle w:val="3"/>
        <w:tabs>
          <w:tab w:val="left" w:pos="5458"/>
          <w:tab w:val="left" w:pos="8533"/>
        </w:tabs>
        <w:adjustRightInd w:val="0"/>
        <w:snapToGrid w:val="0"/>
        <w:spacing w:after="0" w:line="348" w:lineRule="auto"/>
        <w:ind w:right="213"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（1）招标人：</w:t>
      </w:r>
      <w:r>
        <w:rPr>
          <w:rFonts w:hint="eastAsia" w:ascii="宋体" w:hAnsi="宋体" w:cs="宋体"/>
          <w:color w:val="auto"/>
          <w:sz w:val="24"/>
          <w:szCs w:val="24"/>
          <w:highlight w:val="none"/>
          <w:u w:val="single"/>
        </w:rPr>
        <w:t>广州市海珠区水利设施养护所</w:t>
      </w:r>
    </w:p>
    <w:p>
      <w:pPr>
        <w:adjustRightInd w:val="0"/>
        <w:snapToGrid w:val="0"/>
        <w:spacing w:line="348"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苏工</w:t>
      </w:r>
    </w:p>
    <w:p>
      <w:pPr>
        <w:adjustRightInd w:val="0"/>
        <w:snapToGrid w:val="0"/>
        <w:spacing w:line="348" w:lineRule="auto"/>
        <w:ind w:firstLine="720" w:firstLineChars="300"/>
        <w:rPr>
          <w:rFonts w:ascii="宋体" w:hAnsi="宋体" w:cs="宋体"/>
          <w:color w:val="auto"/>
          <w:sz w:val="24"/>
          <w:szCs w:val="24"/>
          <w:highlight w:val="none"/>
          <w:u w:val="single"/>
        </w:rPr>
      </w:pPr>
      <w:r>
        <w:rPr>
          <w:rFonts w:hint="eastAsia" w:ascii="宋体" w:hAnsi="宋体" w:cs="宋体"/>
          <w:color w:val="auto"/>
          <w:sz w:val="24"/>
          <w:szCs w:val="24"/>
          <w:highlight w:val="none"/>
        </w:rPr>
        <w:t>电话：020-89251996</w:t>
      </w:r>
    </w:p>
    <w:p>
      <w:pPr>
        <w:pStyle w:val="3"/>
        <w:tabs>
          <w:tab w:val="left" w:pos="5458"/>
          <w:tab w:val="left" w:pos="8533"/>
        </w:tabs>
        <w:adjustRightInd w:val="0"/>
        <w:snapToGrid w:val="0"/>
        <w:spacing w:after="0" w:line="348" w:lineRule="auto"/>
        <w:ind w:right="213"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海珠区华洲路88号斜坡  </w:t>
      </w:r>
    </w:p>
    <w:p>
      <w:pPr>
        <w:pStyle w:val="3"/>
        <w:tabs>
          <w:tab w:val="left" w:pos="5458"/>
          <w:tab w:val="left" w:pos="8533"/>
        </w:tabs>
        <w:adjustRightInd w:val="0"/>
        <w:snapToGrid w:val="0"/>
        <w:spacing w:after="0" w:line="348" w:lineRule="auto"/>
        <w:ind w:right="213"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（2）招标代理机构：</w:t>
      </w:r>
      <w:r>
        <w:rPr>
          <w:rFonts w:hint="eastAsia" w:ascii="宋体" w:hAnsi="宋体" w:cs="宋体"/>
          <w:color w:val="auto"/>
          <w:sz w:val="24"/>
          <w:szCs w:val="24"/>
          <w:highlight w:val="none"/>
          <w:u w:val="single"/>
        </w:rPr>
        <w:t>广州建筑工程监理有限公司</w:t>
      </w:r>
    </w:p>
    <w:p>
      <w:pPr>
        <w:adjustRightInd w:val="0"/>
        <w:snapToGrid w:val="0"/>
        <w:spacing w:line="348"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吴工</w:t>
      </w:r>
    </w:p>
    <w:p>
      <w:pPr>
        <w:adjustRightInd w:val="0"/>
        <w:snapToGrid w:val="0"/>
        <w:spacing w:line="348" w:lineRule="auto"/>
        <w:ind w:firstLine="720" w:firstLineChars="300"/>
        <w:rPr>
          <w:rFonts w:ascii="宋体" w:hAnsi="宋体" w:cs="宋体"/>
          <w:color w:val="auto"/>
          <w:sz w:val="24"/>
          <w:szCs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020-61101333/1866/1867</w:t>
      </w:r>
    </w:p>
    <w:p>
      <w:pPr>
        <w:pStyle w:val="3"/>
        <w:tabs>
          <w:tab w:val="left" w:pos="5458"/>
          <w:tab w:val="left" w:pos="8533"/>
        </w:tabs>
        <w:adjustRightInd w:val="0"/>
        <w:snapToGrid w:val="0"/>
        <w:spacing w:after="0" w:line="348" w:lineRule="auto"/>
        <w:ind w:right="213" w:firstLine="720" w:firstLineChars="300"/>
        <w:rPr>
          <w:rFonts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广州市广卫路四号十八楼</w:t>
      </w:r>
    </w:p>
    <w:p>
      <w:pPr>
        <w:adjustRightInd w:val="0"/>
        <w:snapToGrid w:val="0"/>
        <w:spacing w:line="348"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（3）招标监督机构：</w:t>
      </w:r>
      <w:r>
        <w:rPr>
          <w:rFonts w:hint="eastAsia" w:ascii="宋体" w:hAnsi="宋体" w:cs="宋体"/>
          <w:color w:val="auto"/>
          <w:kern w:val="0"/>
          <w:sz w:val="24"/>
          <w:szCs w:val="24"/>
          <w:highlight w:val="none"/>
          <w:u w:val="single"/>
        </w:rPr>
        <w:t>广州市海珠区建设工程招标管理办公室</w:t>
      </w:r>
    </w:p>
    <w:p>
      <w:pPr>
        <w:adjustRightInd w:val="0"/>
        <w:snapToGrid w:val="0"/>
        <w:spacing w:line="348" w:lineRule="auto"/>
        <w:ind w:firstLine="720" w:firstLineChars="300"/>
        <w:rPr>
          <w:rFonts w:ascii="宋体" w:hAnsi="宋体" w:cs="宋体"/>
          <w:color w:val="auto"/>
          <w:sz w:val="24"/>
          <w:szCs w:val="24"/>
          <w:highlight w:val="none"/>
          <w:u w:val="single"/>
        </w:rPr>
      </w:pPr>
      <w:r>
        <w:rPr>
          <w:rFonts w:hint="eastAsia" w:ascii="宋体" w:hAnsi="宋体" w:cs="宋体"/>
          <w:color w:val="auto"/>
          <w:sz w:val="24"/>
          <w:szCs w:val="24"/>
          <w:highlight w:val="none"/>
        </w:rPr>
        <w:t>监督电话：</w:t>
      </w:r>
      <w:r>
        <w:rPr>
          <w:rFonts w:hint="eastAsia" w:ascii="宋体" w:hAnsi="宋体" w:cs="宋体"/>
          <w:color w:val="auto"/>
          <w:sz w:val="24"/>
          <w:szCs w:val="24"/>
          <w:highlight w:val="none"/>
          <w:u w:val="single"/>
        </w:rPr>
        <w:t>020-89885682</w:t>
      </w:r>
    </w:p>
    <w:p>
      <w:pPr>
        <w:pStyle w:val="3"/>
        <w:tabs>
          <w:tab w:val="left" w:pos="5458"/>
          <w:tab w:val="left" w:pos="8533"/>
        </w:tabs>
        <w:adjustRightInd w:val="0"/>
        <w:snapToGrid w:val="0"/>
        <w:spacing w:after="0" w:line="348" w:lineRule="auto"/>
        <w:ind w:right="213"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广州市海珠区新港中路 472 号</w:t>
      </w:r>
    </w:p>
    <w:p>
      <w:pPr>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（4）潜在投标人或利害关系人对本招标公告及招标文件有异议的，应当在投标截止时间10日前向招标人书面提出。</w:t>
      </w:r>
    </w:p>
    <w:p>
      <w:pPr>
        <w:pStyle w:val="3"/>
        <w:tabs>
          <w:tab w:val="left" w:pos="5458"/>
          <w:tab w:val="left" w:pos="8533"/>
        </w:tabs>
        <w:adjustRightInd w:val="0"/>
        <w:snapToGrid w:val="0"/>
        <w:spacing w:after="0" w:line="348" w:lineRule="auto"/>
        <w:ind w:right="213"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异议受理部门：</w:t>
      </w:r>
      <w:r>
        <w:rPr>
          <w:rFonts w:hint="eastAsia" w:ascii="宋体" w:hAnsi="宋体" w:cs="宋体"/>
          <w:color w:val="auto"/>
          <w:sz w:val="24"/>
          <w:szCs w:val="24"/>
          <w:highlight w:val="none"/>
          <w:u w:val="single"/>
        </w:rPr>
        <w:t>广州市海珠区水利设施养护所</w:t>
      </w:r>
    </w:p>
    <w:p>
      <w:pPr>
        <w:adjustRightInd w:val="0"/>
        <w:snapToGrid w:val="0"/>
        <w:spacing w:line="348"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异议受理电话：020-89251996</w:t>
      </w:r>
    </w:p>
    <w:p>
      <w:pPr>
        <w:pStyle w:val="3"/>
        <w:tabs>
          <w:tab w:val="left" w:pos="5458"/>
          <w:tab w:val="left" w:pos="8533"/>
        </w:tabs>
        <w:adjustRightInd w:val="0"/>
        <w:snapToGrid w:val="0"/>
        <w:spacing w:after="0" w:line="348" w:lineRule="auto"/>
        <w:ind w:right="213"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海珠区华洲路88号斜坡  </w:t>
      </w:r>
    </w:p>
    <w:p>
      <w:pPr>
        <w:pStyle w:val="3"/>
        <w:tabs>
          <w:tab w:val="left" w:pos="5458"/>
          <w:tab w:val="left" w:pos="8533"/>
        </w:tabs>
        <w:adjustRightInd w:val="0"/>
        <w:snapToGrid w:val="0"/>
        <w:spacing w:after="0" w:line="348" w:lineRule="auto"/>
        <w:ind w:right="213"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pStyle w:val="4"/>
        <w:keepNext w:val="0"/>
        <w:keepLines w:val="0"/>
        <w:adjustRightInd w:val="0"/>
        <w:snapToGrid w:val="0"/>
        <w:spacing w:before="0" w:after="0" w:line="34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8.特别提示</w:t>
      </w:r>
    </w:p>
    <w:p>
      <w:pPr>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投标人在本项目招标人的工程项目中存在下列行为的，将被拒绝一定时期内参与招标人后续工程投标。（注：拒绝投标时限由招标人视严重程度确定，最低三个月起，自招标人发出通知之日起计）：</w:t>
      </w:r>
    </w:p>
    <w:p>
      <w:pPr>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（1）将中标工程转包或者违法分包的；</w:t>
      </w:r>
    </w:p>
    <w:p>
      <w:pPr>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（2）在中标工程中不执行质量、安全生产相关规定的，造成质量或安全事故的；</w:t>
      </w:r>
    </w:p>
    <w:p>
      <w:pPr>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（3）存在围标或串标情形的；</w:t>
      </w:r>
    </w:p>
    <w:p>
      <w:pPr>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（4）在投标文件中提供虚假材料的；</w:t>
      </w:r>
    </w:p>
    <w:p>
      <w:pPr>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（5）存在行贿情形的；</w:t>
      </w:r>
    </w:p>
    <w:p>
      <w:pPr>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（6）拖欠农民工工资的；</w:t>
      </w:r>
    </w:p>
    <w:p>
      <w:pPr>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（7）未按照国家、省、市有关建筑施工实名制管理和工人工资支付分账管理的规定执行，被行政监管部门处罚的；</w:t>
      </w:r>
    </w:p>
    <w:p>
      <w:pPr>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（8）中标人在项目实施过程中选取的专业分包单位或劳务企业或劳务班组长与投标时不一致的（如有）。</w:t>
      </w:r>
    </w:p>
    <w:p>
      <w:pPr>
        <w:pStyle w:val="4"/>
        <w:keepNext w:val="0"/>
        <w:keepLines w:val="0"/>
        <w:adjustRightInd w:val="0"/>
        <w:snapToGrid w:val="0"/>
        <w:spacing w:before="0" w:after="0" w:line="34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9.其他</w:t>
      </w:r>
    </w:p>
    <w:p>
      <w:pPr>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（1）满足资格审查合格条件的投标人不足 3 名或通过响应性审查的投标人不足3名时为招标失败。招标人在分析招标失败的原因并采取相应措施后，应当依法重新招标。</w:t>
      </w:r>
    </w:p>
    <w:p>
      <w:pPr>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（2）投标人须保证其提供的投标资料的真实性，招标人有权在招标的任何阶段进行调查和核实，一旦发现虚假，将上报建设管理部门及相关部门严肃查处。</w:t>
      </w:r>
    </w:p>
    <w:p>
      <w:pPr>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（3）本项目禁止转包或违法分包，否则，招标人有权取消其中标资格或单方面解除合同。</w:t>
      </w:r>
    </w:p>
    <w:p>
      <w:pPr>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adjustRightInd w:val="0"/>
        <w:snapToGrid w:val="0"/>
        <w:spacing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（5）投标时是否需要提交设计模型：</w:t>
      </w:r>
      <w:r>
        <w:rPr>
          <w:rFonts w:hint="eastAsia" w:ascii="宋体" w:hAnsi="宋体" w:cs="宋体"/>
          <w:color w:val="auto"/>
          <w:sz w:val="24"/>
          <w:szCs w:val="24"/>
          <w:highlight w:val="none"/>
          <w:u w:val="single"/>
        </w:rPr>
        <w:t>否</w:t>
      </w:r>
      <w:r>
        <w:rPr>
          <w:rFonts w:hint="eastAsia" w:ascii="宋体" w:hAnsi="宋体" w:cs="宋体"/>
          <w:color w:val="auto"/>
          <w:sz w:val="24"/>
          <w:szCs w:val="24"/>
          <w:highlight w:val="none"/>
        </w:rPr>
        <w:t>。</w:t>
      </w:r>
    </w:p>
    <w:p>
      <w:pPr>
        <w:adjustRightInd w:val="0"/>
        <w:snapToGrid w:val="0"/>
        <w:spacing w:line="348" w:lineRule="auto"/>
        <w:ind w:firstLine="480" w:firstLineChars="200"/>
        <w:rPr>
          <w:rFonts w:ascii="宋体" w:hAnsi="宋体" w:cs="宋体"/>
          <w:bCs/>
          <w:dstrike/>
          <w:color w:val="auto"/>
          <w:sz w:val="24"/>
          <w:szCs w:val="24"/>
          <w:highlight w:val="none"/>
        </w:rPr>
      </w:pPr>
      <w:r>
        <w:rPr>
          <w:rFonts w:hint="eastAsia" w:ascii="宋体" w:hAnsi="宋体" w:cs="宋体"/>
          <w:color w:val="auto"/>
          <w:sz w:val="24"/>
          <w:szCs w:val="24"/>
          <w:highlight w:val="none"/>
        </w:rPr>
        <w:t>（6）投标经济补偿：</w:t>
      </w:r>
      <w:r>
        <w:rPr>
          <w:rFonts w:hint="eastAsia" w:ascii="宋体" w:hAnsi="宋体" w:cs="宋体"/>
          <w:color w:val="auto"/>
          <w:sz w:val="24"/>
          <w:szCs w:val="24"/>
          <w:highlight w:val="none"/>
          <w:u w:val="single"/>
        </w:rPr>
        <w:t>不补偿</w:t>
      </w:r>
      <w:r>
        <w:rPr>
          <w:rFonts w:hint="eastAsia" w:ascii="宋体" w:hAnsi="宋体" w:cs="宋体"/>
          <w:color w:val="auto"/>
          <w:sz w:val="24"/>
          <w:szCs w:val="24"/>
          <w:highlight w:val="none"/>
        </w:rPr>
        <w:t>。</w:t>
      </w:r>
    </w:p>
    <w:p>
      <w:pPr>
        <w:pStyle w:val="5"/>
        <w:ind w:firstLine="0"/>
        <w:rPr>
          <w:color w:val="auto"/>
          <w:highlight w:val="none"/>
        </w:rPr>
      </w:pPr>
    </w:p>
    <w:p>
      <w:pPr>
        <w:rPr>
          <w:color w:val="auto"/>
          <w:highlight w:val="none"/>
        </w:rPr>
      </w:pPr>
    </w:p>
    <w:p>
      <w:pPr>
        <w:ind w:left="-567" w:leftChars="-270"/>
        <w:rPr>
          <w:rFonts w:ascii="宋体" w:hAnsi="宋体" w:cs="宋体"/>
          <w:color w:val="auto"/>
          <w:sz w:val="24"/>
          <w:szCs w:val="24"/>
          <w:highlight w:val="none"/>
        </w:rPr>
      </w:pPr>
    </w:p>
    <w:p>
      <w:pPr>
        <w:spacing w:line="360" w:lineRule="auto"/>
        <w:ind w:left="-567" w:leftChars="-270" w:firstLine="4564" w:firstLineChars="1902"/>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招 标 人：广州市海珠区水利设施养护所</w:t>
      </w:r>
    </w:p>
    <w:p>
      <w:pPr>
        <w:spacing w:line="360" w:lineRule="auto"/>
        <w:ind w:left="-567" w:leftChars="-270" w:firstLine="4564" w:firstLineChars="1902"/>
        <w:jc w:val="left"/>
        <w:rPr>
          <w:rFonts w:ascii="宋体" w:hAnsi="宋体" w:cs="宋体"/>
          <w:color w:val="auto"/>
          <w:sz w:val="24"/>
          <w:szCs w:val="24"/>
          <w:highlight w:val="none"/>
        </w:rPr>
      </w:pPr>
      <w:r>
        <w:rPr>
          <w:rFonts w:hint="eastAsia" w:ascii="宋体" w:hAnsi="宋体" w:cs="宋体"/>
          <w:color w:val="auto"/>
          <w:sz w:val="24"/>
          <w:szCs w:val="24"/>
          <w:highlight w:val="none"/>
        </w:rPr>
        <w:t>招标代理：广州建筑工程监理有限公司</w:t>
      </w:r>
    </w:p>
    <w:p>
      <w:pPr>
        <w:spacing w:line="360" w:lineRule="auto"/>
        <w:ind w:left="-567" w:leftChars="-270" w:firstLine="4564" w:firstLineChars="1902"/>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日    期：2024年月</w:t>
      </w:r>
      <w:r>
        <w:rPr>
          <w:rFonts w:hint="eastAsia" w:ascii="宋体" w:hAnsi="宋体" w:cs="宋体"/>
          <w:color w:val="auto"/>
          <w:sz w:val="24"/>
          <w:szCs w:val="24"/>
          <w:highlight w:val="none"/>
          <w:u w:val="single"/>
        </w:rPr>
        <w:t xml:space="preserve">  日</w:t>
      </w:r>
    </w:p>
    <w:p>
      <w:pPr>
        <w:spacing w:line="360" w:lineRule="auto"/>
        <w:jc w:val="left"/>
        <w:rPr>
          <w:rFonts w:ascii="宋体" w:hAnsi="宋体" w:cs="宋体"/>
          <w:color w:val="auto"/>
          <w:sz w:val="24"/>
          <w:szCs w:val="24"/>
          <w:highlight w:val="none"/>
        </w:rPr>
      </w:pPr>
    </w:p>
    <w:p>
      <w:pPr>
        <w:spacing w:line="360" w:lineRule="auto"/>
        <w:jc w:val="left"/>
        <w:rPr>
          <w:rFonts w:ascii="宋体" w:hAnsi="宋体" w:cs="宋体"/>
          <w:color w:val="auto"/>
          <w:sz w:val="24"/>
          <w:szCs w:val="24"/>
          <w:highlight w:val="none"/>
        </w:rPr>
      </w:pPr>
    </w:p>
    <w:p>
      <w:pPr>
        <w:widowControl/>
        <w:jc w:val="left"/>
        <w:rPr>
          <w:rFonts w:ascii="宋体" w:hAnsi="宋体" w:cs="宋体"/>
          <w:color w:val="auto"/>
          <w:sz w:val="24"/>
          <w:szCs w:val="24"/>
          <w:highlight w:val="none"/>
        </w:rPr>
      </w:pPr>
      <w:r>
        <w:rPr>
          <w:rFonts w:ascii="宋体" w:hAnsi="宋体" w:cs="宋体"/>
          <w:color w:val="auto"/>
          <w:sz w:val="24"/>
          <w:szCs w:val="24"/>
          <w:highlight w:val="none"/>
        </w:rPr>
        <w:br w:type="page"/>
      </w:r>
    </w:p>
    <w:p>
      <w:pPr>
        <w:spacing w:line="360" w:lineRule="auto"/>
        <w:jc w:val="left"/>
        <w:rPr>
          <w:rFonts w:ascii="宋体" w:hAnsi="宋体" w:cs="宋体"/>
          <w:color w:val="auto"/>
          <w:sz w:val="24"/>
          <w:szCs w:val="24"/>
          <w:highlight w:val="none"/>
        </w:rPr>
      </w:pP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附件一：</w:t>
      </w:r>
    </w:p>
    <w:p>
      <w:pPr>
        <w:ind w:left="-567" w:leftChars="-270"/>
        <w:jc w:val="center"/>
        <w:rPr>
          <w:rFonts w:ascii="宋体" w:hAnsi="宋体" w:cs="宋体"/>
          <w:color w:val="auto"/>
          <w:sz w:val="28"/>
          <w:szCs w:val="28"/>
          <w:highlight w:val="none"/>
        </w:rPr>
      </w:pPr>
      <w:r>
        <w:rPr>
          <w:rFonts w:hint="eastAsia" w:ascii="宋体" w:hAnsi="宋体" w:cs="宋体"/>
          <w:color w:val="auto"/>
          <w:sz w:val="28"/>
          <w:szCs w:val="28"/>
          <w:highlight w:val="none"/>
        </w:rPr>
        <w:t>投标人声明</w:t>
      </w:r>
    </w:p>
    <w:p>
      <w:pPr>
        <w:pStyle w:val="15"/>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本招标项目招标人及招标监管机构：</w:t>
      </w:r>
    </w:p>
    <w:p>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我方就参加</w:t>
      </w:r>
      <w:r>
        <w:rPr>
          <w:rFonts w:hint="eastAsia" w:ascii="宋体" w:hAnsi="宋体" w:eastAsia="宋体" w:cs="宋体"/>
          <w:color w:val="auto"/>
          <w:sz w:val="24"/>
          <w:szCs w:val="24"/>
          <w:highlight w:val="none"/>
          <w:u w:val="single"/>
        </w:rPr>
        <w:t>海珠涌（马涌）水生态修复工程项目设计施工总承包</w:t>
      </w:r>
      <w:r>
        <w:rPr>
          <w:rFonts w:hint="eastAsia" w:ascii="宋体" w:hAnsi="宋体" w:eastAsia="宋体" w:cs="宋体"/>
          <w:color w:val="auto"/>
          <w:sz w:val="24"/>
          <w:szCs w:val="24"/>
          <w:highlight w:val="none"/>
        </w:rPr>
        <w:t>投标工作，作出郑重声明：</w:t>
      </w:r>
    </w:p>
    <w:p>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一、我方保证投标文件及其后提供的一切材料都是真实的。如我方成为本项目中标候选人，我方同意并授权招标人将我方投标文件商务部分文件的人员、业绩、奖项等资料进行公开。</w:t>
      </w:r>
    </w:p>
    <w:p>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二、我方保证在本项目投标中不与其他单位围标、串标，不出让投标资格，不向招标人或评标委员会成员行贿。</w:t>
      </w:r>
    </w:p>
    <w:p>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三、我方不存在下列情形之一：</w:t>
      </w:r>
    </w:p>
    <w:p>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（1）为招标人不具有独立法人资格的附属机构（单位）； </w:t>
      </w:r>
    </w:p>
    <w:p>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（2）与招标人存在利害关系且可能影响招标公正性； </w:t>
      </w:r>
    </w:p>
    <w:p>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（3）为本招标项目的监理人；</w:t>
      </w:r>
    </w:p>
    <w:p>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（4）为本招标项目的代建人或建设管理单位；</w:t>
      </w:r>
    </w:p>
    <w:p>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（5）为本招标项目的造价咨询单位；</w:t>
      </w:r>
    </w:p>
    <w:p>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（6）为本招标项目提供招标代理服务的；</w:t>
      </w:r>
    </w:p>
    <w:p>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（7）与本招标项目的监理人或代建人或建设管理单位或造价咨询单位或招标代理机构同为一个法定代表人的；</w:t>
      </w:r>
    </w:p>
    <w:p>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（8）与本招标项目的监理人或代建人或建设管理单位或造价咨询单位或招标代理机构相互控股或参股的；</w:t>
      </w:r>
    </w:p>
    <w:p>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（9）与本招标项目的监理人或代建人或建设管理单位或造价咨询单位或招标代理机构相互任职或工作的；</w:t>
      </w:r>
    </w:p>
    <w:p>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（10）被责令停产停业、暂扣或者吊销许可证、暂扣或者吊销执照的；（本项事实应当以根据《中华人民共和国行政处罚法》依法作出并已经生效的行政处罚决定为认定依据。）</w:t>
      </w:r>
    </w:p>
    <w:p>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（12）进入清算程序，或被宣布破产，或其他丧失履约能力的情形；</w:t>
      </w:r>
    </w:p>
    <w:p>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（14）法律法规规定的其他情形。</w:t>
      </w:r>
    </w:p>
    <w:p>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四、我方保证本项目拟派的项目负责人没有在其他工程项目担任工程总承包项目负责人、施工项目负责人；我方保证本项目拟派的施工负责人和专职安全员没有在其他在建项目中任职。</w:t>
      </w:r>
    </w:p>
    <w:p>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六、我方承诺，切实落实《住房城乡建设部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方对实名制管理负总责，或遵守施工总承包企业在投标时向招标人作出的关于实名制管理的承诺，服从总承包企业对我方的统一管理，并对我方施工范围的实名制管理负直接责任。若本项目在经招标人认可后，部分专业工程依法分包或实行劳务分包的，我方对专业分包企业和劳务分包企业实施统一管理，监督其用工企业按时足额支付作业工人工资，督促落实实名制管理制度。我方接受招标人及建设行政主管部门的监督、检查。</w:t>
      </w:r>
    </w:p>
    <w:p>
      <w:pPr>
        <w:pStyle w:val="15"/>
        <w:ind w:firstLine="482" w:firstLineChars="200"/>
        <w:rPr>
          <w:rFonts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七、与我方单位负责人为同一人或者与我方存在控股、管理关系的其他单位包括：         。（注：本条由投标申请人如实填写，如有，应列出的联合体各方全部满足招标公告资质要求的相关单位的名称；如无，则填写“无”。）</w:t>
      </w:r>
    </w:p>
    <w:p>
      <w:pPr>
        <w:pStyle w:val="15"/>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八、我方拟委派专职安全员兼任本工程的工地余泥渣土运输与排放管理员，严格遵守建设工程余泥渣土运输与排放管理制度，执行“一不准进、三不准出”规定，选择合法的余泥渣土运输单位及排放点。</w:t>
      </w:r>
    </w:p>
    <w:p>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如果我方使用采用告知承诺制方式取得的资质参与本项目投标，该资质经资质审批部门核查被依法注销的，我方承诺自动放弃投标及中标资格。如经查实该资质为以欺骗等不正当手段取得的，将依法接受监督部门的行政处罚。</w:t>
      </w:r>
    </w:p>
    <w:p>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我方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1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adjustRightInd w:val="0"/>
        <w:snapToGrid w:val="0"/>
        <w:spacing w:line="360" w:lineRule="auto"/>
        <w:ind w:firstLine="3780" w:firstLineChars="157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声明企业：(企业公章)</w:t>
      </w:r>
    </w:p>
    <w:p>
      <w:pPr>
        <w:adjustRightInd w:val="0"/>
        <w:snapToGrid w:val="0"/>
        <w:spacing w:line="360" w:lineRule="auto"/>
        <w:ind w:firstLine="3780" w:firstLineChars="157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w:t>
      </w:r>
    </w:p>
    <w:p>
      <w:pPr>
        <w:adjustRightInd w:val="0"/>
        <w:snapToGrid w:val="0"/>
        <w:spacing w:line="360" w:lineRule="auto"/>
        <w:ind w:firstLine="3780" w:firstLineChars="157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项目负责人（兼施工负责人）（签字）：</w:t>
      </w:r>
    </w:p>
    <w:p>
      <w:pPr>
        <w:adjustRightInd w:val="0"/>
        <w:snapToGrid w:val="0"/>
        <w:spacing w:line="360" w:lineRule="auto"/>
        <w:ind w:firstLine="3780" w:firstLineChars="157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技术负责人（签字）：</w:t>
      </w:r>
    </w:p>
    <w:p>
      <w:pPr>
        <w:adjustRightInd w:val="0"/>
        <w:snapToGrid w:val="0"/>
        <w:spacing w:line="360" w:lineRule="auto"/>
        <w:ind w:firstLine="3780" w:firstLineChars="1575"/>
        <w:jc w:val="left"/>
        <w:rPr>
          <w:rFonts w:ascii="宋体" w:hAnsi="宋体" w:cs="宋体"/>
          <w:color w:val="auto"/>
          <w:kern w:val="0"/>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kern w:val="0"/>
          <w:sz w:val="24"/>
          <w:szCs w:val="24"/>
          <w:highlight w:val="none"/>
        </w:rPr>
        <w:t>：年月日</w:t>
      </w:r>
    </w:p>
    <w:p>
      <w:pPr>
        <w:pStyle w:val="5"/>
        <w:spacing w:line="360" w:lineRule="auto"/>
        <w:rPr>
          <w:rFonts w:ascii="宋体" w:hAnsi="宋体" w:cs="宋体"/>
          <w:color w:val="auto"/>
          <w:kern w:val="0"/>
          <w:szCs w:val="21"/>
          <w:highlight w:val="none"/>
          <w:u w:val="single"/>
        </w:rPr>
      </w:pPr>
    </w:p>
    <w:p>
      <w:pPr>
        <w:spacing w:line="360" w:lineRule="auto"/>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注：联合体投标的，“声明企业”一栏需填写联合体各方的单位全称【格式表示为：（主）XXXX公司（成）XXXX公司】，可由联合体主办方盖章。“法定代表人签字</w:t>
      </w:r>
      <w:r>
        <w:rPr>
          <w:rFonts w:hint="eastAsia" w:ascii="宋体" w:hAnsi="宋体" w:cs="宋体"/>
          <w:color w:val="auto"/>
          <w:sz w:val="24"/>
          <w:szCs w:val="24"/>
          <w:highlight w:val="none"/>
        </w:rPr>
        <w:t>或盖章</w:t>
      </w:r>
      <w:r>
        <w:rPr>
          <w:rFonts w:hint="eastAsia" w:ascii="宋体" w:hAnsi="宋体" w:cs="宋体"/>
          <w:color w:val="auto"/>
          <w:kern w:val="0"/>
          <w:sz w:val="24"/>
          <w:szCs w:val="24"/>
          <w:highlight w:val="none"/>
          <w:u w:val="single"/>
        </w:rPr>
        <w:t>”可由联合体主办方的法定代表人签字</w:t>
      </w:r>
      <w:r>
        <w:rPr>
          <w:rFonts w:hint="eastAsia" w:ascii="宋体" w:hAnsi="宋体" w:cs="宋体"/>
          <w:color w:val="auto"/>
          <w:sz w:val="24"/>
          <w:szCs w:val="24"/>
          <w:highlight w:val="none"/>
          <w:u w:val="single"/>
        </w:rPr>
        <w:t>或</w:t>
      </w:r>
      <w:r>
        <w:rPr>
          <w:rFonts w:hint="eastAsia" w:ascii="宋体" w:hAnsi="宋体" w:cs="宋体"/>
          <w:color w:val="auto"/>
          <w:sz w:val="24"/>
          <w:szCs w:val="24"/>
          <w:highlight w:val="none"/>
        </w:rPr>
        <w:t>盖</w:t>
      </w:r>
      <w:r>
        <w:rPr>
          <w:rFonts w:hint="eastAsia" w:ascii="宋体" w:hAnsi="宋体" w:cs="宋体"/>
          <w:color w:val="auto"/>
          <w:sz w:val="24"/>
          <w:szCs w:val="24"/>
          <w:highlight w:val="none"/>
          <w:u w:val="single"/>
        </w:rPr>
        <w:t>章</w:t>
      </w:r>
      <w:r>
        <w:rPr>
          <w:rFonts w:hint="eastAsia" w:ascii="宋体" w:hAnsi="宋体" w:cs="宋体"/>
          <w:color w:val="auto"/>
          <w:kern w:val="0"/>
          <w:sz w:val="24"/>
          <w:szCs w:val="24"/>
          <w:highlight w:val="none"/>
          <w:u w:val="single"/>
        </w:rPr>
        <w:t>。</w:t>
      </w:r>
    </w:p>
    <w:p>
      <w:pPr>
        <w:spacing w:line="360" w:lineRule="auto"/>
        <w:rPr>
          <w:rFonts w:ascii="宋体" w:hAnsi="宋体" w:cs="宋体"/>
          <w:color w:val="auto"/>
          <w:highlight w:val="none"/>
        </w:rPr>
      </w:pPr>
    </w:p>
    <w:p>
      <w:pPr>
        <w:pStyle w:val="7"/>
        <w:rPr>
          <w:rFonts w:hAnsi="宋体" w:cs="宋体"/>
          <w:color w:val="auto"/>
          <w:sz w:val="24"/>
          <w:szCs w:val="24"/>
          <w:highlight w:val="none"/>
        </w:rPr>
      </w:pPr>
    </w:p>
    <w:p>
      <w:pPr>
        <w:rPr>
          <w:rFonts w:ascii="宋体" w:hAnsi="宋体" w:cs="宋体"/>
          <w:color w:val="auto"/>
          <w:sz w:val="24"/>
          <w:szCs w:val="24"/>
          <w:highlight w:val="none"/>
        </w:rPr>
      </w:pPr>
    </w:p>
    <w:p>
      <w:pPr>
        <w:pStyle w:val="7"/>
        <w:rPr>
          <w:rFonts w:hAnsi="宋体" w:cs="宋体"/>
          <w:color w:val="auto"/>
          <w:sz w:val="24"/>
          <w:szCs w:val="24"/>
          <w:highlight w:val="none"/>
        </w:rPr>
      </w:pPr>
    </w:p>
    <w:p>
      <w:pPr>
        <w:adjustRightInd w:val="0"/>
        <w:snapToGrid w:val="0"/>
        <w:spacing w:line="360" w:lineRule="auto"/>
        <w:rPr>
          <w:rFonts w:ascii="宋体" w:hAnsi="宋体" w:cs="宋体"/>
          <w:color w:val="auto"/>
          <w:sz w:val="24"/>
          <w:szCs w:val="24"/>
          <w:highlight w:val="none"/>
        </w:rPr>
      </w:pPr>
      <w:r>
        <w:rPr>
          <w:rFonts w:ascii="宋体" w:hAnsi="宋体" w:cs="宋体"/>
          <w:color w:val="auto"/>
          <w:sz w:val="24"/>
          <w:szCs w:val="24"/>
          <w:highlight w:val="none"/>
        </w:rPr>
        <w:br w:type="page"/>
      </w:r>
      <w:r>
        <w:rPr>
          <w:rFonts w:hint="eastAsia" w:ascii="宋体" w:hAnsi="宋体" w:cs="宋体"/>
          <w:color w:val="auto"/>
          <w:sz w:val="24"/>
          <w:szCs w:val="24"/>
          <w:highlight w:val="none"/>
        </w:rPr>
        <w:t>附件二：</w:t>
      </w:r>
    </w:p>
    <w:p>
      <w:pPr>
        <w:autoSpaceDE w:val="0"/>
        <w:spacing w:line="440" w:lineRule="exact"/>
        <w:ind w:right="-46" w:firstLine="723" w:firstLineChars="200"/>
        <w:jc w:val="center"/>
        <w:rPr>
          <w:rFonts w:ascii="宋体" w:hAnsi="宋体" w:cs="宋体"/>
          <w:b/>
          <w:bCs/>
          <w:color w:val="auto"/>
          <w:kern w:val="0"/>
          <w:sz w:val="36"/>
          <w:szCs w:val="36"/>
          <w:highlight w:val="none"/>
        </w:rPr>
      </w:pPr>
      <w:bookmarkStart w:id="0" w:name="_Toc12111"/>
      <w:bookmarkStart w:id="1" w:name="_Toc22643"/>
      <w:r>
        <w:rPr>
          <w:rFonts w:hint="eastAsia" w:ascii="宋体" w:hAnsi="宋体" w:cs="宋体"/>
          <w:b/>
          <w:bCs/>
          <w:color w:val="auto"/>
          <w:kern w:val="0"/>
          <w:sz w:val="36"/>
          <w:szCs w:val="36"/>
          <w:highlight w:val="none"/>
        </w:rPr>
        <w:t>联合体投标协议书（如有）</w:t>
      </w:r>
    </w:p>
    <w:p>
      <w:pPr>
        <w:autoSpaceDE w:val="0"/>
        <w:spacing w:line="440" w:lineRule="exact"/>
        <w:ind w:firstLine="480" w:firstLineChars="200"/>
        <w:rPr>
          <w:rFonts w:ascii="宋体" w:hAnsi="宋体" w:cs="宋体"/>
          <w:color w:val="auto"/>
          <w:sz w:val="24"/>
          <w:highlight w:val="none"/>
          <w:u w:val="single"/>
        </w:rPr>
      </w:pPr>
    </w:p>
    <w:p>
      <w:pPr>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u w:val="single"/>
        </w:rPr>
        <w:t xml:space="preserve">                （施工方单位名称、设计方单位名称）</w:t>
      </w:r>
      <w:r>
        <w:rPr>
          <w:rFonts w:hint="eastAsia" w:ascii="宋体" w:hAnsi="宋体" w:cs="宋体"/>
          <w:color w:val="auto"/>
          <w:sz w:val="24"/>
          <w:highlight w:val="none"/>
        </w:rPr>
        <w:t>自愿组成联合体，共同参加</w:t>
      </w:r>
      <w:r>
        <w:rPr>
          <w:rFonts w:hint="eastAsia" w:ascii="宋体" w:hAnsi="宋体" w:cs="宋体"/>
          <w:b/>
          <w:bCs/>
          <w:color w:val="auto"/>
          <w:sz w:val="24"/>
          <w:highlight w:val="none"/>
          <w:u w:val="single"/>
        </w:rPr>
        <w:t>海珠涌（马涌）水生态修复工程项目设计施工总承包</w:t>
      </w:r>
      <w:r>
        <w:rPr>
          <w:rFonts w:hint="eastAsia" w:ascii="宋体" w:hAnsi="宋体" w:cs="宋体"/>
          <w:bCs/>
          <w:color w:val="auto"/>
          <w:sz w:val="24"/>
          <w:highlight w:val="none"/>
        </w:rPr>
        <w:t>招标项目</w:t>
      </w:r>
      <w:r>
        <w:rPr>
          <w:rFonts w:hint="eastAsia" w:ascii="宋体" w:hAnsi="宋体" w:cs="宋体"/>
          <w:color w:val="auto"/>
          <w:sz w:val="24"/>
          <w:highlight w:val="none"/>
        </w:rPr>
        <w:t>投标。我方授权委托本协议主办方代表联合体各成员参加投标、签署投标资料、提交投标文件，负责整个合同实施阶段的协调工作。若中标，联合体各成员共同向招标人承担连带责任。现就联合体投标事宜订立如下协议。</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szCs w:val="24"/>
          <w:highlight w:val="none"/>
          <w:u w:val="single"/>
        </w:rPr>
        <w:t>（主办方单位名称）</w:t>
      </w:r>
      <w:r>
        <w:rPr>
          <w:rFonts w:hint="eastAsia" w:ascii="宋体" w:hAnsi="宋体" w:cs="宋体"/>
          <w:color w:val="auto"/>
          <w:sz w:val="24"/>
          <w:highlight w:val="none"/>
        </w:rPr>
        <w:t>为联合体主办方。</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pPr>
        <w:topLinePunct/>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4、联合体各成员单位内部的职责分工如下：</w:t>
      </w:r>
    </w:p>
    <w:p>
      <w:pPr>
        <w:widowControl/>
        <w:shd w:val="clear" w:color="auto" w:fill="FFFFFF"/>
        <w:topLinePunct/>
        <w:snapToGrid w:val="0"/>
        <w:spacing w:line="440" w:lineRule="exact"/>
        <w:ind w:left="141" w:leftChars="67"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w:t>
      </w:r>
      <w:r>
        <w:rPr>
          <w:rFonts w:hint="eastAsia" w:ascii="宋体" w:hAnsi="宋体" w:cs="宋体"/>
          <w:color w:val="auto"/>
          <w:sz w:val="24"/>
          <w:szCs w:val="24"/>
          <w:highlight w:val="none"/>
        </w:rPr>
        <w:t>联合体</w:t>
      </w:r>
      <w:r>
        <w:rPr>
          <w:rFonts w:hint="eastAsia" w:ascii="宋体" w:hAnsi="宋体" w:cs="宋体"/>
          <w:color w:val="auto"/>
          <w:sz w:val="24"/>
          <w:highlight w:val="none"/>
          <w:u w:val="single"/>
        </w:rPr>
        <w:t>主办方，施工单位名称）</w:t>
      </w:r>
      <w:r>
        <w:rPr>
          <w:rFonts w:hint="eastAsia" w:ascii="宋体" w:hAnsi="宋体" w:cs="宋体"/>
          <w:color w:val="auto"/>
          <w:sz w:val="24"/>
          <w:highlight w:val="none"/>
        </w:rPr>
        <w:t>：作为本项目总负责单位，承担本项目的施工，对本招标项目的进度、质量、安全、投资控制、管理、协调等负全责，具体按合同要求执行。</w:t>
      </w:r>
    </w:p>
    <w:p>
      <w:pPr>
        <w:widowControl/>
        <w:shd w:val="clear" w:color="auto" w:fill="FFFFFF"/>
        <w:topLinePunct/>
        <w:snapToGrid w:val="0"/>
        <w:spacing w:line="440" w:lineRule="exact"/>
        <w:ind w:left="141" w:leftChars="67"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szCs w:val="24"/>
          <w:highlight w:val="none"/>
        </w:rPr>
        <w:t>（联合体成员方，设计方单位名称）</w:t>
      </w:r>
      <w:r>
        <w:rPr>
          <w:rFonts w:hint="eastAsia" w:ascii="宋体" w:hAnsi="宋体" w:cs="宋体"/>
          <w:color w:val="auto"/>
          <w:sz w:val="24"/>
          <w:highlight w:val="none"/>
        </w:rPr>
        <w:t>：承担本项目的设计工作，具体按合同要求执行。</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5、本协议书自签署之日起生效，合同履行完毕后自动失效。 </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联合体主办方名称：（盖单位章）</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法定代表人：（签字或盖章）</w:t>
      </w:r>
    </w:p>
    <w:p>
      <w:pPr>
        <w:topLinePunct/>
        <w:autoSpaceDE w:val="0"/>
        <w:spacing w:line="440" w:lineRule="exact"/>
        <w:ind w:firstLine="480" w:firstLineChars="200"/>
        <w:rPr>
          <w:rFonts w:ascii="宋体" w:hAnsi="宋体" w:cs="宋体"/>
          <w:color w:val="auto"/>
          <w:sz w:val="24"/>
          <w:highlight w:val="none"/>
        </w:rPr>
      </w:pP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联合体成员方名称：（盖单位章）</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法定代表人：（签字或盖章）</w:t>
      </w:r>
    </w:p>
    <w:p>
      <w:pPr>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年月日</w:t>
      </w:r>
    </w:p>
    <w:p>
      <w:pPr>
        <w:widowControl/>
        <w:autoSpaceDE w:val="0"/>
        <w:snapToGrid w:val="0"/>
        <w:spacing w:line="440" w:lineRule="exact"/>
        <w:ind w:right="102" w:firstLine="480" w:firstLineChars="200"/>
        <w:jc w:val="left"/>
        <w:rPr>
          <w:rFonts w:ascii="宋体" w:hAnsi="宋体" w:cs="宋体"/>
          <w:color w:val="auto"/>
          <w:sz w:val="24"/>
          <w:highlight w:val="none"/>
        </w:rPr>
      </w:pPr>
    </w:p>
    <w:p>
      <w:pPr>
        <w:widowControl/>
        <w:autoSpaceDE w:val="0"/>
        <w:snapToGrid w:val="0"/>
        <w:spacing w:line="440" w:lineRule="exact"/>
        <w:ind w:right="102" w:firstLine="480" w:firstLineChars="200"/>
        <w:jc w:val="left"/>
        <w:rPr>
          <w:rFonts w:ascii="宋体" w:hAnsi="宋体" w:cs="宋体"/>
          <w:color w:val="auto"/>
          <w:highlight w:val="none"/>
        </w:rPr>
      </w:pPr>
      <w:r>
        <w:rPr>
          <w:rFonts w:hint="eastAsia" w:ascii="宋体" w:hAnsi="宋体" w:cs="宋体"/>
          <w:color w:val="auto"/>
          <w:sz w:val="24"/>
          <w:highlight w:val="none"/>
        </w:rPr>
        <w:t>注：独立投标的，无需提交本协议书。</w:t>
      </w:r>
      <w:bookmarkEnd w:id="0"/>
      <w:bookmarkEnd w:id="1"/>
    </w:p>
    <w:p>
      <w:pPr>
        <w:rPr>
          <w:color w:val="auto"/>
          <w:highlight w:val="none"/>
        </w:rPr>
      </w:pP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w: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ODJiMGI4NWZiMWQxODgwN2NkNTk4YzhjMmNiM2EifQ=="/>
  </w:docVars>
  <w:rsids>
    <w:rsidRoot w:val="2529105D"/>
    <w:rsid w:val="0000132F"/>
    <w:rsid w:val="000059C9"/>
    <w:rsid w:val="00015FC0"/>
    <w:rsid w:val="00016BBA"/>
    <w:rsid w:val="00030B9D"/>
    <w:rsid w:val="000374FF"/>
    <w:rsid w:val="000443C1"/>
    <w:rsid w:val="000778D5"/>
    <w:rsid w:val="000909E1"/>
    <w:rsid w:val="000941CA"/>
    <w:rsid w:val="000C264A"/>
    <w:rsid w:val="000D155A"/>
    <w:rsid w:val="000E5974"/>
    <w:rsid w:val="000E7AD7"/>
    <w:rsid w:val="001069E4"/>
    <w:rsid w:val="001230C4"/>
    <w:rsid w:val="001271C8"/>
    <w:rsid w:val="00141D7A"/>
    <w:rsid w:val="00157A1C"/>
    <w:rsid w:val="00166A59"/>
    <w:rsid w:val="001D1BCF"/>
    <w:rsid w:val="001E7934"/>
    <w:rsid w:val="0020140C"/>
    <w:rsid w:val="00222E2B"/>
    <w:rsid w:val="00234B68"/>
    <w:rsid w:val="00267D0F"/>
    <w:rsid w:val="00283AE5"/>
    <w:rsid w:val="00295FE1"/>
    <w:rsid w:val="002B7526"/>
    <w:rsid w:val="002C07F7"/>
    <w:rsid w:val="002C372F"/>
    <w:rsid w:val="002D090C"/>
    <w:rsid w:val="002F6A6F"/>
    <w:rsid w:val="00300156"/>
    <w:rsid w:val="00306089"/>
    <w:rsid w:val="0030717D"/>
    <w:rsid w:val="003247B1"/>
    <w:rsid w:val="00350879"/>
    <w:rsid w:val="003675F3"/>
    <w:rsid w:val="00374312"/>
    <w:rsid w:val="0037580E"/>
    <w:rsid w:val="003819A8"/>
    <w:rsid w:val="0038579B"/>
    <w:rsid w:val="003968E4"/>
    <w:rsid w:val="003B3292"/>
    <w:rsid w:val="003C082C"/>
    <w:rsid w:val="003D5D9F"/>
    <w:rsid w:val="003F2BF0"/>
    <w:rsid w:val="00417E50"/>
    <w:rsid w:val="004202C8"/>
    <w:rsid w:val="00425124"/>
    <w:rsid w:val="00426792"/>
    <w:rsid w:val="00454C5F"/>
    <w:rsid w:val="00461AF2"/>
    <w:rsid w:val="004866D3"/>
    <w:rsid w:val="0048760F"/>
    <w:rsid w:val="00490C49"/>
    <w:rsid w:val="004960D3"/>
    <w:rsid w:val="004B7416"/>
    <w:rsid w:val="005220AA"/>
    <w:rsid w:val="00523B2B"/>
    <w:rsid w:val="00527E60"/>
    <w:rsid w:val="0059780D"/>
    <w:rsid w:val="005A1E28"/>
    <w:rsid w:val="005C297B"/>
    <w:rsid w:val="005F772B"/>
    <w:rsid w:val="00612902"/>
    <w:rsid w:val="00613D60"/>
    <w:rsid w:val="00615060"/>
    <w:rsid w:val="00652252"/>
    <w:rsid w:val="006A7097"/>
    <w:rsid w:val="006B075D"/>
    <w:rsid w:val="00704459"/>
    <w:rsid w:val="00705EAE"/>
    <w:rsid w:val="007421E9"/>
    <w:rsid w:val="00752DC7"/>
    <w:rsid w:val="00765E94"/>
    <w:rsid w:val="00792633"/>
    <w:rsid w:val="00794E52"/>
    <w:rsid w:val="00797225"/>
    <w:rsid w:val="007A4B1B"/>
    <w:rsid w:val="007B0C34"/>
    <w:rsid w:val="008360F2"/>
    <w:rsid w:val="008A21AA"/>
    <w:rsid w:val="008D0546"/>
    <w:rsid w:val="008D23B6"/>
    <w:rsid w:val="008E767F"/>
    <w:rsid w:val="0090088B"/>
    <w:rsid w:val="00945A1F"/>
    <w:rsid w:val="009916E7"/>
    <w:rsid w:val="009D587F"/>
    <w:rsid w:val="009E4645"/>
    <w:rsid w:val="009F4148"/>
    <w:rsid w:val="00A70806"/>
    <w:rsid w:val="00A85DFB"/>
    <w:rsid w:val="00AA3DDA"/>
    <w:rsid w:val="00AC3FB9"/>
    <w:rsid w:val="00AC41D9"/>
    <w:rsid w:val="00B11055"/>
    <w:rsid w:val="00B14F51"/>
    <w:rsid w:val="00B176CB"/>
    <w:rsid w:val="00B853A2"/>
    <w:rsid w:val="00B916C3"/>
    <w:rsid w:val="00BD4D54"/>
    <w:rsid w:val="00BF2FBC"/>
    <w:rsid w:val="00BF6E5F"/>
    <w:rsid w:val="00C1068C"/>
    <w:rsid w:val="00C30246"/>
    <w:rsid w:val="00C454CA"/>
    <w:rsid w:val="00C4602B"/>
    <w:rsid w:val="00C506A5"/>
    <w:rsid w:val="00C82764"/>
    <w:rsid w:val="00CC08CE"/>
    <w:rsid w:val="00CF2E79"/>
    <w:rsid w:val="00CF3845"/>
    <w:rsid w:val="00D20A78"/>
    <w:rsid w:val="00D32ED8"/>
    <w:rsid w:val="00D4427D"/>
    <w:rsid w:val="00D62B94"/>
    <w:rsid w:val="00D6364D"/>
    <w:rsid w:val="00D7056D"/>
    <w:rsid w:val="00D95E5B"/>
    <w:rsid w:val="00DA5586"/>
    <w:rsid w:val="00DE4013"/>
    <w:rsid w:val="00DF3E99"/>
    <w:rsid w:val="00E15F63"/>
    <w:rsid w:val="00E51B8F"/>
    <w:rsid w:val="00E553B0"/>
    <w:rsid w:val="00E5702C"/>
    <w:rsid w:val="00E643B4"/>
    <w:rsid w:val="00E829E0"/>
    <w:rsid w:val="00ED43E1"/>
    <w:rsid w:val="00EE0BF0"/>
    <w:rsid w:val="00F00500"/>
    <w:rsid w:val="00F04BAC"/>
    <w:rsid w:val="00F104F2"/>
    <w:rsid w:val="00F2282A"/>
    <w:rsid w:val="00F26FDF"/>
    <w:rsid w:val="00F3709B"/>
    <w:rsid w:val="00F501F1"/>
    <w:rsid w:val="00F50851"/>
    <w:rsid w:val="00F77A7B"/>
    <w:rsid w:val="02027DAC"/>
    <w:rsid w:val="05541611"/>
    <w:rsid w:val="0F4A0C24"/>
    <w:rsid w:val="13C00D93"/>
    <w:rsid w:val="13C30774"/>
    <w:rsid w:val="2529105D"/>
    <w:rsid w:val="29D07A02"/>
    <w:rsid w:val="30681961"/>
    <w:rsid w:val="368B0F76"/>
    <w:rsid w:val="379E4353"/>
    <w:rsid w:val="3914549F"/>
    <w:rsid w:val="42964427"/>
    <w:rsid w:val="430E7E39"/>
    <w:rsid w:val="46656B01"/>
    <w:rsid w:val="476912A3"/>
    <w:rsid w:val="55067B0B"/>
    <w:rsid w:val="57762B62"/>
    <w:rsid w:val="65A43E9A"/>
    <w:rsid w:val="66AC0E42"/>
    <w:rsid w:val="6F7C489C"/>
    <w:rsid w:val="70ED7380"/>
    <w:rsid w:val="790939B7"/>
    <w:rsid w:val="7DD91EC1"/>
    <w:rsid w:val="7E887C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autoRedefine/>
    <w:qFormat/>
    <w:uiPriority w:val="0"/>
    <w:pPr>
      <w:keepNext/>
      <w:keepLines/>
      <w:spacing w:before="260" w:after="260" w:line="416" w:lineRule="auto"/>
      <w:outlineLvl w:val="1"/>
    </w:pPr>
    <w:rPr>
      <w:rFonts w:ascii="Cambria" w:hAnsi="Cambria" w:eastAsia="等线"/>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rPr>
      <w:szCs w:val="24"/>
    </w:rPr>
  </w:style>
  <w:style w:type="paragraph" w:styleId="3">
    <w:name w:val="Body Text"/>
    <w:basedOn w:val="1"/>
    <w:next w:val="1"/>
    <w:qFormat/>
    <w:uiPriority w:val="0"/>
    <w:pPr>
      <w:spacing w:after="120"/>
    </w:pPr>
    <w:rPr>
      <w:kern w:val="0"/>
      <w:sz w:val="20"/>
      <w:szCs w:val="20"/>
    </w:rPr>
  </w:style>
  <w:style w:type="paragraph" w:styleId="5">
    <w:name w:val="Normal Indent"/>
    <w:basedOn w:val="1"/>
    <w:next w:val="1"/>
    <w:autoRedefine/>
    <w:qFormat/>
    <w:uiPriority w:val="0"/>
    <w:pPr>
      <w:ind w:firstLine="420"/>
    </w:pPr>
    <w:rPr>
      <w:szCs w:val="20"/>
    </w:rPr>
  </w:style>
  <w:style w:type="paragraph" w:styleId="6">
    <w:name w:val="annotation text"/>
    <w:basedOn w:val="1"/>
    <w:link w:val="16"/>
    <w:autoRedefine/>
    <w:qFormat/>
    <w:uiPriority w:val="99"/>
    <w:pPr>
      <w:jc w:val="left"/>
    </w:pPr>
    <w:rPr>
      <w:kern w:val="0"/>
      <w:sz w:val="20"/>
      <w:szCs w:val="24"/>
    </w:rPr>
  </w:style>
  <w:style w:type="paragraph" w:styleId="7">
    <w:name w:val="Plain Text"/>
    <w:basedOn w:val="1"/>
    <w:qFormat/>
    <w:uiPriority w:val="0"/>
    <w:rPr>
      <w:rFonts w:ascii="宋体" w:hAnsi="Courier New"/>
      <w:kern w:val="0"/>
      <w:sz w:val="20"/>
      <w:szCs w:val="20"/>
    </w:rPr>
  </w:style>
  <w:style w:type="paragraph" w:styleId="8">
    <w:name w:val="Balloon Text"/>
    <w:basedOn w:val="1"/>
    <w:link w:val="18"/>
    <w:autoRedefine/>
    <w:qFormat/>
    <w:uiPriority w:val="0"/>
    <w:rPr>
      <w:sz w:val="18"/>
      <w:szCs w:val="18"/>
    </w:rPr>
  </w:style>
  <w:style w:type="paragraph" w:styleId="9">
    <w:name w:val="footer"/>
    <w:basedOn w:val="1"/>
    <w:autoRedefine/>
    <w:unhideWhenUsed/>
    <w:qFormat/>
    <w:uiPriority w:val="99"/>
    <w:pPr>
      <w:tabs>
        <w:tab w:val="center" w:pos="4153"/>
        <w:tab w:val="right" w:pos="8306"/>
      </w:tabs>
      <w:snapToGrid w:val="0"/>
      <w:jc w:val="left"/>
    </w:pPr>
    <w:rPr>
      <w:kern w:val="0"/>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6"/>
    <w:next w:val="6"/>
    <w:link w:val="17"/>
    <w:autoRedefine/>
    <w:qFormat/>
    <w:uiPriority w:val="0"/>
    <w:rPr>
      <w:b/>
      <w:bCs/>
      <w:kern w:val="2"/>
      <w:sz w:val="21"/>
      <w:szCs w:val="22"/>
    </w:rPr>
  </w:style>
  <w:style w:type="character" w:styleId="14">
    <w:name w:val="annotation reference"/>
    <w:autoRedefine/>
    <w:qFormat/>
    <w:uiPriority w:val="0"/>
    <w:rPr>
      <w:sz w:val="21"/>
      <w:szCs w:val="21"/>
    </w:rPr>
  </w:style>
  <w:style w:type="paragraph" w:customStyle="1" w:styleId="15">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16">
    <w:name w:val="批注文字 Char"/>
    <w:basedOn w:val="13"/>
    <w:link w:val="6"/>
    <w:autoRedefine/>
    <w:qFormat/>
    <w:uiPriority w:val="99"/>
    <w:rPr>
      <w:szCs w:val="24"/>
    </w:rPr>
  </w:style>
  <w:style w:type="character" w:customStyle="1" w:styleId="17">
    <w:name w:val="批注主题 Char"/>
    <w:basedOn w:val="16"/>
    <w:link w:val="11"/>
    <w:autoRedefine/>
    <w:qFormat/>
    <w:uiPriority w:val="0"/>
    <w:rPr>
      <w:b/>
      <w:bCs/>
      <w:kern w:val="2"/>
      <w:sz w:val="21"/>
      <w:szCs w:val="22"/>
    </w:rPr>
  </w:style>
  <w:style w:type="character" w:customStyle="1" w:styleId="18">
    <w:name w:val="批注框文本 Char"/>
    <w:basedOn w:val="13"/>
    <w:link w:val="8"/>
    <w:autoRedefine/>
    <w:qFormat/>
    <w:uiPriority w:val="0"/>
    <w:rPr>
      <w:kern w:val="2"/>
      <w:sz w:val="18"/>
      <w:szCs w:val="18"/>
    </w:rPr>
  </w:style>
  <w:style w:type="paragraph" w:styleId="19">
    <w:name w:val="List Paragraph"/>
    <w:basedOn w:val="1"/>
    <w:autoRedefine/>
    <w:unhideWhenUsed/>
    <w:qFormat/>
    <w:uiPriority w:val="99"/>
    <w:pPr>
      <w:ind w:firstLine="420" w:firstLineChars="200"/>
    </w:pPr>
  </w:style>
  <w:style w:type="character" w:customStyle="1" w:styleId="20">
    <w:name w:val="页眉 Char"/>
    <w:basedOn w:val="13"/>
    <w:link w:val="10"/>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9061</Words>
  <Characters>9649</Characters>
  <Lines>71</Lines>
  <Paragraphs>20</Paragraphs>
  <TotalTime>0</TotalTime>
  <ScaleCrop>false</ScaleCrop>
  <LinksUpToDate>false</LinksUpToDate>
  <CharactersWithSpaces>9771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2024-03-07T03:32:00Z</dcterms:created>
  <dc:creator>NTKO</dc:creator>
  <cp:lastModifiedBy>admin</cp:lastModifiedBy>
  <dcterms:modified xsi:type="dcterms:W3CDTF">2024-03-08T04:48:54Z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F9822D8244CE4D54B2217355F83666A8</vt:lpwstr>
  </property>
</Properties>
</file>